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47" w:rsidRPr="00AB4072" w:rsidRDefault="0075150D" w:rsidP="0075150D">
      <w:pPr>
        <w:tabs>
          <w:tab w:val="left" w:pos="709"/>
        </w:tabs>
        <w:spacing w:line="276" w:lineRule="auto"/>
        <w:jc w:val="center"/>
        <w:rPr>
          <w:rFonts w:ascii="Arial Narrow" w:hAnsi="Arial Narrow" w:cs="Arial"/>
          <w:b/>
          <w:szCs w:val="22"/>
          <w:lang w:val="es-MX"/>
        </w:rPr>
      </w:pPr>
      <w:r>
        <w:rPr>
          <w:rFonts w:ascii="Bookman Old Style" w:hAnsi="Bookman Old Style"/>
          <w:b/>
          <w:bCs/>
          <w:i/>
          <w:noProof/>
          <w:szCs w:val="22"/>
          <w:lang w:val="es-CR" w:eastAsia="es-CR"/>
        </w:rPr>
        <w:drawing>
          <wp:anchor distT="0" distB="0" distL="114300" distR="114300" simplePos="0" relativeHeight="251660800" behindDoc="0" locked="0" layoutInCell="1" allowOverlap="1">
            <wp:simplePos x="0" y="0"/>
            <wp:positionH relativeFrom="column">
              <wp:posOffset>4576775</wp:posOffset>
            </wp:positionH>
            <wp:positionV relativeFrom="paragraph">
              <wp:posOffset>-702488</wp:posOffset>
            </wp:positionV>
            <wp:extent cx="685614" cy="701156"/>
            <wp:effectExtent l="0" t="0" r="635" b="3810"/>
            <wp:wrapNone/>
            <wp:docPr id="3" name="Imagen 3" descr="FigCONARE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CONAREfullcolor"/>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614" cy="701156"/>
                    </a:xfrm>
                    <a:prstGeom prst="rect">
                      <a:avLst/>
                    </a:prstGeom>
                    <a:noFill/>
                    <a:ln>
                      <a:noFill/>
                    </a:ln>
                  </pic:spPr>
                </pic:pic>
              </a:graphicData>
            </a:graphic>
          </wp:anchor>
        </w:drawing>
      </w:r>
      <w:r w:rsidR="00F12C47" w:rsidRPr="00AB4072">
        <w:rPr>
          <w:rFonts w:ascii="Arial Narrow" w:hAnsi="Arial Narrow" w:cs="Arial"/>
          <w:b/>
          <w:szCs w:val="22"/>
          <w:lang w:val="es-MX"/>
        </w:rPr>
        <w:t>CONSEJO NACIONAL DE RECTORES (C</w:t>
      </w:r>
      <w:r w:rsidR="00AE394D">
        <w:rPr>
          <w:rFonts w:ascii="Arial Narrow" w:hAnsi="Arial Narrow" w:cs="Arial"/>
          <w:b/>
          <w:szCs w:val="22"/>
          <w:lang w:val="es-MX"/>
        </w:rPr>
        <w:t>ONARE</w:t>
      </w:r>
      <w:r w:rsidR="00F12C47" w:rsidRPr="00AB4072">
        <w:rPr>
          <w:rFonts w:ascii="Arial Narrow" w:hAnsi="Arial Narrow" w:cs="Arial"/>
          <w:b/>
          <w:szCs w:val="22"/>
          <w:lang w:val="es-MX"/>
        </w:rPr>
        <w:t>)</w:t>
      </w:r>
    </w:p>
    <w:p w:rsidR="00EE0261" w:rsidRPr="00183D84" w:rsidRDefault="00480195" w:rsidP="0075150D">
      <w:pPr>
        <w:jc w:val="center"/>
        <w:rPr>
          <w:rFonts w:ascii="Arial Narrow" w:hAnsi="Arial Narrow" w:cs="Arial"/>
          <w:b/>
          <w:szCs w:val="22"/>
          <w:lang w:val="es-MX"/>
        </w:rPr>
      </w:pPr>
      <w:r w:rsidRPr="00AB4072">
        <w:rPr>
          <w:rFonts w:ascii="Arial Narrow" w:hAnsi="Arial Narrow" w:cs="Arial"/>
          <w:b/>
          <w:szCs w:val="22"/>
          <w:lang w:val="es-MX"/>
        </w:rPr>
        <w:t xml:space="preserve">LINEAMIENTOS </w:t>
      </w:r>
      <w:r w:rsidR="00F12C47" w:rsidRPr="00AB4072">
        <w:rPr>
          <w:rFonts w:ascii="Arial Narrow" w:hAnsi="Arial Narrow" w:cs="Arial"/>
          <w:b/>
          <w:szCs w:val="22"/>
          <w:lang w:val="es-MX"/>
        </w:rPr>
        <w:t xml:space="preserve">PARA </w:t>
      </w:r>
      <w:r w:rsidR="004B74F0" w:rsidRPr="00AB4072">
        <w:rPr>
          <w:rFonts w:ascii="Arial Narrow" w:hAnsi="Arial Narrow" w:cs="Arial"/>
          <w:b/>
          <w:szCs w:val="22"/>
          <w:lang w:val="es-MX"/>
        </w:rPr>
        <w:t>FORMULACION, APROBACIÓN</w:t>
      </w:r>
      <w:r w:rsidR="00015BDF" w:rsidRPr="00AB4072">
        <w:rPr>
          <w:rFonts w:ascii="Arial Narrow" w:hAnsi="Arial Narrow" w:cs="Arial"/>
          <w:b/>
          <w:szCs w:val="22"/>
          <w:lang w:val="es-MX"/>
        </w:rPr>
        <w:t>,</w:t>
      </w:r>
      <w:r w:rsidR="004B74F0" w:rsidRPr="00AB4072">
        <w:rPr>
          <w:rFonts w:ascii="Arial Narrow" w:hAnsi="Arial Narrow" w:cs="Arial"/>
          <w:b/>
          <w:szCs w:val="22"/>
          <w:lang w:val="es-MX"/>
        </w:rPr>
        <w:t xml:space="preserve"> </w:t>
      </w:r>
      <w:r w:rsidR="002E4C48" w:rsidRPr="00AB4072">
        <w:rPr>
          <w:rFonts w:ascii="Arial Narrow" w:hAnsi="Arial Narrow" w:cs="Arial"/>
          <w:b/>
          <w:szCs w:val="22"/>
          <w:lang w:val="es-MX"/>
        </w:rPr>
        <w:t xml:space="preserve">EJECUCIÓN </w:t>
      </w:r>
      <w:r w:rsidR="004B74F0" w:rsidRPr="00AB4072">
        <w:rPr>
          <w:rFonts w:ascii="Arial Narrow" w:hAnsi="Arial Narrow" w:cs="Arial"/>
          <w:b/>
          <w:szCs w:val="22"/>
          <w:lang w:val="es-MX"/>
        </w:rPr>
        <w:t xml:space="preserve">Y EVALUACIÓN DE </w:t>
      </w:r>
      <w:r w:rsidR="00E87234" w:rsidRPr="00AB4072">
        <w:rPr>
          <w:rFonts w:ascii="Arial Narrow" w:hAnsi="Arial Narrow" w:cs="Arial"/>
          <w:b/>
          <w:szCs w:val="22"/>
          <w:lang w:val="es-MX"/>
        </w:rPr>
        <w:t>PROYECTOS</w:t>
      </w:r>
      <w:r w:rsidR="00184230">
        <w:rPr>
          <w:rStyle w:val="Refdenotaalpie"/>
          <w:rFonts w:ascii="Arial Narrow" w:hAnsi="Arial Narrow" w:cs="Arial"/>
          <w:b/>
          <w:szCs w:val="22"/>
          <w:lang w:val="es-MX"/>
        </w:rPr>
        <w:footnoteReference w:id="1"/>
      </w:r>
      <w:r w:rsidR="00E87234" w:rsidRPr="00AB4072">
        <w:rPr>
          <w:rFonts w:ascii="Arial Narrow" w:hAnsi="Arial Narrow" w:cs="Arial"/>
          <w:b/>
          <w:szCs w:val="22"/>
          <w:lang w:val="es-MX"/>
        </w:rPr>
        <w:t xml:space="preserve"> </w:t>
      </w:r>
      <w:r w:rsidR="006C5BB3">
        <w:rPr>
          <w:rFonts w:ascii="Arial Narrow" w:hAnsi="Arial Narrow" w:cs="Arial"/>
          <w:b/>
          <w:szCs w:val="22"/>
          <w:lang w:val="es-MX"/>
        </w:rPr>
        <w:t>Y</w:t>
      </w:r>
      <w:r w:rsidR="00621664">
        <w:rPr>
          <w:rFonts w:ascii="Arial Narrow" w:hAnsi="Arial Narrow" w:cs="Arial"/>
          <w:b/>
          <w:szCs w:val="22"/>
          <w:lang w:val="es-MX"/>
        </w:rPr>
        <w:t xml:space="preserve"> PLANES DE TRABAJO </w:t>
      </w:r>
      <w:r w:rsidR="003F28DC" w:rsidRPr="00183D84">
        <w:rPr>
          <w:rFonts w:ascii="Arial Narrow" w:hAnsi="Arial Narrow" w:cs="Arial"/>
          <w:b/>
          <w:szCs w:val="22"/>
          <w:lang w:val="es-MX"/>
        </w:rPr>
        <w:t xml:space="preserve">FINANCIADOS </w:t>
      </w:r>
      <w:r w:rsidR="00E87234" w:rsidRPr="00183D84">
        <w:rPr>
          <w:rFonts w:ascii="Arial Narrow" w:hAnsi="Arial Narrow" w:cs="Arial"/>
          <w:b/>
          <w:szCs w:val="22"/>
          <w:lang w:val="es-MX"/>
        </w:rPr>
        <w:t>CON RECURSOS DEL FONDO DEL SISTEMA</w:t>
      </w:r>
    </w:p>
    <w:p w:rsidR="00F12C47" w:rsidRPr="00183D84" w:rsidRDefault="00F12C47" w:rsidP="0038157A">
      <w:pPr>
        <w:spacing w:line="276" w:lineRule="auto"/>
        <w:jc w:val="center"/>
        <w:rPr>
          <w:rFonts w:ascii="Arial Narrow" w:hAnsi="Arial Narrow" w:cs="Arial"/>
          <w:b/>
          <w:sz w:val="20"/>
          <w:lang w:val="es-MX"/>
        </w:rPr>
      </w:pPr>
      <w:r w:rsidRPr="00183D84">
        <w:rPr>
          <w:rFonts w:ascii="Arial Narrow" w:hAnsi="Arial Narrow" w:cs="Arial"/>
          <w:b/>
          <w:sz w:val="20"/>
          <w:lang w:val="es-MX"/>
        </w:rPr>
        <w:t xml:space="preserve">Aprobados en la </w:t>
      </w:r>
      <w:r w:rsidR="00FC5B93" w:rsidRPr="00183D84">
        <w:rPr>
          <w:rFonts w:ascii="Arial Narrow" w:hAnsi="Arial Narrow" w:cs="Arial"/>
          <w:b/>
          <w:sz w:val="20"/>
          <w:lang w:val="es-MX"/>
        </w:rPr>
        <w:t>sesión</w:t>
      </w:r>
      <w:r w:rsidRPr="00183D84">
        <w:rPr>
          <w:rFonts w:ascii="Arial Narrow" w:hAnsi="Arial Narrow" w:cs="Arial"/>
          <w:b/>
          <w:sz w:val="20"/>
          <w:lang w:val="es-MX"/>
        </w:rPr>
        <w:t xml:space="preserve"> N° </w:t>
      </w:r>
      <w:r w:rsidR="00183D84" w:rsidRPr="00183D84">
        <w:rPr>
          <w:rFonts w:ascii="Arial Narrow" w:hAnsi="Arial Narrow" w:cs="Arial"/>
          <w:b/>
          <w:sz w:val="20"/>
          <w:lang w:val="es-MX"/>
        </w:rPr>
        <w:t>23</w:t>
      </w:r>
      <w:r w:rsidR="00472704" w:rsidRPr="00183D84">
        <w:rPr>
          <w:rFonts w:ascii="Arial Narrow" w:hAnsi="Arial Narrow" w:cs="Arial"/>
          <w:b/>
          <w:sz w:val="20"/>
          <w:lang w:val="es-MX"/>
        </w:rPr>
        <w:t>-</w:t>
      </w:r>
      <w:r w:rsidR="00716111" w:rsidRPr="00183D84">
        <w:rPr>
          <w:rFonts w:ascii="Arial Narrow" w:hAnsi="Arial Narrow" w:cs="Arial"/>
          <w:b/>
          <w:sz w:val="20"/>
          <w:lang w:val="es-MX"/>
        </w:rPr>
        <w:t>19</w:t>
      </w:r>
      <w:r w:rsidR="00C749D4" w:rsidRPr="00183D84">
        <w:rPr>
          <w:rFonts w:ascii="Arial Narrow" w:hAnsi="Arial Narrow" w:cs="Arial"/>
          <w:b/>
          <w:sz w:val="20"/>
          <w:lang w:val="es-MX"/>
        </w:rPr>
        <w:t xml:space="preserve"> </w:t>
      </w:r>
      <w:r w:rsidR="00B93AD9" w:rsidRPr="00183D84">
        <w:rPr>
          <w:rFonts w:ascii="Arial Narrow" w:hAnsi="Arial Narrow" w:cs="Arial"/>
          <w:b/>
          <w:sz w:val="20"/>
          <w:lang w:val="es-MX"/>
        </w:rPr>
        <w:t xml:space="preserve">del </w:t>
      </w:r>
      <w:r w:rsidR="00183D84" w:rsidRPr="00183D84">
        <w:rPr>
          <w:rFonts w:ascii="Arial Narrow" w:hAnsi="Arial Narrow" w:cs="Arial"/>
          <w:b/>
          <w:sz w:val="20"/>
          <w:lang w:val="es-MX"/>
        </w:rPr>
        <w:t>23</w:t>
      </w:r>
      <w:r w:rsidR="00DA27DE" w:rsidRPr="00183D84">
        <w:rPr>
          <w:rFonts w:ascii="Arial Narrow" w:hAnsi="Arial Narrow" w:cs="Arial"/>
          <w:b/>
          <w:sz w:val="20"/>
          <w:lang w:val="es-MX"/>
        </w:rPr>
        <w:t xml:space="preserve"> de </w:t>
      </w:r>
      <w:r w:rsidR="00183D84" w:rsidRPr="00183D84">
        <w:rPr>
          <w:rFonts w:ascii="Arial Narrow" w:hAnsi="Arial Narrow" w:cs="Arial"/>
          <w:b/>
          <w:sz w:val="20"/>
          <w:lang w:val="es-MX"/>
        </w:rPr>
        <w:t>julio</w:t>
      </w:r>
      <w:r w:rsidR="006066EF" w:rsidRPr="00183D84">
        <w:rPr>
          <w:rFonts w:ascii="Arial Narrow" w:hAnsi="Arial Narrow" w:cs="Arial"/>
          <w:b/>
          <w:sz w:val="20"/>
          <w:lang w:val="es-MX"/>
        </w:rPr>
        <w:t xml:space="preserve"> </w:t>
      </w:r>
      <w:r w:rsidR="00B93AD9" w:rsidRPr="00183D84">
        <w:rPr>
          <w:rFonts w:ascii="Arial Narrow" w:hAnsi="Arial Narrow" w:cs="Arial"/>
          <w:b/>
          <w:sz w:val="20"/>
          <w:lang w:val="es-MX"/>
        </w:rPr>
        <w:t xml:space="preserve">del </w:t>
      </w:r>
      <w:r w:rsidR="00716111" w:rsidRPr="00183D84">
        <w:rPr>
          <w:rFonts w:ascii="Arial Narrow" w:hAnsi="Arial Narrow" w:cs="Arial"/>
          <w:b/>
          <w:sz w:val="20"/>
          <w:lang w:val="es-MX"/>
        </w:rPr>
        <w:t>2019</w:t>
      </w:r>
    </w:p>
    <w:p w:rsidR="00752683" w:rsidRPr="0075150D" w:rsidRDefault="00EE0261" w:rsidP="00206792">
      <w:pPr>
        <w:spacing w:line="276" w:lineRule="auto"/>
        <w:jc w:val="center"/>
        <w:rPr>
          <w:rFonts w:ascii="Arial Narrow" w:hAnsi="Arial Narrow" w:cs="Arial"/>
          <w:b/>
          <w:sz w:val="20"/>
          <w:lang w:val="es-MX"/>
        </w:rPr>
      </w:pPr>
      <w:r w:rsidRPr="0075150D">
        <w:rPr>
          <w:rFonts w:ascii="Arial Narrow" w:hAnsi="Arial Narrow" w:cs="Arial"/>
          <w:b/>
          <w:sz w:val="20"/>
          <w:lang w:val="es-MX"/>
        </w:rPr>
        <w:t xml:space="preserve">Rigen a partir del </w:t>
      </w:r>
      <w:r w:rsidR="00567F26" w:rsidRPr="0075150D">
        <w:rPr>
          <w:rFonts w:ascii="Arial Narrow" w:hAnsi="Arial Narrow" w:cs="Arial"/>
          <w:b/>
          <w:sz w:val="20"/>
          <w:lang w:val="es-MX"/>
        </w:rPr>
        <w:t>concurso de asignación de recursos</w:t>
      </w:r>
      <w:r w:rsidR="00AE394D" w:rsidRPr="0075150D">
        <w:rPr>
          <w:rFonts w:ascii="Arial Narrow" w:hAnsi="Arial Narrow" w:cs="Arial"/>
          <w:b/>
          <w:sz w:val="20"/>
          <w:lang w:val="es-MX"/>
        </w:rPr>
        <w:t xml:space="preserve"> </w:t>
      </w:r>
      <w:r w:rsidRPr="0075150D">
        <w:rPr>
          <w:rFonts w:ascii="Arial Narrow" w:hAnsi="Arial Narrow" w:cs="Arial"/>
          <w:b/>
          <w:sz w:val="20"/>
          <w:lang w:val="es-MX"/>
        </w:rPr>
        <w:t>20</w:t>
      </w:r>
      <w:r w:rsidR="00716111">
        <w:rPr>
          <w:rFonts w:ascii="Arial Narrow" w:hAnsi="Arial Narrow" w:cs="Arial"/>
          <w:b/>
          <w:sz w:val="20"/>
          <w:lang w:val="es-MX"/>
        </w:rPr>
        <w:t>20</w:t>
      </w:r>
    </w:p>
    <w:p w:rsidR="00DC4742" w:rsidRPr="00FA60D1" w:rsidRDefault="00DC4742" w:rsidP="00206792">
      <w:pPr>
        <w:spacing w:line="276" w:lineRule="auto"/>
        <w:jc w:val="center"/>
        <w:rPr>
          <w:rFonts w:ascii="Arial Narrow" w:hAnsi="Arial Narrow" w:cs="Arial"/>
          <w:b/>
          <w:sz w:val="18"/>
          <w:szCs w:val="18"/>
          <w:lang w:val="es-MX"/>
        </w:rPr>
      </w:pPr>
    </w:p>
    <w:p w:rsidR="00716111" w:rsidRPr="00FA60D1" w:rsidRDefault="00716111" w:rsidP="00716111">
      <w:pPr>
        <w:jc w:val="both"/>
        <w:rPr>
          <w:rFonts w:ascii="Arial Narrow" w:hAnsi="Arial Narrow" w:cs="Arial"/>
          <w:i/>
          <w:sz w:val="18"/>
          <w:szCs w:val="18"/>
        </w:rPr>
      </w:pPr>
      <w:r w:rsidRPr="00FA60D1">
        <w:rPr>
          <w:rFonts w:ascii="Arial Narrow" w:hAnsi="Arial Narrow" w:cs="Arial"/>
          <w:i/>
          <w:sz w:val="18"/>
          <w:szCs w:val="18"/>
        </w:rPr>
        <w:t>Alcance: Estos lineamientos aplican para todos los proyectos, comisiones, subcomisiones e iniciativas financiadas con recursos del Fondo del Sistema, de las áreas que dependen de las Comisiones de Vicerrectores o directamente del CONARE.</w:t>
      </w:r>
    </w:p>
    <w:p w:rsidR="00716111" w:rsidRPr="00FA60D1" w:rsidRDefault="00716111" w:rsidP="00716111">
      <w:pPr>
        <w:pStyle w:val="Cuadrculamedia1-nfasis21"/>
        <w:spacing w:line="276" w:lineRule="auto"/>
        <w:ind w:left="0"/>
        <w:jc w:val="both"/>
        <w:rPr>
          <w:rFonts w:ascii="Arial Narrow" w:hAnsi="Arial Narrow" w:cs="Arial"/>
          <w:sz w:val="18"/>
          <w:szCs w:val="18"/>
        </w:rPr>
      </w:pPr>
      <w:r w:rsidRPr="00FA60D1">
        <w:rPr>
          <w:rFonts w:ascii="Arial Narrow" w:hAnsi="Arial Narrow" w:cs="Arial"/>
          <w:i/>
          <w:sz w:val="18"/>
          <w:szCs w:val="18"/>
        </w:rPr>
        <w:t>Los participantes de los proyectos y planes de trabajo deberán cumplir con estos lineamientos, así como con los establecidos por las Comisiones de Vicerrectores de cada área en las diferentes etapas del proceso (Formulación, Ejecución y Seguimiento y Evaluación)</w:t>
      </w:r>
    </w:p>
    <w:p w:rsidR="008D05E5" w:rsidRPr="0075150D" w:rsidRDefault="008D05E5" w:rsidP="0075150D">
      <w:pPr>
        <w:pStyle w:val="Encabezadodetabladecontenido"/>
        <w:spacing w:line="276" w:lineRule="auto"/>
        <w:jc w:val="center"/>
        <w:rPr>
          <w:rFonts w:cs="Arial"/>
          <w:b/>
          <w:color w:val="auto"/>
          <w:sz w:val="22"/>
          <w:szCs w:val="22"/>
          <w:lang w:val="es-ES"/>
        </w:rPr>
      </w:pPr>
      <w:r w:rsidRPr="0075150D">
        <w:rPr>
          <w:rFonts w:cs="Arial"/>
          <w:b/>
          <w:color w:val="auto"/>
          <w:sz w:val="22"/>
          <w:szCs w:val="22"/>
          <w:lang w:val="es-ES"/>
        </w:rPr>
        <w:t>TABLA DE CONTENIDO</w:t>
      </w:r>
      <w:r w:rsidR="00E45DEE">
        <w:rPr>
          <w:rFonts w:cs="Arial"/>
          <w:b/>
          <w:color w:val="auto"/>
          <w:sz w:val="22"/>
          <w:szCs w:val="22"/>
          <w:lang w:val="es-ES"/>
        </w:rPr>
        <w:tab/>
      </w:r>
    </w:p>
    <w:bookmarkStart w:id="0" w:name="_GoBack"/>
    <w:bookmarkEnd w:id="0"/>
    <w:p w:rsidR="00BB0FFC" w:rsidRDefault="00CF797B">
      <w:pPr>
        <w:pStyle w:val="TDC1"/>
        <w:rPr>
          <w:rFonts w:asciiTheme="minorHAnsi" w:eastAsiaTheme="minorEastAsia" w:hAnsiTheme="minorHAnsi" w:cstheme="minorBidi"/>
          <w:noProof/>
          <w:szCs w:val="22"/>
          <w:lang w:val="es-CR" w:eastAsia="es-CR"/>
        </w:rPr>
      </w:pPr>
      <w:r w:rsidRPr="0075150D">
        <w:rPr>
          <w:sz w:val="24"/>
          <w:szCs w:val="22"/>
        </w:rPr>
        <w:fldChar w:fldCharType="begin"/>
      </w:r>
      <w:r w:rsidR="00036D13" w:rsidRPr="0075150D">
        <w:rPr>
          <w:sz w:val="24"/>
          <w:szCs w:val="22"/>
        </w:rPr>
        <w:instrText xml:space="preserve"> TOC \o "1-3" \h \z \u </w:instrText>
      </w:r>
      <w:r w:rsidRPr="0075150D">
        <w:rPr>
          <w:sz w:val="24"/>
          <w:szCs w:val="22"/>
        </w:rPr>
        <w:fldChar w:fldCharType="separate"/>
      </w:r>
      <w:hyperlink w:anchor="_Toc14870208" w:history="1">
        <w:r w:rsidR="00BB0FFC" w:rsidRPr="0011382C">
          <w:rPr>
            <w:rStyle w:val="Hipervnculo"/>
            <w:rFonts w:cs="Arial"/>
            <w:noProof/>
          </w:rPr>
          <w:t>FORMULACIÓN</w:t>
        </w:r>
        <w:r w:rsidR="00BB0FFC">
          <w:rPr>
            <w:noProof/>
            <w:webHidden/>
          </w:rPr>
          <w:tab/>
        </w:r>
        <w:r>
          <w:rPr>
            <w:noProof/>
            <w:webHidden/>
          </w:rPr>
          <w:fldChar w:fldCharType="begin"/>
        </w:r>
        <w:r w:rsidR="00BB0FFC">
          <w:rPr>
            <w:noProof/>
            <w:webHidden/>
          </w:rPr>
          <w:instrText xml:space="preserve"> PAGEREF _Toc14870208 \h </w:instrText>
        </w:r>
        <w:r>
          <w:rPr>
            <w:noProof/>
            <w:webHidden/>
          </w:rPr>
        </w:r>
        <w:r>
          <w:rPr>
            <w:noProof/>
            <w:webHidden/>
          </w:rPr>
          <w:fldChar w:fldCharType="separate"/>
        </w:r>
        <w:r w:rsidR="00BB0FFC">
          <w:rPr>
            <w:noProof/>
            <w:webHidden/>
          </w:rPr>
          <w:t>2</w:t>
        </w:r>
        <w:r>
          <w:rPr>
            <w:noProof/>
            <w:webHidden/>
          </w:rPr>
          <w:fldChar w:fldCharType="end"/>
        </w:r>
      </w:hyperlink>
    </w:p>
    <w:p w:rsidR="00BB0FFC" w:rsidRDefault="00CF797B">
      <w:pPr>
        <w:pStyle w:val="TDC2"/>
        <w:tabs>
          <w:tab w:val="left" w:pos="660"/>
          <w:tab w:val="right" w:leader="dot" w:pos="9112"/>
        </w:tabs>
        <w:rPr>
          <w:rFonts w:asciiTheme="minorHAnsi" w:eastAsiaTheme="minorEastAsia" w:hAnsiTheme="minorHAnsi" w:cstheme="minorBidi"/>
          <w:noProof/>
          <w:szCs w:val="22"/>
          <w:lang w:val="es-CR" w:eastAsia="es-CR"/>
        </w:rPr>
      </w:pPr>
      <w:hyperlink w:anchor="_Toc14870209" w:history="1">
        <w:r w:rsidR="00BB0FFC" w:rsidRPr="0011382C">
          <w:rPr>
            <w:rStyle w:val="Hipervnculo"/>
            <w:noProof/>
          </w:rPr>
          <w:t>A.</w:t>
        </w:r>
        <w:r w:rsidR="00BB0FFC">
          <w:rPr>
            <w:rFonts w:asciiTheme="minorHAnsi" w:eastAsiaTheme="minorEastAsia" w:hAnsiTheme="minorHAnsi" w:cstheme="minorBidi"/>
            <w:noProof/>
            <w:szCs w:val="22"/>
            <w:lang w:val="es-CR" w:eastAsia="es-CR"/>
          </w:rPr>
          <w:tab/>
        </w:r>
        <w:r w:rsidR="00BB0FFC" w:rsidRPr="0011382C">
          <w:rPr>
            <w:rStyle w:val="Hipervnculo"/>
            <w:noProof/>
          </w:rPr>
          <w:t>Lineamientos generales</w:t>
        </w:r>
        <w:r w:rsidR="00BB0FFC">
          <w:rPr>
            <w:noProof/>
            <w:webHidden/>
          </w:rPr>
          <w:tab/>
        </w:r>
        <w:r>
          <w:rPr>
            <w:noProof/>
            <w:webHidden/>
          </w:rPr>
          <w:fldChar w:fldCharType="begin"/>
        </w:r>
        <w:r w:rsidR="00BB0FFC">
          <w:rPr>
            <w:noProof/>
            <w:webHidden/>
          </w:rPr>
          <w:instrText xml:space="preserve"> PAGEREF _Toc14870209 \h </w:instrText>
        </w:r>
        <w:r>
          <w:rPr>
            <w:noProof/>
            <w:webHidden/>
          </w:rPr>
        </w:r>
        <w:r>
          <w:rPr>
            <w:noProof/>
            <w:webHidden/>
          </w:rPr>
          <w:fldChar w:fldCharType="separate"/>
        </w:r>
        <w:r w:rsidR="00BB0FFC">
          <w:rPr>
            <w:noProof/>
            <w:webHidden/>
          </w:rPr>
          <w:t>2</w:t>
        </w:r>
        <w:r>
          <w:rPr>
            <w:noProof/>
            <w:webHidden/>
          </w:rPr>
          <w:fldChar w:fldCharType="end"/>
        </w:r>
      </w:hyperlink>
    </w:p>
    <w:p w:rsidR="00BB0FFC" w:rsidRDefault="00CF797B">
      <w:pPr>
        <w:pStyle w:val="TDC2"/>
        <w:tabs>
          <w:tab w:val="left" w:pos="660"/>
          <w:tab w:val="right" w:leader="dot" w:pos="9112"/>
        </w:tabs>
        <w:rPr>
          <w:rFonts w:asciiTheme="minorHAnsi" w:eastAsiaTheme="minorEastAsia" w:hAnsiTheme="minorHAnsi" w:cstheme="minorBidi"/>
          <w:noProof/>
          <w:szCs w:val="22"/>
          <w:lang w:val="es-CR" w:eastAsia="es-CR"/>
        </w:rPr>
      </w:pPr>
      <w:hyperlink w:anchor="_Toc14870210" w:history="1">
        <w:r w:rsidR="00BB0FFC" w:rsidRPr="0011382C">
          <w:rPr>
            <w:rStyle w:val="Hipervnculo"/>
            <w:noProof/>
          </w:rPr>
          <w:t>B.</w:t>
        </w:r>
        <w:r w:rsidR="00BB0FFC">
          <w:rPr>
            <w:rFonts w:asciiTheme="minorHAnsi" w:eastAsiaTheme="minorEastAsia" w:hAnsiTheme="minorHAnsi" w:cstheme="minorBidi"/>
            <w:noProof/>
            <w:szCs w:val="22"/>
            <w:lang w:val="es-CR" w:eastAsia="es-CR"/>
          </w:rPr>
          <w:tab/>
        </w:r>
        <w:r w:rsidR="00BB0FFC" w:rsidRPr="0011382C">
          <w:rPr>
            <w:rStyle w:val="Hipervnculo"/>
            <w:noProof/>
          </w:rPr>
          <w:t>Lineamientos específicos</w:t>
        </w:r>
        <w:r w:rsidR="00BB0FFC">
          <w:rPr>
            <w:noProof/>
            <w:webHidden/>
          </w:rPr>
          <w:tab/>
        </w:r>
        <w:r>
          <w:rPr>
            <w:noProof/>
            <w:webHidden/>
          </w:rPr>
          <w:fldChar w:fldCharType="begin"/>
        </w:r>
        <w:r w:rsidR="00BB0FFC">
          <w:rPr>
            <w:noProof/>
            <w:webHidden/>
          </w:rPr>
          <w:instrText xml:space="preserve"> PAGEREF _Toc14870210 \h </w:instrText>
        </w:r>
        <w:r>
          <w:rPr>
            <w:noProof/>
            <w:webHidden/>
          </w:rPr>
        </w:r>
        <w:r>
          <w:rPr>
            <w:noProof/>
            <w:webHidden/>
          </w:rPr>
          <w:fldChar w:fldCharType="separate"/>
        </w:r>
        <w:r w:rsidR="00BB0FFC">
          <w:rPr>
            <w:noProof/>
            <w:webHidden/>
          </w:rPr>
          <w:t>4</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11" w:history="1">
        <w:r w:rsidR="00BB0FFC" w:rsidRPr="0011382C">
          <w:rPr>
            <w:rStyle w:val="Hipervnculo"/>
            <w:rFonts w:cs="Arial"/>
            <w:noProof/>
          </w:rPr>
          <w:t>Área de Docencia</w:t>
        </w:r>
        <w:r w:rsidR="00BB0FFC">
          <w:rPr>
            <w:noProof/>
            <w:webHidden/>
          </w:rPr>
          <w:tab/>
        </w:r>
        <w:r>
          <w:rPr>
            <w:noProof/>
            <w:webHidden/>
          </w:rPr>
          <w:fldChar w:fldCharType="begin"/>
        </w:r>
        <w:r w:rsidR="00BB0FFC">
          <w:rPr>
            <w:noProof/>
            <w:webHidden/>
          </w:rPr>
          <w:instrText xml:space="preserve"> PAGEREF _Toc14870211 \h </w:instrText>
        </w:r>
        <w:r>
          <w:rPr>
            <w:noProof/>
            <w:webHidden/>
          </w:rPr>
        </w:r>
        <w:r>
          <w:rPr>
            <w:noProof/>
            <w:webHidden/>
          </w:rPr>
          <w:fldChar w:fldCharType="separate"/>
        </w:r>
        <w:r w:rsidR="00BB0FFC">
          <w:rPr>
            <w:noProof/>
            <w:webHidden/>
          </w:rPr>
          <w:t>4</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12" w:history="1">
        <w:r w:rsidR="00BB0FFC" w:rsidRPr="0011382C">
          <w:rPr>
            <w:rStyle w:val="Hipervnculo"/>
            <w:rFonts w:cs="Arial"/>
            <w:noProof/>
          </w:rPr>
          <w:t>Área de Investigación</w:t>
        </w:r>
        <w:r w:rsidR="00BB0FFC">
          <w:rPr>
            <w:noProof/>
            <w:webHidden/>
          </w:rPr>
          <w:tab/>
        </w:r>
        <w:r>
          <w:rPr>
            <w:noProof/>
            <w:webHidden/>
          </w:rPr>
          <w:fldChar w:fldCharType="begin"/>
        </w:r>
        <w:r w:rsidR="00BB0FFC">
          <w:rPr>
            <w:noProof/>
            <w:webHidden/>
          </w:rPr>
          <w:instrText xml:space="preserve"> PAGEREF _Toc14870212 \h </w:instrText>
        </w:r>
        <w:r>
          <w:rPr>
            <w:noProof/>
            <w:webHidden/>
          </w:rPr>
        </w:r>
        <w:r>
          <w:rPr>
            <w:noProof/>
            <w:webHidden/>
          </w:rPr>
          <w:fldChar w:fldCharType="separate"/>
        </w:r>
        <w:r w:rsidR="00BB0FFC">
          <w:rPr>
            <w:noProof/>
            <w:webHidden/>
          </w:rPr>
          <w:t>6</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13" w:history="1">
        <w:r w:rsidR="00BB0FFC" w:rsidRPr="0011382C">
          <w:rPr>
            <w:rStyle w:val="Hipervnculo"/>
            <w:rFonts w:cs="Arial"/>
            <w:noProof/>
          </w:rPr>
          <w:t>Área de Extensión y Acción Social</w:t>
        </w:r>
        <w:r w:rsidR="00BB0FFC">
          <w:rPr>
            <w:noProof/>
            <w:webHidden/>
          </w:rPr>
          <w:tab/>
        </w:r>
        <w:r>
          <w:rPr>
            <w:noProof/>
            <w:webHidden/>
          </w:rPr>
          <w:fldChar w:fldCharType="begin"/>
        </w:r>
        <w:r w:rsidR="00BB0FFC">
          <w:rPr>
            <w:noProof/>
            <w:webHidden/>
          </w:rPr>
          <w:instrText xml:space="preserve"> PAGEREF _Toc14870213 \h </w:instrText>
        </w:r>
        <w:r>
          <w:rPr>
            <w:noProof/>
            <w:webHidden/>
          </w:rPr>
        </w:r>
        <w:r>
          <w:rPr>
            <w:noProof/>
            <w:webHidden/>
          </w:rPr>
          <w:fldChar w:fldCharType="separate"/>
        </w:r>
        <w:r w:rsidR="00BB0FFC">
          <w:rPr>
            <w:noProof/>
            <w:webHidden/>
          </w:rPr>
          <w:t>7</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14" w:history="1">
        <w:r w:rsidR="00BB0FFC" w:rsidRPr="0011382C">
          <w:rPr>
            <w:rStyle w:val="Hipervnculo"/>
            <w:rFonts w:cs="Arial"/>
            <w:noProof/>
          </w:rPr>
          <w:t>Área de Vida Estudiantil</w:t>
        </w:r>
        <w:r w:rsidR="00BB0FFC">
          <w:rPr>
            <w:noProof/>
            <w:webHidden/>
          </w:rPr>
          <w:tab/>
        </w:r>
        <w:r>
          <w:rPr>
            <w:noProof/>
            <w:webHidden/>
          </w:rPr>
          <w:fldChar w:fldCharType="begin"/>
        </w:r>
        <w:r w:rsidR="00BB0FFC">
          <w:rPr>
            <w:noProof/>
            <w:webHidden/>
          </w:rPr>
          <w:instrText xml:space="preserve"> PAGEREF _Toc14870214 \h </w:instrText>
        </w:r>
        <w:r>
          <w:rPr>
            <w:noProof/>
            <w:webHidden/>
          </w:rPr>
        </w:r>
        <w:r>
          <w:rPr>
            <w:noProof/>
            <w:webHidden/>
          </w:rPr>
          <w:fldChar w:fldCharType="separate"/>
        </w:r>
        <w:r w:rsidR="00BB0FFC">
          <w:rPr>
            <w:noProof/>
            <w:webHidden/>
          </w:rPr>
          <w:t>7</w:t>
        </w:r>
        <w:r>
          <w:rPr>
            <w:noProof/>
            <w:webHidden/>
          </w:rPr>
          <w:fldChar w:fldCharType="end"/>
        </w:r>
      </w:hyperlink>
    </w:p>
    <w:p w:rsidR="00BB0FFC" w:rsidRDefault="00CF797B">
      <w:pPr>
        <w:pStyle w:val="TDC1"/>
        <w:rPr>
          <w:rFonts w:asciiTheme="minorHAnsi" w:eastAsiaTheme="minorEastAsia" w:hAnsiTheme="minorHAnsi" w:cstheme="minorBidi"/>
          <w:noProof/>
          <w:szCs w:val="22"/>
          <w:lang w:val="es-CR" w:eastAsia="es-CR"/>
        </w:rPr>
      </w:pPr>
      <w:hyperlink w:anchor="_Toc14870215" w:history="1">
        <w:r w:rsidR="00BB0FFC" w:rsidRPr="0011382C">
          <w:rPr>
            <w:rStyle w:val="Hipervnculo"/>
            <w:rFonts w:cs="Arial"/>
            <w:noProof/>
          </w:rPr>
          <w:t>APROBACIÓN Y DE ASIGNACIÓN DE RECURSOS</w:t>
        </w:r>
        <w:r w:rsidR="00BB0FFC">
          <w:rPr>
            <w:noProof/>
            <w:webHidden/>
          </w:rPr>
          <w:tab/>
        </w:r>
        <w:r>
          <w:rPr>
            <w:noProof/>
            <w:webHidden/>
          </w:rPr>
          <w:fldChar w:fldCharType="begin"/>
        </w:r>
        <w:r w:rsidR="00BB0FFC">
          <w:rPr>
            <w:noProof/>
            <w:webHidden/>
          </w:rPr>
          <w:instrText xml:space="preserve"> PAGEREF _Toc14870215 \h </w:instrText>
        </w:r>
        <w:r>
          <w:rPr>
            <w:noProof/>
            <w:webHidden/>
          </w:rPr>
        </w:r>
        <w:r>
          <w:rPr>
            <w:noProof/>
            <w:webHidden/>
          </w:rPr>
          <w:fldChar w:fldCharType="separate"/>
        </w:r>
        <w:r w:rsidR="00BB0FFC">
          <w:rPr>
            <w:noProof/>
            <w:webHidden/>
          </w:rPr>
          <w:t>8</w:t>
        </w:r>
        <w:r>
          <w:rPr>
            <w:noProof/>
            <w:webHidden/>
          </w:rPr>
          <w:fldChar w:fldCharType="end"/>
        </w:r>
      </w:hyperlink>
    </w:p>
    <w:p w:rsidR="00BB0FFC" w:rsidRDefault="00CF797B">
      <w:pPr>
        <w:pStyle w:val="TDC2"/>
        <w:tabs>
          <w:tab w:val="left" w:pos="660"/>
          <w:tab w:val="right" w:leader="dot" w:pos="9112"/>
        </w:tabs>
        <w:rPr>
          <w:rFonts w:asciiTheme="minorHAnsi" w:eastAsiaTheme="minorEastAsia" w:hAnsiTheme="minorHAnsi" w:cstheme="minorBidi"/>
          <w:noProof/>
          <w:szCs w:val="22"/>
          <w:lang w:val="es-CR" w:eastAsia="es-CR"/>
        </w:rPr>
      </w:pPr>
      <w:hyperlink w:anchor="_Toc14870216" w:history="1">
        <w:r w:rsidR="00BB0FFC" w:rsidRPr="0011382C">
          <w:rPr>
            <w:rStyle w:val="Hipervnculo"/>
            <w:noProof/>
          </w:rPr>
          <w:t>A.</w:t>
        </w:r>
        <w:r w:rsidR="00BB0FFC">
          <w:rPr>
            <w:rFonts w:asciiTheme="minorHAnsi" w:eastAsiaTheme="minorEastAsia" w:hAnsiTheme="minorHAnsi" w:cstheme="minorBidi"/>
            <w:noProof/>
            <w:szCs w:val="22"/>
            <w:lang w:val="es-CR" w:eastAsia="es-CR"/>
          </w:rPr>
          <w:tab/>
        </w:r>
        <w:r w:rsidR="00BB0FFC" w:rsidRPr="0011382C">
          <w:rPr>
            <w:rStyle w:val="Hipervnculo"/>
            <w:noProof/>
          </w:rPr>
          <w:t>Lineamientos Generales</w:t>
        </w:r>
        <w:r w:rsidR="00BB0FFC">
          <w:rPr>
            <w:noProof/>
            <w:webHidden/>
          </w:rPr>
          <w:tab/>
        </w:r>
        <w:r>
          <w:rPr>
            <w:noProof/>
            <w:webHidden/>
          </w:rPr>
          <w:fldChar w:fldCharType="begin"/>
        </w:r>
        <w:r w:rsidR="00BB0FFC">
          <w:rPr>
            <w:noProof/>
            <w:webHidden/>
          </w:rPr>
          <w:instrText xml:space="preserve"> PAGEREF _Toc14870216 \h </w:instrText>
        </w:r>
        <w:r>
          <w:rPr>
            <w:noProof/>
            <w:webHidden/>
          </w:rPr>
        </w:r>
        <w:r>
          <w:rPr>
            <w:noProof/>
            <w:webHidden/>
          </w:rPr>
          <w:fldChar w:fldCharType="separate"/>
        </w:r>
        <w:r w:rsidR="00BB0FFC">
          <w:rPr>
            <w:noProof/>
            <w:webHidden/>
          </w:rPr>
          <w:t>8</w:t>
        </w:r>
        <w:r>
          <w:rPr>
            <w:noProof/>
            <w:webHidden/>
          </w:rPr>
          <w:fldChar w:fldCharType="end"/>
        </w:r>
      </w:hyperlink>
    </w:p>
    <w:p w:rsidR="00BB0FFC" w:rsidRDefault="00CF797B">
      <w:pPr>
        <w:pStyle w:val="TDC2"/>
        <w:tabs>
          <w:tab w:val="left" w:pos="660"/>
          <w:tab w:val="right" w:leader="dot" w:pos="9112"/>
        </w:tabs>
        <w:rPr>
          <w:rFonts w:asciiTheme="minorHAnsi" w:eastAsiaTheme="minorEastAsia" w:hAnsiTheme="minorHAnsi" w:cstheme="minorBidi"/>
          <w:noProof/>
          <w:szCs w:val="22"/>
          <w:lang w:val="es-CR" w:eastAsia="es-CR"/>
        </w:rPr>
      </w:pPr>
      <w:hyperlink w:anchor="_Toc14870217" w:history="1">
        <w:r w:rsidR="00BB0FFC" w:rsidRPr="0011382C">
          <w:rPr>
            <w:rStyle w:val="Hipervnculo"/>
            <w:noProof/>
          </w:rPr>
          <w:t>B.</w:t>
        </w:r>
        <w:r w:rsidR="00BB0FFC">
          <w:rPr>
            <w:rFonts w:asciiTheme="minorHAnsi" w:eastAsiaTheme="minorEastAsia" w:hAnsiTheme="minorHAnsi" w:cstheme="minorBidi"/>
            <w:noProof/>
            <w:szCs w:val="22"/>
            <w:lang w:val="es-CR" w:eastAsia="es-CR"/>
          </w:rPr>
          <w:tab/>
        </w:r>
        <w:r w:rsidR="00BB0FFC" w:rsidRPr="0011382C">
          <w:rPr>
            <w:rStyle w:val="Hipervnculo"/>
            <w:noProof/>
          </w:rPr>
          <w:t>Lineamientos Específicos</w:t>
        </w:r>
        <w:r w:rsidR="00BB0FFC">
          <w:rPr>
            <w:noProof/>
            <w:webHidden/>
          </w:rPr>
          <w:tab/>
        </w:r>
        <w:r>
          <w:rPr>
            <w:noProof/>
            <w:webHidden/>
          </w:rPr>
          <w:fldChar w:fldCharType="begin"/>
        </w:r>
        <w:r w:rsidR="00BB0FFC">
          <w:rPr>
            <w:noProof/>
            <w:webHidden/>
          </w:rPr>
          <w:instrText xml:space="preserve"> PAGEREF _Toc14870217 \h </w:instrText>
        </w:r>
        <w:r>
          <w:rPr>
            <w:noProof/>
            <w:webHidden/>
          </w:rPr>
        </w:r>
        <w:r>
          <w:rPr>
            <w:noProof/>
            <w:webHidden/>
          </w:rPr>
          <w:fldChar w:fldCharType="separate"/>
        </w:r>
        <w:r w:rsidR="00BB0FFC">
          <w:rPr>
            <w:noProof/>
            <w:webHidden/>
          </w:rPr>
          <w:t>8</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18" w:history="1">
        <w:r w:rsidR="00BB0FFC" w:rsidRPr="0011382C">
          <w:rPr>
            <w:rStyle w:val="Hipervnculo"/>
            <w:rFonts w:cs="Arial"/>
            <w:noProof/>
          </w:rPr>
          <w:t>Área de Docencia</w:t>
        </w:r>
        <w:r w:rsidR="00BB0FFC">
          <w:rPr>
            <w:noProof/>
            <w:webHidden/>
          </w:rPr>
          <w:tab/>
        </w:r>
        <w:r>
          <w:rPr>
            <w:noProof/>
            <w:webHidden/>
          </w:rPr>
          <w:fldChar w:fldCharType="begin"/>
        </w:r>
        <w:r w:rsidR="00BB0FFC">
          <w:rPr>
            <w:noProof/>
            <w:webHidden/>
          </w:rPr>
          <w:instrText xml:space="preserve"> PAGEREF _Toc14870218 \h </w:instrText>
        </w:r>
        <w:r>
          <w:rPr>
            <w:noProof/>
            <w:webHidden/>
          </w:rPr>
        </w:r>
        <w:r>
          <w:rPr>
            <w:noProof/>
            <w:webHidden/>
          </w:rPr>
          <w:fldChar w:fldCharType="separate"/>
        </w:r>
        <w:r w:rsidR="00BB0FFC">
          <w:rPr>
            <w:noProof/>
            <w:webHidden/>
          </w:rPr>
          <w:t>8</w:t>
        </w:r>
        <w:r>
          <w:rPr>
            <w:noProof/>
            <w:webHidden/>
          </w:rPr>
          <w:fldChar w:fldCharType="end"/>
        </w:r>
      </w:hyperlink>
    </w:p>
    <w:p w:rsidR="00BB0FFC" w:rsidRDefault="00CF797B">
      <w:pPr>
        <w:pStyle w:val="TDC1"/>
        <w:rPr>
          <w:rFonts w:asciiTheme="minorHAnsi" w:eastAsiaTheme="minorEastAsia" w:hAnsiTheme="minorHAnsi" w:cstheme="minorBidi"/>
          <w:noProof/>
          <w:szCs w:val="22"/>
          <w:lang w:val="es-CR" w:eastAsia="es-CR"/>
        </w:rPr>
      </w:pPr>
      <w:hyperlink w:anchor="_Toc14870219" w:history="1">
        <w:r w:rsidR="00BB0FFC" w:rsidRPr="0011382C">
          <w:rPr>
            <w:rStyle w:val="Hipervnculo"/>
            <w:rFonts w:cs="Arial"/>
            <w:noProof/>
          </w:rPr>
          <w:t>EJECUCIÓN</w:t>
        </w:r>
        <w:r w:rsidR="00BB0FFC">
          <w:rPr>
            <w:noProof/>
            <w:webHidden/>
          </w:rPr>
          <w:tab/>
        </w:r>
        <w:r>
          <w:rPr>
            <w:noProof/>
            <w:webHidden/>
          </w:rPr>
          <w:fldChar w:fldCharType="begin"/>
        </w:r>
        <w:r w:rsidR="00BB0FFC">
          <w:rPr>
            <w:noProof/>
            <w:webHidden/>
          </w:rPr>
          <w:instrText xml:space="preserve"> PAGEREF _Toc14870219 \h </w:instrText>
        </w:r>
        <w:r>
          <w:rPr>
            <w:noProof/>
            <w:webHidden/>
          </w:rPr>
        </w:r>
        <w:r>
          <w:rPr>
            <w:noProof/>
            <w:webHidden/>
          </w:rPr>
          <w:fldChar w:fldCharType="separate"/>
        </w:r>
        <w:r w:rsidR="00BB0FFC">
          <w:rPr>
            <w:noProof/>
            <w:webHidden/>
          </w:rPr>
          <w:t>9</w:t>
        </w:r>
        <w:r>
          <w:rPr>
            <w:noProof/>
            <w:webHidden/>
          </w:rPr>
          <w:fldChar w:fldCharType="end"/>
        </w:r>
      </w:hyperlink>
    </w:p>
    <w:p w:rsidR="00BB0FFC" w:rsidRDefault="00CF797B">
      <w:pPr>
        <w:pStyle w:val="TDC2"/>
        <w:tabs>
          <w:tab w:val="left" w:pos="660"/>
          <w:tab w:val="right" w:leader="dot" w:pos="9112"/>
        </w:tabs>
        <w:rPr>
          <w:rFonts w:asciiTheme="minorHAnsi" w:eastAsiaTheme="minorEastAsia" w:hAnsiTheme="minorHAnsi" w:cstheme="minorBidi"/>
          <w:noProof/>
          <w:szCs w:val="22"/>
          <w:lang w:val="es-CR" w:eastAsia="es-CR"/>
        </w:rPr>
      </w:pPr>
      <w:hyperlink w:anchor="_Toc14870220" w:history="1">
        <w:r w:rsidR="00BB0FFC" w:rsidRPr="0011382C">
          <w:rPr>
            <w:rStyle w:val="Hipervnculo"/>
            <w:noProof/>
          </w:rPr>
          <w:t>A.</w:t>
        </w:r>
        <w:r w:rsidR="00BB0FFC">
          <w:rPr>
            <w:rFonts w:asciiTheme="minorHAnsi" w:eastAsiaTheme="minorEastAsia" w:hAnsiTheme="minorHAnsi" w:cstheme="minorBidi"/>
            <w:noProof/>
            <w:szCs w:val="22"/>
            <w:lang w:val="es-CR" w:eastAsia="es-CR"/>
          </w:rPr>
          <w:tab/>
        </w:r>
        <w:r w:rsidR="00BB0FFC" w:rsidRPr="0011382C">
          <w:rPr>
            <w:rStyle w:val="Hipervnculo"/>
            <w:noProof/>
          </w:rPr>
          <w:t>Lineamientos Generales</w:t>
        </w:r>
        <w:r w:rsidR="00BB0FFC">
          <w:rPr>
            <w:noProof/>
            <w:webHidden/>
          </w:rPr>
          <w:tab/>
        </w:r>
        <w:r>
          <w:rPr>
            <w:noProof/>
            <w:webHidden/>
          </w:rPr>
          <w:fldChar w:fldCharType="begin"/>
        </w:r>
        <w:r w:rsidR="00BB0FFC">
          <w:rPr>
            <w:noProof/>
            <w:webHidden/>
          </w:rPr>
          <w:instrText xml:space="preserve"> PAGEREF _Toc14870220 \h </w:instrText>
        </w:r>
        <w:r>
          <w:rPr>
            <w:noProof/>
            <w:webHidden/>
          </w:rPr>
        </w:r>
        <w:r>
          <w:rPr>
            <w:noProof/>
            <w:webHidden/>
          </w:rPr>
          <w:fldChar w:fldCharType="separate"/>
        </w:r>
        <w:r w:rsidR="00BB0FFC">
          <w:rPr>
            <w:noProof/>
            <w:webHidden/>
          </w:rPr>
          <w:t>9</w:t>
        </w:r>
        <w:r>
          <w:rPr>
            <w:noProof/>
            <w:webHidden/>
          </w:rPr>
          <w:fldChar w:fldCharType="end"/>
        </w:r>
      </w:hyperlink>
    </w:p>
    <w:p w:rsidR="00BB0FFC" w:rsidRDefault="00CF797B">
      <w:pPr>
        <w:pStyle w:val="TDC2"/>
        <w:tabs>
          <w:tab w:val="left" w:pos="660"/>
          <w:tab w:val="right" w:leader="dot" w:pos="9112"/>
        </w:tabs>
        <w:rPr>
          <w:rFonts w:asciiTheme="minorHAnsi" w:eastAsiaTheme="minorEastAsia" w:hAnsiTheme="minorHAnsi" w:cstheme="minorBidi"/>
          <w:noProof/>
          <w:szCs w:val="22"/>
          <w:lang w:val="es-CR" w:eastAsia="es-CR"/>
        </w:rPr>
      </w:pPr>
      <w:hyperlink w:anchor="_Toc14870221" w:history="1">
        <w:r w:rsidR="00BB0FFC" w:rsidRPr="0011382C">
          <w:rPr>
            <w:rStyle w:val="Hipervnculo"/>
            <w:noProof/>
          </w:rPr>
          <w:t>B.</w:t>
        </w:r>
        <w:r w:rsidR="00BB0FFC">
          <w:rPr>
            <w:rFonts w:asciiTheme="minorHAnsi" w:eastAsiaTheme="minorEastAsia" w:hAnsiTheme="minorHAnsi" w:cstheme="minorBidi"/>
            <w:noProof/>
            <w:szCs w:val="22"/>
            <w:lang w:val="es-CR" w:eastAsia="es-CR"/>
          </w:rPr>
          <w:tab/>
        </w:r>
        <w:r w:rsidR="00BB0FFC" w:rsidRPr="0011382C">
          <w:rPr>
            <w:rStyle w:val="Hipervnculo"/>
            <w:noProof/>
          </w:rPr>
          <w:t>Lineamientos Específicos</w:t>
        </w:r>
        <w:r w:rsidR="00BB0FFC">
          <w:rPr>
            <w:noProof/>
            <w:webHidden/>
          </w:rPr>
          <w:tab/>
        </w:r>
        <w:r>
          <w:rPr>
            <w:noProof/>
            <w:webHidden/>
          </w:rPr>
          <w:fldChar w:fldCharType="begin"/>
        </w:r>
        <w:r w:rsidR="00BB0FFC">
          <w:rPr>
            <w:noProof/>
            <w:webHidden/>
          </w:rPr>
          <w:instrText xml:space="preserve"> PAGEREF _Toc14870221 \h </w:instrText>
        </w:r>
        <w:r>
          <w:rPr>
            <w:noProof/>
            <w:webHidden/>
          </w:rPr>
        </w:r>
        <w:r>
          <w:rPr>
            <w:noProof/>
            <w:webHidden/>
          </w:rPr>
          <w:fldChar w:fldCharType="separate"/>
        </w:r>
        <w:r w:rsidR="00BB0FFC">
          <w:rPr>
            <w:noProof/>
            <w:webHidden/>
          </w:rPr>
          <w:t>11</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22" w:history="1">
        <w:r w:rsidR="00BB0FFC" w:rsidRPr="0011382C">
          <w:rPr>
            <w:rStyle w:val="Hipervnculo"/>
            <w:rFonts w:cs="Arial"/>
            <w:noProof/>
          </w:rPr>
          <w:t>Área de Docencia</w:t>
        </w:r>
        <w:r w:rsidR="00BB0FFC">
          <w:rPr>
            <w:noProof/>
            <w:webHidden/>
          </w:rPr>
          <w:tab/>
        </w:r>
        <w:r>
          <w:rPr>
            <w:noProof/>
            <w:webHidden/>
          </w:rPr>
          <w:fldChar w:fldCharType="begin"/>
        </w:r>
        <w:r w:rsidR="00BB0FFC">
          <w:rPr>
            <w:noProof/>
            <w:webHidden/>
          </w:rPr>
          <w:instrText xml:space="preserve"> PAGEREF _Toc14870222 \h </w:instrText>
        </w:r>
        <w:r>
          <w:rPr>
            <w:noProof/>
            <w:webHidden/>
          </w:rPr>
        </w:r>
        <w:r>
          <w:rPr>
            <w:noProof/>
            <w:webHidden/>
          </w:rPr>
          <w:fldChar w:fldCharType="separate"/>
        </w:r>
        <w:r w:rsidR="00BB0FFC">
          <w:rPr>
            <w:noProof/>
            <w:webHidden/>
          </w:rPr>
          <w:t>11</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23" w:history="1">
        <w:r w:rsidR="00BB0FFC" w:rsidRPr="0011382C">
          <w:rPr>
            <w:rStyle w:val="Hipervnculo"/>
            <w:rFonts w:cs="Arial"/>
            <w:noProof/>
          </w:rPr>
          <w:t>Área de Investigación</w:t>
        </w:r>
        <w:r w:rsidR="00BB0FFC">
          <w:rPr>
            <w:noProof/>
            <w:webHidden/>
          </w:rPr>
          <w:tab/>
        </w:r>
        <w:r>
          <w:rPr>
            <w:noProof/>
            <w:webHidden/>
          </w:rPr>
          <w:fldChar w:fldCharType="begin"/>
        </w:r>
        <w:r w:rsidR="00BB0FFC">
          <w:rPr>
            <w:noProof/>
            <w:webHidden/>
          </w:rPr>
          <w:instrText xml:space="preserve"> PAGEREF _Toc14870223 \h </w:instrText>
        </w:r>
        <w:r>
          <w:rPr>
            <w:noProof/>
            <w:webHidden/>
          </w:rPr>
        </w:r>
        <w:r>
          <w:rPr>
            <w:noProof/>
            <w:webHidden/>
          </w:rPr>
          <w:fldChar w:fldCharType="separate"/>
        </w:r>
        <w:r w:rsidR="00BB0FFC">
          <w:rPr>
            <w:noProof/>
            <w:webHidden/>
          </w:rPr>
          <w:t>11</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24" w:history="1">
        <w:r w:rsidR="00BB0FFC" w:rsidRPr="0011382C">
          <w:rPr>
            <w:rStyle w:val="Hipervnculo"/>
            <w:rFonts w:cs="Arial"/>
            <w:noProof/>
          </w:rPr>
          <w:t>Área de Extensión y Acción Social</w:t>
        </w:r>
        <w:r w:rsidR="00BB0FFC">
          <w:rPr>
            <w:noProof/>
            <w:webHidden/>
          </w:rPr>
          <w:tab/>
        </w:r>
        <w:r>
          <w:rPr>
            <w:noProof/>
            <w:webHidden/>
          </w:rPr>
          <w:fldChar w:fldCharType="begin"/>
        </w:r>
        <w:r w:rsidR="00BB0FFC">
          <w:rPr>
            <w:noProof/>
            <w:webHidden/>
          </w:rPr>
          <w:instrText xml:space="preserve"> PAGEREF _Toc14870224 \h </w:instrText>
        </w:r>
        <w:r>
          <w:rPr>
            <w:noProof/>
            <w:webHidden/>
          </w:rPr>
        </w:r>
        <w:r>
          <w:rPr>
            <w:noProof/>
            <w:webHidden/>
          </w:rPr>
          <w:fldChar w:fldCharType="separate"/>
        </w:r>
        <w:r w:rsidR="00BB0FFC">
          <w:rPr>
            <w:noProof/>
            <w:webHidden/>
          </w:rPr>
          <w:t>12</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25" w:history="1">
        <w:r w:rsidR="00BB0FFC" w:rsidRPr="0011382C">
          <w:rPr>
            <w:rStyle w:val="Hipervnculo"/>
            <w:rFonts w:cs="Arial"/>
            <w:noProof/>
          </w:rPr>
          <w:t>Área de Vida Estudiantil</w:t>
        </w:r>
        <w:r w:rsidR="00BB0FFC">
          <w:rPr>
            <w:noProof/>
            <w:webHidden/>
          </w:rPr>
          <w:tab/>
        </w:r>
        <w:r>
          <w:rPr>
            <w:noProof/>
            <w:webHidden/>
          </w:rPr>
          <w:fldChar w:fldCharType="begin"/>
        </w:r>
        <w:r w:rsidR="00BB0FFC">
          <w:rPr>
            <w:noProof/>
            <w:webHidden/>
          </w:rPr>
          <w:instrText xml:space="preserve"> PAGEREF _Toc14870225 \h </w:instrText>
        </w:r>
        <w:r>
          <w:rPr>
            <w:noProof/>
            <w:webHidden/>
          </w:rPr>
        </w:r>
        <w:r>
          <w:rPr>
            <w:noProof/>
            <w:webHidden/>
          </w:rPr>
          <w:fldChar w:fldCharType="separate"/>
        </w:r>
        <w:r w:rsidR="00BB0FFC">
          <w:rPr>
            <w:noProof/>
            <w:webHidden/>
          </w:rPr>
          <w:t>12</w:t>
        </w:r>
        <w:r>
          <w:rPr>
            <w:noProof/>
            <w:webHidden/>
          </w:rPr>
          <w:fldChar w:fldCharType="end"/>
        </w:r>
      </w:hyperlink>
    </w:p>
    <w:p w:rsidR="00BB0FFC" w:rsidRDefault="00CF797B">
      <w:pPr>
        <w:pStyle w:val="TDC1"/>
        <w:rPr>
          <w:rFonts w:asciiTheme="minorHAnsi" w:eastAsiaTheme="minorEastAsia" w:hAnsiTheme="minorHAnsi" w:cstheme="minorBidi"/>
          <w:noProof/>
          <w:szCs w:val="22"/>
          <w:lang w:val="es-CR" w:eastAsia="es-CR"/>
        </w:rPr>
      </w:pPr>
      <w:hyperlink w:anchor="_Toc14870226" w:history="1">
        <w:r w:rsidR="00BB0FFC" w:rsidRPr="0011382C">
          <w:rPr>
            <w:rStyle w:val="Hipervnculo"/>
            <w:rFonts w:cs="Arial"/>
            <w:noProof/>
          </w:rPr>
          <w:t>SEGUIMIENTO Y EVALUACIÓN</w:t>
        </w:r>
        <w:r w:rsidR="00BB0FFC">
          <w:rPr>
            <w:noProof/>
            <w:webHidden/>
          </w:rPr>
          <w:tab/>
        </w:r>
        <w:r>
          <w:rPr>
            <w:noProof/>
            <w:webHidden/>
          </w:rPr>
          <w:fldChar w:fldCharType="begin"/>
        </w:r>
        <w:r w:rsidR="00BB0FFC">
          <w:rPr>
            <w:noProof/>
            <w:webHidden/>
          </w:rPr>
          <w:instrText xml:space="preserve"> PAGEREF _Toc14870226 \h </w:instrText>
        </w:r>
        <w:r>
          <w:rPr>
            <w:noProof/>
            <w:webHidden/>
          </w:rPr>
        </w:r>
        <w:r>
          <w:rPr>
            <w:noProof/>
            <w:webHidden/>
          </w:rPr>
          <w:fldChar w:fldCharType="separate"/>
        </w:r>
        <w:r w:rsidR="00BB0FFC">
          <w:rPr>
            <w:noProof/>
            <w:webHidden/>
          </w:rPr>
          <w:t>12</w:t>
        </w:r>
        <w:r>
          <w:rPr>
            <w:noProof/>
            <w:webHidden/>
          </w:rPr>
          <w:fldChar w:fldCharType="end"/>
        </w:r>
      </w:hyperlink>
    </w:p>
    <w:p w:rsidR="00BB0FFC" w:rsidRDefault="00CF797B">
      <w:pPr>
        <w:pStyle w:val="TDC2"/>
        <w:tabs>
          <w:tab w:val="left" w:pos="660"/>
          <w:tab w:val="right" w:leader="dot" w:pos="9112"/>
        </w:tabs>
        <w:rPr>
          <w:rFonts w:asciiTheme="minorHAnsi" w:eastAsiaTheme="minorEastAsia" w:hAnsiTheme="minorHAnsi" w:cstheme="minorBidi"/>
          <w:noProof/>
          <w:szCs w:val="22"/>
          <w:lang w:val="es-CR" w:eastAsia="es-CR"/>
        </w:rPr>
      </w:pPr>
      <w:hyperlink w:anchor="_Toc14870227" w:history="1">
        <w:r w:rsidR="00BB0FFC" w:rsidRPr="0011382C">
          <w:rPr>
            <w:rStyle w:val="Hipervnculo"/>
            <w:noProof/>
          </w:rPr>
          <w:t>A.</w:t>
        </w:r>
        <w:r w:rsidR="00BB0FFC">
          <w:rPr>
            <w:rFonts w:asciiTheme="minorHAnsi" w:eastAsiaTheme="minorEastAsia" w:hAnsiTheme="minorHAnsi" w:cstheme="minorBidi"/>
            <w:noProof/>
            <w:szCs w:val="22"/>
            <w:lang w:val="es-CR" w:eastAsia="es-CR"/>
          </w:rPr>
          <w:tab/>
        </w:r>
        <w:r w:rsidR="00BB0FFC" w:rsidRPr="0011382C">
          <w:rPr>
            <w:rStyle w:val="Hipervnculo"/>
            <w:noProof/>
          </w:rPr>
          <w:t>Lineamientos Generales</w:t>
        </w:r>
        <w:r w:rsidR="00BB0FFC">
          <w:rPr>
            <w:noProof/>
            <w:webHidden/>
          </w:rPr>
          <w:tab/>
        </w:r>
        <w:r>
          <w:rPr>
            <w:noProof/>
            <w:webHidden/>
          </w:rPr>
          <w:fldChar w:fldCharType="begin"/>
        </w:r>
        <w:r w:rsidR="00BB0FFC">
          <w:rPr>
            <w:noProof/>
            <w:webHidden/>
          </w:rPr>
          <w:instrText xml:space="preserve"> PAGEREF _Toc14870227 \h </w:instrText>
        </w:r>
        <w:r>
          <w:rPr>
            <w:noProof/>
            <w:webHidden/>
          </w:rPr>
        </w:r>
        <w:r>
          <w:rPr>
            <w:noProof/>
            <w:webHidden/>
          </w:rPr>
          <w:fldChar w:fldCharType="separate"/>
        </w:r>
        <w:r w:rsidR="00BB0FFC">
          <w:rPr>
            <w:noProof/>
            <w:webHidden/>
          </w:rPr>
          <w:t>12</w:t>
        </w:r>
        <w:r>
          <w:rPr>
            <w:noProof/>
            <w:webHidden/>
          </w:rPr>
          <w:fldChar w:fldCharType="end"/>
        </w:r>
      </w:hyperlink>
    </w:p>
    <w:p w:rsidR="00BB0FFC" w:rsidRDefault="00CF797B">
      <w:pPr>
        <w:pStyle w:val="TDC2"/>
        <w:tabs>
          <w:tab w:val="left" w:pos="660"/>
          <w:tab w:val="right" w:leader="dot" w:pos="9112"/>
        </w:tabs>
        <w:rPr>
          <w:rFonts w:asciiTheme="minorHAnsi" w:eastAsiaTheme="minorEastAsia" w:hAnsiTheme="minorHAnsi" w:cstheme="minorBidi"/>
          <w:noProof/>
          <w:szCs w:val="22"/>
          <w:lang w:val="es-CR" w:eastAsia="es-CR"/>
        </w:rPr>
      </w:pPr>
      <w:hyperlink w:anchor="_Toc14870228" w:history="1">
        <w:r w:rsidR="00BB0FFC" w:rsidRPr="0011382C">
          <w:rPr>
            <w:rStyle w:val="Hipervnculo"/>
            <w:noProof/>
          </w:rPr>
          <w:t>B.</w:t>
        </w:r>
        <w:r w:rsidR="00BB0FFC">
          <w:rPr>
            <w:rFonts w:asciiTheme="minorHAnsi" w:eastAsiaTheme="minorEastAsia" w:hAnsiTheme="minorHAnsi" w:cstheme="minorBidi"/>
            <w:noProof/>
            <w:szCs w:val="22"/>
            <w:lang w:val="es-CR" w:eastAsia="es-CR"/>
          </w:rPr>
          <w:tab/>
        </w:r>
        <w:r w:rsidR="00BB0FFC" w:rsidRPr="0011382C">
          <w:rPr>
            <w:rStyle w:val="Hipervnculo"/>
            <w:noProof/>
          </w:rPr>
          <w:t>Lineamientos Específicos</w:t>
        </w:r>
        <w:r w:rsidR="00BB0FFC">
          <w:rPr>
            <w:noProof/>
            <w:webHidden/>
          </w:rPr>
          <w:tab/>
        </w:r>
        <w:r>
          <w:rPr>
            <w:noProof/>
            <w:webHidden/>
          </w:rPr>
          <w:fldChar w:fldCharType="begin"/>
        </w:r>
        <w:r w:rsidR="00BB0FFC">
          <w:rPr>
            <w:noProof/>
            <w:webHidden/>
          </w:rPr>
          <w:instrText xml:space="preserve"> PAGEREF _Toc14870228 \h </w:instrText>
        </w:r>
        <w:r>
          <w:rPr>
            <w:noProof/>
            <w:webHidden/>
          </w:rPr>
        </w:r>
        <w:r>
          <w:rPr>
            <w:noProof/>
            <w:webHidden/>
          </w:rPr>
          <w:fldChar w:fldCharType="separate"/>
        </w:r>
        <w:r w:rsidR="00BB0FFC">
          <w:rPr>
            <w:noProof/>
            <w:webHidden/>
          </w:rPr>
          <w:t>14</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29" w:history="1">
        <w:r w:rsidR="00BB0FFC" w:rsidRPr="0011382C">
          <w:rPr>
            <w:rStyle w:val="Hipervnculo"/>
            <w:rFonts w:cs="Arial"/>
            <w:noProof/>
          </w:rPr>
          <w:t>Área de Docencia</w:t>
        </w:r>
        <w:r w:rsidR="00BB0FFC">
          <w:rPr>
            <w:noProof/>
            <w:webHidden/>
          </w:rPr>
          <w:tab/>
        </w:r>
        <w:r>
          <w:rPr>
            <w:noProof/>
            <w:webHidden/>
          </w:rPr>
          <w:fldChar w:fldCharType="begin"/>
        </w:r>
        <w:r w:rsidR="00BB0FFC">
          <w:rPr>
            <w:noProof/>
            <w:webHidden/>
          </w:rPr>
          <w:instrText xml:space="preserve"> PAGEREF _Toc14870229 \h </w:instrText>
        </w:r>
        <w:r>
          <w:rPr>
            <w:noProof/>
            <w:webHidden/>
          </w:rPr>
        </w:r>
        <w:r>
          <w:rPr>
            <w:noProof/>
            <w:webHidden/>
          </w:rPr>
          <w:fldChar w:fldCharType="separate"/>
        </w:r>
        <w:r w:rsidR="00BB0FFC">
          <w:rPr>
            <w:noProof/>
            <w:webHidden/>
          </w:rPr>
          <w:t>14</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30" w:history="1">
        <w:r w:rsidR="00BB0FFC" w:rsidRPr="0011382C">
          <w:rPr>
            <w:rStyle w:val="Hipervnculo"/>
            <w:rFonts w:cs="Arial"/>
            <w:noProof/>
          </w:rPr>
          <w:t>Área de Investigación</w:t>
        </w:r>
        <w:r w:rsidR="00BB0FFC">
          <w:rPr>
            <w:noProof/>
            <w:webHidden/>
          </w:rPr>
          <w:tab/>
        </w:r>
        <w:r>
          <w:rPr>
            <w:noProof/>
            <w:webHidden/>
          </w:rPr>
          <w:fldChar w:fldCharType="begin"/>
        </w:r>
        <w:r w:rsidR="00BB0FFC">
          <w:rPr>
            <w:noProof/>
            <w:webHidden/>
          </w:rPr>
          <w:instrText xml:space="preserve"> PAGEREF _Toc14870230 \h </w:instrText>
        </w:r>
        <w:r>
          <w:rPr>
            <w:noProof/>
            <w:webHidden/>
          </w:rPr>
        </w:r>
        <w:r>
          <w:rPr>
            <w:noProof/>
            <w:webHidden/>
          </w:rPr>
          <w:fldChar w:fldCharType="separate"/>
        </w:r>
        <w:r w:rsidR="00BB0FFC">
          <w:rPr>
            <w:noProof/>
            <w:webHidden/>
          </w:rPr>
          <w:t>14</w:t>
        </w:r>
        <w:r>
          <w:rPr>
            <w:noProof/>
            <w:webHidden/>
          </w:rPr>
          <w:fldChar w:fldCharType="end"/>
        </w:r>
      </w:hyperlink>
    </w:p>
    <w:p w:rsidR="00BB0FFC" w:rsidRDefault="00CF797B">
      <w:pPr>
        <w:pStyle w:val="TDC2"/>
        <w:tabs>
          <w:tab w:val="right" w:leader="dot" w:pos="9112"/>
        </w:tabs>
        <w:rPr>
          <w:rFonts w:asciiTheme="minorHAnsi" w:eastAsiaTheme="minorEastAsia" w:hAnsiTheme="minorHAnsi" w:cstheme="minorBidi"/>
          <w:noProof/>
          <w:szCs w:val="22"/>
          <w:lang w:val="es-CR" w:eastAsia="es-CR"/>
        </w:rPr>
      </w:pPr>
      <w:hyperlink w:anchor="_Toc14870231" w:history="1">
        <w:r w:rsidR="00BB0FFC" w:rsidRPr="0011382C">
          <w:rPr>
            <w:rStyle w:val="Hipervnculo"/>
            <w:rFonts w:cs="Arial"/>
            <w:noProof/>
          </w:rPr>
          <w:t>Área de Extensión y Acción Social</w:t>
        </w:r>
        <w:r w:rsidR="00BB0FFC">
          <w:rPr>
            <w:noProof/>
            <w:webHidden/>
          </w:rPr>
          <w:tab/>
        </w:r>
        <w:r>
          <w:rPr>
            <w:noProof/>
            <w:webHidden/>
          </w:rPr>
          <w:fldChar w:fldCharType="begin"/>
        </w:r>
        <w:r w:rsidR="00BB0FFC">
          <w:rPr>
            <w:noProof/>
            <w:webHidden/>
          </w:rPr>
          <w:instrText xml:space="preserve"> PAGEREF _Toc14870231 \h </w:instrText>
        </w:r>
        <w:r>
          <w:rPr>
            <w:noProof/>
            <w:webHidden/>
          </w:rPr>
        </w:r>
        <w:r>
          <w:rPr>
            <w:noProof/>
            <w:webHidden/>
          </w:rPr>
          <w:fldChar w:fldCharType="separate"/>
        </w:r>
        <w:r w:rsidR="00BB0FFC">
          <w:rPr>
            <w:noProof/>
            <w:webHidden/>
          </w:rPr>
          <w:t>14</w:t>
        </w:r>
        <w:r>
          <w:rPr>
            <w:noProof/>
            <w:webHidden/>
          </w:rPr>
          <w:fldChar w:fldCharType="end"/>
        </w:r>
      </w:hyperlink>
    </w:p>
    <w:p w:rsidR="00036D13" w:rsidRPr="0075150D" w:rsidRDefault="00CF797B" w:rsidP="0075150D">
      <w:pPr>
        <w:spacing w:line="276" w:lineRule="auto"/>
        <w:rPr>
          <w:rFonts w:ascii="Arial Narrow" w:hAnsi="Arial Narrow"/>
          <w:szCs w:val="22"/>
        </w:rPr>
      </w:pPr>
      <w:r w:rsidRPr="0075150D">
        <w:rPr>
          <w:rFonts w:ascii="Arial Narrow" w:hAnsi="Arial Narrow"/>
          <w:sz w:val="24"/>
          <w:szCs w:val="22"/>
        </w:rPr>
        <w:fldChar w:fldCharType="end"/>
      </w:r>
      <w:bookmarkStart w:id="1" w:name="_Toc474246033"/>
      <w:bookmarkStart w:id="2" w:name="_Toc411938606"/>
    </w:p>
    <w:p w:rsidR="00B57451" w:rsidRPr="00D71F03" w:rsidRDefault="00B57451" w:rsidP="00D71F03">
      <w:pPr>
        <w:pStyle w:val="Ttulo1"/>
        <w:spacing w:line="276" w:lineRule="auto"/>
        <w:ind w:left="360"/>
        <w:rPr>
          <w:rFonts w:cs="Arial"/>
          <w:sz w:val="28"/>
          <w:szCs w:val="22"/>
        </w:rPr>
      </w:pPr>
      <w:bookmarkStart w:id="3" w:name="_Toc14870208"/>
      <w:r w:rsidRPr="00DE42FB">
        <w:rPr>
          <w:rFonts w:cs="Arial"/>
          <w:sz w:val="28"/>
          <w:szCs w:val="22"/>
        </w:rPr>
        <w:lastRenderedPageBreak/>
        <w:t>FORMULACIÓN</w:t>
      </w:r>
      <w:bookmarkEnd w:id="1"/>
      <w:bookmarkEnd w:id="3"/>
    </w:p>
    <w:p w:rsidR="0038157A" w:rsidRDefault="00BE2D3A" w:rsidP="00E82B05">
      <w:pPr>
        <w:pStyle w:val="Ttulo2"/>
        <w:numPr>
          <w:ilvl w:val="0"/>
          <w:numId w:val="4"/>
        </w:numPr>
      </w:pPr>
      <w:bookmarkStart w:id="4" w:name="_Toc474246034"/>
      <w:bookmarkStart w:id="5" w:name="_Toc14870209"/>
      <w:r w:rsidRPr="00AB4072">
        <w:t>Lineamientos generales</w:t>
      </w:r>
      <w:bookmarkEnd w:id="4"/>
      <w:bookmarkEnd w:id="5"/>
      <w:r w:rsidRPr="00AB4072">
        <w:t xml:space="preserve"> </w:t>
      </w:r>
      <w:bookmarkEnd w:id="2"/>
    </w:p>
    <w:p w:rsidR="00023131" w:rsidRPr="00036D13" w:rsidRDefault="00023131" w:rsidP="00901AC4">
      <w:pPr>
        <w:pStyle w:val="Cuadrculamedia1-nfasis21"/>
        <w:numPr>
          <w:ilvl w:val="0"/>
          <w:numId w:val="37"/>
        </w:numPr>
        <w:spacing w:line="276" w:lineRule="auto"/>
        <w:jc w:val="both"/>
        <w:rPr>
          <w:rFonts w:ascii="Arial Narrow" w:hAnsi="Arial Narrow" w:cs="Arial"/>
          <w:szCs w:val="22"/>
        </w:rPr>
      </w:pPr>
      <w:r>
        <w:rPr>
          <w:rFonts w:ascii="Arial Narrow" w:hAnsi="Arial Narrow" w:cs="Arial"/>
          <w:szCs w:val="22"/>
        </w:rPr>
        <w:t>Formular</w:t>
      </w:r>
      <w:r w:rsidRPr="008E7640">
        <w:rPr>
          <w:rFonts w:ascii="Arial Narrow" w:hAnsi="Arial Narrow" w:cs="Arial"/>
          <w:szCs w:val="22"/>
        </w:rPr>
        <w:t xml:space="preserve"> </w:t>
      </w:r>
      <w:r>
        <w:rPr>
          <w:rFonts w:ascii="Arial Narrow" w:hAnsi="Arial Narrow" w:cs="Arial"/>
          <w:szCs w:val="22"/>
        </w:rPr>
        <w:t>proyectos o planes de trabajo que cumplan</w:t>
      </w:r>
      <w:r w:rsidRPr="008E7640">
        <w:rPr>
          <w:rFonts w:ascii="Arial Narrow" w:hAnsi="Arial Narrow" w:cs="Arial"/>
          <w:szCs w:val="22"/>
        </w:rPr>
        <w:t xml:space="preserve"> con el fin para el cual fue creado el Fondo del Sistema</w:t>
      </w:r>
      <w:r>
        <w:rPr>
          <w:rFonts w:ascii="Arial Narrow" w:hAnsi="Arial Narrow" w:cs="Arial"/>
          <w:szCs w:val="22"/>
        </w:rPr>
        <w:t xml:space="preserve"> (FS)</w:t>
      </w:r>
      <w:r w:rsidRPr="008E7640">
        <w:rPr>
          <w:rFonts w:ascii="Arial Narrow" w:hAnsi="Arial Narrow" w:cs="Arial"/>
          <w:szCs w:val="22"/>
        </w:rPr>
        <w:t>: impulsar acciones y tareas de</w:t>
      </w:r>
      <w:r w:rsidR="00E45DEE">
        <w:rPr>
          <w:rFonts w:ascii="Arial Narrow" w:hAnsi="Arial Narrow" w:cs="Arial"/>
          <w:szCs w:val="22"/>
        </w:rPr>
        <w:t xml:space="preserve"> construcción y desarrollo del</w:t>
      </w:r>
      <w:r w:rsidRPr="008E7640">
        <w:rPr>
          <w:rFonts w:ascii="Arial Narrow" w:hAnsi="Arial Narrow" w:cs="Arial"/>
          <w:szCs w:val="22"/>
        </w:rPr>
        <w:t xml:space="preserve"> Sistema de Educación Superior Universitaria Estatal. Asimismo, los proyectos</w:t>
      </w:r>
      <w:r>
        <w:rPr>
          <w:rFonts w:ascii="Arial Narrow" w:hAnsi="Arial Narrow" w:cs="Arial"/>
          <w:szCs w:val="22"/>
        </w:rPr>
        <w:t xml:space="preserve"> y planes de trabajo</w:t>
      </w:r>
      <w:r w:rsidRPr="008E7640">
        <w:rPr>
          <w:rFonts w:ascii="Arial Narrow" w:hAnsi="Arial Narrow" w:cs="Arial"/>
          <w:szCs w:val="22"/>
        </w:rPr>
        <w:t xml:space="preserve"> deberán enmarcarse en el contexto del Plan Nacional de la Educación Superior (PLANES) vigente al momento de </w:t>
      </w:r>
      <w:r w:rsidRPr="00036D13">
        <w:rPr>
          <w:rFonts w:ascii="Arial Narrow" w:hAnsi="Arial Narrow" w:cs="Arial"/>
          <w:szCs w:val="22"/>
        </w:rPr>
        <w:t xml:space="preserve">la formulación y responder a los objetivos y las acciones estratégicas consideradas en el mismo. El PLANES está disponible en la página web: </w:t>
      </w:r>
      <w:hyperlink r:id="rId10" w:history="1">
        <w:r w:rsidRPr="00A102EB">
          <w:rPr>
            <w:rStyle w:val="Hipervnculo"/>
            <w:rFonts w:ascii="Arial Narrow" w:hAnsi="Arial Narrow" w:cs="Arial"/>
            <w:szCs w:val="22"/>
          </w:rPr>
          <w:t>www.conare.ac.cr</w:t>
        </w:r>
      </w:hyperlink>
      <w:r w:rsidRPr="00A102EB">
        <w:rPr>
          <w:rStyle w:val="Hipervnculo"/>
          <w:rFonts w:ascii="Arial Narrow" w:hAnsi="Arial Narrow" w:cs="Arial"/>
          <w:szCs w:val="22"/>
        </w:rPr>
        <w:t>.</w:t>
      </w:r>
    </w:p>
    <w:p w:rsidR="00FD0BFB" w:rsidRDefault="00D33E4E" w:rsidP="00183D84">
      <w:pPr>
        <w:pStyle w:val="Cuadrculamedia1-nfasis21"/>
        <w:numPr>
          <w:ilvl w:val="0"/>
          <w:numId w:val="37"/>
        </w:numPr>
        <w:spacing w:line="276" w:lineRule="auto"/>
        <w:jc w:val="both"/>
        <w:rPr>
          <w:rFonts w:ascii="Arial Narrow" w:hAnsi="Arial Narrow" w:cs="Arial"/>
          <w:szCs w:val="22"/>
        </w:rPr>
      </w:pPr>
      <w:r w:rsidRPr="00036D13">
        <w:rPr>
          <w:rFonts w:ascii="Arial Narrow" w:hAnsi="Arial Narrow" w:cs="Arial"/>
          <w:szCs w:val="22"/>
        </w:rPr>
        <w:t>P</w:t>
      </w:r>
      <w:r w:rsidR="00105CB9">
        <w:rPr>
          <w:rFonts w:ascii="Arial Narrow" w:hAnsi="Arial Narrow" w:cs="Arial"/>
          <w:szCs w:val="22"/>
        </w:rPr>
        <w:t xml:space="preserve">resentar </w:t>
      </w:r>
      <w:r w:rsidR="008D1ACF">
        <w:rPr>
          <w:rFonts w:ascii="Arial Narrow" w:hAnsi="Arial Narrow" w:cs="Arial"/>
          <w:szCs w:val="22"/>
        </w:rPr>
        <w:t xml:space="preserve">los proyectos y planes de trabajo de acuerdo con </w:t>
      </w:r>
      <w:r w:rsidR="009C64E7">
        <w:rPr>
          <w:rFonts w:ascii="Arial Narrow" w:hAnsi="Arial Narrow" w:cs="Arial"/>
          <w:szCs w:val="22"/>
        </w:rPr>
        <w:t>los documentos</w:t>
      </w:r>
      <w:r w:rsidR="00DE1970">
        <w:rPr>
          <w:rFonts w:ascii="Arial Narrow" w:hAnsi="Arial Narrow" w:cs="Arial"/>
          <w:szCs w:val="22"/>
        </w:rPr>
        <w:t xml:space="preserve"> vigentes </w:t>
      </w:r>
      <w:r w:rsidR="008D1ACF">
        <w:rPr>
          <w:rFonts w:ascii="Arial Narrow" w:hAnsi="Arial Narrow" w:cs="Arial"/>
          <w:szCs w:val="22"/>
        </w:rPr>
        <w:t>“</w:t>
      </w:r>
      <w:r w:rsidR="003A6882" w:rsidRPr="003A6882">
        <w:rPr>
          <w:rFonts w:ascii="Arial Narrow" w:hAnsi="Arial Narrow" w:cs="Arial"/>
          <w:szCs w:val="22"/>
        </w:rPr>
        <w:t>Formulación de proyectos financiados con recursos del FS</w:t>
      </w:r>
      <w:r w:rsidR="008D1ACF">
        <w:rPr>
          <w:rFonts w:ascii="Arial Narrow" w:hAnsi="Arial Narrow" w:cs="Arial"/>
          <w:szCs w:val="22"/>
        </w:rPr>
        <w:t xml:space="preserve">” o </w:t>
      </w:r>
      <w:r w:rsidR="00105CB9">
        <w:rPr>
          <w:rFonts w:ascii="Arial Narrow" w:hAnsi="Arial Narrow" w:cs="Arial"/>
          <w:szCs w:val="22"/>
        </w:rPr>
        <w:t>“</w:t>
      </w:r>
      <w:r w:rsidR="00183D84" w:rsidRPr="00183D84">
        <w:rPr>
          <w:rFonts w:ascii="Arial Narrow" w:hAnsi="Arial Narrow" w:cs="Arial"/>
          <w:szCs w:val="22"/>
        </w:rPr>
        <w:t xml:space="preserve">Formulación y presupuesto de planes de trabajo </w:t>
      </w:r>
      <w:r w:rsidR="00183D84" w:rsidRPr="003A6882">
        <w:rPr>
          <w:rFonts w:ascii="Arial Narrow" w:hAnsi="Arial Narrow" w:cs="Arial"/>
          <w:szCs w:val="22"/>
        </w:rPr>
        <w:t xml:space="preserve">financiados con recursos del </w:t>
      </w:r>
      <w:r w:rsidR="00183D84" w:rsidRPr="00183D84">
        <w:rPr>
          <w:rFonts w:ascii="Arial Narrow" w:hAnsi="Arial Narrow" w:cs="Arial"/>
          <w:szCs w:val="22"/>
        </w:rPr>
        <w:t>FS</w:t>
      </w:r>
      <w:r w:rsidR="00105CB9">
        <w:rPr>
          <w:rFonts w:ascii="Arial Narrow" w:hAnsi="Arial Narrow" w:cs="Arial"/>
          <w:szCs w:val="22"/>
        </w:rPr>
        <w:t>”</w:t>
      </w:r>
      <w:r w:rsidR="007816A6">
        <w:rPr>
          <w:rFonts w:ascii="Arial Narrow" w:hAnsi="Arial Narrow" w:cs="Arial"/>
          <w:szCs w:val="22"/>
        </w:rPr>
        <w:t xml:space="preserve"> </w:t>
      </w:r>
      <w:r w:rsidR="00D26553">
        <w:rPr>
          <w:rFonts w:ascii="Arial Narrow" w:hAnsi="Arial Narrow" w:cs="Arial"/>
          <w:szCs w:val="22"/>
        </w:rPr>
        <w:t xml:space="preserve">según corresponda, </w:t>
      </w:r>
      <w:r w:rsidR="008E7640" w:rsidRPr="00036D13">
        <w:rPr>
          <w:rFonts w:ascii="Arial Narrow" w:hAnsi="Arial Narrow" w:cs="Arial"/>
          <w:szCs w:val="22"/>
        </w:rPr>
        <w:t>incluidos en la página web del CONARE</w:t>
      </w:r>
      <w:r w:rsidR="005501BE" w:rsidRPr="005501BE">
        <w:rPr>
          <w:rFonts w:ascii="Arial Narrow" w:hAnsi="Arial Narrow" w:cs="Arial"/>
          <w:szCs w:val="22"/>
        </w:rPr>
        <w:t xml:space="preserve"> </w:t>
      </w:r>
      <w:hyperlink r:id="rId11" w:history="1">
        <w:r w:rsidR="000B66A5" w:rsidRPr="00036D13">
          <w:rPr>
            <w:rStyle w:val="Hipervnculo"/>
            <w:rFonts w:ascii="Arial Narrow" w:hAnsi="Arial Narrow" w:cs="Arial"/>
            <w:szCs w:val="22"/>
          </w:rPr>
          <w:t>www.conare.ac.cr</w:t>
        </w:r>
      </w:hyperlink>
      <w:r w:rsidR="008E7640" w:rsidRPr="007D0AB0">
        <w:rPr>
          <w:rFonts w:ascii="Arial Narrow" w:hAnsi="Arial Narrow" w:cs="Arial"/>
          <w:szCs w:val="22"/>
        </w:rPr>
        <w:t xml:space="preserve">. </w:t>
      </w:r>
    </w:p>
    <w:p w:rsidR="005A57F0" w:rsidRDefault="00AF3085" w:rsidP="00183D84">
      <w:pPr>
        <w:pStyle w:val="Cuadrculamedia1-nfasis21"/>
        <w:numPr>
          <w:ilvl w:val="0"/>
          <w:numId w:val="37"/>
        </w:numPr>
        <w:spacing w:line="276" w:lineRule="auto"/>
        <w:jc w:val="both"/>
        <w:rPr>
          <w:rFonts w:ascii="Arial Narrow" w:hAnsi="Arial Narrow" w:cs="Arial"/>
          <w:szCs w:val="22"/>
        </w:rPr>
      </w:pPr>
      <w:r w:rsidRPr="00036D13">
        <w:rPr>
          <w:rFonts w:ascii="Arial Narrow" w:hAnsi="Arial Narrow" w:cs="Arial"/>
          <w:szCs w:val="22"/>
        </w:rPr>
        <w:t>P</w:t>
      </w:r>
      <w:r>
        <w:rPr>
          <w:rFonts w:ascii="Arial Narrow" w:hAnsi="Arial Narrow" w:cs="Arial"/>
          <w:szCs w:val="22"/>
        </w:rPr>
        <w:t>resentar el presupuesto</w:t>
      </w:r>
      <w:r w:rsidR="00183D84">
        <w:rPr>
          <w:rFonts w:ascii="Arial Narrow" w:hAnsi="Arial Narrow" w:cs="Arial"/>
          <w:szCs w:val="22"/>
        </w:rPr>
        <w:t xml:space="preserve"> de los proyectos y planes de trabajo de acuerdo</w:t>
      </w:r>
      <w:r>
        <w:rPr>
          <w:rFonts w:ascii="Arial Narrow" w:hAnsi="Arial Narrow" w:cs="Arial"/>
          <w:szCs w:val="22"/>
        </w:rPr>
        <w:t xml:space="preserve"> con </w:t>
      </w:r>
      <w:r w:rsidR="00183D84">
        <w:rPr>
          <w:rFonts w:ascii="Arial Narrow" w:hAnsi="Arial Narrow" w:cs="Arial"/>
          <w:szCs w:val="22"/>
        </w:rPr>
        <w:t>los</w:t>
      </w:r>
      <w:r>
        <w:rPr>
          <w:rFonts w:ascii="Arial Narrow" w:hAnsi="Arial Narrow" w:cs="Arial"/>
          <w:szCs w:val="22"/>
        </w:rPr>
        <w:t xml:space="preserve"> formulario</w:t>
      </w:r>
      <w:r w:rsidR="00183D84">
        <w:rPr>
          <w:rFonts w:ascii="Arial Narrow" w:hAnsi="Arial Narrow" w:cs="Arial"/>
          <w:szCs w:val="22"/>
        </w:rPr>
        <w:t>s</w:t>
      </w:r>
      <w:r w:rsidR="00DE1970">
        <w:rPr>
          <w:rFonts w:ascii="Arial Narrow" w:hAnsi="Arial Narrow" w:cs="Arial"/>
          <w:szCs w:val="22"/>
        </w:rPr>
        <w:t xml:space="preserve"> vigente</w:t>
      </w:r>
      <w:r w:rsidR="00183D84">
        <w:rPr>
          <w:rFonts w:ascii="Arial Narrow" w:hAnsi="Arial Narrow" w:cs="Arial"/>
          <w:szCs w:val="22"/>
        </w:rPr>
        <w:t>s</w:t>
      </w:r>
      <w:r>
        <w:rPr>
          <w:rFonts w:ascii="Arial Narrow" w:hAnsi="Arial Narrow" w:cs="Arial"/>
          <w:szCs w:val="22"/>
        </w:rPr>
        <w:t xml:space="preserve"> </w:t>
      </w:r>
      <w:r w:rsidR="003A7B68">
        <w:rPr>
          <w:rFonts w:ascii="Arial Narrow" w:hAnsi="Arial Narrow" w:cs="Arial"/>
          <w:szCs w:val="22"/>
        </w:rPr>
        <w:t>“</w:t>
      </w:r>
      <w:r w:rsidR="00183D84" w:rsidRPr="00183D84">
        <w:rPr>
          <w:rFonts w:ascii="Arial Narrow" w:hAnsi="Arial Narrow" w:cs="Arial"/>
          <w:szCs w:val="22"/>
        </w:rPr>
        <w:t>Solicitud de presupuesto para proyectos financiados con recursos del FS</w:t>
      </w:r>
      <w:r w:rsidR="003A7B68">
        <w:rPr>
          <w:rFonts w:ascii="Arial Narrow" w:hAnsi="Arial Narrow" w:cs="Arial"/>
          <w:szCs w:val="22"/>
        </w:rPr>
        <w:t>”</w:t>
      </w:r>
      <w:r w:rsidR="00183D84">
        <w:rPr>
          <w:rFonts w:ascii="Arial Narrow" w:hAnsi="Arial Narrow" w:cs="Arial"/>
          <w:szCs w:val="22"/>
        </w:rPr>
        <w:t xml:space="preserve"> o “</w:t>
      </w:r>
      <w:r w:rsidR="00183D84" w:rsidRPr="00183D84">
        <w:rPr>
          <w:rFonts w:ascii="Arial Narrow" w:hAnsi="Arial Narrow" w:cs="Arial"/>
          <w:szCs w:val="22"/>
        </w:rPr>
        <w:t xml:space="preserve">Formulación y presupuesto de planes de trabajo </w:t>
      </w:r>
      <w:r w:rsidR="00183D84" w:rsidRPr="003A6882">
        <w:rPr>
          <w:rFonts w:ascii="Arial Narrow" w:hAnsi="Arial Narrow" w:cs="Arial"/>
          <w:szCs w:val="22"/>
        </w:rPr>
        <w:t xml:space="preserve">financiados con recursos del </w:t>
      </w:r>
      <w:r w:rsidR="00183D84" w:rsidRPr="00183D84">
        <w:rPr>
          <w:rFonts w:ascii="Arial Narrow" w:hAnsi="Arial Narrow" w:cs="Arial"/>
          <w:szCs w:val="22"/>
        </w:rPr>
        <w:t>FS</w:t>
      </w:r>
      <w:r w:rsidR="00183D84">
        <w:rPr>
          <w:rFonts w:ascii="Arial Narrow" w:hAnsi="Arial Narrow" w:cs="Arial"/>
          <w:szCs w:val="22"/>
        </w:rPr>
        <w:t>”</w:t>
      </w:r>
      <w:r w:rsidR="007816A6">
        <w:rPr>
          <w:rFonts w:ascii="Arial Narrow" w:hAnsi="Arial Narrow" w:cs="Arial"/>
          <w:szCs w:val="22"/>
        </w:rPr>
        <w:t>,</w:t>
      </w:r>
      <w:r w:rsidR="00183D84" w:rsidRPr="00183D84">
        <w:rPr>
          <w:rFonts w:ascii="Arial Narrow" w:hAnsi="Arial Narrow" w:cs="Arial"/>
          <w:szCs w:val="22"/>
        </w:rPr>
        <w:t xml:space="preserve"> </w:t>
      </w:r>
      <w:r w:rsidR="00183D84">
        <w:rPr>
          <w:rFonts w:ascii="Arial Narrow" w:hAnsi="Arial Narrow" w:cs="Arial"/>
          <w:szCs w:val="22"/>
        </w:rPr>
        <w:t>según corresponda,</w:t>
      </w:r>
      <w:r w:rsidR="007816A6">
        <w:rPr>
          <w:rFonts w:ascii="Arial Narrow" w:hAnsi="Arial Narrow" w:cs="Arial"/>
          <w:szCs w:val="22"/>
        </w:rPr>
        <w:t xml:space="preserve"> </w:t>
      </w:r>
      <w:r w:rsidR="007816A6" w:rsidRPr="00036D13">
        <w:rPr>
          <w:rFonts w:ascii="Arial Narrow" w:hAnsi="Arial Narrow" w:cs="Arial"/>
          <w:szCs w:val="22"/>
        </w:rPr>
        <w:t>incluidos en la página web del CONARE</w:t>
      </w:r>
      <w:r w:rsidR="007816A6" w:rsidRPr="005501BE">
        <w:rPr>
          <w:rFonts w:ascii="Arial Narrow" w:hAnsi="Arial Narrow" w:cs="Arial"/>
          <w:szCs w:val="22"/>
        </w:rPr>
        <w:t xml:space="preserve"> </w:t>
      </w:r>
      <w:hyperlink r:id="rId12" w:history="1">
        <w:r w:rsidR="007816A6" w:rsidRPr="00036D13">
          <w:rPr>
            <w:rStyle w:val="Hipervnculo"/>
            <w:rFonts w:ascii="Arial Narrow" w:hAnsi="Arial Narrow" w:cs="Arial"/>
            <w:szCs w:val="22"/>
          </w:rPr>
          <w:t>www.conare.ac.cr</w:t>
        </w:r>
      </w:hyperlink>
      <w:r w:rsidR="00207F3B">
        <w:rPr>
          <w:rFonts w:ascii="Arial Narrow" w:hAnsi="Arial Narrow" w:cs="Arial"/>
          <w:szCs w:val="22"/>
        </w:rPr>
        <w:t xml:space="preserve">. </w:t>
      </w:r>
      <w:r w:rsidR="009D5F6B">
        <w:rPr>
          <w:rFonts w:ascii="Arial Narrow" w:hAnsi="Arial Narrow" w:cs="Arial"/>
          <w:szCs w:val="22"/>
        </w:rPr>
        <w:t>Debe considerar</w:t>
      </w:r>
      <w:r w:rsidR="009D5F6B" w:rsidRPr="00E4153A">
        <w:rPr>
          <w:rFonts w:ascii="Arial Narrow" w:hAnsi="Arial Narrow" w:cs="Arial"/>
          <w:szCs w:val="22"/>
        </w:rPr>
        <w:t xml:space="preserve"> las partidas presupuestarias establecidas en el </w:t>
      </w:r>
      <w:r w:rsidR="009D5F6B" w:rsidRPr="005D5248">
        <w:rPr>
          <w:rFonts w:ascii="Arial Narrow" w:hAnsi="Arial Narrow" w:cs="Arial"/>
          <w:i/>
          <w:szCs w:val="22"/>
        </w:rPr>
        <w:t>Clasificador por objeto del gasto del Sector Público del Ministerio de Hacienda</w:t>
      </w:r>
      <w:r w:rsidR="009D5F6B" w:rsidRPr="00E4153A">
        <w:rPr>
          <w:rFonts w:ascii="Arial Narrow" w:hAnsi="Arial Narrow" w:cs="Arial"/>
          <w:szCs w:val="22"/>
        </w:rPr>
        <w:t xml:space="preserve"> y el </w:t>
      </w:r>
      <w:r w:rsidR="009D5F6B" w:rsidRPr="005D5248">
        <w:rPr>
          <w:rFonts w:ascii="Arial Narrow" w:hAnsi="Arial Narrow" w:cs="Arial"/>
          <w:i/>
          <w:szCs w:val="22"/>
        </w:rPr>
        <w:t>Diccionario de Imputaciones Presupuestarias del Sector Público</w:t>
      </w:r>
      <w:r w:rsidR="009D5F6B" w:rsidRPr="00E4153A">
        <w:rPr>
          <w:rFonts w:ascii="Arial Narrow" w:hAnsi="Arial Narrow" w:cs="Arial"/>
          <w:szCs w:val="22"/>
        </w:rPr>
        <w:t xml:space="preserve"> disponibles en </w:t>
      </w:r>
      <w:r w:rsidR="00CF55C4">
        <w:rPr>
          <w:rFonts w:ascii="Arial Narrow" w:hAnsi="Arial Narrow" w:cs="Arial"/>
          <w:szCs w:val="22"/>
        </w:rPr>
        <w:t xml:space="preserve">la </w:t>
      </w:r>
      <w:r w:rsidR="009D5F6B" w:rsidRPr="00E4153A">
        <w:rPr>
          <w:rFonts w:ascii="Arial Narrow" w:hAnsi="Arial Narrow" w:cs="Arial"/>
          <w:szCs w:val="22"/>
        </w:rPr>
        <w:t>dirección</w:t>
      </w:r>
      <w:r w:rsidR="009D5F6B">
        <w:rPr>
          <w:rFonts w:ascii="Arial Narrow" w:hAnsi="Arial Narrow" w:cs="Arial"/>
          <w:szCs w:val="22"/>
        </w:rPr>
        <w:t xml:space="preserve"> electrónica anteriormente indicada</w:t>
      </w:r>
      <w:r w:rsidR="009D5F6B" w:rsidRPr="00FD0BFB">
        <w:rPr>
          <w:rFonts w:ascii="Arial Narrow" w:hAnsi="Arial Narrow" w:cs="Arial"/>
          <w:szCs w:val="22"/>
        </w:rPr>
        <w:t xml:space="preserve">. </w:t>
      </w:r>
      <w:r w:rsidR="009D5F6B">
        <w:rPr>
          <w:rFonts w:ascii="Arial Narrow" w:hAnsi="Arial Narrow" w:cs="Arial"/>
          <w:szCs w:val="22"/>
        </w:rPr>
        <w:t xml:space="preserve">El presupuesto debe estar desglosado por </w:t>
      </w:r>
      <w:r w:rsidR="009D5F6B" w:rsidRPr="00E4153A">
        <w:rPr>
          <w:rFonts w:ascii="Arial Narrow" w:hAnsi="Arial Narrow" w:cs="Arial"/>
          <w:szCs w:val="22"/>
        </w:rPr>
        <w:t>institución(es)</w:t>
      </w:r>
      <w:r w:rsidR="00CF55C4">
        <w:rPr>
          <w:rFonts w:ascii="Arial Narrow" w:hAnsi="Arial Narrow" w:cs="Arial"/>
          <w:szCs w:val="22"/>
        </w:rPr>
        <w:t xml:space="preserve"> participante</w:t>
      </w:r>
      <w:r w:rsidR="009D5F6B">
        <w:rPr>
          <w:rFonts w:ascii="Arial Narrow" w:hAnsi="Arial Narrow" w:cs="Arial"/>
          <w:szCs w:val="22"/>
        </w:rPr>
        <w:t>. C</w:t>
      </w:r>
      <w:r w:rsidRPr="00E4153A">
        <w:rPr>
          <w:rFonts w:ascii="Arial Narrow" w:hAnsi="Arial Narrow" w:cs="Arial"/>
          <w:szCs w:val="22"/>
        </w:rPr>
        <w:t xml:space="preserve">ada partida </w:t>
      </w:r>
      <w:r>
        <w:rPr>
          <w:rFonts w:ascii="Arial Narrow" w:hAnsi="Arial Narrow" w:cs="Arial"/>
          <w:szCs w:val="22"/>
        </w:rPr>
        <w:t xml:space="preserve">de gasto </w:t>
      </w:r>
      <w:r w:rsidR="009D5F6B">
        <w:rPr>
          <w:rFonts w:ascii="Arial Narrow" w:hAnsi="Arial Narrow" w:cs="Arial"/>
          <w:szCs w:val="22"/>
        </w:rPr>
        <w:t>presupuestada debe</w:t>
      </w:r>
      <w:r w:rsidR="008E7640" w:rsidRPr="00E4153A">
        <w:rPr>
          <w:rFonts w:ascii="Arial Narrow" w:hAnsi="Arial Narrow" w:cs="Arial"/>
          <w:szCs w:val="22"/>
        </w:rPr>
        <w:t xml:space="preserve"> </w:t>
      </w:r>
      <w:r w:rsidR="009D5F6B">
        <w:rPr>
          <w:rFonts w:ascii="Arial Narrow" w:hAnsi="Arial Narrow" w:cs="Arial"/>
          <w:szCs w:val="22"/>
        </w:rPr>
        <w:t xml:space="preserve">estar </w:t>
      </w:r>
      <w:r w:rsidR="00CF55C4">
        <w:rPr>
          <w:rFonts w:ascii="Arial Narrow" w:hAnsi="Arial Narrow" w:cs="Arial"/>
          <w:szCs w:val="22"/>
        </w:rPr>
        <w:t>justificada</w:t>
      </w:r>
      <w:r w:rsidR="008E7640" w:rsidRPr="00E4153A">
        <w:rPr>
          <w:rFonts w:ascii="Arial Narrow" w:hAnsi="Arial Narrow" w:cs="Arial"/>
          <w:szCs w:val="22"/>
        </w:rPr>
        <w:t xml:space="preserve"> </w:t>
      </w:r>
      <w:r w:rsidR="008474AB" w:rsidRPr="008474AB">
        <w:rPr>
          <w:rFonts w:ascii="Arial Narrow" w:hAnsi="Arial Narrow" w:cs="Arial"/>
          <w:szCs w:val="22"/>
        </w:rPr>
        <w:t xml:space="preserve">y explicar por qué se requiere cada uno de los rubros contemplados en el presupuesto para la realización del proyecto. </w:t>
      </w:r>
    </w:p>
    <w:p w:rsidR="00C1728C" w:rsidRDefault="00D33E4E" w:rsidP="00901AC4">
      <w:pPr>
        <w:pStyle w:val="Cuadrculamedia1-nfasis21"/>
        <w:numPr>
          <w:ilvl w:val="0"/>
          <w:numId w:val="37"/>
        </w:numPr>
        <w:spacing w:line="276" w:lineRule="auto"/>
        <w:jc w:val="both"/>
        <w:rPr>
          <w:rFonts w:ascii="Arial Narrow" w:hAnsi="Arial Narrow" w:cs="Arial"/>
          <w:szCs w:val="22"/>
        </w:rPr>
      </w:pPr>
      <w:r>
        <w:rPr>
          <w:rFonts w:ascii="Arial Narrow" w:hAnsi="Arial Narrow" w:cs="Arial"/>
          <w:szCs w:val="22"/>
        </w:rPr>
        <w:t>Cumplir con el</w:t>
      </w:r>
      <w:r w:rsidR="003A7B68" w:rsidRPr="008E7640">
        <w:rPr>
          <w:rFonts w:ascii="Arial Narrow" w:hAnsi="Arial Narrow" w:cs="Arial"/>
          <w:szCs w:val="22"/>
        </w:rPr>
        <w:t xml:space="preserve"> cronograma dispuesto por el CONARE para estos efectos, incluido en la página web del CONARE </w:t>
      </w:r>
      <w:hyperlink r:id="rId13" w:history="1">
        <w:r w:rsidR="003A7B68" w:rsidRPr="00DE42FB">
          <w:rPr>
            <w:rStyle w:val="Hipervnculo"/>
            <w:rFonts w:ascii="Arial Narrow" w:hAnsi="Arial Narrow"/>
          </w:rPr>
          <w:t>www.conare.ac.cr</w:t>
        </w:r>
      </w:hyperlink>
      <w:r w:rsidR="003A7B68" w:rsidRPr="008B79AC">
        <w:rPr>
          <w:rFonts w:ascii="Arial Narrow" w:hAnsi="Arial Narrow" w:cs="Arial"/>
          <w:szCs w:val="22"/>
        </w:rPr>
        <w:t>.</w:t>
      </w:r>
    </w:p>
    <w:p w:rsidR="00023131" w:rsidRPr="00C1728C" w:rsidRDefault="00023131" w:rsidP="00901AC4">
      <w:pPr>
        <w:pStyle w:val="Cuadrculamedia1-nfasis21"/>
        <w:numPr>
          <w:ilvl w:val="0"/>
          <w:numId w:val="37"/>
        </w:numPr>
        <w:spacing w:line="276" w:lineRule="auto"/>
        <w:jc w:val="both"/>
        <w:rPr>
          <w:rFonts w:ascii="Arial Narrow" w:hAnsi="Arial Narrow" w:cs="Arial"/>
          <w:szCs w:val="22"/>
        </w:rPr>
      </w:pPr>
      <w:r w:rsidRPr="00C1728C">
        <w:rPr>
          <w:rFonts w:ascii="Arial Narrow" w:hAnsi="Arial Narrow" w:cs="Arial"/>
          <w:szCs w:val="22"/>
        </w:rPr>
        <w:t xml:space="preserve">Los proyectos deben formularse y presentarse por funcionarios activos de al menos dos universidades estatales adscritas al CONARE. Adicionalmente, podrán participar los programas académicos y de investigación del CONARE (PEN-CeNAT). Se le dará prioridad a los proyectos en los que participen representantes del mayor número de instituciones.  La UTN podrá participar, sin embargo, no podrá solicitar recursos de este fondo mientras no inicie su aporte al financiamiento. </w:t>
      </w:r>
    </w:p>
    <w:p w:rsidR="00183D84" w:rsidRPr="00183D84" w:rsidRDefault="00183D84" w:rsidP="00183D84">
      <w:pPr>
        <w:pStyle w:val="Cuadrculamedia1-nfasis21"/>
        <w:numPr>
          <w:ilvl w:val="0"/>
          <w:numId w:val="37"/>
        </w:numPr>
        <w:spacing w:line="276" w:lineRule="auto"/>
        <w:jc w:val="both"/>
        <w:rPr>
          <w:rFonts w:ascii="Arial Narrow" w:hAnsi="Arial Narrow" w:cs="Arial"/>
          <w:szCs w:val="22"/>
        </w:rPr>
      </w:pPr>
      <w:r w:rsidRPr="00183D84">
        <w:rPr>
          <w:rFonts w:ascii="Arial Narrow" w:hAnsi="Arial Narrow" w:cs="Arial"/>
          <w:szCs w:val="22"/>
        </w:rPr>
        <w:t>Los proyectos de las áreas de Investigación, Extensión y Acción Social, Vida Estudiantil y Administración podrán formularse y presupuestarse por tres años, en el entendido de que el presupuesto asignado para el primer y tercer año corresponde a un semestre y el segundo año completo   Los planes de trabajo de las comisiones y subcomisiones deben formularse y presupuestarse anualmente.</w:t>
      </w:r>
    </w:p>
    <w:p w:rsidR="008E7640" w:rsidRPr="000D5B0E" w:rsidRDefault="00C21CD8" w:rsidP="00901AC4">
      <w:pPr>
        <w:pStyle w:val="Cuadrculamedia1-nfasis21"/>
        <w:numPr>
          <w:ilvl w:val="0"/>
          <w:numId w:val="37"/>
        </w:numPr>
        <w:spacing w:line="276" w:lineRule="auto"/>
        <w:jc w:val="both"/>
        <w:rPr>
          <w:rFonts w:ascii="Arial Narrow" w:hAnsi="Arial Narrow" w:cs="Arial"/>
          <w:szCs w:val="22"/>
        </w:rPr>
      </w:pPr>
      <w:r w:rsidRPr="000D5B0E">
        <w:rPr>
          <w:rFonts w:ascii="Arial Narrow" w:hAnsi="Arial Narrow" w:cs="Arial"/>
          <w:szCs w:val="22"/>
        </w:rPr>
        <w:t xml:space="preserve">Para la </w:t>
      </w:r>
      <w:r w:rsidR="008E7640" w:rsidRPr="000D5B0E">
        <w:rPr>
          <w:rFonts w:ascii="Arial Narrow" w:hAnsi="Arial Narrow" w:cs="Arial"/>
          <w:szCs w:val="22"/>
        </w:rPr>
        <w:t>ejecución</w:t>
      </w:r>
      <w:r w:rsidRPr="000D5B0E">
        <w:rPr>
          <w:rFonts w:ascii="Arial Narrow" w:hAnsi="Arial Narrow" w:cs="Arial"/>
          <w:szCs w:val="22"/>
        </w:rPr>
        <w:t xml:space="preserve"> de los proyectos se dará prioridad </w:t>
      </w:r>
      <w:r w:rsidR="008E7640" w:rsidRPr="000D5B0E">
        <w:rPr>
          <w:rFonts w:ascii="Arial Narrow" w:hAnsi="Arial Narrow" w:cs="Arial"/>
          <w:szCs w:val="22"/>
        </w:rPr>
        <w:t>al personal propio de las instituciones</w:t>
      </w:r>
      <w:r w:rsidR="00E207A9" w:rsidRPr="000D5B0E">
        <w:rPr>
          <w:rFonts w:ascii="Arial Narrow" w:hAnsi="Arial Narrow" w:cs="Arial"/>
          <w:szCs w:val="22"/>
        </w:rPr>
        <w:t xml:space="preserve"> participantes</w:t>
      </w:r>
      <w:r w:rsidR="008E7640" w:rsidRPr="000D5B0E">
        <w:rPr>
          <w:rFonts w:ascii="Arial Narrow" w:hAnsi="Arial Narrow" w:cs="Arial"/>
          <w:szCs w:val="22"/>
        </w:rPr>
        <w:t>. No se financiará recurso humano (salario, complementos salariales, sobresueldos</w:t>
      </w:r>
      <w:r w:rsidRPr="000D5B0E">
        <w:rPr>
          <w:rFonts w:ascii="Arial Narrow" w:hAnsi="Arial Narrow" w:cs="Arial"/>
          <w:szCs w:val="22"/>
        </w:rPr>
        <w:t xml:space="preserve"> y otros incentivos salariales), p</w:t>
      </w:r>
      <w:r w:rsidR="008E7640" w:rsidRPr="000D5B0E">
        <w:rPr>
          <w:rFonts w:ascii="Arial Narrow" w:hAnsi="Arial Narrow" w:cs="Arial"/>
          <w:szCs w:val="22"/>
        </w:rPr>
        <w:t>or tanto,</w:t>
      </w:r>
      <w:r w:rsidRPr="000D5B0E">
        <w:rPr>
          <w:rFonts w:ascii="Arial Narrow" w:hAnsi="Arial Narrow" w:cs="Arial"/>
          <w:szCs w:val="22"/>
        </w:rPr>
        <w:t xml:space="preserve"> las unidades deben</w:t>
      </w:r>
      <w:r w:rsidR="008E7640" w:rsidRPr="000D5B0E">
        <w:rPr>
          <w:rFonts w:ascii="Arial Narrow" w:hAnsi="Arial Narrow" w:cs="Arial"/>
          <w:szCs w:val="22"/>
        </w:rPr>
        <w:t xml:space="preserve"> aportar la carga académica para </w:t>
      </w:r>
      <w:r w:rsidRPr="000D5B0E">
        <w:rPr>
          <w:rFonts w:ascii="Arial Narrow" w:hAnsi="Arial Narrow" w:cs="Arial"/>
          <w:szCs w:val="22"/>
        </w:rPr>
        <w:t>su</w:t>
      </w:r>
      <w:r w:rsidR="008E7640" w:rsidRPr="000D5B0E">
        <w:rPr>
          <w:rFonts w:ascii="Arial Narrow" w:hAnsi="Arial Narrow" w:cs="Arial"/>
          <w:szCs w:val="22"/>
        </w:rPr>
        <w:t xml:space="preserve"> desarrollo, información que debe respaldarse con un documento formal</w:t>
      </w:r>
      <w:r w:rsidR="006F711F" w:rsidRPr="000D5B0E">
        <w:rPr>
          <w:rFonts w:ascii="Arial Narrow" w:hAnsi="Arial Narrow" w:cs="Arial"/>
          <w:szCs w:val="22"/>
        </w:rPr>
        <w:t xml:space="preserve"> junto</w:t>
      </w:r>
      <w:r w:rsidR="001F39F7" w:rsidRPr="000D5B0E">
        <w:rPr>
          <w:rFonts w:ascii="Arial Narrow" w:hAnsi="Arial Narrow" w:cs="Arial"/>
          <w:szCs w:val="22"/>
        </w:rPr>
        <w:t xml:space="preserve"> con el</w:t>
      </w:r>
      <w:r w:rsidR="006F711F" w:rsidRPr="000D5B0E">
        <w:rPr>
          <w:rFonts w:ascii="Arial Narrow" w:hAnsi="Arial Narrow" w:cs="Arial"/>
          <w:szCs w:val="22"/>
        </w:rPr>
        <w:t xml:space="preserve"> aval de la</w:t>
      </w:r>
      <w:r w:rsidRPr="000D5B0E">
        <w:rPr>
          <w:rFonts w:ascii="Arial Narrow" w:hAnsi="Arial Narrow" w:cs="Arial"/>
          <w:szCs w:val="22"/>
        </w:rPr>
        <w:t xml:space="preserve"> instancia correspondiente</w:t>
      </w:r>
      <w:r w:rsidR="006F711F" w:rsidRPr="000D5B0E">
        <w:rPr>
          <w:rFonts w:ascii="Arial Narrow" w:hAnsi="Arial Narrow" w:cs="Arial"/>
          <w:szCs w:val="22"/>
        </w:rPr>
        <w:t xml:space="preserve"> </w:t>
      </w:r>
      <w:r w:rsidRPr="000D5B0E">
        <w:rPr>
          <w:rFonts w:ascii="Arial Narrow" w:hAnsi="Arial Narrow" w:cs="Arial"/>
          <w:szCs w:val="22"/>
        </w:rPr>
        <w:t>(V</w:t>
      </w:r>
      <w:r w:rsidR="006F711F" w:rsidRPr="000D5B0E">
        <w:rPr>
          <w:rFonts w:ascii="Arial Narrow" w:hAnsi="Arial Narrow" w:cs="Arial"/>
          <w:szCs w:val="22"/>
        </w:rPr>
        <w:t>icerrectoría</w:t>
      </w:r>
      <w:r w:rsidRPr="000D5B0E">
        <w:rPr>
          <w:rFonts w:ascii="Arial Narrow" w:hAnsi="Arial Narrow" w:cs="Arial"/>
          <w:szCs w:val="22"/>
        </w:rPr>
        <w:t xml:space="preserve"> de las universidades o Dirección del Programa del Conare</w:t>
      </w:r>
      <w:r w:rsidR="00323324" w:rsidRPr="000D5B0E">
        <w:rPr>
          <w:rFonts w:ascii="Arial Narrow" w:hAnsi="Arial Narrow" w:cs="Arial"/>
          <w:szCs w:val="22"/>
        </w:rPr>
        <w:t xml:space="preserve"> que participe</w:t>
      </w:r>
      <w:r w:rsidRPr="000D5B0E">
        <w:rPr>
          <w:rFonts w:ascii="Arial Narrow" w:hAnsi="Arial Narrow" w:cs="Arial"/>
          <w:szCs w:val="22"/>
        </w:rPr>
        <w:t>)</w:t>
      </w:r>
      <w:r w:rsidR="00811414" w:rsidRPr="000D5B0E">
        <w:rPr>
          <w:rFonts w:ascii="Arial Narrow" w:hAnsi="Arial Narrow" w:cs="Arial"/>
          <w:szCs w:val="22"/>
        </w:rPr>
        <w:t>.</w:t>
      </w:r>
      <w:r w:rsidR="008E7640" w:rsidRPr="000D5B0E">
        <w:rPr>
          <w:rFonts w:ascii="Arial Narrow" w:hAnsi="Arial Narrow" w:cs="Arial"/>
          <w:szCs w:val="22"/>
        </w:rPr>
        <w:t xml:space="preserve"> Se exceptúan de este lineamiento los proyectos del </w:t>
      </w:r>
      <w:r w:rsidR="00B93453" w:rsidRPr="000D5B0E">
        <w:rPr>
          <w:rFonts w:ascii="Arial Narrow" w:hAnsi="Arial Narrow" w:cs="Arial"/>
          <w:szCs w:val="22"/>
        </w:rPr>
        <w:t>á</w:t>
      </w:r>
      <w:r w:rsidR="008E7640" w:rsidRPr="000D5B0E">
        <w:rPr>
          <w:rFonts w:ascii="Arial Narrow" w:hAnsi="Arial Narrow" w:cs="Arial"/>
          <w:szCs w:val="22"/>
        </w:rPr>
        <w:t xml:space="preserve">rea de Docencia a los cuales aplican los criterios establecidos en el lineamiento </w:t>
      </w:r>
      <w:r w:rsidR="00E24CAC" w:rsidRPr="00D90EBD">
        <w:rPr>
          <w:rFonts w:ascii="Arial Narrow" w:hAnsi="Arial Narrow" w:cs="Arial"/>
          <w:szCs w:val="22"/>
        </w:rPr>
        <w:t>2</w:t>
      </w:r>
      <w:r w:rsidR="00DC5C48" w:rsidRPr="00D90EBD">
        <w:rPr>
          <w:rFonts w:ascii="Arial Narrow" w:hAnsi="Arial Narrow" w:cs="Arial"/>
          <w:szCs w:val="22"/>
        </w:rPr>
        <w:t>6</w:t>
      </w:r>
      <w:r w:rsidR="008E7640" w:rsidRPr="000D5B0E">
        <w:rPr>
          <w:rFonts w:ascii="Arial Narrow" w:hAnsi="Arial Narrow" w:cs="Arial"/>
          <w:szCs w:val="22"/>
        </w:rPr>
        <w:t xml:space="preserve"> </w:t>
      </w:r>
      <w:r w:rsidR="00195D82" w:rsidRPr="000D5B0E">
        <w:rPr>
          <w:rFonts w:ascii="Arial Narrow" w:hAnsi="Arial Narrow" w:cs="Arial"/>
          <w:szCs w:val="22"/>
        </w:rPr>
        <w:t xml:space="preserve">y a la iniciativa del área de Administración denominada “Apoyo a la gestión de los proyectos financiados con recursos del </w:t>
      </w:r>
      <w:r w:rsidR="00C959F6" w:rsidRPr="000D5B0E">
        <w:rPr>
          <w:rFonts w:ascii="Arial Narrow" w:hAnsi="Arial Narrow" w:cs="Arial"/>
          <w:szCs w:val="22"/>
        </w:rPr>
        <w:t>FS</w:t>
      </w:r>
      <w:r w:rsidR="00195D82" w:rsidRPr="000D5B0E">
        <w:rPr>
          <w:rFonts w:ascii="Arial Narrow" w:hAnsi="Arial Narrow" w:cs="Arial"/>
          <w:szCs w:val="22"/>
        </w:rPr>
        <w:t>”.</w:t>
      </w:r>
    </w:p>
    <w:p w:rsidR="00180793" w:rsidRPr="008424F1" w:rsidRDefault="005A4FEA" w:rsidP="00901AC4">
      <w:pPr>
        <w:pStyle w:val="Cuadrculamedia1-nfasis21"/>
        <w:numPr>
          <w:ilvl w:val="0"/>
          <w:numId w:val="37"/>
        </w:numPr>
        <w:spacing w:line="276" w:lineRule="auto"/>
        <w:jc w:val="both"/>
        <w:rPr>
          <w:rFonts w:ascii="Arial Narrow" w:hAnsi="Arial Narrow" w:cs="Arial"/>
          <w:szCs w:val="22"/>
        </w:rPr>
      </w:pPr>
      <w:r w:rsidRPr="008424F1">
        <w:rPr>
          <w:rFonts w:ascii="Arial Narrow" w:hAnsi="Arial Narrow" w:cs="Arial"/>
          <w:szCs w:val="22"/>
        </w:rPr>
        <w:t>La contratación de servicios profesionales</w:t>
      </w:r>
      <w:r w:rsidR="00811414" w:rsidRPr="008424F1">
        <w:rPr>
          <w:rFonts w:ascii="Arial Narrow" w:hAnsi="Arial Narrow" w:cs="Arial"/>
          <w:szCs w:val="22"/>
        </w:rPr>
        <w:t xml:space="preserve"> (servicios de gestión y apoyo)</w:t>
      </w:r>
      <w:r w:rsidRPr="008424F1">
        <w:rPr>
          <w:rFonts w:ascii="Arial Narrow" w:hAnsi="Arial Narrow" w:cs="Arial"/>
          <w:szCs w:val="22"/>
        </w:rPr>
        <w:t xml:space="preserve"> quedará supeditada a aquellos casos en que la</w:t>
      </w:r>
      <w:r w:rsidR="008424F1" w:rsidRPr="008424F1">
        <w:rPr>
          <w:rFonts w:ascii="Arial Narrow" w:hAnsi="Arial Narrow" w:cs="Arial"/>
          <w:szCs w:val="22"/>
        </w:rPr>
        <w:t>s</w:t>
      </w:r>
      <w:r w:rsidRPr="008424F1">
        <w:rPr>
          <w:rFonts w:ascii="Arial Narrow" w:hAnsi="Arial Narrow" w:cs="Arial"/>
          <w:szCs w:val="22"/>
        </w:rPr>
        <w:t xml:space="preserve"> </w:t>
      </w:r>
      <w:r w:rsidR="008424F1" w:rsidRPr="008424F1">
        <w:rPr>
          <w:rFonts w:ascii="Arial Narrow" w:hAnsi="Arial Narrow" w:cs="Arial"/>
          <w:szCs w:val="22"/>
        </w:rPr>
        <w:t>instituciones</w:t>
      </w:r>
      <w:r w:rsidRPr="008424F1">
        <w:rPr>
          <w:rFonts w:ascii="Arial Narrow" w:hAnsi="Arial Narrow" w:cs="Arial"/>
          <w:szCs w:val="22"/>
        </w:rPr>
        <w:t xml:space="preserve"> participante</w:t>
      </w:r>
      <w:r w:rsidR="008424F1" w:rsidRPr="008424F1">
        <w:rPr>
          <w:rFonts w:ascii="Arial Narrow" w:hAnsi="Arial Narrow" w:cs="Arial"/>
          <w:szCs w:val="22"/>
        </w:rPr>
        <w:t>s</w:t>
      </w:r>
      <w:r w:rsidRPr="008424F1">
        <w:rPr>
          <w:rFonts w:ascii="Arial Narrow" w:hAnsi="Arial Narrow" w:cs="Arial"/>
          <w:szCs w:val="22"/>
        </w:rPr>
        <w:t xml:space="preserve"> no disponga</w:t>
      </w:r>
      <w:r w:rsidR="008424F1" w:rsidRPr="008424F1">
        <w:rPr>
          <w:rFonts w:ascii="Arial Narrow" w:hAnsi="Arial Narrow" w:cs="Arial"/>
          <w:szCs w:val="22"/>
        </w:rPr>
        <w:t>n</w:t>
      </w:r>
      <w:r w:rsidRPr="008424F1">
        <w:rPr>
          <w:rFonts w:ascii="Arial Narrow" w:hAnsi="Arial Narrow" w:cs="Arial"/>
          <w:szCs w:val="22"/>
        </w:rPr>
        <w:t xml:space="preserve"> de los profesionales que puedan llevar a cabo dicho servicio y deberá ser ampliamente justificada ante la vicerrectoría correspondiente en la formulación </w:t>
      </w:r>
      <w:r w:rsidRPr="008424F1">
        <w:rPr>
          <w:rFonts w:ascii="Arial Narrow" w:hAnsi="Arial Narrow" w:cs="Arial"/>
          <w:szCs w:val="22"/>
        </w:rPr>
        <w:lastRenderedPageBreak/>
        <w:t>del proyecto o plan de trabajo</w:t>
      </w:r>
      <w:r w:rsidR="00C6369D" w:rsidRPr="008424F1">
        <w:rPr>
          <w:rFonts w:ascii="Arial Narrow" w:hAnsi="Arial Narrow" w:cs="Arial"/>
          <w:szCs w:val="22"/>
        </w:rPr>
        <w:t>.</w:t>
      </w:r>
      <w:r w:rsidRPr="008424F1">
        <w:rPr>
          <w:rFonts w:ascii="Arial Narrow" w:hAnsi="Arial Narrow" w:cs="Arial"/>
          <w:szCs w:val="22"/>
        </w:rPr>
        <w:t> Dicha contratación no podrá corresponder al desarrollo de actividades sustantivas ni permanentes.</w:t>
      </w:r>
    </w:p>
    <w:p w:rsidR="00082FA5" w:rsidRDefault="005A4FEA" w:rsidP="00901AC4">
      <w:pPr>
        <w:pStyle w:val="Cuadrculamedia1-nfasis21"/>
        <w:numPr>
          <w:ilvl w:val="0"/>
          <w:numId w:val="37"/>
        </w:numPr>
        <w:spacing w:line="276" w:lineRule="auto"/>
        <w:jc w:val="both"/>
        <w:rPr>
          <w:rFonts w:ascii="Arial Narrow" w:hAnsi="Arial Narrow" w:cs="Arial"/>
          <w:szCs w:val="22"/>
        </w:rPr>
      </w:pPr>
      <w:r w:rsidRPr="00DB7F69">
        <w:rPr>
          <w:rFonts w:ascii="Arial Narrow" w:hAnsi="Arial Narrow" w:cs="Arial"/>
          <w:szCs w:val="22"/>
        </w:rPr>
        <w:t xml:space="preserve">Solo se financiarán viajes al exterior (transporte y viáticos) si estos son parte del cumplimiento sustancial de los objetivos. Incluir los montos solicitados en las partidas presupuestarias correspondientes, en la formulación inicial. Los montos presupuestados deben estar de acuerdo </w:t>
      </w:r>
      <w:r w:rsidR="00DB7F69" w:rsidRPr="00DB7F69">
        <w:rPr>
          <w:rFonts w:ascii="Arial Narrow" w:hAnsi="Arial Narrow" w:cs="Arial"/>
          <w:szCs w:val="22"/>
        </w:rPr>
        <w:t>con el Reglamento</w:t>
      </w:r>
      <w:r w:rsidRPr="00DB7F69">
        <w:rPr>
          <w:rFonts w:ascii="Arial Narrow" w:hAnsi="Arial Narrow" w:cs="Arial"/>
          <w:szCs w:val="22"/>
        </w:rPr>
        <w:t xml:space="preserve"> de gastos de viaje y de transporte para funcionarios públicos (Viáticos) y sus anexos de la Contraloría General de la República.</w:t>
      </w:r>
    </w:p>
    <w:p w:rsidR="001A10DD" w:rsidRPr="00E5409E" w:rsidRDefault="00CF6536" w:rsidP="00901AC4">
      <w:pPr>
        <w:pStyle w:val="Cuadrculamedia1-nfasis21"/>
        <w:numPr>
          <w:ilvl w:val="0"/>
          <w:numId w:val="37"/>
        </w:numPr>
        <w:spacing w:line="276" w:lineRule="auto"/>
        <w:jc w:val="both"/>
        <w:rPr>
          <w:rFonts w:ascii="Arial Narrow" w:hAnsi="Arial Narrow" w:cs="Arial"/>
          <w:szCs w:val="22"/>
        </w:rPr>
      </w:pPr>
      <w:r w:rsidRPr="00E5409E">
        <w:rPr>
          <w:rFonts w:ascii="Arial Narrow" w:hAnsi="Arial Narrow" w:cs="Arial"/>
          <w:lang w:val="es-MX"/>
        </w:rPr>
        <w:t>No se financiarán con</w:t>
      </w:r>
      <w:r w:rsidR="00171B5B" w:rsidRPr="00E5409E">
        <w:rPr>
          <w:rFonts w:ascii="Arial Narrow" w:hAnsi="Arial Narrow" w:cs="Arial"/>
          <w:lang w:val="es-MX"/>
        </w:rPr>
        <w:t xml:space="preserve"> recursos del Fondos</w:t>
      </w:r>
      <w:r w:rsidRPr="00E5409E">
        <w:rPr>
          <w:rFonts w:ascii="Arial Narrow" w:hAnsi="Arial Narrow" w:cs="Arial"/>
          <w:lang w:val="es-MX"/>
        </w:rPr>
        <w:t xml:space="preserve"> del </w:t>
      </w:r>
      <w:r w:rsidR="00C6369D" w:rsidRPr="00E5409E">
        <w:rPr>
          <w:rFonts w:ascii="Arial Narrow" w:hAnsi="Arial Narrow" w:cs="Arial"/>
          <w:lang w:val="es-MX"/>
        </w:rPr>
        <w:t xml:space="preserve">Sistema </w:t>
      </w:r>
      <w:r w:rsidR="00BC33FB">
        <w:rPr>
          <w:rFonts w:ascii="Arial Narrow" w:hAnsi="Arial Narrow" w:cs="Arial"/>
          <w:lang w:val="es-MX"/>
        </w:rPr>
        <w:t xml:space="preserve">viajes al exterior </w:t>
      </w:r>
      <w:r w:rsidR="00171B5B" w:rsidRPr="00E5409E">
        <w:rPr>
          <w:rFonts w:ascii="Arial Narrow" w:hAnsi="Arial Narrow" w:cs="Arial"/>
          <w:lang w:val="es-MX"/>
        </w:rPr>
        <w:t>(transporte y viáticos)</w:t>
      </w:r>
      <w:r w:rsidR="00BC33FB">
        <w:rPr>
          <w:rFonts w:ascii="Arial Narrow" w:hAnsi="Arial Narrow" w:cs="Arial"/>
          <w:lang w:val="es-MX"/>
        </w:rPr>
        <w:t>,</w:t>
      </w:r>
      <w:r w:rsidR="00171B5B" w:rsidRPr="00E5409E">
        <w:rPr>
          <w:rFonts w:ascii="Arial Narrow" w:hAnsi="Arial Narrow" w:cs="Arial"/>
          <w:lang w:val="es-MX"/>
        </w:rPr>
        <w:t xml:space="preserve"> ni</w:t>
      </w:r>
      <w:r w:rsidR="00893AD2" w:rsidRPr="00E5409E">
        <w:rPr>
          <w:rFonts w:ascii="Arial Narrow" w:hAnsi="Arial Narrow" w:cs="Arial"/>
          <w:lang w:val="es-MX"/>
        </w:rPr>
        <w:t xml:space="preserve"> equipos para </w:t>
      </w:r>
      <w:r w:rsidR="007A5EA7" w:rsidRPr="00E5409E">
        <w:rPr>
          <w:rFonts w:ascii="Arial Narrow" w:hAnsi="Arial Narrow" w:cs="Arial"/>
          <w:lang w:val="es-MX"/>
        </w:rPr>
        <w:t xml:space="preserve">el </w:t>
      </w:r>
      <w:r w:rsidR="00893AD2" w:rsidRPr="00E5409E">
        <w:rPr>
          <w:rFonts w:ascii="Arial Narrow" w:hAnsi="Arial Narrow" w:cs="Arial"/>
          <w:lang w:val="es-MX"/>
        </w:rPr>
        <w:t xml:space="preserve">personal del Conare que apoya </w:t>
      </w:r>
      <w:r w:rsidR="00171B5B" w:rsidRPr="00E5409E">
        <w:rPr>
          <w:rFonts w:ascii="Arial Narrow" w:hAnsi="Arial Narrow" w:cs="Arial"/>
          <w:lang w:val="es-MX"/>
        </w:rPr>
        <w:t>l</w:t>
      </w:r>
      <w:r w:rsidR="00893AD2" w:rsidRPr="00E5409E">
        <w:rPr>
          <w:rFonts w:ascii="Arial Narrow" w:hAnsi="Arial Narrow" w:cs="Arial"/>
          <w:lang w:val="es-MX"/>
        </w:rPr>
        <w:t>a</w:t>
      </w:r>
      <w:r w:rsidR="00171B5B" w:rsidRPr="00E5409E">
        <w:rPr>
          <w:rFonts w:ascii="Arial Narrow" w:hAnsi="Arial Narrow" w:cs="Arial"/>
          <w:lang w:val="es-MX"/>
        </w:rPr>
        <w:t>s</w:t>
      </w:r>
      <w:r w:rsidR="005D5248" w:rsidRPr="00E5409E">
        <w:rPr>
          <w:rFonts w:ascii="Arial Narrow" w:hAnsi="Arial Narrow" w:cs="Arial"/>
          <w:lang w:val="es-MX"/>
        </w:rPr>
        <w:t xml:space="preserve"> comisiones y subcomisiones. E</w:t>
      </w:r>
      <w:r w:rsidRPr="00E5409E">
        <w:rPr>
          <w:rFonts w:ascii="Arial Narrow" w:hAnsi="Arial Narrow" w:cs="Arial"/>
          <w:lang w:val="es-MX"/>
        </w:rPr>
        <w:t xml:space="preserve">stos </w:t>
      </w:r>
      <w:r w:rsidR="005D5248" w:rsidRPr="00E5409E">
        <w:rPr>
          <w:rFonts w:ascii="Arial Narrow" w:hAnsi="Arial Narrow" w:cs="Arial"/>
          <w:lang w:val="es-MX"/>
        </w:rPr>
        <w:t>deben</w:t>
      </w:r>
      <w:r w:rsidR="00893AD2" w:rsidRPr="00E5409E">
        <w:rPr>
          <w:rFonts w:ascii="Arial Narrow" w:hAnsi="Arial Narrow" w:cs="Arial"/>
          <w:lang w:val="es-MX"/>
        </w:rPr>
        <w:t xml:space="preserve"> ser gestionados por </w:t>
      </w:r>
      <w:r w:rsidR="001F39F7" w:rsidRPr="00E5409E">
        <w:rPr>
          <w:rFonts w:ascii="Arial Narrow" w:hAnsi="Arial Narrow" w:cs="Arial"/>
          <w:lang w:val="es-MX"/>
        </w:rPr>
        <w:t>los</w:t>
      </w:r>
      <w:r w:rsidR="00893AD2" w:rsidRPr="00E5409E">
        <w:rPr>
          <w:rFonts w:ascii="Arial Narrow" w:hAnsi="Arial Narrow" w:cs="Arial"/>
          <w:lang w:val="es-MX"/>
        </w:rPr>
        <w:t xml:space="preserve"> colaboradores en la propia institución, la cual los valorará y asignará según los procedimientos internos. </w:t>
      </w:r>
    </w:p>
    <w:p w:rsidR="008E7640" w:rsidRPr="008424F1" w:rsidRDefault="008E7640" w:rsidP="00901AC4">
      <w:pPr>
        <w:pStyle w:val="Cuadrculamedia1-nfasis21"/>
        <w:numPr>
          <w:ilvl w:val="0"/>
          <w:numId w:val="37"/>
        </w:numPr>
        <w:spacing w:line="276" w:lineRule="auto"/>
        <w:jc w:val="both"/>
        <w:rPr>
          <w:rFonts w:ascii="Arial Narrow" w:hAnsi="Arial Narrow" w:cs="Arial"/>
          <w:szCs w:val="22"/>
        </w:rPr>
      </w:pPr>
      <w:r w:rsidRPr="008424F1">
        <w:rPr>
          <w:rFonts w:ascii="Arial Narrow" w:hAnsi="Arial Narrow" w:cs="Arial"/>
          <w:szCs w:val="22"/>
        </w:rPr>
        <w:t>Sol</w:t>
      </w:r>
      <w:r w:rsidR="005D5248" w:rsidRPr="008424F1">
        <w:rPr>
          <w:rFonts w:ascii="Arial Narrow" w:hAnsi="Arial Narrow" w:cs="Arial"/>
          <w:szCs w:val="22"/>
        </w:rPr>
        <w:t>o se financiará</w:t>
      </w:r>
      <w:r w:rsidRPr="008424F1">
        <w:rPr>
          <w:rFonts w:ascii="Arial Narrow" w:hAnsi="Arial Narrow" w:cs="Arial"/>
          <w:szCs w:val="22"/>
        </w:rPr>
        <w:t xml:space="preserve"> la contratación de servicios de alimentación, textiles y vestuarios, así como la contratación de otros signos externos (lapiceros, libretas, calcomanías, pines, entre otros) en los casos estrictamente necesarios para el cumplimiento sustancial de los objetivos y deberán incluirse en la formulación, con la debida justificación y presupuestarse bajo el criterio de contención del gasto. </w:t>
      </w:r>
      <w:r w:rsidR="00C6369D" w:rsidRPr="008424F1">
        <w:rPr>
          <w:rFonts w:ascii="Arial Narrow" w:hAnsi="Arial Narrow" w:cs="Arial"/>
          <w:szCs w:val="22"/>
        </w:rPr>
        <w:t xml:space="preserve">Las subcomisiones técnicas </w:t>
      </w:r>
      <w:r w:rsidR="005D5248" w:rsidRPr="008424F1">
        <w:rPr>
          <w:rFonts w:ascii="Arial Narrow" w:hAnsi="Arial Narrow" w:cs="Arial"/>
          <w:szCs w:val="22"/>
        </w:rPr>
        <w:t>deben</w:t>
      </w:r>
      <w:r w:rsidR="00C6369D" w:rsidRPr="008424F1">
        <w:rPr>
          <w:rFonts w:ascii="Arial Narrow" w:hAnsi="Arial Narrow" w:cs="Arial"/>
          <w:szCs w:val="22"/>
        </w:rPr>
        <w:t xml:space="preserve"> pronunciarse sobre esta solicitud previo a la recomendación por parte de la </w:t>
      </w:r>
      <w:r w:rsidRPr="008424F1">
        <w:rPr>
          <w:rFonts w:ascii="Arial Narrow" w:hAnsi="Arial Narrow" w:cs="Arial"/>
          <w:szCs w:val="22"/>
        </w:rPr>
        <w:t>Comisión de Vicerrectores</w:t>
      </w:r>
      <w:r w:rsidR="00145500" w:rsidRPr="008424F1">
        <w:rPr>
          <w:rFonts w:ascii="Arial Narrow" w:hAnsi="Arial Narrow" w:cs="Arial"/>
          <w:szCs w:val="22"/>
        </w:rPr>
        <w:t>.</w:t>
      </w:r>
    </w:p>
    <w:p w:rsidR="00E72F85" w:rsidRPr="008424F1" w:rsidRDefault="00E72F85" w:rsidP="00901AC4">
      <w:pPr>
        <w:pStyle w:val="Cuadrculamedia1-nfasis21"/>
        <w:numPr>
          <w:ilvl w:val="0"/>
          <w:numId w:val="37"/>
        </w:numPr>
        <w:spacing w:line="276" w:lineRule="auto"/>
        <w:jc w:val="both"/>
        <w:rPr>
          <w:rFonts w:ascii="Arial Narrow" w:hAnsi="Arial Narrow" w:cs="Arial"/>
          <w:szCs w:val="22"/>
        </w:rPr>
      </w:pPr>
      <w:r w:rsidRPr="008424F1">
        <w:rPr>
          <w:rFonts w:ascii="Arial Narrow" w:hAnsi="Arial Narrow" w:cs="Arial"/>
          <w:szCs w:val="22"/>
        </w:rPr>
        <w:t>No se financiarán proyectos cuyos objetivos y productos propuestos ya hayan sido financiados en proyectos anteriores de</w:t>
      </w:r>
      <w:r w:rsidR="004562A7" w:rsidRPr="008424F1">
        <w:rPr>
          <w:rFonts w:ascii="Arial Narrow" w:hAnsi="Arial Narrow" w:cs="Arial"/>
          <w:szCs w:val="22"/>
        </w:rPr>
        <w:t>l</w:t>
      </w:r>
      <w:r w:rsidRPr="008424F1">
        <w:rPr>
          <w:rFonts w:ascii="Arial Narrow" w:hAnsi="Arial Narrow" w:cs="Arial"/>
          <w:szCs w:val="22"/>
        </w:rPr>
        <w:t xml:space="preserve"> FS. </w:t>
      </w:r>
    </w:p>
    <w:p w:rsidR="008E7640" w:rsidRPr="00745002" w:rsidRDefault="008E7640" w:rsidP="00901AC4">
      <w:pPr>
        <w:pStyle w:val="Cuadrculamedia1-nfasis21"/>
        <w:numPr>
          <w:ilvl w:val="0"/>
          <w:numId w:val="37"/>
        </w:numPr>
        <w:spacing w:line="276" w:lineRule="auto"/>
        <w:jc w:val="both"/>
        <w:rPr>
          <w:rFonts w:ascii="Arial Narrow" w:hAnsi="Arial Narrow" w:cs="Arial"/>
          <w:szCs w:val="22"/>
        </w:rPr>
      </w:pPr>
      <w:r w:rsidRPr="00745002">
        <w:rPr>
          <w:rFonts w:ascii="Arial Narrow" w:hAnsi="Arial Narrow" w:cs="Arial"/>
          <w:szCs w:val="22"/>
        </w:rPr>
        <w:t xml:space="preserve">El financiamiento </w:t>
      </w:r>
      <w:r w:rsidR="00C44DBE">
        <w:rPr>
          <w:rFonts w:ascii="Arial Narrow" w:hAnsi="Arial Narrow" w:cs="Arial"/>
          <w:szCs w:val="22"/>
        </w:rPr>
        <w:t>de</w:t>
      </w:r>
      <w:r w:rsidR="00E207A9">
        <w:rPr>
          <w:rFonts w:ascii="Arial Narrow" w:hAnsi="Arial Narrow" w:cs="Arial"/>
          <w:szCs w:val="22"/>
        </w:rPr>
        <w:t xml:space="preserve"> proyectos </w:t>
      </w:r>
      <w:r w:rsidRPr="00745002">
        <w:rPr>
          <w:rFonts w:ascii="Arial Narrow" w:hAnsi="Arial Narrow" w:cs="Arial"/>
          <w:szCs w:val="22"/>
        </w:rPr>
        <w:t xml:space="preserve">con recursos del </w:t>
      </w:r>
      <w:r w:rsidR="00145500" w:rsidRPr="00745002">
        <w:rPr>
          <w:rFonts w:ascii="Arial Narrow" w:hAnsi="Arial Narrow" w:cs="Arial"/>
          <w:szCs w:val="22"/>
        </w:rPr>
        <w:t>FS</w:t>
      </w:r>
      <w:r w:rsidRPr="00745002">
        <w:rPr>
          <w:rFonts w:ascii="Arial Narrow" w:hAnsi="Arial Narrow" w:cs="Arial"/>
          <w:szCs w:val="22"/>
        </w:rPr>
        <w:t xml:space="preserve"> podrá ser total o parcial. Si requieren recursos adicionales de las </w:t>
      </w:r>
      <w:r w:rsidR="00745002" w:rsidRPr="002C034E">
        <w:rPr>
          <w:rFonts w:ascii="Arial Narrow" w:hAnsi="Arial Narrow" w:cs="Arial"/>
          <w:szCs w:val="22"/>
        </w:rPr>
        <w:t>institucione</w:t>
      </w:r>
      <w:r w:rsidR="006D7B4A" w:rsidRPr="002C034E">
        <w:rPr>
          <w:rFonts w:ascii="Arial Narrow" w:hAnsi="Arial Narrow" w:cs="Arial"/>
          <w:szCs w:val="22"/>
        </w:rPr>
        <w:t>s</w:t>
      </w:r>
      <w:r w:rsidR="008F4A1C" w:rsidRPr="002C034E">
        <w:rPr>
          <w:rFonts w:ascii="Arial Narrow" w:hAnsi="Arial Narrow" w:cs="Arial"/>
          <w:szCs w:val="22"/>
        </w:rPr>
        <w:t xml:space="preserve"> u organizaciones</w:t>
      </w:r>
      <w:r w:rsidRPr="00745002">
        <w:rPr>
          <w:rFonts w:ascii="Arial Narrow" w:hAnsi="Arial Narrow" w:cs="Arial"/>
          <w:szCs w:val="22"/>
        </w:rPr>
        <w:t>, ya sea financieros o de otra índole (por ejemplo: asignación de espacio físico</w:t>
      </w:r>
      <w:r w:rsidR="00E207A9">
        <w:rPr>
          <w:rFonts w:ascii="Arial Narrow" w:hAnsi="Arial Narrow" w:cs="Arial"/>
          <w:szCs w:val="22"/>
        </w:rPr>
        <w:t xml:space="preserve"> o</w:t>
      </w:r>
      <w:r w:rsidR="00745002" w:rsidRPr="00745002">
        <w:rPr>
          <w:rFonts w:ascii="Arial Narrow" w:hAnsi="Arial Narrow" w:cs="Arial"/>
          <w:szCs w:val="22"/>
        </w:rPr>
        <w:t xml:space="preserve"> carga académica</w:t>
      </w:r>
      <w:r w:rsidRPr="00745002">
        <w:rPr>
          <w:rFonts w:ascii="Arial Narrow" w:hAnsi="Arial Narrow" w:cs="Arial"/>
          <w:szCs w:val="22"/>
        </w:rPr>
        <w:t xml:space="preserve">) deberán cumplir con las condiciones estipuladas por las </w:t>
      </w:r>
      <w:r w:rsidR="00745002" w:rsidRPr="00745002">
        <w:rPr>
          <w:rFonts w:ascii="Arial Narrow" w:hAnsi="Arial Narrow" w:cs="Arial"/>
          <w:szCs w:val="22"/>
        </w:rPr>
        <w:t>instituciones participantes</w:t>
      </w:r>
      <w:r w:rsidRPr="00745002">
        <w:rPr>
          <w:rFonts w:ascii="Arial Narrow" w:hAnsi="Arial Narrow" w:cs="Arial"/>
          <w:szCs w:val="22"/>
        </w:rPr>
        <w:t xml:space="preserve"> para esos p</w:t>
      </w:r>
      <w:r w:rsidR="00386B2B">
        <w:rPr>
          <w:rFonts w:ascii="Arial Narrow" w:hAnsi="Arial Narrow" w:cs="Arial"/>
          <w:szCs w:val="22"/>
        </w:rPr>
        <w:t>ropósitos. La formulación debe</w:t>
      </w:r>
      <w:r w:rsidRPr="00745002">
        <w:rPr>
          <w:rFonts w:ascii="Arial Narrow" w:hAnsi="Arial Narrow" w:cs="Arial"/>
          <w:szCs w:val="22"/>
        </w:rPr>
        <w:t xml:space="preserve"> indicar las contrapartidas institucionales y de otras organizaciones con las que se contará para su adecuada ejecución</w:t>
      </w:r>
      <w:r w:rsidR="0099631E" w:rsidRPr="00745002">
        <w:rPr>
          <w:rFonts w:ascii="Arial Narrow" w:hAnsi="Arial Narrow" w:cs="Arial"/>
          <w:szCs w:val="22"/>
        </w:rPr>
        <w:t>.</w:t>
      </w:r>
    </w:p>
    <w:p w:rsidR="006C5BB3" w:rsidRPr="00DB7F69" w:rsidRDefault="006C5BB3" w:rsidP="00901AC4">
      <w:pPr>
        <w:pStyle w:val="Cuadrculamedia1-nfasis21"/>
        <w:numPr>
          <w:ilvl w:val="0"/>
          <w:numId w:val="37"/>
        </w:numPr>
        <w:spacing w:line="276" w:lineRule="auto"/>
        <w:jc w:val="both"/>
        <w:rPr>
          <w:rFonts w:ascii="Arial Narrow" w:hAnsi="Arial Narrow" w:cs="Arial"/>
          <w:szCs w:val="22"/>
        </w:rPr>
      </w:pPr>
      <w:r w:rsidRPr="00DB7F69">
        <w:rPr>
          <w:rFonts w:ascii="Arial Narrow" w:hAnsi="Arial Narrow" w:cs="Arial"/>
          <w:szCs w:val="22"/>
        </w:rPr>
        <w:t xml:space="preserve">Los proyectos que involucren </w:t>
      </w:r>
      <w:r w:rsidR="004B15C7" w:rsidRPr="00DB7F69">
        <w:rPr>
          <w:rFonts w:ascii="Arial Narrow" w:hAnsi="Arial Narrow" w:cs="Arial"/>
          <w:szCs w:val="22"/>
        </w:rPr>
        <w:t xml:space="preserve">componentes de sistemas de información </w:t>
      </w:r>
      <w:r w:rsidRPr="00DB7F69">
        <w:rPr>
          <w:rFonts w:ascii="Arial Narrow" w:hAnsi="Arial Narrow" w:cs="Arial"/>
          <w:szCs w:val="22"/>
        </w:rPr>
        <w:t xml:space="preserve">deberán </w:t>
      </w:r>
      <w:r w:rsidR="005A4FEA" w:rsidRPr="00DB7F69">
        <w:rPr>
          <w:rFonts w:ascii="Arial Narrow" w:hAnsi="Arial Narrow" w:cs="Arial"/>
          <w:szCs w:val="22"/>
        </w:rPr>
        <w:t xml:space="preserve">contar con el criterio técnico </w:t>
      </w:r>
      <w:r w:rsidRPr="00DB7F69">
        <w:rPr>
          <w:rFonts w:ascii="Arial Narrow" w:hAnsi="Arial Narrow" w:cs="Arial"/>
          <w:szCs w:val="22"/>
        </w:rPr>
        <w:t xml:space="preserve">de la Comisión de Directores de Tecnologías de Información y Comunicación. Para obtener </w:t>
      </w:r>
      <w:r w:rsidR="004B15C7" w:rsidRPr="00DB7F69">
        <w:rPr>
          <w:rFonts w:ascii="Arial Narrow" w:hAnsi="Arial Narrow" w:cs="Arial"/>
          <w:szCs w:val="22"/>
        </w:rPr>
        <w:t>dicho criterio</w:t>
      </w:r>
      <w:r w:rsidRPr="00DB7F69">
        <w:rPr>
          <w:rFonts w:ascii="Arial Narrow" w:hAnsi="Arial Narrow" w:cs="Arial"/>
          <w:szCs w:val="22"/>
        </w:rPr>
        <w:t xml:space="preserve">  deberán completar la plantilla de anteproyecto de Tecnología de Información disponible en la página web del CONARE </w:t>
      </w:r>
      <w:hyperlink r:id="rId14" w:history="1">
        <w:r w:rsidRPr="00DB7F69">
          <w:rPr>
            <w:rStyle w:val="Hipervnculo"/>
            <w:rFonts w:ascii="Arial Narrow" w:hAnsi="Arial Narrow"/>
          </w:rPr>
          <w:t>www.conare.ac.cr</w:t>
        </w:r>
      </w:hyperlink>
      <w:r w:rsidR="00207F3B" w:rsidRPr="00207F3B">
        <w:rPr>
          <w:rFonts w:ascii="Arial Narrow" w:hAnsi="Arial Narrow" w:cs="Arial"/>
          <w:szCs w:val="22"/>
        </w:rPr>
        <w:t xml:space="preserve"> </w:t>
      </w:r>
      <w:r w:rsidRPr="00DB7F69">
        <w:rPr>
          <w:rFonts w:ascii="Arial Narrow" w:hAnsi="Arial Narrow" w:cs="Arial"/>
          <w:szCs w:val="22"/>
        </w:rPr>
        <w:t xml:space="preserve">y remitirla al correo </w:t>
      </w:r>
      <w:hyperlink r:id="rId15" w:history="1">
        <w:r w:rsidR="000B66A5" w:rsidRPr="00FE1F2E">
          <w:rPr>
            <w:rStyle w:val="Hipervnculo"/>
            <w:rFonts w:ascii="Arial Narrow" w:hAnsi="Arial Narrow"/>
          </w:rPr>
          <w:t>secretariacdtic@coonare.ac.cr</w:t>
        </w:r>
      </w:hyperlink>
      <w:r w:rsidRPr="00DB7F69">
        <w:rPr>
          <w:rFonts w:ascii="Arial Narrow" w:hAnsi="Arial Narrow" w:cs="Arial"/>
          <w:szCs w:val="22"/>
        </w:rPr>
        <w:t>.</w:t>
      </w:r>
      <w:r w:rsidR="004B15C7" w:rsidRPr="00DB7F69">
        <w:rPr>
          <w:rFonts w:ascii="Arial Narrow" w:hAnsi="Arial Narrow" w:cs="Arial"/>
          <w:szCs w:val="22"/>
        </w:rPr>
        <w:t xml:space="preserve"> Una vez la Comisión de Directores de Tecnologías de Información y Comunicación emite su recomendación, el documento debe adjuntarse a la formulación del proyecto y entregarlo a la vicerrectoría correspondiente en las fechas indicadas en el cronograma.  </w:t>
      </w:r>
      <w:r w:rsidR="00AD644E" w:rsidRPr="00DB7F69">
        <w:rPr>
          <w:rFonts w:ascii="Arial Narrow" w:hAnsi="Arial Narrow"/>
        </w:rPr>
        <w:t xml:space="preserve">En aquellos casos en que la Comisión de Vicerrectores acuerde aprobar un proyecto aun cuando la recomendación dada por la Comisión de Directores de Tecnologías de Información y Comunicación no fuera positiva, deberá remitir al Conare junto con el proyecto aprobado la justificación de </w:t>
      </w:r>
      <w:r w:rsidR="00AD644E" w:rsidRPr="00EA5AD0">
        <w:rPr>
          <w:rFonts w:ascii="Arial Narrow" w:hAnsi="Arial Narrow"/>
        </w:rPr>
        <w:t>esta decisión.</w:t>
      </w:r>
    </w:p>
    <w:p w:rsidR="00145500" w:rsidRDefault="00145500" w:rsidP="00901AC4">
      <w:pPr>
        <w:pStyle w:val="Cuadrculamedia1-nfasis21"/>
        <w:numPr>
          <w:ilvl w:val="0"/>
          <w:numId w:val="37"/>
        </w:numPr>
        <w:spacing w:line="276" w:lineRule="auto"/>
        <w:jc w:val="both"/>
        <w:rPr>
          <w:rFonts w:ascii="Arial Narrow" w:hAnsi="Arial Narrow" w:cs="Arial"/>
          <w:szCs w:val="22"/>
        </w:rPr>
      </w:pPr>
      <w:r>
        <w:rPr>
          <w:rFonts w:ascii="Arial Narrow" w:hAnsi="Arial Narrow" w:cs="Arial"/>
          <w:szCs w:val="22"/>
        </w:rPr>
        <w:t>Los proyectos tendrán</w:t>
      </w:r>
      <w:r w:rsidR="008E7640" w:rsidRPr="008E7640">
        <w:rPr>
          <w:rFonts w:ascii="Arial Narrow" w:hAnsi="Arial Narrow" w:cs="Arial"/>
          <w:szCs w:val="22"/>
        </w:rPr>
        <w:t xml:space="preserve"> un coordinador </w:t>
      </w:r>
      <w:r w:rsidR="008F5DE4">
        <w:rPr>
          <w:rFonts w:ascii="Arial Narrow" w:hAnsi="Arial Narrow" w:cs="Arial"/>
          <w:szCs w:val="22"/>
        </w:rPr>
        <w:t>del proyecto</w:t>
      </w:r>
      <w:r w:rsidR="008E7640" w:rsidRPr="008E7640">
        <w:rPr>
          <w:rFonts w:ascii="Arial Narrow" w:hAnsi="Arial Narrow" w:cs="Arial"/>
          <w:szCs w:val="22"/>
        </w:rPr>
        <w:t xml:space="preserve"> </w:t>
      </w:r>
      <w:r w:rsidR="008F5DE4">
        <w:rPr>
          <w:rFonts w:ascii="Arial Narrow" w:hAnsi="Arial Narrow" w:cs="Arial"/>
          <w:szCs w:val="22"/>
        </w:rPr>
        <w:t xml:space="preserve">(CP) </w:t>
      </w:r>
      <w:r w:rsidR="008E7640" w:rsidRPr="008E7640">
        <w:rPr>
          <w:rFonts w:ascii="Arial Narrow" w:hAnsi="Arial Narrow" w:cs="Arial"/>
          <w:szCs w:val="22"/>
        </w:rPr>
        <w:t xml:space="preserve">y </w:t>
      </w:r>
      <w:r w:rsidR="00962871">
        <w:rPr>
          <w:rFonts w:ascii="Arial Narrow" w:hAnsi="Arial Narrow" w:cs="Arial"/>
          <w:szCs w:val="22"/>
        </w:rPr>
        <w:t>un</w:t>
      </w:r>
      <w:r w:rsidR="008E7640" w:rsidRPr="008E7640">
        <w:rPr>
          <w:rFonts w:ascii="Arial Narrow" w:hAnsi="Arial Narrow" w:cs="Arial"/>
          <w:szCs w:val="22"/>
        </w:rPr>
        <w:t xml:space="preserve"> responsable por</w:t>
      </w:r>
      <w:r w:rsidR="00386B2B">
        <w:rPr>
          <w:rFonts w:ascii="Arial Narrow" w:hAnsi="Arial Narrow" w:cs="Arial"/>
          <w:szCs w:val="22"/>
        </w:rPr>
        <w:t xml:space="preserve"> institución</w:t>
      </w:r>
      <w:r w:rsidR="008E7640" w:rsidRPr="008E7640">
        <w:rPr>
          <w:rFonts w:ascii="Arial Narrow" w:hAnsi="Arial Narrow" w:cs="Arial"/>
          <w:szCs w:val="22"/>
        </w:rPr>
        <w:t xml:space="preserve"> participante</w:t>
      </w:r>
      <w:r w:rsidR="008F5DE4">
        <w:rPr>
          <w:rFonts w:ascii="Arial Narrow" w:hAnsi="Arial Narrow" w:cs="Arial"/>
          <w:szCs w:val="22"/>
        </w:rPr>
        <w:t xml:space="preserve"> (RI)</w:t>
      </w:r>
      <w:r w:rsidR="008E7640" w:rsidRPr="008E7640">
        <w:rPr>
          <w:rFonts w:ascii="Arial Narrow" w:hAnsi="Arial Narrow" w:cs="Arial"/>
          <w:szCs w:val="22"/>
        </w:rPr>
        <w:t xml:space="preserve">. El coordinador será designado por </w:t>
      </w:r>
      <w:r w:rsidR="00386B2B">
        <w:rPr>
          <w:rFonts w:ascii="Arial Narrow" w:hAnsi="Arial Narrow" w:cs="Arial"/>
          <w:szCs w:val="22"/>
        </w:rPr>
        <w:t>los participantes del proyecto</w:t>
      </w:r>
      <w:r w:rsidR="008E7640" w:rsidRPr="008E7640">
        <w:rPr>
          <w:rFonts w:ascii="Arial Narrow" w:hAnsi="Arial Narrow" w:cs="Arial"/>
          <w:szCs w:val="22"/>
        </w:rPr>
        <w:t xml:space="preserve">. </w:t>
      </w:r>
    </w:p>
    <w:p w:rsidR="00901AC4" w:rsidRDefault="008E7640" w:rsidP="00901AC4">
      <w:pPr>
        <w:pStyle w:val="Cuadrculamedia1-nfasis21"/>
        <w:numPr>
          <w:ilvl w:val="0"/>
          <w:numId w:val="37"/>
        </w:numPr>
        <w:spacing w:line="276" w:lineRule="auto"/>
        <w:jc w:val="both"/>
        <w:rPr>
          <w:rFonts w:ascii="Arial Narrow" w:hAnsi="Arial Narrow" w:cs="Arial"/>
          <w:szCs w:val="22"/>
        </w:rPr>
      </w:pPr>
      <w:r w:rsidRPr="008E7640">
        <w:rPr>
          <w:rFonts w:ascii="Arial Narrow" w:hAnsi="Arial Narrow" w:cs="Arial"/>
          <w:szCs w:val="22"/>
        </w:rPr>
        <w:t xml:space="preserve">Al coordinador </w:t>
      </w:r>
      <w:r w:rsidR="00A360A3">
        <w:rPr>
          <w:rFonts w:ascii="Arial Narrow" w:hAnsi="Arial Narrow" w:cs="Arial"/>
          <w:szCs w:val="22"/>
        </w:rPr>
        <w:t xml:space="preserve">del proyecto </w:t>
      </w:r>
      <w:r w:rsidRPr="008E7640">
        <w:rPr>
          <w:rFonts w:ascii="Arial Narrow" w:hAnsi="Arial Narrow" w:cs="Arial"/>
          <w:szCs w:val="22"/>
        </w:rPr>
        <w:t>le corresponderá</w:t>
      </w:r>
      <w:r w:rsidR="00145500">
        <w:rPr>
          <w:rFonts w:ascii="Arial Narrow" w:hAnsi="Arial Narrow" w:cs="Arial"/>
          <w:szCs w:val="22"/>
        </w:rPr>
        <w:t>:</w:t>
      </w:r>
    </w:p>
    <w:p w:rsidR="00145500" w:rsidRPr="00901AC4" w:rsidRDefault="00DE42FB" w:rsidP="00901AC4">
      <w:pPr>
        <w:pStyle w:val="Cuadrculamedia1-nfasis21"/>
        <w:numPr>
          <w:ilvl w:val="1"/>
          <w:numId w:val="37"/>
        </w:numPr>
        <w:spacing w:line="276" w:lineRule="auto"/>
        <w:jc w:val="both"/>
        <w:rPr>
          <w:rFonts w:ascii="Arial Narrow" w:hAnsi="Arial Narrow" w:cs="Arial"/>
          <w:szCs w:val="22"/>
        </w:rPr>
      </w:pPr>
      <w:r w:rsidRPr="00901AC4">
        <w:rPr>
          <w:rFonts w:ascii="Arial Narrow" w:hAnsi="Arial Narrow" w:cs="Arial"/>
          <w:szCs w:val="22"/>
        </w:rPr>
        <w:t>R</w:t>
      </w:r>
      <w:r w:rsidR="008E7640" w:rsidRPr="00901AC4">
        <w:rPr>
          <w:rFonts w:ascii="Arial Narrow" w:hAnsi="Arial Narrow" w:cs="Arial"/>
          <w:szCs w:val="22"/>
        </w:rPr>
        <w:t xml:space="preserve">endir cuentas ante las instancias de coordinación respectivas, así como las labores de coordinación con las </w:t>
      </w:r>
      <w:r w:rsidR="00FC618C" w:rsidRPr="00901AC4">
        <w:rPr>
          <w:rFonts w:ascii="Arial Narrow" w:hAnsi="Arial Narrow" w:cs="Arial"/>
          <w:szCs w:val="22"/>
        </w:rPr>
        <w:t>instituciones</w:t>
      </w:r>
      <w:r w:rsidR="008E7640" w:rsidRPr="00901AC4">
        <w:rPr>
          <w:rFonts w:ascii="Arial Narrow" w:hAnsi="Arial Narrow" w:cs="Arial"/>
          <w:szCs w:val="22"/>
        </w:rPr>
        <w:t xml:space="preserve"> participantes para ejercer el control necesario para su debida ejecución.</w:t>
      </w:r>
    </w:p>
    <w:p w:rsidR="00DE42FB" w:rsidRPr="00E663F8" w:rsidRDefault="00DE42FB" w:rsidP="00901AC4">
      <w:pPr>
        <w:pStyle w:val="Cuadrculamedia1-nfasis21"/>
        <w:numPr>
          <w:ilvl w:val="1"/>
          <w:numId w:val="37"/>
        </w:numPr>
        <w:spacing w:line="276" w:lineRule="auto"/>
        <w:jc w:val="both"/>
        <w:rPr>
          <w:rFonts w:ascii="Arial Narrow" w:hAnsi="Arial Narrow" w:cs="Arial"/>
          <w:szCs w:val="22"/>
        </w:rPr>
      </w:pPr>
      <w:r w:rsidRPr="00E663F8">
        <w:rPr>
          <w:rFonts w:ascii="Arial Narrow" w:hAnsi="Arial Narrow" w:cs="Arial"/>
          <w:szCs w:val="22"/>
        </w:rPr>
        <w:t>V</w:t>
      </w:r>
      <w:r w:rsidR="00615564" w:rsidRPr="00E663F8">
        <w:rPr>
          <w:rFonts w:ascii="Arial Narrow" w:hAnsi="Arial Narrow" w:cs="Arial"/>
          <w:szCs w:val="22"/>
        </w:rPr>
        <w:t xml:space="preserve">erificar con el responsable de las otras </w:t>
      </w:r>
      <w:r w:rsidR="00FC618C" w:rsidRPr="00E663F8">
        <w:rPr>
          <w:rFonts w:ascii="Arial Narrow" w:hAnsi="Arial Narrow" w:cs="Arial"/>
          <w:szCs w:val="22"/>
        </w:rPr>
        <w:t>instituciones</w:t>
      </w:r>
      <w:r w:rsidR="00615564" w:rsidRPr="00E663F8">
        <w:rPr>
          <w:rFonts w:ascii="Arial Narrow" w:hAnsi="Arial Narrow" w:cs="Arial"/>
          <w:szCs w:val="22"/>
        </w:rPr>
        <w:t xml:space="preserve"> participantes, la presentación de la propuesta completa (incluyendo cargas académicas </w:t>
      </w:r>
      <w:r w:rsidR="00453D7B" w:rsidRPr="00E663F8">
        <w:rPr>
          <w:rFonts w:ascii="Arial Narrow" w:hAnsi="Arial Narrow" w:cs="Arial"/>
          <w:szCs w:val="22"/>
        </w:rPr>
        <w:t xml:space="preserve">para los proyectos </w:t>
      </w:r>
      <w:r w:rsidR="00615564" w:rsidRPr="00E663F8">
        <w:rPr>
          <w:rFonts w:ascii="Arial Narrow" w:hAnsi="Arial Narrow" w:cs="Arial"/>
          <w:szCs w:val="22"/>
        </w:rPr>
        <w:t>a financiar) para la</w:t>
      </w:r>
      <w:r w:rsidR="00A14DBA" w:rsidRPr="00E663F8">
        <w:rPr>
          <w:rFonts w:ascii="Arial Narrow" w:hAnsi="Arial Narrow" w:cs="Arial"/>
          <w:szCs w:val="22"/>
        </w:rPr>
        <w:t xml:space="preserve"> obtención del aval.</w:t>
      </w:r>
    </w:p>
    <w:p w:rsidR="00DE42FB" w:rsidRPr="00B2341A" w:rsidRDefault="00DE42FB" w:rsidP="00901AC4">
      <w:pPr>
        <w:pStyle w:val="Cuadrculamedia1-nfasis21"/>
        <w:numPr>
          <w:ilvl w:val="1"/>
          <w:numId w:val="37"/>
        </w:numPr>
        <w:spacing w:line="276" w:lineRule="auto"/>
        <w:jc w:val="both"/>
        <w:rPr>
          <w:rFonts w:ascii="Arial Narrow" w:hAnsi="Arial Narrow" w:cs="Arial"/>
          <w:szCs w:val="22"/>
        </w:rPr>
      </w:pPr>
      <w:r w:rsidRPr="00B2341A">
        <w:rPr>
          <w:rFonts w:ascii="Arial Narrow" w:hAnsi="Arial Narrow" w:cs="Arial"/>
          <w:szCs w:val="22"/>
        </w:rPr>
        <w:t>P</w:t>
      </w:r>
      <w:r w:rsidR="00615564" w:rsidRPr="00B2341A">
        <w:rPr>
          <w:rFonts w:ascii="Arial Narrow" w:hAnsi="Arial Narrow" w:cs="Arial"/>
          <w:szCs w:val="22"/>
        </w:rPr>
        <w:t>resentar</w:t>
      </w:r>
      <w:r w:rsidR="00084A7E" w:rsidRPr="00B2341A">
        <w:rPr>
          <w:rFonts w:ascii="Arial Narrow" w:hAnsi="Arial Narrow" w:cs="Arial"/>
          <w:szCs w:val="22"/>
        </w:rPr>
        <w:t xml:space="preserve"> a</w:t>
      </w:r>
      <w:r w:rsidR="00B21650" w:rsidRPr="00B2341A">
        <w:rPr>
          <w:rFonts w:ascii="Arial Narrow" w:hAnsi="Arial Narrow" w:cs="Arial"/>
          <w:szCs w:val="22"/>
        </w:rPr>
        <w:t>nte</w:t>
      </w:r>
      <w:r w:rsidR="00084A7E" w:rsidRPr="00B2341A">
        <w:rPr>
          <w:rFonts w:ascii="Arial Narrow" w:hAnsi="Arial Narrow" w:cs="Arial"/>
          <w:szCs w:val="22"/>
        </w:rPr>
        <w:t xml:space="preserve"> </w:t>
      </w:r>
      <w:r w:rsidR="00FB0446" w:rsidRPr="00B2341A">
        <w:rPr>
          <w:rFonts w:ascii="Arial Narrow" w:hAnsi="Arial Narrow" w:cs="Arial"/>
          <w:szCs w:val="22"/>
        </w:rPr>
        <w:t>la instancia correspondiente</w:t>
      </w:r>
      <w:r w:rsidR="00B21650" w:rsidRPr="00B2341A">
        <w:rPr>
          <w:rFonts w:ascii="Arial Narrow" w:hAnsi="Arial Narrow" w:cs="Arial"/>
          <w:szCs w:val="22"/>
        </w:rPr>
        <w:t xml:space="preserve"> (Vicerrectoría de las universidades o Dirección del Programa del Conare)</w:t>
      </w:r>
      <w:r w:rsidR="0099631E" w:rsidRPr="00B2341A">
        <w:rPr>
          <w:rFonts w:ascii="Arial Narrow" w:hAnsi="Arial Narrow" w:cs="Arial"/>
          <w:szCs w:val="22"/>
        </w:rPr>
        <w:t>:</w:t>
      </w:r>
    </w:p>
    <w:p w:rsidR="000214A1" w:rsidRPr="000214A1" w:rsidRDefault="000214A1" w:rsidP="00901AC4">
      <w:pPr>
        <w:pStyle w:val="Cuadrculamedia1-nfasis21"/>
        <w:numPr>
          <w:ilvl w:val="2"/>
          <w:numId w:val="37"/>
        </w:numPr>
        <w:spacing w:line="276" w:lineRule="auto"/>
        <w:jc w:val="both"/>
        <w:rPr>
          <w:rFonts w:ascii="Arial Narrow" w:hAnsi="Arial Narrow" w:cs="Arial"/>
          <w:szCs w:val="22"/>
        </w:rPr>
      </w:pPr>
      <w:r w:rsidRPr="000214A1">
        <w:rPr>
          <w:rFonts w:ascii="Arial Narrow" w:hAnsi="Arial Narrow" w:cs="Arial"/>
          <w:szCs w:val="22"/>
        </w:rPr>
        <w:t>La propuesta completa en formato digital: (La formulación en formato.doc.  y en formato pdf. debidamente firmada por el coordinador. Adicionalmente, el presupuesto en formato .xls.</w:t>
      </w:r>
    </w:p>
    <w:p w:rsidR="00DE42FB" w:rsidRPr="00DE42FB" w:rsidRDefault="003C02B0" w:rsidP="00901AC4">
      <w:pPr>
        <w:pStyle w:val="Cuadrculamedia1-nfasis21"/>
        <w:numPr>
          <w:ilvl w:val="2"/>
          <w:numId w:val="37"/>
        </w:numPr>
        <w:spacing w:line="276" w:lineRule="auto"/>
        <w:jc w:val="both"/>
        <w:rPr>
          <w:rFonts w:ascii="Arial Narrow" w:hAnsi="Arial Narrow" w:cs="Arial"/>
          <w:szCs w:val="22"/>
        </w:rPr>
      </w:pPr>
      <w:r w:rsidRPr="00DE42FB">
        <w:rPr>
          <w:rFonts w:ascii="Arial Narrow" w:hAnsi="Arial Narrow" w:cs="Arial"/>
          <w:szCs w:val="22"/>
        </w:rPr>
        <w:lastRenderedPageBreak/>
        <w:t>L</w:t>
      </w:r>
      <w:r w:rsidR="00615564" w:rsidRPr="00DE42FB">
        <w:rPr>
          <w:rFonts w:ascii="Arial Narrow" w:hAnsi="Arial Narrow" w:cs="Arial"/>
          <w:szCs w:val="22"/>
        </w:rPr>
        <w:t xml:space="preserve">os avales de las </w:t>
      </w:r>
      <w:r w:rsidR="00B21650">
        <w:rPr>
          <w:rFonts w:ascii="Arial Narrow" w:hAnsi="Arial Narrow" w:cs="Arial"/>
          <w:szCs w:val="22"/>
        </w:rPr>
        <w:t>instituciones participantes</w:t>
      </w:r>
      <w:r w:rsidR="00615564" w:rsidRPr="00DE42FB">
        <w:rPr>
          <w:rFonts w:ascii="Arial Narrow" w:hAnsi="Arial Narrow" w:cs="Arial"/>
          <w:szCs w:val="22"/>
        </w:rPr>
        <w:t>, incluyendo el documento de respaldo de las cargas académicas aprobadas</w:t>
      </w:r>
      <w:r w:rsidR="00453D7B" w:rsidRPr="00DE42FB">
        <w:rPr>
          <w:rFonts w:ascii="Arial Narrow" w:hAnsi="Arial Narrow" w:cs="Arial"/>
          <w:szCs w:val="22"/>
        </w:rPr>
        <w:t xml:space="preserve"> para los proyectos.</w:t>
      </w:r>
    </w:p>
    <w:p w:rsidR="004D60A7" w:rsidRPr="00DE42FB" w:rsidRDefault="00084A7E" w:rsidP="00901AC4">
      <w:pPr>
        <w:pStyle w:val="Cuadrculamedia1-nfasis21"/>
        <w:numPr>
          <w:ilvl w:val="2"/>
          <w:numId w:val="37"/>
        </w:numPr>
        <w:spacing w:line="276" w:lineRule="auto"/>
        <w:jc w:val="both"/>
        <w:rPr>
          <w:rFonts w:ascii="Arial Narrow" w:hAnsi="Arial Narrow" w:cs="Arial"/>
          <w:szCs w:val="22"/>
        </w:rPr>
      </w:pPr>
      <w:r w:rsidRPr="00DE42FB">
        <w:rPr>
          <w:rFonts w:ascii="Arial Narrow" w:hAnsi="Arial Narrow" w:cs="Arial"/>
          <w:szCs w:val="22"/>
        </w:rPr>
        <w:t xml:space="preserve">El aval de la Comisión de Directores de Tecnologías de Información y Comunicación, para los proyectos que incluyan componente de Tecnologías de Información. </w:t>
      </w:r>
    </w:p>
    <w:p w:rsidR="004D60A7" w:rsidRPr="00152891" w:rsidRDefault="00372381" w:rsidP="00901AC4">
      <w:pPr>
        <w:pStyle w:val="Cuadrculamedia1-nfasis21"/>
        <w:numPr>
          <w:ilvl w:val="0"/>
          <w:numId w:val="37"/>
        </w:numPr>
        <w:spacing w:line="276" w:lineRule="auto"/>
        <w:jc w:val="both"/>
        <w:rPr>
          <w:rFonts w:ascii="Arial Narrow" w:hAnsi="Arial Narrow" w:cs="Arial"/>
          <w:szCs w:val="22"/>
        </w:rPr>
      </w:pPr>
      <w:r w:rsidRPr="00152891">
        <w:rPr>
          <w:rFonts w:ascii="Arial Narrow" w:hAnsi="Arial Narrow" w:cs="Arial"/>
          <w:szCs w:val="22"/>
        </w:rPr>
        <w:t xml:space="preserve">Las propuestas de proyectos y planes de trabajo que estén incompletas </w:t>
      </w:r>
      <w:r w:rsidR="007C7BBB" w:rsidRPr="00152891">
        <w:rPr>
          <w:rFonts w:ascii="Arial Narrow" w:hAnsi="Arial Narrow" w:cs="Arial"/>
          <w:szCs w:val="22"/>
        </w:rPr>
        <w:t>o no cumplan con los lineamientos aquí establecidos serán excluidas del concurso.</w:t>
      </w:r>
    </w:p>
    <w:p w:rsidR="00B5019B" w:rsidRPr="00E663F8" w:rsidRDefault="003A5FCC" w:rsidP="00901AC4">
      <w:pPr>
        <w:pStyle w:val="Cuadrculamedia1-nfasis21"/>
        <w:numPr>
          <w:ilvl w:val="0"/>
          <w:numId w:val="37"/>
        </w:numPr>
        <w:spacing w:line="276" w:lineRule="auto"/>
        <w:jc w:val="both"/>
        <w:rPr>
          <w:rFonts w:ascii="Arial Narrow" w:hAnsi="Arial Narrow" w:cs="Arial"/>
          <w:szCs w:val="22"/>
        </w:rPr>
      </w:pPr>
      <w:r>
        <w:rPr>
          <w:rFonts w:ascii="Arial Narrow" w:hAnsi="Arial Narrow" w:cs="Arial"/>
          <w:szCs w:val="22"/>
        </w:rPr>
        <w:t>Se designará</w:t>
      </w:r>
      <w:r w:rsidR="00B5019B" w:rsidRPr="00DB7F69">
        <w:rPr>
          <w:rFonts w:ascii="Arial Narrow" w:hAnsi="Arial Narrow" w:cs="Arial"/>
          <w:szCs w:val="22"/>
        </w:rPr>
        <w:t xml:space="preserve"> personal que gestione la revisión y análisis de propuestas a lo interno de cada </w:t>
      </w:r>
      <w:r>
        <w:rPr>
          <w:rFonts w:ascii="Arial Narrow" w:hAnsi="Arial Narrow" w:cs="Arial"/>
          <w:szCs w:val="22"/>
        </w:rPr>
        <w:t>institución.</w:t>
      </w:r>
    </w:p>
    <w:p w:rsidR="00DE42FB" w:rsidRPr="000D5B0E" w:rsidRDefault="008E7640" w:rsidP="00901AC4">
      <w:pPr>
        <w:pStyle w:val="Cuadrculamedia1-nfasis21"/>
        <w:numPr>
          <w:ilvl w:val="0"/>
          <w:numId w:val="37"/>
        </w:numPr>
        <w:spacing w:line="276" w:lineRule="auto"/>
        <w:jc w:val="both"/>
        <w:rPr>
          <w:rFonts w:ascii="Arial Narrow" w:hAnsi="Arial Narrow" w:cs="Arial"/>
          <w:szCs w:val="22"/>
        </w:rPr>
      </w:pPr>
      <w:r w:rsidRPr="000D5B0E">
        <w:rPr>
          <w:rFonts w:ascii="Arial Narrow" w:hAnsi="Arial Narrow" w:cs="Arial"/>
          <w:szCs w:val="22"/>
        </w:rPr>
        <w:t xml:space="preserve">Las </w:t>
      </w:r>
      <w:r w:rsidR="00FC4601" w:rsidRPr="000D5B0E">
        <w:rPr>
          <w:rFonts w:ascii="Arial Narrow" w:hAnsi="Arial Narrow" w:cs="Arial"/>
          <w:szCs w:val="22"/>
        </w:rPr>
        <w:t>Comisiones de Vicerrectores serán las responsables de la revisión general de requerimientos de las formulaciones y presupuestos recibidos. Estas podrán designar una subcomisión que les apoye en este proceso, las cuales tendrán a su cargo:</w:t>
      </w:r>
    </w:p>
    <w:p w:rsidR="00FC4601" w:rsidRPr="000D5B0E" w:rsidRDefault="00FC4601" w:rsidP="00901AC4">
      <w:pPr>
        <w:pStyle w:val="Cuadrculamedia1-nfasis21"/>
        <w:numPr>
          <w:ilvl w:val="2"/>
          <w:numId w:val="37"/>
        </w:numPr>
        <w:spacing w:line="276" w:lineRule="auto"/>
        <w:jc w:val="both"/>
        <w:rPr>
          <w:rFonts w:ascii="Arial Narrow" w:hAnsi="Arial Narrow" w:cs="Arial"/>
          <w:szCs w:val="22"/>
        </w:rPr>
      </w:pPr>
      <w:r w:rsidRPr="000D5B0E">
        <w:rPr>
          <w:rFonts w:ascii="Arial Narrow" w:hAnsi="Arial Narrow" w:cs="Arial"/>
          <w:szCs w:val="22"/>
        </w:rPr>
        <w:t>La revisión y análisis de las propuestas (las formulaciones, presupuestos, avales entre otros).</w:t>
      </w:r>
    </w:p>
    <w:p w:rsidR="00FC4601" w:rsidRPr="000D5B0E" w:rsidRDefault="00FC4601" w:rsidP="00901AC4">
      <w:pPr>
        <w:pStyle w:val="Cuadrculamedia1-nfasis21"/>
        <w:numPr>
          <w:ilvl w:val="2"/>
          <w:numId w:val="37"/>
        </w:numPr>
        <w:spacing w:line="276" w:lineRule="auto"/>
        <w:jc w:val="both"/>
        <w:rPr>
          <w:rFonts w:ascii="Arial Narrow" w:hAnsi="Arial Narrow" w:cs="Arial"/>
          <w:szCs w:val="22"/>
        </w:rPr>
      </w:pPr>
      <w:r w:rsidRPr="000D5B0E">
        <w:rPr>
          <w:rFonts w:ascii="Arial Narrow" w:hAnsi="Arial Narrow" w:cs="Arial"/>
          <w:szCs w:val="22"/>
        </w:rPr>
        <w:t>La recomendación y priorización</w:t>
      </w:r>
      <w:r w:rsidR="009B3A76" w:rsidRPr="000D5B0E">
        <w:rPr>
          <w:rFonts w:ascii="Arial Narrow" w:hAnsi="Arial Narrow" w:cs="Arial"/>
          <w:szCs w:val="22"/>
        </w:rPr>
        <w:t xml:space="preserve"> de</w:t>
      </w:r>
      <w:r w:rsidRPr="000D5B0E">
        <w:rPr>
          <w:rFonts w:ascii="Arial Narrow" w:hAnsi="Arial Narrow" w:cs="Arial"/>
          <w:szCs w:val="22"/>
        </w:rPr>
        <w:t xml:space="preserve"> los proyectos y planes de trabajo.</w:t>
      </w:r>
    </w:p>
    <w:p w:rsidR="00FC4601" w:rsidRPr="000D5B0E" w:rsidRDefault="00FC4601" w:rsidP="00901AC4">
      <w:pPr>
        <w:pStyle w:val="Cuadrculamedia1-nfasis21"/>
        <w:numPr>
          <w:ilvl w:val="2"/>
          <w:numId w:val="37"/>
        </w:numPr>
        <w:spacing w:line="276" w:lineRule="auto"/>
        <w:jc w:val="both"/>
        <w:rPr>
          <w:rFonts w:ascii="Arial Narrow" w:hAnsi="Arial Narrow" w:cs="Arial"/>
          <w:szCs w:val="22"/>
        </w:rPr>
      </w:pPr>
      <w:r w:rsidRPr="000D5B0E">
        <w:rPr>
          <w:rFonts w:ascii="Arial Narrow" w:hAnsi="Arial Narrow" w:cs="Arial"/>
          <w:szCs w:val="22"/>
        </w:rPr>
        <w:t>La verificación del cumplimiento del proyecto y plan de trabajo con los lineamientos.</w:t>
      </w:r>
    </w:p>
    <w:p w:rsidR="004D60A7" w:rsidRPr="008174B6" w:rsidRDefault="00F9647E" w:rsidP="00901AC4">
      <w:pPr>
        <w:pStyle w:val="Cuadrculamedia1-nfasis21"/>
        <w:numPr>
          <w:ilvl w:val="0"/>
          <w:numId w:val="37"/>
        </w:numPr>
        <w:spacing w:line="276" w:lineRule="auto"/>
        <w:jc w:val="both"/>
        <w:rPr>
          <w:rFonts w:ascii="Arial Narrow" w:hAnsi="Arial Narrow" w:cs="Arial"/>
          <w:szCs w:val="22"/>
        </w:rPr>
      </w:pPr>
      <w:r w:rsidRPr="00724576">
        <w:rPr>
          <w:rFonts w:ascii="Arial Narrow" w:hAnsi="Arial Narrow" w:cs="Arial"/>
          <w:szCs w:val="22"/>
        </w:rPr>
        <w:t xml:space="preserve">La institución </w:t>
      </w:r>
      <w:r>
        <w:rPr>
          <w:rFonts w:ascii="Arial Narrow" w:hAnsi="Arial Narrow" w:cs="Arial"/>
          <w:szCs w:val="22"/>
        </w:rPr>
        <w:t>que coordina el proyecto debe remitir</w:t>
      </w:r>
      <w:r w:rsidR="004D60A7" w:rsidRPr="008174B6">
        <w:rPr>
          <w:rFonts w:ascii="Arial Narrow" w:hAnsi="Arial Narrow" w:cs="Arial"/>
          <w:szCs w:val="22"/>
        </w:rPr>
        <w:t xml:space="preserve"> la</w:t>
      </w:r>
      <w:r>
        <w:rPr>
          <w:rFonts w:ascii="Arial Narrow" w:hAnsi="Arial Narrow" w:cs="Arial"/>
          <w:szCs w:val="22"/>
        </w:rPr>
        <w:t xml:space="preserve"> propuesta completa</w:t>
      </w:r>
      <w:r w:rsidR="004D60A7" w:rsidRPr="008174B6">
        <w:rPr>
          <w:rFonts w:ascii="Arial Narrow" w:hAnsi="Arial Narrow" w:cs="Arial"/>
          <w:szCs w:val="22"/>
        </w:rPr>
        <w:t xml:space="preserve"> a la respectiva División de la Oficina de Planificación de la Educac</w:t>
      </w:r>
      <w:r w:rsidR="00DE42FB" w:rsidRPr="008174B6">
        <w:rPr>
          <w:rFonts w:ascii="Arial Narrow" w:hAnsi="Arial Narrow" w:cs="Arial"/>
          <w:szCs w:val="22"/>
        </w:rPr>
        <w:t>ión Superior (OPES) de CONARE</w:t>
      </w:r>
      <w:r w:rsidR="004D60A7" w:rsidRPr="008174B6">
        <w:rPr>
          <w:rFonts w:ascii="Arial Narrow" w:hAnsi="Arial Narrow" w:cs="Arial"/>
          <w:szCs w:val="22"/>
        </w:rPr>
        <w:t>. Los proponentes no deben remitir las propuestas ni ningún tipo de documentación directamente al CONARE.</w:t>
      </w:r>
    </w:p>
    <w:p w:rsidR="009D716D" w:rsidRPr="00113462" w:rsidRDefault="009D716D" w:rsidP="00901AC4">
      <w:pPr>
        <w:pStyle w:val="Cuadrculamedia1-nfasis21"/>
        <w:numPr>
          <w:ilvl w:val="0"/>
          <w:numId w:val="37"/>
        </w:numPr>
        <w:spacing w:line="276" w:lineRule="auto"/>
        <w:jc w:val="both"/>
        <w:rPr>
          <w:rFonts w:ascii="Arial Narrow" w:hAnsi="Arial Narrow" w:cs="Arial"/>
          <w:szCs w:val="22"/>
        </w:rPr>
      </w:pPr>
      <w:r>
        <w:rPr>
          <w:rFonts w:ascii="Arial Narrow" w:hAnsi="Arial Narrow" w:cs="Arial"/>
          <w:szCs w:val="22"/>
        </w:rPr>
        <w:t>L</w:t>
      </w:r>
      <w:r w:rsidRPr="00373437">
        <w:rPr>
          <w:rFonts w:ascii="Arial Narrow" w:hAnsi="Arial Narrow" w:cs="Arial"/>
          <w:szCs w:val="22"/>
        </w:rPr>
        <w:t xml:space="preserve">as comisiones que dependen directamente del CONARE </w:t>
      </w:r>
      <w:r w:rsidRPr="00180B39">
        <w:rPr>
          <w:rFonts w:ascii="Arial Narrow" w:hAnsi="Arial Narrow" w:cs="Arial"/>
          <w:szCs w:val="22"/>
        </w:rPr>
        <w:t>deberá</w:t>
      </w:r>
      <w:r>
        <w:rPr>
          <w:rFonts w:ascii="Arial Narrow" w:hAnsi="Arial Narrow" w:cs="Arial"/>
          <w:szCs w:val="22"/>
        </w:rPr>
        <w:t>n remitir</w:t>
      </w:r>
      <w:r w:rsidRPr="008B79AC">
        <w:rPr>
          <w:rFonts w:ascii="Arial Narrow" w:hAnsi="Arial Narrow" w:cs="Arial"/>
          <w:szCs w:val="22"/>
        </w:rPr>
        <w:t xml:space="preserve"> </w:t>
      </w:r>
      <w:r>
        <w:rPr>
          <w:rFonts w:ascii="Arial Narrow" w:hAnsi="Arial Narrow" w:cs="Arial"/>
          <w:szCs w:val="22"/>
        </w:rPr>
        <w:t>la</w:t>
      </w:r>
      <w:r w:rsidRPr="00373437">
        <w:rPr>
          <w:rFonts w:ascii="Arial Narrow" w:hAnsi="Arial Narrow" w:cs="Arial"/>
          <w:szCs w:val="22"/>
        </w:rPr>
        <w:t xml:space="preserve"> formulación y los presupuestos </w:t>
      </w:r>
      <w:r>
        <w:rPr>
          <w:rFonts w:ascii="Arial Narrow" w:hAnsi="Arial Narrow" w:cs="Arial"/>
          <w:szCs w:val="22"/>
        </w:rPr>
        <w:t>de los</w:t>
      </w:r>
      <w:r w:rsidRPr="00373437">
        <w:rPr>
          <w:rFonts w:ascii="Arial Narrow" w:hAnsi="Arial Narrow" w:cs="Arial"/>
          <w:szCs w:val="22"/>
        </w:rPr>
        <w:t xml:space="preserve"> proyectos</w:t>
      </w:r>
      <w:r>
        <w:rPr>
          <w:rFonts w:ascii="Arial Narrow" w:hAnsi="Arial Narrow" w:cs="Arial"/>
          <w:szCs w:val="22"/>
        </w:rPr>
        <w:t xml:space="preserve"> y planes de trabajo</w:t>
      </w:r>
      <w:r w:rsidR="005715FB">
        <w:rPr>
          <w:rFonts w:ascii="Arial Narrow" w:hAnsi="Arial Narrow" w:cs="Arial"/>
          <w:szCs w:val="22"/>
        </w:rPr>
        <w:t xml:space="preserve"> </w:t>
      </w:r>
      <w:r w:rsidR="00AF04E2">
        <w:rPr>
          <w:rFonts w:ascii="Arial Narrow" w:hAnsi="Arial Narrow" w:cs="Arial"/>
          <w:szCs w:val="22"/>
        </w:rPr>
        <w:t>directamente al</w:t>
      </w:r>
      <w:r w:rsidR="00B12CCF" w:rsidRPr="002439AE">
        <w:rPr>
          <w:rFonts w:ascii="Arial Narrow" w:hAnsi="Arial Narrow" w:cs="Arial"/>
          <w:szCs w:val="22"/>
        </w:rPr>
        <w:t xml:space="preserve"> correo electrónico </w:t>
      </w:r>
      <w:hyperlink r:id="rId16" w:history="1">
        <w:r w:rsidR="00B12CCF" w:rsidRPr="00901AC4">
          <w:rPr>
            <w:rFonts w:ascii="Arial Narrow" w:hAnsi="Arial Narrow" w:cs="Arial"/>
            <w:szCs w:val="22"/>
          </w:rPr>
          <w:t>fondosistema@conare.ac.cr</w:t>
        </w:r>
      </w:hyperlink>
      <w:r w:rsidR="00B12CCF" w:rsidRPr="00373437">
        <w:rPr>
          <w:rFonts w:ascii="Arial Narrow" w:hAnsi="Arial Narrow" w:cs="Arial"/>
          <w:szCs w:val="22"/>
        </w:rPr>
        <w:t>.</w:t>
      </w:r>
      <w:r w:rsidR="005715FB">
        <w:rPr>
          <w:rFonts w:ascii="Arial Narrow" w:hAnsi="Arial Narrow" w:cs="Arial"/>
          <w:szCs w:val="22"/>
        </w:rPr>
        <w:t xml:space="preserve"> </w:t>
      </w:r>
      <w:r w:rsidR="005715FB" w:rsidRPr="00373437">
        <w:rPr>
          <w:rFonts w:ascii="Arial Narrow" w:hAnsi="Arial Narrow" w:cs="Arial"/>
          <w:szCs w:val="22"/>
        </w:rPr>
        <w:t xml:space="preserve">de </w:t>
      </w:r>
      <w:r w:rsidR="005715FB" w:rsidRPr="008B79AC">
        <w:rPr>
          <w:rFonts w:ascii="Arial Narrow" w:hAnsi="Arial Narrow" w:cs="Arial"/>
          <w:szCs w:val="22"/>
        </w:rPr>
        <w:t xml:space="preserve">acuerdo </w:t>
      </w:r>
      <w:r w:rsidR="005715FB" w:rsidRPr="002439AE">
        <w:rPr>
          <w:rFonts w:ascii="Arial Narrow" w:hAnsi="Arial Narrow" w:cs="Arial"/>
          <w:szCs w:val="22"/>
        </w:rPr>
        <w:t xml:space="preserve">con el </w:t>
      </w:r>
      <w:r w:rsidR="005715FB">
        <w:rPr>
          <w:rFonts w:ascii="Arial Narrow" w:hAnsi="Arial Narrow" w:cs="Arial"/>
          <w:szCs w:val="22"/>
        </w:rPr>
        <w:t xml:space="preserve">cronograma aprobado. </w:t>
      </w:r>
      <w:r w:rsidR="005715FB" w:rsidRPr="00373437">
        <w:rPr>
          <w:rFonts w:ascii="Arial Narrow" w:hAnsi="Arial Narrow" w:cs="Arial"/>
          <w:szCs w:val="22"/>
        </w:rPr>
        <w:t xml:space="preserve"> </w:t>
      </w:r>
      <w:r w:rsidR="00B12CCF" w:rsidRPr="00373437">
        <w:rPr>
          <w:rFonts w:ascii="Arial Narrow" w:hAnsi="Arial Narrow" w:cs="Arial"/>
          <w:szCs w:val="22"/>
        </w:rPr>
        <w:t xml:space="preserve">En el caso de la Comisión de Directores de Posgrado </w:t>
      </w:r>
      <w:r w:rsidR="000121F1">
        <w:rPr>
          <w:rFonts w:ascii="Arial Narrow" w:hAnsi="Arial Narrow" w:cs="Arial"/>
          <w:szCs w:val="22"/>
        </w:rPr>
        <w:t xml:space="preserve">y </w:t>
      </w:r>
      <w:r w:rsidR="00B12CCF" w:rsidRPr="00373437">
        <w:rPr>
          <w:rFonts w:ascii="Arial Narrow" w:hAnsi="Arial Narrow" w:cs="Arial"/>
          <w:szCs w:val="22"/>
        </w:rPr>
        <w:t xml:space="preserve">la Comisión de </w:t>
      </w:r>
      <w:r w:rsidR="00B12CCF" w:rsidRPr="003E6D26">
        <w:rPr>
          <w:rFonts w:ascii="Arial Narrow" w:hAnsi="Arial Narrow" w:cs="Arial"/>
          <w:szCs w:val="22"/>
        </w:rPr>
        <w:t>Decanas y Decano</w:t>
      </w:r>
      <w:r w:rsidR="000121F1" w:rsidRPr="003E6D26">
        <w:rPr>
          <w:rFonts w:ascii="Arial Narrow" w:hAnsi="Arial Narrow" w:cs="Arial"/>
          <w:szCs w:val="22"/>
        </w:rPr>
        <w:t>s</w:t>
      </w:r>
      <w:r w:rsidR="00B12CCF" w:rsidRPr="003E6D26">
        <w:rPr>
          <w:rFonts w:ascii="Arial Narrow" w:hAnsi="Arial Narrow" w:cs="Arial"/>
          <w:szCs w:val="22"/>
        </w:rPr>
        <w:t xml:space="preserve"> de Educ</w:t>
      </w:r>
      <w:r w:rsidR="00B040C2" w:rsidRPr="003E6D26">
        <w:rPr>
          <w:rFonts w:ascii="Arial Narrow" w:hAnsi="Arial Narrow" w:cs="Arial"/>
          <w:szCs w:val="22"/>
        </w:rPr>
        <w:t>ación</w:t>
      </w:r>
      <w:r w:rsidR="00B040C2">
        <w:rPr>
          <w:rFonts w:ascii="Arial Narrow" w:hAnsi="Arial Narrow" w:cs="Arial"/>
          <w:szCs w:val="22"/>
        </w:rPr>
        <w:t>, deberán cumplir además con los lineamientos del</w:t>
      </w:r>
      <w:r w:rsidR="00796DA5" w:rsidRPr="00373437">
        <w:rPr>
          <w:rFonts w:ascii="Arial Narrow" w:hAnsi="Arial Narrow" w:cs="Arial"/>
          <w:szCs w:val="22"/>
        </w:rPr>
        <w:t xml:space="preserve"> Área de Docencia</w:t>
      </w:r>
      <w:r w:rsidR="00796DA5">
        <w:rPr>
          <w:rFonts w:ascii="Arial Narrow" w:hAnsi="Arial Narrow" w:cs="Arial"/>
          <w:szCs w:val="22"/>
        </w:rPr>
        <w:t xml:space="preserve"> </w:t>
      </w:r>
      <w:r w:rsidR="000121F1">
        <w:rPr>
          <w:rFonts w:ascii="Arial Narrow" w:hAnsi="Arial Narrow" w:cs="Arial"/>
          <w:szCs w:val="22"/>
        </w:rPr>
        <w:t xml:space="preserve">y </w:t>
      </w:r>
      <w:r w:rsidR="00B040C2" w:rsidRPr="00113462">
        <w:rPr>
          <w:rFonts w:ascii="Arial Narrow" w:hAnsi="Arial Narrow" w:cs="Arial"/>
          <w:szCs w:val="22"/>
        </w:rPr>
        <w:t>presentar</w:t>
      </w:r>
      <w:r w:rsidR="00B12CCF" w:rsidRPr="00113462">
        <w:rPr>
          <w:rFonts w:ascii="Arial Narrow" w:hAnsi="Arial Narrow" w:cs="Arial"/>
          <w:szCs w:val="22"/>
        </w:rPr>
        <w:t xml:space="preserve"> </w:t>
      </w:r>
      <w:r w:rsidR="00B040C2" w:rsidRPr="00113462">
        <w:rPr>
          <w:rFonts w:ascii="Arial Narrow" w:hAnsi="Arial Narrow" w:cs="Arial"/>
          <w:szCs w:val="22"/>
        </w:rPr>
        <w:t xml:space="preserve">los documentos </w:t>
      </w:r>
      <w:r w:rsidR="00B12CCF" w:rsidRPr="00113462">
        <w:rPr>
          <w:rFonts w:ascii="Arial Narrow" w:hAnsi="Arial Narrow" w:cs="Arial"/>
          <w:szCs w:val="22"/>
        </w:rPr>
        <w:t>a la Comisión de Vicerrectores de Docencia.</w:t>
      </w:r>
    </w:p>
    <w:p w:rsidR="00C65406" w:rsidRPr="00113462" w:rsidRDefault="00B86D88" w:rsidP="00901AC4">
      <w:pPr>
        <w:pStyle w:val="Cuadrculamedia1-nfasis21"/>
        <w:numPr>
          <w:ilvl w:val="0"/>
          <w:numId w:val="37"/>
        </w:numPr>
        <w:spacing w:line="276" w:lineRule="auto"/>
        <w:jc w:val="both"/>
        <w:rPr>
          <w:rFonts w:ascii="Arial Narrow" w:hAnsi="Arial Narrow" w:cs="Arial"/>
          <w:szCs w:val="22"/>
        </w:rPr>
      </w:pPr>
      <w:r w:rsidRPr="00113462">
        <w:rPr>
          <w:rFonts w:ascii="Arial Narrow" w:hAnsi="Arial Narrow" w:cs="Arial"/>
          <w:szCs w:val="22"/>
        </w:rPr>
        <w:t>El financiamiento y la vigencia de todo proyecto que implique el acceso y uso de la biodiversidad e investigación con seres humanos o animales, quedará sujeto al cumplimiento con la normativa nacional y la de las Instituciones participantes que sea aplicable, por lo que se deberá presentar la debida aprobación de las instancias respectivas a la Comisión de Vicerrectores antes de iniciar su ejecución.</w:t>
      </w:r>
    </w:p>
    <w:p w:rsidR="00B86D88" w:rsidRPr="00113462" w:rsidRDefault="00B86D88" w:rsidP="00901AC4">
      <w:pPr>
        <w:pStyle w:val="Cuadrculamedia1-nfasis21"/>
        <w:numPr>
          <w:ilvl w:val="0"/>
          <w:numId w:val="37"/>
        </w:numPr>
        <w:spacing w:line="276" w:lineRule="auto"/>
        <w:jc w:val="both"/>
        <w:rPr>
          <w:rFonts w:ascii="Arial Narrow" w:hAnsi="Arial Narrow" w:cs="Arial"/>
          <w:szCs w:val="22"/>
        </w:rPr>
      </w:pPr>
      <w:r w:rsidRPr="00113462">
        <w:rPr>
          <w:rFonts w:ascii="Arial Narrow" w:hAnsi="Arial Narrow" w:cs="Arial"/>
          <w:szCs w:val="22"/>
        </w:rPr>
        <w:t xml:space="preserve">Los proyectos en los cuales se generen activos de propiedad intelectual en cualquiera de sus modalidades (Patente de invención, diseño industrial, modelos de utilidad, obtenciones vegetales, derechos de autor, secretos, entre otros) los grupos de investigación deberán informar a las oficinas encargadas de gestionar la propiedad intelectual. </w:t>
      </w:r>
    </w:p>
    <w:p w:rsidR="00061C6A" w:rsidRPr="006F1A2A" w:rsidRDefault="00061C6A" w:rsidP="00901AC4">
      <w:pPr>
        <w:pStyle w:val="Cuadrculamedia1-nfasis21"/>
        <w:numPr>
          <w:ilvl w:val="0"/>
          <w:numId w:val="37"/>
        </w:numPr>
        <w:spacing w:line="276" w:lineRule="auto"/>
        <w:jc w:val="both"/>
        <w:rPr>
          <w:rFonts w:ascii="Arial Narrow" w:hAnsi="Arial Narrow" w:cs="Arial"/>
          <w:szCs w:val="22"/>
        </w:rPr>
      </w:pPr>
      <w:r w:rsidRPr="006F1A2A">
        <w:rPr>
          <w:rFonts w:ascii="Arial Narrow" w:hAnsi="Arial Narrow" w:cs="Arial"/>
          <w:szCs w:val="22"/>
        </w:rPr>
        <w:t>Los proyectos y planes de trabajo que desarrollen temáticas similares y en una misma zona geográfica, deberán de articularse para evitar la duplicidad.</w:t>
      </w:r>
    </w:p>
    <w:p w:rsidR="00310386" w:rsidRPr="00724576" w:rsidRDefault="00B86D88" w:rsidP="00901AC4">
      <w:pPr>
        <w:pStyle w:val="Cuadrculamedia1-nfasis21"/>
        <w:numPr>
          <w:ilvl w:val="0"/>
          <w:numId w:val="37"/>
        </w:numPr>
        <w:spacing w:line="276" w:lineRule="auto"/>
        <w:jc w:val="both"/>
        <w:rPr>
          <w:rFonts w:ascii="Arial Narrow" w:hAnsi="Arial Narrow" w:cs="Arial"/>
          <w:szCs w:val="22"/>
        </w:rPr>
      </w:pPr>
      <w:r w:rsidRPr="00724576">
        <w:rPr>
          <w:rFonts w:ascii="Arial Narrow" w:hAnsi="Arial Narrow" w:cs="Arial"/>
          <w:szCs w:val="22"/>
        </w:rPr>
        <w:t>El proyectista que haya participado en un proyecto anterior y que mantenga algún documento pendiente (entrega de informes de avance o finales, etc.), no podrán participar en ningún proyecto nuevo de FS</w:t>
      </w:r>
      <w:r w:rsidR="00352220" w:rsidRPr="00724576">
        <w:rPr>
          <w:rFonts w:ascii="Arial Narrow" w:hAnsi="Arial Narrow" w:cs="Arial"/>
          <w:szCs w:val="22"/>
        </w:rPr>
        <w:t>.</w:t>
      </w:r>
    </w:p>
    <w:p w:rsidR="00B07725" w:rsidRPr="008B79AC" w:rsidRDefault="00BE2D3A" w:rsidP="00E82B05">
      <w:pPr>
        <w:pStyle w:val="Ttulo2"/>
        <w:numPr>
          <w:ilvl w:val="0"/>
          <w:numId w:val="4"/>
        </w:numPr>
      </w:pPr>
      <w:bookmarkStart w:id="6" w:name="_Toc474246035"/>
      <w:bookmarkStart w:id="7" w:name="_Toc14870210"/>
      <w:bookmarkStart w:id="8" w:name="_Toc411938607"/>
      <w:r w:rsidRPr="00180B39">
        <w:t>Lineamientos específicos</w:t>
      </w:r>
      <w:bookmarkEnd w:id="6"/>
      <w:bookmarkEnd w:id="7"/>
      <w:r w:rsidRPr="00180B39">
        <w:t xml:space="preserve"> </w:t>
      </w:r>
      <w:bookmarkEnd w:id="8"/>
    </w:p>
    <w:p w:rsidR="00184D8D" w:rsidRPr="00AB4072" w:rsidRDefault="00184D8D" w:rsidP="00AB4072">
      <w:pPr>
        <w:spacing w:line="276" w:lineRule="auto"/>
        <w:jc w:val="both"/>
        <w:rPr>
          <w:rFonts w:ascii="Arial Narrow" w:hAnsi="Arial Narrow" w:cs="Arial"/>
          <w:szCs w:val="22"/>
        </w:rPr>
      </w:pPr>
    </w:p>
    <w:p w:rsidR="00184D8D" w:rsidRPr="00AB4072" w:rsidRDefault="00180B39" w:rsidP="00DE42FB">
      <w:pPr>
        <w:pStyle w:val="Ttulo2"/>
        <w:spacing w:before="0" w:after="0" w:line="276" w:lineRule="auto"/>
        <w:ind w:left="720"/>
        <w:jc w:val="both"/>
        <w:rPr>
          <w:rFonts w:cs="Arial"/>
          <w:szCs w:val="22"/>
        </w:rPr>
      </w:pPr>
      <w:bookmarkStart w:id="9" w:name="_Toc411938608"/>
      <w:bookmarkStart w:id="10" w:name="_Toc474246036"/>
      <w:bookmarkStart w:id="11" w:name="_Toc14870211"/>
      <w:r>
        <w:rPr>
          <w:rFonts w:cs="Arial"/>
          <w:szCs w:val="22"/>
        </w:rPr>
        <w:t xml:space="preserve">Área de </w:t>
      </w:r>
      <w:r w:rsidR="00184D8D" w:rsidRPr="00AB4072">
        <w:rPr>
          <w:rFonts w:cs="Arial"/>
          <w:szCs w:val="22"/>
        </w:rPr>
        <w:t>Docencia</w:t>
      </w:r>
      <w:bookmarkEnd w:id="9"/>
      <w:bookmarkEnd w:id="10"/>
      <w:bookmarkEnd w:id="11"/>
    </w:p>
    <w:p w:rsidR="008E7640" w:rsidRPr="006F1A2A" w:rsidRDefault="008E7640" w:rsidP="00901AC4">
      <w:pPr>
        <w:pStyle w:val="Cuadrculamedia1-nfasis21"/>
        <w:numPr>
          <w:ilvl w:val="0"/>
          <w:numId w:val="37"/>
        </w:numPr>
        <w:spacing w:line="276" w:lineRule="auto"/>
        <w:jc w:val="both"/>
        <w:rPr>
          <w:rFonts w:ascii="Arial Narrow" w:hAnsi="Arial Narrow" w:cs="Arial"/>
          <w:szCs w:val="22"/>
        </w:rPr>
      </w:pPr>
      <w:r w:rsidRPr="006F1A2A">
        <w:rPr>
          <w:rFonts w:ascii="Arial Narrow" w:hAnsi="Arial Narrow" w:cs="Arial"/>
          <w:szCs w:val="22"/>
        </w:rPr>
        <w:t xml:space="preserve">Se dará prioridad al </w:t>
      </w:r>
      <w:r w:rsidR="00E65226" w:rsidRPr="006F1A2A">
        <w:rPr>
          <w:rFonts w:ascii="Arial Narrow" w:hAnsi="Arial Narrow" w:cs="Arial"/>
          <w:szCs w:val="22"/>
        </w:rPr>
        <w:t>talento</w:t>
      </w:r>
      <w:r w:rsidRPr="006F1A2A">
        <w:rPr>
          <w:rFonts w:ascii="Arial Narrow" w:hAnsi="Arial Narrow" w:cs="Arial"/>
          <w:szCs w:val="22"/>
        </w:rPr>
        <w:t xml:space="preserve"> humano de las instituciones participantes; razón por la cual, solo en casos debidamente justificados por inopia</w:t>
      </w:r>
      <w:r w:rsidR="00E65226" w:rsidRPr="006F1A2A">
        <w:rPr>
          <w:rFonts w:ascii="Arial Narrow" w:hAnsi="Arial Narrow" w:cs="Arial"/>
          <w:szCs w:val="22"/>
        </w:rPr>
        <w:t xml:space="preserve"> (debe presentar evidencia)</w:t>
      </w:r>
      <w:r w:rsidRPr="006F1A2A">
        <w:rPr>
          <w:rFonts w:ascii="Arial Narrow" w:hAnsi="Arial Narrow" w:cs="Arial"/>
          <w:szCs w:val="22"/>
        </w:rPr>
        <w:t>, se financiarán contrataciones externas para llevar a cabo las actividades sustantivas que su ejecución implique. En el caso de las universidades cuando un proyecto requiera presupuestar la partida de remuneraciones deberá solicitar la asesoría de las dependencias financieras para ello.</w:t>
      </w:r>
    </w:p>
    <w:p w:rsidR="00C50CA2" w:rsidRDefault="008E7640" w:rsidP="00901AC4">
      <w:pPr>
        <w:pStyle w:val="Cuadrculamedia1-nfasis21"/>
        <w:numPr>
          <w:ilvl w:val="0"/>
          <w:numId w:val="37"/>
        </w:numPr>
        <w:spacing w:line="276" w:lineRule="auto"/>
        <w:jc w:val="both"/>
        <w:rPr>
          <w:rFonts w:ascii="Arial Narrow" w:hAnsi="Arial Narrow" w:cs="Arial"/>
          <w:szCs w:val="22"/>
        </w:rPr>
      </w:pPr>
      <w:r w:rsidRPr="008E7640">
        <w:rPr>
          <w:rFonts w:ascii="Arial Narrow" w:hAnsi="Arial Narrow" w:cs="Arial"/>
          <w:szCs w:val="22"/>
        </w:rPr>
        <w:t>Para solicitudes de financiamiento para planes de estudio en conjuntos, se deberán considerar los siguientes aspectos:</w:t>
      </w:r>
    </w:p>
    <w:p w:rsidR="008E7640" w:rsidRPr="00A43A6C" w:rsidRDefault="008E7640" w:rsidP="00901AC4">
      <w:pPr>
        <w:pStyle w:val="Cuadrculamedia1-nfasis21"/>
        <w:numPr>
          <w:ilvl w:val="1"/>
          <w:numId w:val="37"/>
        </w:numPr>
        <w:spacing w:line="276" w:lineRule="auto"/>
        <w:jc w:val="both"/>
        <w:rPr>
          <w:rFonts w:ascii="Arial Narrow" w:hAnsi="Arial Narrow" w:cs="Arial"/>
          <w:szCs w:val="22"/>
        </w:rPr>
      </w:pPr>
      <w:r w:rsidRPr="00A43A6C">
        <w:rPr>
          <w:rFonts w:ascii="Arial Narrow" w:hAnsi="Arial Narrow" w:cs="Arial"/>
          <w:szCs w:val="22"/>
        </w:rPr>
        <w:lastRenderedPageBreak/>
        <w:t>Sólo se financiarán planes de estudio aprobados previamente por el CONARE.</w:t>
      </w:r>
    </w:p>
    <w:p w:rsidR="008E7640" w:rsidRPr="00A43A6C" w:rsidRDefault="008E7640" w:rsidP="00901AC4">
      <w:pPr>
        <w:pStyle w:val="Cuadrculamedia1-nfasis21"/>
        <w:numPr>
          <w:ilvl w:val="1"/>
          <w:numId w:val="37"/>
        </w:numPr>
        <w:spacing w:line="276" w:lineRule="auto"/>
        <w:jc w:val="both"/>
        <w:rPr>
          <w:rFonts w:ascii="Arial Narrow" w:hAnsi="Arial Narrow" w:cs="Arial"/>
          <w:szCs w:val="22"/>
        </w:rPr>
      </w:pPr>
      <w:r w:rsidRPr="00A43A6C">
        <w:rPr>
          <w:rFonts w:ascii="Arial Narrow" w:hAnsi="Arial Narrow" w:cs="Arial"/>
          <w:szCs w:val="22"/>
        </w:rPr>
        <w:t xml:space="preserve">Se aprobará solo una promoción por período de financiamiento y tramo de formación. En el caso de las carreras de grado, se aprobará el tramo de bachillerato y las salidas laterales según corresponda; luego, el tramo de licenciatura, pero no ambos. En aquellas carreras que ofrezcan únicamente el grado de licenciatura, sin salida lateral de bachillerato, se podrá financiar la licenciatura completa. </w:t>
      </w:r>
    </w:p>
    <w:p w:rsidR="008E7640" w:rsidRPr="00A43A6C" w:rsidRDefault="008E7640" w:rsidP="00901AC4">
      <w:pPr>
        <w:pStyle w:val="Cuadrculamedia1-nfasis21"/>
        <w:numPr>
          <w:ilvl w:val="1"/>
          <w:numId w:val="37"/>
        </w:numPr>
        <w:spacing w:line="276" w:lineRule="auto"/>
        <w:jc w:val="both"/>
        <w:rPr>
          <w:rFonts w:ascii="Arial Narrow" w:hAnsi="Arial Narrow" w:cs="Arial"/>
          <w:szCs w:val="22"/>
        </w:rPr>
      </w:pPr>
      <w:r w:rsidRPr="00A43A6C">
        <w:rPr>
          <w:rFonts w:ascii="Arial Narrow" w:hAnsi="Arial Narrow" w:cs="Arial"/>
          <w:szCs w:val="22"/>
        </w:rPr>
        <w:t>En el caso de carreras conjuntas, el financiamiento se dará a partir del año de inicio de la misma y no para los estudios preliminares ni el diseño respectivo.</w:t>
      </w:r>
    </w:p>
    <w:p w:rsidR="008E7640" w:rsidRPr="00A43A6C" w:rsidRDefault="008E7640" w:rsidP="00901AC4">
      <w:pPr>
        <w:pStyle w:val="Cuadrculamedia1-nfasis21"/>
        <w:numPr>
          <w:ilvl w:val="1"/>
          <w:numId w:val="37"/>
        </w:numPr>
        <w:spacing w:line="276" w:lineRule="auto"/>
        <w:jc w:val="both"/>
        <w:rPr>
          <w:rFonts w:ascii="Arial Narrow" w:hAnsi="Arial Narrow" w:cs="Arial"/>
          <w:szCs w:val="22"/>
        </w:rPr>
      </w:pPr>
      <w:r w:rsidRPr="00A43A6C">
        <w:rPr>
          <w:rFonts w:ascii="Arial Narrow" w:hAnsi="Arial Narrow" w:cs="Arial"/>
          <w:szCs w:val="22"/>
        </w:rPr>
        <w:t xml:space="preserve">El proyecto deberá considerar el financiamiento y planificación curricular necesaria para atender el rezago académico del estudiantado justificado con base en el grado de dificultad y secuencia de los cursos. Asimismo, en caso de que existan requisitos de graduación, se deberán considerar los costos de la asesoría de los trabajos finales de graduación, las prácticas profesionales, entre otros. </w:t>
      </w:r>
    </w:p>
    <w:p w:rsidR="007D4743" w:rsidRPr="00A43A6C" w:rsidRDefault="008E7640" w:rsidP="00901AC4">
      <w:pPr>
        <w:pStyle w:val="Cuadrculamedia1-nfasis21"/>
        <w:numPr>
          <w:ilvl w:val="1"/>
          <w:numId w:val="37"/>
        </w:numPr>
        <w:spacing w:line="276" w:lineRule="auto"/>
        <w:jc w:val="both"/>
        <w:rPr>
          <w:rFonts w:ascii="Arial Narrow" w:hAnsi="Arial Narrow" w:cs="Arial"/>
          <w:szCs w:val="22"/>
        </w:rPr>
      </w:pPr>
      <w:r w:rsidRPr="00A43A6C">
        <w:rPr>
          <w:rFonts w:ascii="Arial Narrow" w:hAnsi="Arial Narrow" w:cs="Arial"/>
          <w:szCs w:val="22"/>
        </w:rPr>
        <w:t xml:space="preserve">En caso de que se solicite financiamiento para impartir un plan de estudios que ya había sido financiado con fondos del sistema, la nueva solicitud de financiamiento deberá acompañarse de una evaluación integral del proyecto anterior, que incluya al personal docente, docente-administrativo, población graduada y sector empleador. </w:t>
      </w:r>
    </w:p>
    <w:p w:rsidR="007D4743" w:rsidRPr="00A43A6C" w:rsidRDefault="008B79AC" w:rsidP="00901AC4">
      <w:pPr>
        <w:pStyle w:val="Cuadrculamedia1-nfasis21"/>
        <w:numPr>
          <w:ilvl w:val="1"/>
          <w:numId w:val="37"/>
        </w:numPr>
        <w:spacing w:line="276" w:lineRule="auto"/>
        <w:jc w:val="both"/>
        <w:rPr>
          <w:rFonts w:ascii="Arial Narrow" w:hAnsi="Arial Narrow" w:cs="Arial"/>
          <w:szCs w:val="22"/>
        </w:rPr>
      </w:pPr>
      <w:r w:rsidRPr="00A43A6C">
        <w:rPr>
          <w:rFonts w:ascii="Arial Narrow" w:hAnsi="Arial Narrow" w:cs="Arial"/>
          <w:szCs w:val="22"/>
        </w:rPr>
        <w:t>Adicionalmente, se deberán adjuntar los siguientes documentos:</w:t>
      </w:r>
    </w:p>
    <w:p w:rsidR="007D4743" w:rsidRDefault="008E7640" w:rsidP="00901AC4">
      <w:pPr>
        <w:pStyle w:val="Cuadrculamedia1-nfasis21"/>
        <w:numPr>
          <w:ilvl w:val="2"/>
          <w:numId w:val="37"/>
        </w:numPr>
        <w:spacing w:line="276" w:lineRule="auto"/>
        <w:jc w:val="both"/>
        <w:rPr>
          <w:rFonts w:ascii="Arial Narrow" w:hAnsi="Arial Narrow" w:cs="Arial"/>
          <w:szCs w:val="22"/>
        </w:rPr>
      </w:pPr>
      <w:r w:rsidRPr="007D4743">
        <w:rPr>
          <w:rFonts w:ascii="Arial Narrow" w:hAnsi="Arial Narrow" w:cs="Arial"/>
          <w:szCs w:val="22"/>
        </w:rPr>
        <w:t>Convenio marco en su versión preliminar entre las universidades participantes, con la especificación de la participación y responsabilidades de cada una de ellas en la ejecución del plan de estudios y el proceso de graduación del estudiantado. Una vez que el proyecto sea aprobado deberá remitirse el convenio firmado por las universidades participantes, a la Comisión de Vicerrectores de Docencia, en un plazo máximo de tres meses</w:t>
      </w:r>
      <w:r w:rsidR="00485078" w:rsidRPr="007D4743">
        <w:rPr>
          <w:rFonts w:ascii="Arial Narrow" w:hAnsi="Arial Narrow" w:cs="Arial"/>
          <w:szCs w:val="22"/>
        </w:rPr>
        <w:t>.</w:t>
      </w:r>
    </w:p>
    <w:p w:rsidR="007D4743" w:rsidRDefault="008E7640" w:rsidP="00901AC4">
      <w:pPr>
        <w:pStyle w:val="Cuadrculamedia1-nfasis21"/>
        <w:numPr>
          <w:ilvl w:val="2"/>
          <w:numId w:val="37"/>
        </w:numPr>
        <w:spacing w:line="276" w:lineRule="auto"/>
        <w:jc w:val="both"/>
        <w:rPr>
          <w:rFonts w:ascii="Arial Narrow" w:hAnsi="Arial Narrow" w:cs="Arial"/>
          <w:szCs w:val="22"/>
        </w:rPr>
      </w:pPr>
      <w:r w:rsidRPr="007D4743">
        <w:rPr>
          <w:rFonts w:ascii="Arial Narrow" w:hAnsi="Arial Narrow" w:cs="Arial"/>
          <w:szCs w:val="22"/>
        </w:rPr>
        <w:t>Estudio de necesidades y pertinencia de la formación profesional en el campo y nivel de formación (Bachillerato, Licenciatura y Posgrado), en la región o regiones donde se impartirá el programa.</w:t>
      </w:r>
    </w:p>
    <w:p w:rsidR="008E7640" w:rsidRPr="007D4743" w:rsidRDefault="008E7640" w:rsidP="00901AC4">
      <w:pPr>
        <w:pStyle w:val="Cuadrculamedia1-nfasis21"/>
        <w:numPr>
          <w:ilvl w:val="0"/>
          <w:numId w:val="37"/>
        </w:numPr>
        <w:spacing w:line="276" w:lineRule="auto"/>
        <w:jc w:val="both"/>
        <w:rPr>
          <w:rFonts w:ascii="Arial Narrow" w:hAnsi="Arial Narrow" w:cs="Arial"/>
          <w:szCs w:val="22"/>
        </w:rPr>
      </w:pPr>
      <w:r w:rsidRPr="007D4743">
        <w:rPr>
          <w:rFonts w:ascii="Arial Narrow" w:hAnsi="Arial Narrow" w:cs="Arial"/>
          <w:szCs w:val="22"/>
        </w:rPr>
        <w:t xml:space="preserve">Nómina de estudiantes con interés de matricularse en la carrera (mínimo 25 estudiantes), para garantizar la sostenibilidad financiera de la oferta académica. </w:t>
      </w:r>
    </w:p>
    <w:p w:rsidR="008E7640" w:rsidRPr="008E7640" w:rsidRDefault="008E7640" w:rsidP="00901AC4">
      <w:pPr>
        <w:pStyle w:val="Cuadrculamedia1-nfasis21"/>
        <w:numPr>
          <w:ilvl w:val="0"/>
          <w:numId w:val="37"/>
        </w:numPr>
        <w:spacing w:line="276" w:lineRule="auto"/>
        <w:jc w:val="both"/>
        <w:rPr>
          <w:rFonts w:ascii="Arial Narrow" w:hAnsi="Arial Narrow" w:cs="Arial"/>
          <w:szCs w:val="22"/>
        </w:rPr>
      </w:pPr>
      <w:r w:rsidRPr="008E7640">
        <w:rPr>
          <w:rFonts w:ascii="Arial Narrow" w:hAnsi="Arial Narrow" w:cs="Arial"/>
          <w:szCs w:val="22"/>
        </w:rPr>
        <w:t xml:space="preserve">El coordinador del proyecto será designado por un año. Esta persona podrá ser reelegida por períodos iguales y le corresponderá la rendición de cuentas de índole académica y financiera. </w:t>
      </w:r>
    </w:p>
    <w:p w:rsidR="008E7640" w:rsidRPr="008E7640" w:rsidRDefault="008E7640" w:rsidP="00901AC4">
      <w:pPr>
        <w:pStyle w:val="Cuadrculamedia1-nfasis21"/>
        <w:numPr>
          <w:ilvl w:val="0"/>
          <w:numId w:val="37"/>
        </w:numPr>
        <w:spacing w:line="276" w:lineRule="auto"/>
        <w:jc w:val="both"/>
        <w:rPr>
          <w:rFonts w:ascii="Arial Narrow" w:hAnsi="Arial Narrow" w:cs="Arial"/>
          <w:szCs w:val="22"/>
        </w:rPr>
      </w:pPr>
      <w:r w:rsidRPr="008E7640">
        <w:rPr>
          <w:rFonts w:ascii="Arial Narrow" w:hAnsi="Arial Narrow" w:cs="Arial"/>
          <w:szCs w:val="22"/>
        </w:rPr>
        <w:t xml:space="preserve">Las universidades participantes deben garantizar la asignación mínima de ¼ de tiempo al coordinador general, que será financiado con fondos del proyecto. La asignación de tiempo de las demás personas responsables por cada universidad será financiada con recursos propios de las instituciones participantes. </w:t>
      </w:r>
    </w:p>
    <w:p w:rsidR="008E7640" w:rsidRPr="008E7640" w:rsidRDefault="008E7640" w:rsidP="00901AC4">
      <w:pPr>
        <w:pStyle w:val="Cuadrculamedia1-nfasis21"/>
        <w:numPr>
          <w:ilvl w:val="0"/>
          <w:numId w:val="37"/>
        </w:numPr>
        <w:spacing w:line="276" w:lineRule="auto"/>
        <w:jc w:val="both"/>
        <w:rPr>
          <w:rFonts w:ascii="Arial Narrow" w:hAnsi="Arial Narrow" w:cs="Arial"/>
          <w:szCs w:val="22"/>
        </w:rPr>
      </w:pPr>
      <w:r w:rsidRPr="008E7640">
        <w:rPr>
          <w:rFonts w:ascii="Arial Narrow" w:hAnsi="Arial Narrow" w:cs="Arial"/>
          <w:szCs w:val="22"/>
        </w:rPr>
        <w:t>En aquellas carreras interuniversitarias, cuyo ingreso omita uno o más de los requisitos establecidos para la admisión en cada universidad —como, por ejemplo, el examen de admisión—, no faculta el traslado de los estudiantes a otras carreras ofertadas en las instituciones participantes. Para ese efecto, el estudiantado deberá cumplir con los requisitos de ingreso establecidos en cada institución.</w:t>
      </w:r>
    </w:p>
    <w:p w:rsidR="008E7640" w:rsidRPr="008E7640" w:rsidRDefault="008E7640" w:rsidP="00901AC4">
      <w:pPr>
        <w:pStyle w:val="Cuadrculamedia1-nfasis21"/>
        <w:numPr>
          <w:ilvl w:val="0"/>
          <w:numId w:val="37"/>
        </w:numPr>
        <w:spacing w:line="276" w:lineRule="auto"/>
        <w:jc w:val="both"/>
        <w:rPr>
          <w:rFonts w:ascii="Arial Narrow" w:hAnsi="Arial Narrow" w:cs="Arial"/>
          <w:szCs w:val="22"/>
        </w:rPr>
      </w:pPr>
      <w:r w:rsidRPr="008E7640">
        <w:rPr>
          <w:rFonts w:ascii="Arial Narrow" w:hAnsi="Arial Narrow" w:cs="Arial"/>
          <w:szCs w:val="22"/>
        </w:rPr>
        <w:t>Cada proyecto presentado deberá responder a los Planes Estratégicos de las instituciones participantes, además de las áreas de interés del PLANES vigente.</w:t>
      </w:r>
    </w:p>
    <w:p w:rsidR="009C4601" w:rsidRDefault="008E7640" w:rsidP="00901AC4">
      <w:pPr>
        <w:pStyle w:val="Cuadrculamedia1-nfasis21"/>
        <w:numPr>
          <w:ilvl w:val="0"/>
          <w:numId w:val="37"/>
        </w:numPr>
        <w:spacing w:line="276" w:lineRule="auto"/>
        <w:jc w:val="both"/>
        <w:rPr>
          <w:rFonts w:ascii="Arial Narrow" w:hAnsi="Arial Narrow" w:cs="Arial"/>
          <w:szCs w:val="22"/>
        </w:rPr>
      </w:pPr>
      <w:r w:rsidRPr="008E7640">
        <w:rPr>
          <w:rFonts w:ascii="Arial Narrow" w:hAnsi="Arial Narrow" w:cs="Arial"/>
          <w:szCs w:val="22"/>
        </w:rPr>
        <w:t>Se financiarán prioritariamente proyectos que tengan relación con:</w:t>
      </w:r>
    </w:p>
    <w:p w:rsidR="008E7640" w:rsidRPr="009C4601" w:rsidRDefault="008E7640" w:rsidP="00901AC4">
      <w:pPr>
        <w:pStyle w:val="Cuadrculamedia1-nfasis21"/>
        <w:numPr>
          <w:ilvl w:val="1"/>
          <w:numId w:val="37"/>
        </w:numPr>
        <w:spacing w:line="276" w:lineRule="auto"/>
        <w:jc w:val="both"/>
        <w:rPr>
          <w:rFonts w:ascii="Arial Narrow" w:hAnsi="Arial Narrow" w:cs="Arial"/>
          <w:szCs w:val="22"/>
        </w:rPr>
      </w:pPr>
      <w:r w:rsidRPr="009C4601">
        <w:rPr>
          <w:rFonts w:ascii="Arial Narrow" w:hAnsi="Arial Narrow" w:cs="Arial"/>
          <w:szCs w:val="22"/>
        </w:rPr>
        <w:t xml:space="preserve">El desarrollo de carreras conjuntas (grado y posgrado) y proyectos académicos que presenten innovaciones curriculares. </w:t>
      </w:r>
    </w:p>
    <w:p w:rsidR="008E7640" w:rsidRDefault="008E7640" w:rsidP="00901AC4">
      <w:pPr>
        <w:pStyle w:val="Cuadrculamedia1-nfasis21"/>
        <w:numPr>
          <w:ilvl w:val="1"/>
          <w:numId w:val="37"/>
        </w:numPr>
        <w:spacing w:line="276" w:lineRule="auto"/>
        <w:jc w:val="both"/>
        <w:rPr>
          <w:rFonts w:ascii="Arial Narrow" w:hAnsi="Arial Narrow" w:cs="Arial"/>
          <w:szCs w:val="22"/>
        </w:rPr>
      </w:pPr>
      <w:r w:rsidRPr="008E7640">
        <w:rPr>
          <w:rFonts w:ascii="Arial Narrow" w:hAnsi="Arial Narrow" w:cs="Arial"/>
          <w:szCs w:val="22"/>
        </w:rPr>
        <w:t xml:space="preserve">La aplicación de nuevas metodologías de enseñanza y aprendizaje. </w:t>
      </w:r>
    </w:p>
    <w:p w:rsidR="008E7640" w:rsidRDefault="008E7640" w:rsidP="00901AC4">
      <w:pPr>
        <w:pStyle w:val="Cuadrculamedia1-nfasis21"/>
        <w:numPr>
          <w:ilvl w:val="1"/>
          <w:numId w:val="37"/>
        </w:numPr>
        <w:spacing w:line="276" w:lineRule="auto"/>
        <w:jc w:val="both"/>
        <w:rPr>
          <w:rFonts w:ascii="Arial Narrow" w:hAnsi="Arial Narrow" w:cs="Arial"/>
          <w:szCs w:val="22"/>
        </w:rPr>
      </w:pPr>
      <w:r w:rsidRPr="008E7640">
        <w:rPr>
          <w:rFonts w:ascii="Arial Narrow" w:hAnsi="Arial Narrow" w:cs="Arial"/>
          <w:szCs w:val="22"/>
        </w:rPr>
        <w:t xml:space="preserve">Atención a poblaciones y zonas prioritarias, así definidas por las universidades adscritas al CONARE. </w:t>
      </w:r>
    </w:p>
    <w:p w:rsidR="008E7640" w:rsidRDefault="008E7640" w:rsidP="00901AC4">
      <w:pPr>
        <w:pStyle w:val="Cuadrculamedia1-nfasis21"/>
        <w:numPr>
          <w:ilvl w:val="1"/>
          <w:numId w:val="37"/>
        </w:numPr>
        <w:spacing w:line="276" w:lineRule="auto"/>
        <w:jc w:val="both"/>
        <w:rPr>
          <w:rFonts w:ascii="Arial Narrow" w:hAnsi="Arial Narrow" w:cs="Arial"/>
          <w:szCs w:val="22"/>
        </w:rPr>
      </w:pPr>
      <w:r w:rsidRPr="008E7640">
        <w:rPr>
          <w:rFonts w:ascii="Arial Narrow" w:hAnsi="Arial Narrow" w:cs="Arial"/>
          <w:szCs w:val="22"/>
        </w:rPr>
        <w:t>Procesos de capacitación académica, que existan vínculos con proyectos afines con otras inst</w:t>
      </w:r>
      <w:r>
        <w:rPr>
          <w:rFonts w:ascii="Arial Narrow" w:hAnsi="Arial Narrow" w:cs="Arial"/>
          <w:szCs w:val="22"/>
        </w:rPr>
        <w:t>ituciones educativas estatales.</w:t>
      </w:r>
    </w:p>
    <w:p w:rsidR="008E7640" w:rsidRPr="008B79AC" w:rsidRDefault="008E7640" w:rsidP="00901AC4">
      <w:pPr>
        <w:pStyle w:val="Cuadrculamedia1-nfasis21"/>
        <w:numPr>
          <w:ilvl w:val="1"/>
          <w:numId w:val="37"/>
        </w:numPr>
        <w:spacing w:line="276" w:lineRule="auto"/>
        <w:jc w:val="both"/>
        <w:rPr>
          <w:rFonts w:ascii="Arial Narrow" w:hAnsi="Arial Narrow" w:cs="Arial"/>
          <w:szCs w:val="22"/>
        </w:rPr>
      </w:pPr>
      <w:r w:rsidRPr="008E7640">
        <w:rPr>
          <w:rFonts w:ascii="Arial Narrow" w:hAnsi="Arial Narrow" w:cs="Arial"/>
          <w:szCs w:val="22"/>
        </w:rPr>
        <w:lastRenderedPageBreak/>
        <w:t>El desarrollo de nuevas metodologías en áreas de interés de la docencia, entre otros</w:t>
      </w:r>
      <w:r w:rsidR="008B79AC">
        <w:rPr>
          <w:rFonts w:ascii="Arial Narrow" w:hAnsi="Arial Narrow" w:cs="Arial"/>
          <w:szCs w:val="22"/>
        </w:rPr>
        <w:t>.</w:t>
      </w:r>
    </w:p>
    <w:p w:rsidR="008E7640" w:rsidRPr="008E7640" w:rsidRDefault="008E7640" w:rsidP="00901AC4">
      <w:pPr>
        <w:pStyle w:val="Cuadrculamedia1-nfasis21"/>
        <w:numPr>
          <w:ilvl w:val="0"/>
          <w:numId w:val="37"/>
        </w:numPr>
        <w:spacing w:line="276" w:lineRule="auto"/>
        <w:jc w:val="both"/>
        <w:rPr>
          <w:rFonts w:ascii="Arial Narrow" w:hAnsi="Arial Narrow" w:cs="Arial"/>
          <w:szCs w:val="22"/>
        </w:rPr>
      </w:pPr>
      <w:r w:rsidRPr="008E7640">
        <w:rPr>
          <w:rFonts w:ascii="Arial Narrow" w:hAnsi="Arial Narrow" w:cs="Arial"/>
          <w:szCs w:val="22"/>
        </w:rPr>
        <w:t>No se financiarán proyectos que se relacionen con procesos de acreditación de carreras.</w:t>
      </w:r>
    </w:p>
    <w:p w:rsidR="0090660A" w:rsidRPr="00961EC7" w:rsidRDefault="008E7640" w:rsidP="00901AC4">
      <w:pPr>
        <w:pStyle w:val="Cuadrculamedia1-nfasis21"/>
        <w:numPr>
          <w:ilvl w:val="0"/>
          <w:numId w:val="37"/>
        </w:numPr>
        <w:spacing w:line="276" w:lineRule="auto"/>
        <w:jc w:val="both"/>
        <w:rPr>
          <w:rFonts w:ascii="Arial Narrow" w:hAnsi="Arial Narrow" w:cs="Arial"/>
          <w:szCs w:val="22"/>
        </w:rPr>
      </w:pPr>
      <w:r w:rsidRPr="008E7640">
        <w:rPr>
          <w:rFonts w:ascii="Arial Narrow" w:hAnsi="Arial Narrow" w:cs="Arial"/>
          <w:szCs w:val="22"/>
        </w:rPr>
        <w:t>La Comisión de Vicerrectores de Docencia no recibirá proyectos de seguimiento de graduados.</w:t>
      </w:r>
    </w:p>
    <w:p w:rsidR="00184D8D" w:rsidRPr="00AB4072" w:rsidRDefault="00180B39" w:rsidP="00DE42FB">
      <w:pPr>
        <w:pStyle w:val="Ttulo2"/>
        <w:spacing w:before="0" w:after="0" w:line="276" w:lineRule="auto"/>
        <w:ind w:left="720"/>
        <w:jc w:val="both"/>
        <w:rPr>
          <w:rFonts w:cs="Arial"/>
          <w:szCs w:val="22"/>
        </w:rPr>
      </w:pPr>
      <w:bookmarkStart w:id="12" w:name="_Toc411938609"/>
      <w:bookmarkStart w:id="13" w:name="_Toc474246037"/>
      <w:bookmarkStart w:id="14" w:name="_Toc14870212"/>
      <w:r>
        <w:rPr>
          <w:rFonts w:cs="Arial"/>
          <w:szCs w:val="22"/>
        </w:rPr>
        <w:t xml:space="preserve">Área de </w:t>
      </w:r>
      <w:r w:rsidR="00184D8D" w:rsidRPr="00AB4072">
        <w:rPr>
          <w:rFonts w:cs="Arial"/>
          <w:szCs w:val="22"/>
        </w:rPr>
        <w:t>Investigación</w:t>
      </w:r>
      <w:bookmarkEnd w:id="12"/>
      <w:bookmarkEnd w:id="13"/>
      <w:bookmarkEnd w:id="14"/>
      <w:r w:rsidR="00184D8D" w:rsidRPr="00AB4072">
        <w:rPr>
          <w:rFonts w:cs="Arial"/>
          <w:szCs w:val="22"/>
        </w:rPr>
        <w:t xml:space="preserve"> </w:t>
      </w:r>
    </w:p>
    <w:p w:rsidR="00082E2D" w:rsidRPr="009E422E" w:rsidRDefault="00082E2D" w:rsidP="00901AC4">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 xml:space="preserve">La Comisión de Vicerrectores de Investigación contará con el apoyo de la Subcomisión Evaluadora de Proyectos de Investigación, quien será la encargada de la revisión general de los requerimientos de formulación y evaluación de las propuestas. </w:t>
      </w:r>
    </w:p>
    <w:p w:rsidR="00082E2D" w:rsidRPr="009E422E" w:rsidRDefault="00082E2D" w:rsidP="00901AC4">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El grupo de investigación debe incluir en la formulación la capacidad instalada para desarrollar la investigación</w:t>
      </w:r>
      <w:r w:rsidR="00352220">
        <w:rPr>
          <w:rFonts w:ascii="Arial Narrow" w:hAnsi="Arial Narrow" w:cs="Arial"/>
          <w:szCs w:val="22"/>
        </w:rPr>
        <w:t xml:space="preserve"> </w:t>
      </w:r>
      <w:r w:rsidR="00352220" w:rsidRPr="00113462">
        <w:rPr>
          <w:rFonts w:ascii="Arial Narrow" w:hAnsi="Arial Narrow" w:cs="Arial"/>
          <w:szCs w:val="22"/>
        </w:rPr>
        <w:t>propuesta</w:t>
      </w:r>
      <w:r w:rsidRPr="00113462">
        <w:rPr>
          <w:rFonts w:ascii="Arial Narrow" w:hAnsi="Arial Narrow" w:cs="Arial"/>
          <w:szCs w:val="22"/>
        </w:rPr>
        <w:t xml:space="preserve">, detallando </w:t>
      </w:r>
      <w:r w:rsidRPr="009E422E">
        <w:rPr>
          <w:rFonts w:ascii="Arial Narrow" w:hAnsi="Arial Narrow" w:cs="Arial"/>
          <w:szCs w:val="22"/>
        </w:rPr>
        <w:t>el equipo y los insumos con que cuenta cada institución participante en el proyecto.</w:t>
      </w:r>
    </w:p>
    <w:p w:rsidR="004F66BD" w:rsidRPr="00DE42FB" w:rsidRDefault="004F66BD" w:rsidP="00901AC4">
      <w:pPr>
        <w:pStyle w:val="Cuadrculamedia1-nfasis21"/>
        <w:numPr>
          <w:ilvl w:val="0"/>
          <w:numId w:val="37"/>
        </w:numPr>
        <w:spacing w:line="276" w:lineRule="auto"/>
        <w:jc w:val="both"/>
        <w:rPr>
          <w:rFonts w:ascii="Arial Narrow" w:hAnsi="Arial Narrow" w:cs="Arial"/>
          <w:szCs w:val="22"/>
        </w:rPr>
      </w:pPr>
      <w:r w:rsidRPr="00DE42FB">
        <w:rPr>
          <w:rFonts w:ascii="Arial Narrow" w:hAnsi="Arial Narrow" w:cs="Arial"/>
          <w:szCs w:val="22"/>
        </w:rPr>
        <w:t>El monto máximo para la aprobación de proyectos de Invest</w:t>
      </w:r>
      <w:r w:rsidR="00C01DC1">
        <w:rPr>
          <w:rFonts w:ascii="Arial Narrow" w:hAnsi="Arial Narrow" w:cs="Arial"/>
          <w:szCs w:val="22"/>
        </w:rPr>
        <w:t>igación, será de ¢3</w:t>
      </w:r>
      <w:r w:rsidRPr="00DE42FB">
        <w:rPr>
          <w:rFonts w:ascii="Arial Narrow" w:hAnsi="Arial Narrow" w:cs="Arial"/>
          <w:szCs w:val="22"/>
        </w:rPr>
        <w:t>0 millones para financiar la ejecución total del proyecto, los cuales deberán ser solicitados desde la formulación inicial.</w:t>
      </w:r>
      <w:r w:rsidR="002A01F5" w:rsidRPr="002A01F5">
        <w:rPr>
          <w:rFonts w:ascii="Arial Narrow" w:hAnsi="Arial Narrow" w:cs="Arial"/>
          <w:szCs w:val="22"/>
        </w:rPr>
        <w:t xml:space="preserve"> En la justificación del presupuesto debe incluir información de costos (costo por hora, costo por litro), cantidades (horas, litros, viajes). </w:t>
      </w:r>
      <w:r w:rsidR="002A01F5">
        <w:rPr>
          <w:rFonts w:ascii="Arial Narrow" w:hAnsi="Arial Narrow" w:cs="Arial"/>
          <w:szCs w:val="22"/>
        </w:rPr>
        <w:t>De no presentarse</w:t>
      </w:r>
      <w:r w:rsidR="002A01F5" w:rsidRPr="002A01F5">
        <w:rPr>
          <w:rFonts w:ascii="Arial Narrow" w:hAnsi="Arial Narrow" w:cs="Arial"/>
          <w:szCs w:val="22"/>
        </w:rPr>
        <w:t xml:space="preserve"> esta justificación la propuesta será excluida del concurso.</w:t>
      </w:r>
    </w:p>
    <w:p w:rsidR="004F66BD" w:rsidRPr="00C620AE" w:rsidRDefault="004F66BD" w:rsidP="00901AC4">
      <w:pPr>
        <w:pStyle w:val="Cuadrculamedia1-nfasis21"/>
        <w:numPr>
          <w:ilvl w:val="0"/>
          <w:numId w:val="37"/>
        </w:numPr>
        <w:spacing w:line="276" w:lineRule="auto"/>
        <w:jc w:val="both"/>
        <w:rPr>
          <w:rFonts w:ascii="Arial Narrow" w:hAnsi="Arial Narrow" w:cs="Arial"/>
          <w:szCs w:val="22"/>
        </w:rPr>
      </w:pPr>
      <w:r w:rsidRPr="00C620AE">
        <w:rPr>
          <w:rFonts w:ascii="Arial Narrow" w:hAnsi="Arial Narrow" w:cs="Arial"/>
          <w:szCs w:val="22"/>
        </w:rPr>
        <w:t xml:space="preserve">El monto máximo que se financiará para viáticos y transporte en el exterior será de ¢2.500.000 por proyecto. Además, deberá cumplir con el lineamiento </w:t>
      </w:r>
      <w:r w:rsidR="00DB3558" w:rsidRPr="002A47EE">
        <w:rPr>
          <w:rFonts w:ascii="Arial Narrow" w:hAnsi="Arial Narrow" w:cs="Arial"/>
          <w:szCs w:val="22"/>
        </w:rPr>
        <w:t>9</w:t>
      </w:r>
      <w:r w:rsidRPr="002A47EE">
        <w:rPr>
          <w:rFonts w:ascii="Arial Narrow" w:hAnsi="Arial Narrow" w:cs="Arial"/>
          <w:szCs w:val="22"/>
        </w:rPr>
        <w:t>.</w:t>
      </w:r>
      <w:r w:rsidRPr="00961EC7">
        <w:rPr>
          <w:rFonts w:ascii="Arial Narrow" w:hAnsi="Arial Narrow" w:cs="Arial"/>
          <w:szCs w:val="22"/>
        </w:rPr>
        <w:t xml:space="preserve"> </w:t>
      </w:r>
    </w:p>
    <w:p w:rsidR="008424F1" w:rsidRPr="00961EC7" w:rsidRDefault="008424F1" w:rsidP="00901AC4">
      <w:pPr>
        <w:pStyle w:val="Cuadrculamedia1-nfasis21"/>
        <w:numPr>
          <w:ilvl w:val="0"/>
          <w:numId w:val="37"/>
        </w:numPr>
        <w:spacing w:line="276" w:lineRule="auto"/>
        <w:jc w:val="both"/>
        <w:rPr>
          <w:rFonts w:ascii="Arial Narrow" w:hAnsi="Arial Narrow" w:cs="Arial"/>
          <w:szCs w:val="22"/>
        </w:rPr>
      </w:pPr>
      <w:r w:rsidRPr="005979A7">
        <w:rPr>
          <w:rFonts w:ascii="Arial Narrow" w:hAnsi="Arial Narrow" w:cs="Arial"/>
          <w:szCs w:val="22"/>
        </w:rPr>
        <w:t>Se contemplará en la evaluación que los proyectos promuevan la movilidad estudiantil internacional. El monto máximo que se financiará para viáticos y transporte en el exterior de estudiantes será de hasta ¢1 000 000. El monto solicitado se deberá incorporar en la partida presupuestaria según la normativa institucional</w:t>
      </w:r>
      <w:r w:rsidRPr="00FB38B3">
        <w:rPr>
          <w:rFonts w:ascii="Arial Narrow" w:hAnsi="Arial Narrow" w:cs="Arial"/>
          <w:szCs w:val="22"/>
        </w:rPr>
        <w:t>.</w:t>
      </w:r>
    </w:p>
    <w:p w:rsidR="00EB7821" w:rsidRDefault="00352220" w:rsidP="00901AC4">
      <w:pPr>
        <w:pStyle w:val="Cuadrculamedia1-nfasis21"/>
        <w:numPr>
          <w:ilvl w:val="0"/>
          <w:numId w:val="37"/>
        </w:numPr>
        <w:spacing w:line="276" w:lineRule="auto"/>
        <w:jc w:val="both"/>
        <w:rPr>
          <w:rFonts w:ascii="Arial Narrow" w:hAnsi="Arial Narrow" w:cs="Arial"/>
          <w:szCs w:val="22"/>
        </w:rPr>
      </w:pPr>
      <w:r w:rsidRPr="009B7E00">
        <w:rPr>
          <w:rFonts w:ascii="Arial Narrow" w:hAnsi="Arial Narrow" w:cs="Arial"/>
          <w:szCs w:val="22"/>
        </w:rPr>
        <w:t>Las propuestas de proyectos de investigación deben formularse en concordancia con los Objetivos de Desarrollo Sostenible (ODS) establecidos en el Plan Nacional</w:t>
      </w:r>
      <w:r w:rsidR="00EB7821">
        <w:rPr>
          <w:rFonts w:ascii="Arial Narrow" w:hAnsi="Arial Narrow" w:cs="Arial"/>
          <w:szCs w:val="22"/>
        </w:rPr>
        <w:t>:</w:t>
      </w:r>
    </w:p>
    <w:p w:rsidR="00EB7821" w:rsidRPr="00EB7821" w:rsidRDefault="00EB7821" w:rsidP="00901AC4">
      <w:pPr>
        <w:pStyle w:val="Cuadrculamedia1-nfasis21"/>
        <w:numPr>
          <w:ilvl w:val="1"/>
          <w:numId w:val="37"/>
        </w:numPr>
        <w:spacing w:line="276" w:lineRule="auto"/>
        <w:jc w:val="both"/>
        <w:rPr>
          <w:rFonts w:ascii="Arial Narrow" w:hAnsi="Arial Narrow" w:cs="Arial"/>
          <w:szCs w:val="22"/>
        </w:rPr>
      </w:pPr>
      <w:r w:rsidRPr="00EB7821">
        <w:rPr>
          <w:rFonts w:ascii="Arial Narrow" w:hAnsi="Arial Narrow" w:cs="Arial"/>
          <w:szCs w:val="22"/>
        </w:rPr>
        <w:t>Poner fin a la pobreza en todas sus formas en todo el mund</w:t>
      </w:r>
      <w:r>
        <w:rPr>
          <w:rFonts w:ascii="Arial Narrow" w:hAnsi="Arial Narrow" w:cs="Arial"/>
          <w:szCs w:val="22"/>
        </w:rPr>
        <w:t>o</w:t>
      </w:r>
    </w:p>
    <w:p w:rsidR="00EB7821" w:rsidRPr="00EB7821" w:rsidRDefault="00EB7821" w:rsidP="00901AC4">
      <w:pPr>
        <w:pStyle w:val="Cuadrculamedia1-nfasis21"/>
        <w:numPr>
          <w:ilvl w:val="1"/>
          <w:numId w:val="37"/>
        </w:numPr>
        <w:spacing w:line="276" w:lineRule="auto"/>
        <w:jc w:val="both"/>
        <w:rPr>
          <w:rFonts w:ascii="Arial Narrow" w:hAnsi="Arial Narrow" w:cs="Arial"/>
          <w:szCs w:val="22"/>
        </w:rPr>
      </w:pPr>
      <w:r w:rsidRPr="00EB7821">
        <w:rPr>
          <w:rFonts w:ascii="Arial Narrow" w:hAnsi="Arial Narrow" w:cs="Arial"/>
          <w:szCs w:val="22"/>
        </w:rPr>
        <w:t>Poner fin al hambre, lograr la seguridad alimentaria y la mejora de la nutrición y promover la agricultura sostenible</w:t>
      </w:r>
    </w:p>
    <w:p w:rsidR="00EB7821" w:rsidRPr="00EB7821" w:rsidRDefault="00EB7821" w:rsidP="00901AC4">
      <w:pPr>
        <w:pStyle w:val="Cuadrculamedia1-nfasis21"/>
        <w:numPr>
          <w:ilvl w:val="1"/>
          <w:numId w:val="37"/>
        </w:numPr>
        <w:spacing w:line="276" w:lineRule="auto"/>
        <w:jc w:val="both"/>
        <w:rPr>
          <w:rFonts w:ascii="Arial Narrow" w:hAnsi="Arial Narrow" w:cs="Arial"/>
          <w:szCs w:val="22"/>
        </w:rPr>
      </w:pPr>
      <w:r w:rsidRPr="00EB7821">
        <w:rPr>
          <w:rFonts w:ascii="Arial Narrow" w:hAnsi="Arial Narrow" w:cs="Arial"/>
          <w:szCs w:val="22"/>
        </w:rPr>
        <w:t>Garantizar una vida sana y promover el bienestar para todos en todas las edades</w:t>
      </w:r>
    </w:p>
    <w:p w:rsidR="00EB7821" w:rsidRPr="00EB7821" w:rsidRDefault="00EB7821" w:rsidP="00901AC4">
      <w:pPr>
        <w:pStyle w:val="Cuadrculamedia1-nfasis21"/>
        <w:numPr>
          <w:ilvl w:val="1"/>
          <w:numId w:val="37"/>
        </w:numPr>
        <w:spacing w:line="276" w:lineRule="auto"/>
        <w:jc w:val="both"/>
        <w:rPr>
          <w:rFonts w:ascii="Arial Narrow" w:hAnsi="Arial Narrow" w:cs="Arial"/>
          <w:szCs w:val="22"/>
        </w:rPr>
      </w:pPr>
      <w:r w:rsidRPr="00EB7821">
        <w:rPr>
          <w:rFonts w:ascii="Arial Narrow" w:hAnsi="Arial Narrow" w:cs="Arial"/>
          <w:szCs w:val="22"/>
        </w:rPr>
        <w:t>Garantizar una educación inclusiva, equitativa y de calidad y promover oportunidades de aprendizaje durante toda la vida para todos</w:t>
      </w:r>
    </w:p>
    <w:p w:rsidR="00EB7821" w:rsidRPr="00EB7821" w:rsidRDefault="00EB7821" w:rsidP="00901AC4">
      <w:pPr>
        <w:pStyle w:val="Cuadrculamedia1-nfasis21"/>
        <w:numPr>
          <w:ilvl w:val="1"/>
          <w:numId w:val="37"/>
        </w:numPr>
        <w:spacing w:line="276" w:lineRule="auto"/>
        <w:jc w:val="both"/>
        <w:rPr>
          <w:rFonts w:ascii="Arial Narrow" w:hAnsi="Arial Narrow" w:cs="Arial"/>
          <w:szCs w:val="22"/>
        </w:rPr>
      </w:pPr>
      <w:r w:rsidRPr="00EB7821">
        <w:rPr>
          <w:rFonts w:ascii="Arial Narrow" w:hAnsi="Arial Narrow" w:cs="Arial"/>
          <w:szCs w:val="22"/>
        </w:rPr>
        <w:t>Lograr la igualdad entre los géneros y empoderar a todas las mujeres y las niñas</w:t>
      </w:r>
    </w:p>
    <w:p w:rsidR="00EB7821" w:rsidRPr="00EB7821" w:rsidRDefault="00EB7821" w:rsidP="00901AC4">
      <w:pPr>
        <w:pStyle w:val="Cuadrculamedia1-nfasis21"/>
        <w:numPr>
          <w:ilvl w:val="1"/>
          <w:numId w:val="37"/>
        </w:numPr>
        <w:spacing w:line="276" w:lineRule="auto"/>
        <w:jc w:val="both"/>
        <w:rPr>
          <w:rFonts w:ascii="Arial Narrow" w:hAnsi="Arial Narrow" w:cs="Arial"/>
          <w:szCs w:val="22"/>
        </w:rPr>
      </w:pPr>
      <w:r w:rsidRPr="00EB7821">
        <w:rPr>
          <w:rFonts w:ascii="Arial Narrow" w:hAnsi="Arial Narrow" w:cs="Arial"/>
          <w:szCs w:val="22"/>
        </w:rPr>
        <w:t>Garantizar la disponibilidad de agua y su gestión sostenible y el saneamiento para todos</w:t>
      </w:r>
    </w:p>
    <w:p w:rsidR="00EB7821" w:rsidRPr="00EB7821" w:rsidRDefault="00EB7821" w:rsidP="00901AC4">
      <w:pPr>
        <w:pStyle w:val="Cuadrculamedia1-nfasis21"/>
        <w:numPr>
          <w:ilvl w:val="1"/>
          <w:numId w:val="37"/>
        </w:numPr>
        <w:spacing w:line="276" w:lineRule="auto"/>
        <w:jc w:val="both"/>
        <w:rPr>
          <w:rFonts w:ascii="Arial Narrow" w:hAnsi="Arial Narrow" w:cs="Arial"/>
          <w:szCs w:val="22"/>
        </w:rPr>
      </w:pPr>
      <w:r w:rsidRPr="00EB7821">
        <w:rPr>
          <w:rFonts w:ascii="Arial Narrow" w:hAnsi="Arial Narrow" w:cs="Arial"/>
          <w:szCs w:val="22"/>
        </w:rPr>
        <w:t>Garantizar el acceso a una energía asequible, segura, sostenible y moderna para todos</w:t>
      </w:r>
    </w:p>
    <w:p w:rsidR="00EB7821" w:rsidRPr="00EB7821" w:rsidRDefault="00EB7821" w:rsidP="00901AC4">
      <w:pPr>
        <w:pStyle w:val="Cuadrculamedia1-nfasis21"/>
        <w:numPr>
          <w:ilvl w:val="1"/>
          <w:numId w:val="37"/>
        </w:numPr>
        <w:spacing w:line="276" w:lineRule="auto"/>
        <w:jc w:val="both"/>
        <w:rPr>
          <w:rFonts w:ascii="Arial Narrow" w:hAnsi="Arial Narrow" w:cs="Arial"/>
          <w:szCs w:val="22"/>
        </w:rPr>
      </w:pPr>
      <w:r w:rsidRPr="00EB7821">
        <w:rPr>
          <w:rFonts w:ascii="Arial Narrow" w:hAnsi="Arial Narrow" w:cs="Arial"/>
          <w:szCs w:val="22"/>
        </w:rPr>
        <w:t xml:space="preserve">Promover el crecimiento económico sostenido, inclusivo y sostenible, el </w:t>
      </w:r>
      <w:r w:rsidR="00901AC4" w:rsidRPr="00EB7821">
        <w:rPr>
          <w:rFonts w:ascii="Arial Narrow" w:hAnsi="Arial Narrow" w:cs="Arial"/>
          <w:szCs w:val="22"/>
        </w:rPr>
        <w:t>empleo</w:t>
      </w:r>
      <w:r w:rsidRPr="00EB7821">
        <w:rPr>
          <w:rFonts w:ascii="Arial Narrow" w:hAnsi="Arial Narrow" w:cs="Arial"/>
          <w:szCs w:val="22"/>
        </w:rPr>
        <w:t xml:space="preserve"> pleno y productivo y el trabajo decente para todos</w:t>
      </w:r>
    </w:p>
    <w:p w:rsidR="00EB7821" w:rsidRPr="00EB7821" w:rsidRDefault="00EB7821" w:rsidP="00901AC4">
      <w:pPr>
        <w:pStyle w:val="Cuadrculamedia1-nfasis21"/>
        <w:numPr>
          <w:ilvl w:val="1"/>
          <w:numId w:val="37"/>
        </w:numPr>
        <w:spacing w:line="276" w:lineRule="auto"/>
        <w:jc w:val="both"/>
        <w:rPr>
          <w:rFonts w:ascii="Arial Narrow" w:hAnsi="Arial Narrow" w:cs="Arial"/>
          <w:szCs w:val="22"/>
        </w:rPr>
      </w:pPr>
      <w:r w:rsidRPr="00EB7821">
        <w:rPr>
          <w:rFonts w:ascii="Arial Narrow" w:hAnsi="Arial Narrow" w:cs="Arial"/>
          <w:szCs w:val="22"/>
        </w:rPr>
        <w:t xml:space="preserve">Construir infraestructuras resilientes, promover la industrialización inclusiva y </w:t>
      </w:r>
      <w:r w:rsidR="00901AC4" w:rsidRPr="00EB7821">
        <w:rPr>
          <w:rFonts w:ascii="Arial Narrow" w:hAnsi="Arial Narrow" w:cs="Arial"/>
          <w:szCs w:val="22"/>
        </w:rPr>
        <w:t>sostenible</w:t>
      </w:r>
      <w:r w:rsidRPr="00EB7821">
        <w:rPr>
          <w:rFonts w:ascii="Arial Narrow" w:hAnsi="Arial Narrow" w:cs="Arial"/>
          <w:szCs w:val="22"/>
        </w:rPr>
        <w:t xml:space="preserve"> y fomentar la innovación</w:t>
      </w:r>
    </w:p>
    <w:p w:rsidR="00EB7821" w:rsidRPr="00EB7821" w:rsidRDefault="00EB7821" w:rsidP="000E43A3">
      <w:pPr>
        <w:pStyle w:val="Cuadrculamedia1-nfasis21"/>
        <w:numPr>
          <w:ilvl w:val="1"/>
          <w:numId w:val="37"/>
        </w:numPr>
        <w:tabs>
          <w:tab w:val="left" w:pos="993"/>
        </w:tabs>
        <w:spacing w:line="276" w:lineRule="auto"/>
        <w:jc w:val="both"/>
        <w:rPr>
          <w:rFonts w:ascii="Arial Narrow" w:hAnsi="Arial Narrow" w:cs="Arial"/>
          <w:szCs w:val="22"/>
        </w:rPr>
      </w:pPr>
      <w:r w:rsidRPr="00EB7821">
        <w:rPr>
          <w:rFonts w:ascii="Arial Narrow" w:hAnsi="Arial Narrow" w:cs="Arial"/>
          <w:szCs w:val="22"/>
        </w:rPr>
        <w:t>Reducir la desigualdad en y entre los países</w:t>
      </w:r>
    </w:p>
    <w:p w:rsidR="00EB7821" w:rsidRPr="00EB7821" w:rsidRDefault="00EB7821" w:rsidP="000E43A3">
      <w:pPr>
        <w:pStyle w:val="Cuadrculamedia1-nfasis21"/>
        <w:numPr>
          <w:ilvl w:val="1"/>
          <w:numId w:val="37"/>
        </w:numPr>
        <w:tabs>
          <w:tab w:val="left" w:pos="993"/>
        </w:tabs>
        <w:spacing w:line="276" w:lineRule="auto"/>
        <w:jc w:val="both"/>
        <w:rPr>
          <w:rFonts w:ascii="Arial Narrow" w:hAnsi="Arial Narrow" w:cs="Arial"/>
          <w:szCs w:val="22"/>
        </w:rPr>
      </w:pPr>
      <w:r w:rsidRPr="00EB7821">
        <w:rPr>
          <w:rFonts w:ascii="Arial Narrow" w:hAnsi="Arial Narrow" w:cs="Arial"/>
          <w:szCs w:val="22"/>
        </w:rPr>
        <w:t>Lograr que las ciudades y los asentamientos humanos sean inclusivos, seguros, resilientes y sostenibles</w:t>
      </w:r>
    </w:p>
    <w:p w:rsidR="00EB7821" w:rsidRPr="00EB7821" w:rsidRDefault="00EB7821" w:rsidP="000E43A3">
      <w:pPr>
        <w:pStyle w:val="Cuadrculamedia1-nfasis21"/>
        <w:numPr>
          <w:ilvl w:val="1"/>
          <w:numId w:val="37"/>
        </w:numPr>
        <w:tabs>
          <w:tab w:val="left" w:pos="993"/>
        </w:tabs>
        <w:spacing w:line="276" w:lineRule="auto"/>
        <w:jc w:val="both"/>
        <w:rPr>
          <w:rFonts w:ascii="Arial Narrow" w:hAnsi="Arial Narrow" w:cs="Arial"/>
          <w:szCs w:val="22"/>
        </w:rPr>
      </w:pPr>
      <w:r w:rsidRPr="00EB7821">
        <w:rPr>
          <w:rFonts w:ascii="Arial Narrow" w:hAnsi="Arial Narrow" w:cs="Arial"/>
          <w:szCs w:val="22"/>
        </w:rPr>
        <w:t>Garantizar modalidades de consumo y producción sostenibles</w:t>
      </w:r>
    </w:p>
    <w:p w:rsidR="00EB7821" w:rsidRPr="00EB7821" w:rsidRDefault="00EB7821" w:rsidP="000E43A3">
      <w:pPr>
        <w:pStyle w:val="Cuadrculamedia1-nfasis21"/>
        <w:numPr>
          <w:ilvl w:val="1"/>
          <w:numId w:val="37"/>
        </w:numPr>
        <w:tabs>
          <w:tab w:val="left" w:pos="993"/>
        </w:tabs>
        <w:spacing w:line="276" w:lineRule="auto"/>
        <w:jc w:val="both"/>
        <w:rPr>
          <w:rFonts w:ascii="Arial Narrow" w:hAnsi="Arial Narrow" w:cs="Arial"/>
          <w:szCs w:val="22"/>
        </w:rPr>
      </w:pPr>
      <w:r w:rsidRPr="00EB7821">
        <w:rPr>
          <w:rFonts w:ascii="Arial Narrow" w:hAnsi="Arial Narrow" w:cs="Arial"/>
          <w:szCs w:val="22"/>
        </w:rPr>
        <w:t>Adoptar medidas urgentes para combatir el cambio climático y sus efectos</w:t>
      </w:r>
    </w:p>
    <w:p w:rsidR="00EB7821" w:rsidRPr="00EB7821" w:rsidRDefault="00EB7821" w:rsidP="000E43A3">
      <w:pPr>
        <w:pStyle w:val="Cuadrculamedia1-nfasis21"/>
        <w:numPr>
          <w:ilvl w:val="1"/>
          <w:numId w:val="37"/>
        </w:numPr>
        <w:tabs>
          <w:tab w:val="left" w:pos="993"/>
        </w:tabs>
        <w:spacing w:line="276" w:lineRule="auto"/>
        <w:jc w:val="both"/>
        <w:rPr>
          <w:rFonts w:ascii="Arial Narrow" w:hAnsi="Arial Narrow" w:cs="Arial"/>
          <w:szCs w:val="22"/>
        </w:rPr>
      </w:pPr>
      <w:r w:rsidRPr="00EB7821">
        <w:rPr>
          <w:rFonts w:ascii="Arial Narrow" w:hAnsi="Arial Narrow" w:cs="Arial"/>
          <w:szCs w:val="22"/>
        </w:rPr>
        <w:t>Conservar y utilizar en forma sostenible los océanos, los mares y los recursos marinos para el desarrollo sostenible</w:t>
      </w:r>
    </w:p>
    <w:p w:rsidR="00EB7821" w:rsidRPr="00EB7821" w:rsidRDefault="00EB7821" w:rsidP="000E43A3">
      <w:pPr>
        <w:pStyle w:val="Cuadrculamedia1-nfasis21"/>
        <w:numPr>
          <w:ilvl w:val="1"/>
          <w:numId w:val="37"/>
        </w:numPr>
        <w:tabs>
          <w:tab w:val="left" w:pos="993"/>
        </w:tabs>
        <w:spacing w:line="276" w:lineRule="auto"/>
        <w:jc w:val="both"/>
        <w:rPr>
          <w:rFonts w:ascii="Arial Narrow" w:hAnsi="Arial Narrow" w:cs="Arial"/>
          <w:szCs w:val="22"/>
        </w:rPr>
      </w:pPr>
      <w:r w:rsidRPr="00EB7821">
        <w:rPr>
          <w:rFonts w:ascii="Arial Narrow" w:hAnsi="Arial Narrow" w:cs="Arial"/>
          <w:szCs w:val="22"/>
        </w:rPr>
        <w:t>Promover el uso sostenible de los ecosistemas terrestres, luchar contra la desertificación, detener e invertir la degradación de las tierras y frenar la pérdida de la diversidad biológica</w:t>
      </w:r>
    </w:p>
    <w:p w:rsidR="00EB7821" w:rsidRPr="00EB7821" w:rsidRDefault="00EB7821" w:rsidP="000E43A3">
      <w:pPr>
        <w:pStyle w:val="Cuadrculamedia1-nfasis21"/>
        <w:numPr>
          <w:ilvl w:val="1"/>
          <w:numId w:val="37"/>
        </w:numPr>
        <w:tabs>
          <w:tab w:val="left" w:pos="993"/>
        </w:tabs>
        <w:spacing w:line="276" w:lineRule="auto"/>
        <w:jc w:val="both"/>
        <w:rPr>
          <w:rFonts w:ascii="Arial Narrow" w:hAnsi="Arial Narrow" w:cs="Arial"/>
          <w:szCs w:val="22"/>
        </w:rPr>
      </w:pPr>
      <w:r w:rsidRPr="00EB7821">
        <w:rPr>
          <w:rFonts w:ascii="Arial Narrow" w:hAnsi="Arial Narrow" w:cs="Arial"/>
          <w:szCs w:val="22"/>
        </w:rPr>
        <w:lastRenderedPageBreak/>
        <w:t xml:space="preserve">Promover sociedades pacíficas e inclusivas para el </w:t>
      </w:r>
      <w:r w:rsidR="00901AC4" w:rsidRPr="00EB7821">
        <w:rPr>
          <w:rFonts w:ascii="Arial Narrow" w:hAnsi="Arial Narrow" w:cs="Arial"/>
          <w:szCs w:val="22"/>
        </w:rPr>
        <w:t>desarrollo</w:t>
      </w:r>
      <w:r w:rsidRPr="00EB7821">
        <w:rPr>
          <w:rFonts w:ascii="Arial Narrow" w:hAnsi="Arial Narrow" w:cs="Arial"/>
          <w:szCs w:val="22"/>
        </w:rPr>
        <w:t xml:space="preserve"> sostenible, facilitar el acceso a la justicia para todos y crear instituciones eficaces, responsables e inclusivas a todos los nivele</w:t>
      </w:r>
    </w:p>
    <w:p w:rsidR="00EB7821" w:rsidRPr="000E43A3" w:rsidRDefault="00EB7821" w:rsidP="000E43A3">
      <w:pPr>
        <w:pStyle w:val="Cuadrculamedia1-nfasis21"/>
        <w:numPr>
          <w:ilvl w:val="1"/>
          <w:numId w:val="37"/>
        </w:numPr>
        <w:tabs>
          <w:tab w:val="left" w:pos="993"/>
        </w:tabs>
        <w:spacing w:line="276" w:lineRule="auto"/>
        <w:jc w:val="both"/>
        <w:rPr>
          <w:rFonts w:ascii="Arial Narrow" w:hAnsi="Arial Narrow" w:cs="Arial"/>
          <w:szCs w:val="22"/>
        </w:rPr>
      </w:pPr>
      <w:r w:rsidRPr="00EB7821">
        <w:rPr>
          <w:rFonts w:ascii="Arial Narrow" w:hAnsi="Arial Narrow" w:cs="Arial"/>
          <w:szCs w:val="22"/>
        </w:rPr>
        <w:t>Fortalecer los medios de ejecución y revitalizar la alianza mundial para el desarrollo sostenible</w:t>
      </w:r>
      <w:r w:rsidR="000E43A3">
        <w:rPr>
          <w:rFonts w:ascii="Arial Narrow" w:hAnsi="Arial Narrow" w:cs="Arial"/>
          <w:szCs w:val="22"/>
        </w:rPr>
        <w:t>.</w:t>
      </w:r>
    </w:p>
    <w:p w:rsidR="00EB7821" w:rsidRPr="009B7E00" w:rsidRDefault="00EB7821" w:rsidP="00EB7821">
      <w:pPr>
        <w:pStyle w:val="Cuadrculamedia1-nfasis21"/>
        <w:spacing w:line="276" w:lineRule="auto"/>
        <w:jc w:val="both"/>
        <w:rPr>
          <w:rFonts w:ascii="Arial Narrow" w:hAnsi="Arial Narrow" w:cs="Arial"/>
          <w:szCs w:val="22"/>
        </w:rPr>
      </w:pPr>
    </w:p>
    <w:p w:rsidR="004F66BD" w:rsidRDefault="004F66BD" w:rsidP="000E43A3">
      <w:pPr>
        <w:pStyle w:val="Cuadrculamedia1-nfasis21"/>
        <w:numPr>
          <w:ilvl w:val="0"/>
          <w:numId w:val="37"/>
        </w:numPr>
        <w:spacing w:line="276" w:lineRule="auto"/>
        <w:jc w:val="both"/>
        <w:rPr>
          <w:rFonts w:ascii="Arial Narrow" w:hAnsi="Arial Narrow" w:cs="Arial"/>
          <w:szCs w:val="22"/>
        </w:rPr>
      </w:pPr>
      <w:r w:rsidRPr="00DE42FB">
        <w:rPr>
          <w:rFonts w:ascii="Arial Narrow" w:hAnsi="Arial Narrow" w:cs="Arial"/>
          <w:szCs w:val="22"/>
        </w:rPr>
        <w:t>Se permite que un 25% del presupuesto total de la propuesta pueda ser empleado en la compra de equipo menor, el cual deberá ser debidamente justificado en la propuesta y evaluada su pertinencia por la subcomisión de evaluación.</w:t>
      </w:r>
    </w:p>
    <w:p w:rsidR="00061575" w:rsidRPr="00961EC7" w:rsidRDefault="00061575" w:rsidP="000E43A3">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Entre los resultados del proyecto, los grupos de investigación deben comprometerse a generar al menos dos artículos científicos aceptados en revistas indexadas entre ellas (Web of Science, SCOPUS o Emerging Sources Citation Index (ESCI)) y/o productos de innovación científica y tecnológica. Además, el artículo debe ser depositado en el repositorio institucional correspondiente.</w:t>
      </w:r>
    </w:p>
    <w:p w:rsidR="00061575" w:rsidRPr="009E422E" w:rsidRDefault="00530F26" w:rsidP="000E43A3">
      <w:pPr>
        <w:pStyle w:val="Cuadrculamedia1-nfasis21"/>
        <w:numPr>
          <w:ilvl w:val="0"/>
          <w:numId w:val="37"/>
        </w:numPr>
        <w:spacing w:line="276" w:lineRule="auto"/>
        <w:jc w:val="both"/>
        <w:rPr>
          <w:rFonts w:ascii="Arial Narrow" w:hAnsi="Arial Narrow" w:cs="Arial"/>
          <w:szCs w:val="22"/>
        </w:rPr>
      </w:pPr>
      <w:r w:rsidRPr="009B7E00">
        <w:rPr>
          <w:rFonts w:ascii="Arial Narrow" w:hAnsi="Arial Narrow" w:cs="Arial"/>
          <w:szCs w:val="22"/>
        </w:rPr>
        <w:t>Los investigadores</w:t>
      </w:r>
      <w:r w:rsidR="00061575" w:rsidRPr="009B7E00">
        <w:rPr>
          <w:rFonts w:ascii="Arial Narrow" w:hAnsi="Arial Narrow" w:cs="Arial"/>
          <w:szCs w:val="22"/>
        </w:rPr>
        <w:t xml:space="preserve"> no podrán presentar más de dos propuestas en </w:t>
      </w:r>
      <w:r w:rsidR="00352220" w:rsidRPr="009B7E00">
        <w:rPr>
          <w:rFonts w:ascii="Arial Narrow" w:hAnsi="Arial Narrow" w:cs="Arial"/>
          <w:szCs w:val="22"/>
        </w:rPr>
        <w:t xml:space="preserve">la </w:t>
      </w:r>
      <w:r w:rsidR="00061575" w:rsidRPr="009B7E00">
        <w:rPr>
          <w:rFonts w:ascii="Arial Narrow" w:hAnsi="Arial Narrow" w:cs="Arial"/>
          <w:szCs w:val="22"/>
        </w:rPr>
        <w:t>misma convocatoria</w:t>
      </w:r>
      <w:r w:rsidR="00352220" w:rsidRPr="009B7E00">
        <w:rPr>
          <w:rFonts w:ascii="Arial Narrow" w:hAnsi="Arial Narrow" w:cs="Arial"/>
          <w:szCs w:val="22"/>
        </w:rPr>
        <w:t xml:space="preserve"> del </w:t>
      </w:r>
      <w:r w:rsidR="00352220" w:rsidRPr="000E43A3">
        <w:rPr>
          <w:rFonts w:ascii="Arial Narrow" w:hAnsi="Arial Narrow" w:cs="Arial"/>
          <w:szCs w:val="22"/>
        </w:rPr>
        <w:t>Fondos del Sistema</w:t>
      </w:r>
      <w:r w:rsidR="00061575" w:rsidRPr="009B7E00">
        <w:rPr>
          <w:rFonts w:ascii="Arial Narrow" w:hAnsi="Arial Narrow" w:cs="Arial"/>
          <w:szCs w:val="22"/>
        </w:rPr>
        <w:t xml:space="preserve">. </w:t>
      </w:r>
      <w:r w:rsidR="009A0E3C" w:rsidRPr="009B7E00">
        <w:rPr>
          <w:rFonts w:ascii="Arial Narrow" w:hAnsi="Arial Narrow" w:cs="Arial"/>
          <w:szCs w:val="22"/>
        </w:rPr>
        <w:t xml:space="preserve">Cuando </w:t>
      </w:r>
      <w:r w:rsidR="009A0E3C" w:rsidRPr="009E422E">
        <w:rPr>
          <w:rFonts w:ascii="Arial Narrow" w:hAnsi="Arial Narrow" w:cs="Arial"/>
          <w:szCs w:val="22"/>
        </w:rPr>
        <w:t>un investigador participe en más de dos propuestas, serán excluidas del concurso todas las propuestas presentadas.</w:t>
      </w:r>
    </w:p>
    <w:p w:rsidR="00061575" w:rsidRPr="009E422E" w:rsidRDefault="00061575" w:rsidP="000E43A3">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 xml:space="preserve">Se contemplará en la evaluación del proyecto, que la formulación sea planteada desde un enfoque trans-disciplinario, que tengan vinculación </w:t>
      </w:r>
      <w:r w:rsidR="006F1A2A" w:rsidRPr="009E422E">
        <w:rPr>
          <w:rFonts w:ascii="Arial Narrow" w:hAnsi="Arial Narrow" w:cs="Arial"/>
          <w:szCs w:val="22"/>
        </w:rPr>
        <w:t>con los sectores productivos u</w:t>
      </w:r>
      <w:r w:rsidRPr="009E422E">
        <w:rPr>
          <w:rFonts w:ascii="Arial Narrow" w:hAnsi="Arial Narrow" w:cs="Arial"/>
          <w:szCs w:val="22"/>
        </w:rPr>
        <w:t xml:space="preserve"> otras entidades externas y que incluyan tanto estudiantes, como investigadores en formación e investigadores con experiencia.</w:t>
      </w:r>
    </w:p>
    <w:p w:rsidR="00061575" w:rsidRPr="00061575" w:rsidRDefault="00061575" w:rsidP="000E43A3">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Los grupos de investigación de los proyectos aprobados, deberán participar en talleres y actividades de capacitación convocados por la Comisión de Vicerrectores de Investigación, en caso de que no se cuente con la participación de al menos una persona representante del grupo de investigación, el equipo de investigación en pleno no podrá participar en la siguiente convocatoria</w:t>
      </w:r>
      <w:r w:rsidRPr="00F27EB7">
        <w:rPr>
          <w:rFonts w:ascii="Arial Narrow" w:hAnsi="Arial Narrow" w:cs="Arial"/>
          <w:szCs w:val="22"/>
        </w:rPr>
        <w:t>.</w:t>
      </w:r>
    </w:p>
    <w:p w:rsidR="004F66BD" w:rsidRDefault="004F66BD" w:rsidP="004F66BD">
      <w:pPr>
        <w:pStyle w:val="Cuadrculamedia1-nfasis21"/>
        <w:spacing w:line="276" w:lineRule="auto"/>
        <w:ind w:left="861"/>
        <w:jc w:val="both"/>
        <w:rPr>
          <w:rFonts w:ascii="Arial Narrow" w:hAnsi="Arial Narrow" w:cs="Arial"/>
          <w:szCs w:val="22"/>
          <w:highlight w:val="yellow"/>
          <w:lang w:val="es-CR"/>
        </w:rPr>
      </w:pPr>
    </w:p>
    <w:p w:rsidR="008424F1" w:rsidRPr="008424F1" w:rsidRDefault="00180B39" w:rsidP="00352220">
      <w:pPr>
        <w:pStyle w:val="Ttulo2"/>
        <w:spacing w:before="0" w:after="0" w:line="276" w:lineRule="auto"/>
        <w:ind w:left="720"/>
        <w:jc w:val="both"/>
        <w:rPr>
          <w:rFonts w:cs="Arial"/>
          <w:szCs w:val="22"/>
        </w:rPr>
      </w:pPr>
      <w:bookmarkStart w:id="15" w:name="_Toc411938610"/>
      <w:bookmarkStart w:id="16" w:name="_Toc474246038"/>
      <w:bookmarkStart w:id="17" w:name="_Toc14870213"/>
      <w:r>
        <w:rPr>
          <w:rFonts w:cs="Arial"/>
          <w:szCs w:val="22"/>
        </w:rPr>
        <w:t xml:space="preserve">Área de </w:t>
      </w:r>
      <w:r w:rsidR="00184D8D" w:rsidRPr="00AB4072">
        <w:rPr>
          <w:rFonts w:cs="Arial"/>
          <w:szCs w:val="22"/>
        </w:rPr>
        <w:t>Extensión y Acción</w:t>
      </w:r>
      <w:bookmarkEnd w:id="15"/>
      <w:bookmarkEnd w:id="16"/>
      <w:r w:rsidR="002B0442">
        <w:rPr>
          <w:rFonts w:cs="Arial"/>
          <w:szCs w:val="22"/>
        </w:rPr>
        <w:t xml:space="preserve"> Social</w:t>
      </w:r>
      <w:bookmarkEnd w:id="17"/>
    </w:p>
    <w:p w:rsidR="004F66BD" w:rsidRPr="00C620AE" w:rsidRDefault="004F66BD" w:rsidP="000E43A3">
      <w:pPr>
        <w:pStyle w:val="Cuadrculamedia1-nfasis21"/>
        <w:numPr>
          <w:ilvl w:val="0"/>
          <w:numId w:val="37"/>
        </w:numPr>
        <w:spacing w:line="276" w:lineRule="auto"/>
        <w:jc w:val="both"/>
        <w:rPr>
          <w:rFonts w:ascii="Arial Narrow" w:hAnsi="Arial Narrow" w:cs="Arial"/>
          <w:szCs w:val="22"/>
        </w:rPr>
      </w:pPr>
      <w:r w:rsidRPr="00C620AE">
        <w:rPr>
          <w:rFonts w:ascii="Arial Narrow" w:hAnsi="Arial Narrow" w:cs="Arial"/>
          <w:szCs w:val="22"/>
        </w:rPr>
        <w:t xml:space="preserve">El monto máximo para la aprobación de proyectos nuevos de Extensión y Acción social, será de ¢40 millones para financiar la ejecución total del proyecto, los cuales deberán ser solicitados desde la formulación inicial, considerando la vigencia total del </w:t>
      </w:r>
      <w:r w:rsidR="00C85EA4" w:rsidRPr="00C620AE">
        <w:rPr>
          <w:rFonts w:ascii="Arial Narrow" w:hAnsi="Arial Narrow" w:cs="Arial"/>
          <w:szCs w:val="22"/>
        </w:rPr>
        <w:t>proyecto.</w:t>
      </w:r>
      <w:r w:rsidR="00227E88" w:rsidRPr="00C620AE">
        <w:rPr>
          <w:rFonts w:ascii="Arial Narrow" w:hAnsi="Arial Narrow" w:cs="Arial"/>
          <w:szCs w:val="22"/>
        </w:rPr>
        <w:t xml:space="preserve"> </w:t>
      </w:r>
    </w:p>
    <w:p w:rsidR="007A6D6A" w:rsidRPr="009E422E" w:rsidRDefault="00F05B8B" w:rsidP="000E43A3">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Todas las</w:t>
      </w:r>
      <w:r w:rsidRPr="00724576">
        <w:rPr>
          <w:rFonts w:ascii="Arial Narrow" w:hAnsi="Arial Narrow" w:cs="Arial"/>
          <w:szCs w:val="22"/>
        </w:rPr>
        <w:t xml:space="preserve"> propuestas de proyectos y planes de trabajo </w:t>
      </w:r>
      <w:r w:rsidR="00CB6F67" w:rsidRPr="00724576">
        <w:rPr>
          <w:rFonts w:ascii="Arial Narrow" w:hAnsi="Arial Narrow" w:cs="Arial"/>
          <w:szCs w:val="22"/>
        </w:rPr>
        <w:t xml:space="preserve">que se presenten </w:t>
      </w:r>
      <w:r w:rsidRPr="00724576">
        <w:rPr>
          <w:rFonts w:ascii="Arial Narrow" w:hAnsi="Arial Narrow" w:cs="Arial"/>
          <w:szCs w:val="22"/>
        </w:rPr>
        <w:t xml:space="preserve">deben </w:t>
      </w:r>
      <w:r w:rsidR="00352220" w:rsidRPr="00724576">
        <w:rPr>
          <w:rFonts w:ascii="Arial Narrow" w:hAnsi="Arial Narrow" w:cs="Arial"/>
          <w:szCs w:val="22"/>
        </w:rPr>
        <w:t>estar orientadas en</w:t>
      </w:r>
      <w:r w:rsidR="00724576" w:rsidRPr="00724576">
        <w:rPr>
          <w:rFonts w:ascii="Arial Narrow" w:hAnsi="Arial Narrow" w:cs="Arial"/>
          <w:szCs w:val="22"/>
        </w:rPr>
        <w:t xml:space="preserve"> los siguientes aspectos</w:t>
      </w:r>
      <w:r w:rsidR="007A6D6A" w:rsidRPr="00724576">
        <w:rPr>
          <w:rFonts w:ascii="Arial Narrow" w:hAnsi="Arial Narrow" w:cs="Arial"/>
          <w:szCs w:val="22"/>
        </w:rPr>
        <w:t>:</w:t>
      </w:r>
    </w:p>
    <w:p w:rsidR="007A6D6A" w:rsidRPr="009E422E" w:rsidRDefault="007A6D6A" w:rsidP="000E43A3">
      <w:pPr>
        <w:pStyle w:val="Cuadrculamedia1-nfasis21"/>
        <w:numPr>
          <w:ilvl w:val="1"/>
          <w:numId w:val="37"/>
        </w:numPr>
        <w:spacing w:line="276" w:lineRule="auto"/>
        <w:jc w:val="both"/>
        <w:rPr>
          <w:rFonts w:ascii="Arial Narrow" w:hAnsi="Arial Narrow" w:cs="Arial"/>
          <w:szCs w:val="22"/>
        </w:rPr>
      </w:pPr>
      <w:r w:rsidRPr="009E422E">
        <w:rPr>
          <w:rFonts w:ascii="Arial Narrow" w:hAnsi="Arial Narrow" w:cs="Arial"/>
          <w:szCs w:val="22"/>
        </w:rPr>
        <w:t>L</w:t>
      </w:r>
      <w:r w:rsidR="00F05B8B" w:rsidRPr="009E422E">
        <w:rPr>
          <w:rFonts w:ascii="Arial Narrow" w:hAnsi="Arial Narrow" w:cs="Arial"/>
          <w:szCs w:val="22"/>
        </w:rPr>
        <w:t>os indicadores presentados en los últimos Informes del Estado de la Nació</w:t>
      </w:r>
      <w:r w:rsidRPr="009E422E">
        <w:rPr>
          <w:rFonts w:ascii="Arial Narrow" w:hAnsi="Arial Narrow" w:cs="Arial"/>
          <w:szCs w:val="22"/>
        </w:rPr>
        <w:t xml:space="preserve">n y el Estado de la Educación </w:t>
      </w:r>
    </w:p>
    <w:p w:rsidR="007A6D6A" w:rsidRPr="009E422E" w:rsidRDefault="007A6D6A" w:rsidP="000E43A3">
      <w:pPr>
        <w:pStyle w:val="Cuadrculamedia1-nfasis21"/>
        <w:numPr>
          <w:ilvl w:val="1"/>
          <w:numId w:val="37"/>
        </w:numPr>
        <w:spacing w:line="276" w:lineRule="auto"/>
        <w:jc w:val="both"/>
        <w:rPr>
          <w:rFonts w:ascii="Arial Narrow" w:hAnsi="Arial Narrow" w:cs="Arial"/>
          <w:szCs w:val="22"/>
        </w:rPr>
      </w:pPr>
      <w:r w:rsidRPr="009E422E">
        <w:rPr>
          <w:rFonts w:ascii="Arial Narrow" w:hAnsi="Arial Narrow" w:cs="Arial"/>
          <w:szCs w:val="22"/>
        </w:rPr>
        <w:t>L</w:t>
      </w:r>
      <w:r w:rsidR="00F05B8B" w:rsidRPr="009E422E">
        <w:rPr>
          <w:rFonts w:ascii="Arial Narrow" w:hAnsi="Arial Narrow" w:cs="Arial"/>
          <w:szCs w:val="22"/>
        </w:rPr>
        <w:t>os territorios o comunidades con los índices más bajos de desarrollo social en el país. (Índice de desarrollo Cantonal de Costa Rica (IDHc)</w:t>
      </w:r>
      <w:r w:rsidRPr="009E422E">
        <w:rPr>
          <w:rFonts w:ascii="Arial Narrow" w:hAnsi="Arial Narrow" w:cs="Arial"/>
          <w:szCs w:val="22"/>
        </w:rPr>
        <w:t xml:space="preserve">. </w:t>
      </w:r>
    </w:p>
    <w:p w:rsidR="00F05B8B" w:rsidRPr="009E422E" w:rsidRDefault="007A6D6A" w:rsidP="000E43A3">
      <w:pPr>
        <w:pStyle w:val="Cuadrculamedia1-nfasis21"/>
        <w:numPr>
          <w:ilvl w:val="1"/>
          <w:numId w:val="37"/>
        </w:numPr>
        <w:spacing w:line="276" w:lineRule="auto"/>
        <w:jc w:val="both"/>
        <w:rPr>
          <w:rFonts w:ascii="Arial Narrow" w:hAnsi="Arial Narrow" w:cs="Arial"/>
          <w:szCs w:val="22"/>
        </w:rPr>
      </w:pPr>
      <w:r w:rsidRPr="009E422E">
        <w:rPr>
          <w:rFonts w:ascii="Arial Narrow" w:hAnsi="Arial Narrow" w:cs="Arial"/>
          <w:szCs w:val="22"/>
        </w:rPr>
        <w:t>Acciones que atiendan o contribuyan con las buenas prácticas de gestión ambiental.</w:t>
      </w:r>
    </w:p>
    <w:p w:rsidR="00F05B8B" w:rsidRPr="009E422E" w:rsidRDefault="00A323D6" w:rsidP="000E43A3">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Todo</w:t>
      </w:r>
      <w:r w:rsidR="00F05B8B" w:rsidRPr="009E422E">
        <w:rPr>
          <w:rFonts w:ascii="Arial Narrow" w:hAnsi="Arial Narrow" w:cs="Arial"/>
          <w:szCs w:val="22"/>
        </w:rPr>
        <w:t xml:space="preserve"> </w:t>
      </w:r>
      <w:r w:rsidR="00F05B8B" w:rsidRPr="00724576">
        <w:rPr>
          <w:rFonts w:ascii="Arial Narrow" w:hAnsi="Arial Narrow" w:cs="Arial"/>
          <w:szCs w:val="22"/>
        </w:rPr>
        <w:t xml:space="preserve">proyecto </w:t>
      </w:r>
      <w:r w:rsidR="00352220" w:rsidRPr="00724576">
        <w:rPr>
          <w:rFonts w:ascii="Arial Narrow" w:hAnsi="Arial Narrow" w:cs="Arial"/>
          <w:szCs w:val="22"/>
        </w:rPr>
        <w:t>debe estar articulado con</w:t>
      </w:r>
      <w:r w:rsidR="00F05B8B" w:rsidRPr="00724576">
        <w:rPr>
          <w:rFonts w:ascii="Arial Narrow" w:hAnsi="Arial Narrow" w:cs="Arial"/>
          <w:szCs w:val="22"/>
        </w:rPr>
        <w:t xml:space="preserve"> entidades u organizaciones externas</w:t>
      </w:r>
      <w:r w:rsidR="00352220" w:rsidRPr="00724576">
        <w:rPr>
          <w:rFonts w:ascii="Arial Narrow" w:hAnsi="Arial Narrow" w:cs="Arial"/>
          <w:szCs w:val="22"/>
        </w:rPr>
        <w:t>, por lo tanto,</w:t>
      </w:r>
      <w:r w:rsidR="00F05B8B" w:rsidRPr="00724576">
        <w:rPr>
          <w:rFonts w:ascii="Arial Narrow" w:hAnsi="Arial Narrow" w:cs="Arial"/>
          <w:szCs w:val="22"/>
        </w:rPr>
        <w:t xml:space="preserve"> se debe presentar un documento con el aval </w:t>
      </w:r>
      <w:r w:rsidR="00352220" w:rsidRPr="00724576">
        <w:rPr>
          <w:rFonts w:ascii="Arial Narrow" w:hAnsi="Arial Narrow" w:cs="Arial"/>
          <w:szCs w:val="22"/>
        </w:rPr>
        <w:t>respectivo</w:t>
      </w:r>
      <w:r w:rsidR="00352220" w:rsidRPr="000E43A3">
        <w:rPr>
          <w:rFonts w:ascii="Arial Narrow" w:hAnsi="Arial Narrow" w:cs="Arial"/>
          <w:szCs w:val="22"/>
        </w:rPr>
        <w:t>.</w:t>
      </w:r>
    </w:p>
    <w:p w:rsidR="004F66BD" w:rsidRDefault="004F66BD" w:rsidP="00352220">
      <w:pPr>
        <w:pStyle w:val="Cuadrculamedia1-nfasis21"/>
        <w:spacing w:line="276" w:lineRule="auto"/>
        <w:ind w:left="1416"/>
        <w:jc w:val="both"/>
        <w:rPr>
          <w:rFonts w:ascii="Arial Narrow" w:hAnsi="Arial Narrow" w:cs="Arial"/>
          <w:szCs w:val="22"/>
          <w:lang w:val="es-CR"/>
        </w:rPr>
      </w:pPr>
    </w:p>
    <w:p w:rsidR="00184D8D" w:rsidRPr="00AB4072" w:rsidRDefault="00180B39" w:rsidP="00DE42FB">
      <w:pPr>
        <w:pStyle w:val="Ttulo2"/>
        <w:spacing w:before="0" w:after="0" w:line="276" w:lineRule="auto"/>
        <w:ind w:left="720"/>
        <w:jc w:val="both"/>
        <w:rPr>
          <w:rFonts w:cs="Arial"/>
          <w:szCs w:val="22"/>
        </w:rPr>
      </w:pPr>
      <w:bookmarkStart w:id="18" w:name="_Toc411938611"/>
      <w:bookmarkStart w:id="19" w:name="_Toc474246039"/>
      <w:bookmarkStart w:id="20" w:name="_Toc14870214"/>
      <w:r>
        <w:rPr>
          <w:rFonts w:cs="Arial"/>
          <w:szCs w:val="22"/>
        </w:rPr>
        <w:t xml:space="preserve">Área de Vida </w:t>
      </w:r>
      <w:r w:rsidR="00184D8D" w:rsidRPr="00AB4072">
        <w:rPr>
          <w:rFonts w:cs="Arial"/>
          <w:szCs w:val="22"/>
        </w:rPr>
        <w:t>Estudiantil</w:t>
      </w:r>
      <w:bookmarkEnd w:id="18"/>
      <w:bookmarkEnd w:id="19"/>
      <w:bookmarkEnd w:id="20"/>
    </w:p>
    <w:p w:rsidR="004F66BD" w:rsidRPr="00DE42FB" w:rsidRDefault="00D620D5" w:rsidP="000E43A3">
      <w:pPr>
        <w:pStyle w:val="Cuadrculamedia1-nfasis21"/>
        <w:numPr>
          <w:ilvl w:val="0"/>
          <w:numId w:val="37"/>
        </w:numPr>
        <w:spacing w:line="276" w:lineRule="auto"/>
        <w:jc w:val="both"/>
        <w:rPr>
          <w:rFonts w:ascii="Arial Narrow" w:hAnsi="Arial Narrow" w:cs="Arial"/>
          <w:szCs w:val="22"/>
        </w:rPr>
      </w:pPr>
      <w:r w:rsidRPr="00DE42FB">
        <w:rPr>
          <w:rFonts w:ascii="Arial Narrow" w:hAnsi="Arial Narrow" w:cs="Arial"/>
          <w:szCs w:val="22"/>
        </w:rPr>
        <w:t>Las comisiones</w:t>
      </w:r>
      <w:r w:rsidR="004F66BD" w:rsidRPr="00DE42FB">
        <w:rPr>
          <w:rFonts w:ascii="Arial Narrow" w:hAnsi="Arial Narrow" w:cs="Arial"/>
          <w:szCs w:val="22"/>
        </w:rPr>
        <w:t xml:space="preserve"> que requieran participación de </w:t>
      </w:r>
      <w:r w:rsidRPr="00DE42FB">
        <w:rPr>
          <w:rFonts w:ascii="Arial Narrow" w:hAnsi="Arial Narrow" w:cs="Arial"/>
          <w:szCs w:val="22"/>
        </w:rPr>
        <w:t>alguno de sus</w:t>
      </w:r>
      <w:r w:rsidR="004F66BD" w:rsidRPr="00DE42FB">
        <w:rPr>
          <w:rFonts w:ascii="Arial Narrow" w:hAnsi="Arial Narrow" w:cs="Arial"/>
          <w:szCs w:val="22"/>
        </w:rPr>
        <w:t xml:space="preserve"> miembros o de los equipos en eventos </w:t>
      </w:r>
      <w:r w:rsidR="00227E88" w:rsidRPr="00DE42FB">
        <w:rPr>
          <w:rFonts w:ascii="Arial Narrow" w:hAnsi="Arial Narrow" w:cs="Arial"/>
          <w:szCs w:val="22"/>
        </w:rPr>
        <w:t>internacionales, contratación</w:t>
      </w:r>
      <w:r w:rsidR="004F66BD" w:rsidRPr="00DE42FB">
        <w:rPr>
          <w:rFonts w:ascii="Arial Narrow" w:hAnsi="Arial Narrow" w:cs="Arial"/>
          <w:szCs w:val="22"/>
        </w:rPr>
        <w:t xml:space="preserve"> de expertos nacionales o extranjeros</w:t>
      </w:r>
      <w:r w:rsidRPr="00DE42FB">
        <w:rPr>
          <w:rFonts w:ascii="Arial Narrow" w:hAnsi="Arial Narrow" w:cs="Arial"/>
          <w:szCs w:val="22"/>
        </w:rPr>
        <w:t xml:space="preserve"> y </w:t>
      </w:r>
      <w:r w:rsidR="004F66BD" w:rsidRPr="00DE42FB">
        <w:rPr>
          <w:rFonts w:ascii="Arial Narrow" w:hAnsi="Arial Narrow" w:cs="Arial"/>
          <w:szCs w:val="22"/>
        </w:rPr>
        <w:t>recursos para eventos en el exterior</w:t>
      </w:r>
      <w:r w:rsidRPr="00DE42FB">
        <w:rPr>
          <w:rFonts w:ascii="Arial Narrow" w:hAnsi="Arial Narrow" w:cs="Arial"/>
          <w:szCs w:val="22"/>
        </w:rPr>
        <w:t xml:space="preserve"> (por ejemplo: </w:t>
      </w:r>
      <w:r w:rsidR="004F66BD" w:rsidRPr="00DE42FB">
        <w:rPr>
          <w:rFonts w:ascii="Arial Narrow" w:hAnsi="Arial Narrow" w:cs="Arial"/>
          <w:szCs w:val="22"/>
        </w:rPr>
        <w:t>compra de equipo y servicio de catering</w:t>
      </w:r>
      <w:r w:rsidRPr="00DE42FB">
        <w:rPr>
          <w:rFonts w:ascii="Arial Narrow" w:hAnsi="Arial Narrow" w:cs="Arial"/>
          <w:szCs w:val="22"/>
        </w:rPr>
        <w:t xml:space="preserve">), </w:t>
      </w:r>
      <w:r w:rsidR="005715FB">
        <w:rPr>
          <w:rFonts w:ascii="Arial Narrow" w:hAnsi="Arial Narrow" w:cs="Arial"/>
          <w:szCs w:val="22"/>
        </w:rPr>
        <w:t>deben solicitar la aprobación durante</w:t>
      </w:r>
      <w:r w:rsidR="004F66BD" w:rsidRPr="00DE42FB">
        <w:rPr>
          <w:rFonts w:ascii="Arial Narrow" w:hAnsi="Arial Narrow" w:cs="Arial"/>
          <w:szCs w:val="22"/>
        </w:rPr>
        <w:t xml:space="preserve"> la formulación a la Comisión de Vicerrectores de Vida Estudiantil (COMVIVE).</w:t>
      </w:r>
    </w:p>
    <w:p w:rsidR="004F66BD" w:rsidRPr="00DE42FB" w:rsidRDefault="004F66BD" w:rsidP="000E43A3">
      <w:pPr>
        <w:pStyle w:val="Cuadrculamedia1-nfasis21"/>
        <w:numPr>
          <w:ilvl w:val="0"/>
          <w:numId w:val="37"/>
        </w:numPr>
        <w:spacing w:line="276" w:lineRule="auto"/>
        <w:jc w:val="both"/>
        <w:rPr>
          <w:rFonts w:ascii="Arial Narrow" w:hAnsi="Arial Narrow" w:cs="Arial"/>
          <w:szCs w:val="22"/>
        </w:rPr>
      </w:pPr>
      <w:r w:rsidRPr="00DE42FB">
        <w:rPr>
          <w:rFonts w:ascii="Arial Narrow" w:hAnsi="Arial Narrow" w:cs="Arial"/>
          <w:szCs w:val="22"/>
        </w:rPr>
        <w:t xml:space="preserve">Tendrán prioridad </w:t>
      </w:r>
      <w:r w:rsidR="00227E88" w:rsidRPr="00DE42FB">
        <w:rPr>
          <w:rFonts w:ascii="Arial Narrow" w:hAnsi="Arial Narrow" w:cs="Arial"/>
          <w:szCs w:val="22"/>
        </w:rPr>
        <w:t>aquellas comisiones</w:t>
      </w:r>
      <w:r w:rsidR="00D620D5" w:rsidRPr="00DE42FB">
        <w:rPr>
          <w:rFonts w:ascii="Arial Narrow" w:hAnsi="Arial Narrow" w:cs="Arial"/>
          <w:szCs w:val="22"/>
        </w:rPr>
        <w:t xml:space="preserve"> que</w:t>
      </w:r>
      <w:r w:rsidRPr="00DE42FB">
        <w:rPr>
          <w:rFonts w:ascii="Arial Narrow" w:hAnsi="Arial Narrow" w:cs="Arial"/>
          <w:szCs w:val="22"/>
        </w:rPr>
        <w:t xml:space="preserve"> privilegien la integración por programas, al igual que nuevas iniciativas en esta dirección.</w:t>
      </w:r>
    </w:p>
    <w:p w:rsidR="004F66BD" w:rsidRPr="00DE42FB" w:rsidRDefault="004F66BD" w:rsidP="000E43A3">
      <w:pPr>
        <w:pStyle w:val="Cuadrculamedia1-nfasis21"/>
        <w:numPr>
          <w:ilvl w:val="0"/>
          <w:numId w:val="37"/>
        </w:numPr>
        <w:spacing w:line="276" w:lineRule="auto"/>
        <w:jc w:val="both"/>
        <w:rPr>
          <w:rFonts w:ascii="Arial Narrow" w:hAnsi="Arial Narrow" w:cs="Arial"/>
          <w:szCs w:val="22"/>
        </w:rPr>
      </w:pPr>
      <w:r w:rsidRPr="00DE42FB">
        <w:rPr>
          <w:rFonts w:ascii="Arial Narrow" w:hAnsi="Arial Narrow" w:cs="Arial"/>
          <w:szCs w:val="22"/>
        </w:rPr>
        <w:lastRenderedPageBreak/>
        <w:t>Toda erogación de Fondos del Sistema asignados</w:t>
      </w:r>
      <w:r w:rsidR="00D620D5" w:rsidRPr="00DE42FB">
        <w:rPr>
          <w:rFonts w:ascii="Arial Narrow" w:hAnsi="Arial Narrow" w:cs="Arial"/>
          <w:szCs w:val="22"/>
        </w:rPr>
        <w:t xml:space="preserve"> a Vida Estudiantil </w:t>
      </w:r>
      <w:r w:rsidRPr="00DE42FB">
        <w:rPr>
          <w:rFonts w:ascii="Arial Narrow" w:hAnsi="Arial Narrow" w:cs="Arial"/>
          <w:szCs w:val="22"/>
        </w:rPr>
        <w:t>debe</w:t>
      </w:r>
      <w:r w:rsidR="00D620D5" w:rsidRPr="00DE42FB">
        <w:rPr>
          <w:rFonts w:ascii="Arial Narrow" w:hAnsi="Arial Narrow" w:cs="Arial"/>
          <w:szCs w:val="22"/>
        </w:rPr>
        <w:t>ré</w:t>
      </w:r>
      <w:r w:rsidRPr="00DE42FB">
        <w:rPr>
          <w:rFonts w:ascii="Arial Narrow" w:hAnsi="Arial Narrow" w:cs="Arial"/>
          <w:szCs w:val="22"/>
        </w:rPr>
        <w:t xml:space="preserve"> ser aprobada por el equipo correspondiente y constar en la minuta respectiva.</w:t>
      </w:r>
    </w:p>
    <w:p w:rsidR="004F66BD" w:rsidRPr="00DE42FB" w:rsidRDefault="00D620D5" w:rsidP="000E43A3">
      <w:pPr>
        <w:pStyle w:val="Cuadrculamedia1-nfasis21"/>
        <w:numPr>
          <w:ilvl w:val="0"/>
          <w:numId w:val="37"/>
        </w:numPr>
        <w:spacing w:line="276" w:lineRule="auto"/>
        <w:jc w:val="both"/>
        <w:rPr>
          <w:rFonts w:ascii="Arial Narrow" w:hAnsi="Arial Narrow" w:cs="Arial"/>
          <w:szCs w:val="22"/>
        </w:rPr>
      </w:pPr>
      <w:r w:rsidRPr="00DE42FB">
        <w:rPr>
          <w:rFonts w:ascii="Arial Narrow" w:hAnsi="Arial Narrow" w:cs="Arial"/>
          <w:szCs w:val="22"/>
        </w:rPr>
        <w:t>Las comisiones</w:t>
      </w:r>
      <w:r w:rsidR="004F66BD" w:rsidRPr="00DE42FB">
        <w:rPr>
          <w:rFonts w:ascii="Arial Narrow" w:hAnsi="Arial Narrow" w:cs="Arial"/>
          <w:szCs w:val="22"/>
        </w:rPr>
        <w:t xml:space="preserve"> financiad</w:t>
      </w:r>
      <w:r w:rsidRPr="00DE42FB">
        <w:rPr>
          <w:rFonts w:ascii="Arial Narrow" w:hAnsi="Arial Narrow" w:cs="Arial"/>
          <w:szCs w:val="22"/>
        </w:rPr>
        <w:t xml:space="preserve">as </w:t>
      </w:r>
      <w:r w:rsidR="004F66BD" w:rsidRPr="00DE42FB">
        <w:rPr>
          <w:rFonts w:ascii="Arial Narrow" w:hAnsi="Arial Narrow" w:cs="Arial"/>
          <w:szCs w:val="22"/>
        </w:rPr>
        <w:t>deberán cumplir estrictamente todas las disposiciones emanadas de las autoridades competentes: informes parciales y finales, minutas, convocatorias, listas de asistencia, y demás documentación, utilizando los respectivos machotes.</w:t>
      </w:r>
    </w:p>
    <w:p w:rsidR="004F66BD" w:rsidRPr="00DE42FB" w:rsidRDefault="004F66BD" w:rsidP="000E43A3">
      <w:pPr>
        <w:pStyle w:val="Cuadrculamedia1-nfasis21"/>
        <w:numPr>
          <w:ilvl w:val="0"/>
          <w:numId w:val="37"/>
        </w:numPr>
        <w:spacing w:line="276" w:lineRule="auto"/>
        <w:jc w:val="both"/>
        <w:rPr>
          <w:rFonts w:ascii="Arial Narrow" w:hAnsi="Arial Narrow" w:cs="Arial"/>
          <w:szCs w:val="22"/>
        </w:rPr>
      </w:pPr>
      <w:r w:rsidRPr="00DE42FB">
        <w:rPr>
          <w:rFonts w:ascii="Arial Narrow" w:hAnsi="Arial Narrow" w:cs="Arial"/>
          <w:szCs w:val="22"/>
        </w:rPr>
        <w:t>Se mantiene la forma de organización y de trabajo de las comisiones y equipos indicados en el documento Organización y Funcionamiento del Área de Vida Estudiantil (OPES; No. 02-2013).</w:t>
      </w:r>
    </w:p>
    <w:p w:rsidR="009056E9" w:rsidRPr="009056E9" w:rsidRDefault="009056E9" w:rsidP="009056E9">
      <w:pPr>
        <w:pStyle w:val="Cuadrculamedia1-nfasis21"/>
        <w:spacing w:line="276" w:lineRule="auto"/>
        <w:ind w:left="861"/>
        <w:jc w:val="both"/>
        <w:rPr>
          <w:rFonts w:ascii="Arial Narrow" w:hAnsi="Arial Narrow" w:cs="Arial"/>
          <w:szCs w:val="22"/>
          <w:lang w:val="es-CR"/>
        </w:rPr>
      </w:pPr>
    </w:p>
    <w:p w:rsidR="00B57451" w:rsidRPr="00D71F03" w:rsidRDefault="00B57451" w:rsidP="00D71F03">
      <w:pPr>
        <w:pStyle w:val="Ttulo1"/>
        <w:spacing w:line="276" w:lineRule="auto"/>
        <w:ind w:left="360"/>
        <w:rPr>
          <w:rFonts w:cs="Arial"/>
          <w:sz w:val="28"/>
          <w:szCs w:val="22"/>
        </w:rPr>
      </w:pPr>
      <w:bookmarkStart w:id="21" w:name="_Toc474246040"/>
      <w:bookmarkStart w:id="22" w:name="_Toc14870215"/>
      <w:r w:rsidRPr="00DE42FB">
        <w:rPr>
          <w:rFonts w:cs="Arial"/>
          <w:sz w:val="28"/>
          <w:szCs w:val="22"/>
        </w:rPr>
        <w:t>APROBACIÓN Y DE ASIGNACIÓN DE RECURSOS</w:t>
      </w:r>
      <w:bookmarkEnd w:id="21"/>
      <w:bookmarkEnd w:id="22"/>
    </w:p>
    <w:p w:rsidR="00087A8C" w:rsidRPr="00087A8C" w:rsidRDefault="004A1A76" w:rsidP="00E82B05">
      <w:pPr>
        <w:pStyle w:val="Ttulo2"/>
        <w:numPr>
          <w:ilvl w:val="0"/>
          <w:numId w:val="6"/>
        </w:numPr>
      </w:pPr>
      <w:bookmarkStart w:id="23" w:name="_Toc474246041"/>
      <w:bookmarkStart w:id="24" w:name="_Toc14870216"/>
      <w:bookmarkStart w:id="25" w:name="_Toc411938612"/>
      <w:r w:rsidRPr="00AB4072">
        <w:t>Lineamientos Generales</w:t>
      </w:r>
      <w:bookmarkEnd w:id="23"/>
      <w:bookmarkEnd w:id="24"/>
      <w:r w:rsidRPr="00AB4072">
        <w:t xml:space="preserve"> </w:t>
      </w:r>
      <w:bookmarkEnd w:id="25"/>
    </w:p>
    <w:p w:rsidR="00087A8C" w:rsidRPr="00DB7F69" w:rsidRDefault="00087A8C" w:rsidP="000E43A3">
      <w:pPr>
        <w:pStyle w:val="Cuadrculamedia1-nfasis21"/>
        <w:numPr>
          <w:ilvl w:val="0"/>
          <w:numId w:val="37"/>
        </w:numPr>
        <w:spacing w:line="276" w:lineRule="auto"/>
        <w:jc w:val="both"/>
        <w:rPr>
          <w:rFonts w:ascii="Arial Narrow" w:hAnsi="Arial Narrow" w:cs="Arial"/>
          <w:szCs w:val="22"/>
        </w:rPr>
      </w:pPr>
      <w:r w:rsidRPr="00DB7F69">
        <w:rPr>
          <w:rFonts w:ascii="Arial Narrow" w:hAnsi="Arial Narrow" w:cs="Arial"/>
          <w:szCs w:val="22"/>
        </w:rPr>
        <w:t>La</w:t>
      </w:r>
      <w:r w:rsidR="00D01DFD">
        <w:rPr>
          <w:rFonts w:ascii="Arial Narrow" w:hAnsi="Arial Narrow" w:cs="Arial"/>
          <w:szCs w:val="22"/>
        </w:rPr>
        <w:t>s</w:t>
      </w:r>
      <w:r w:rsidRPr="00DB7F69">
        <w:rPr>
          <w:rFonts w:ascii="Arial Narrow" w:hAnsi="Arial Narrow" w:cs="Arial"/>
          <w:szCs w:val="22"/>
        </w:rPr>
        <w:t xml:space="preserve"> </w:t>
      </w:r>
      <w:r w:rsidR="00D01DFD" w:rsidRPr="00DB7F69">
        <w:rPr>
          <w:rFonts w:ascii="Arial Narrow" w:hAnsi="Arial Narrow" w:cs="Arial"/>
          <w:szCs w:val="22"/>
        </w:rPr>
        <w:t>Comision</w:t>
      </w:r>
      <w:r w:rsidR="00D01DFD">
        <w:rPr>
          <w:rFonts w:ascii="Arial Narrow" w:hAnsi="Arial Narrow" w:cs="Arial"/>
          <w:szCs w:val="22"/>
        </w:rPr>
        <w:t>es</w:t>
      </w:r>
      <w:r w:rsidRPr="00DB7F69">
        <w:rPr>
          <w:rFonts w:ascii="Arial Narrow" w:hAnsi="Arial Narrow" w:cs="Arial"/>
          <w:szCs w:val="22"/>
        </w:rPr>
        <w:t xml:space="preserve"> de Vicerrectores será</w:t>
      </w:r>
      <w:r w:rsidR="00D01DFD">
        <w:rPr>
          <w:rFonts w:ascii="Arial Narrow" w:hAnsi="Arial Narrow" w:cs="Arial"/>
          <w:szCs w:val="22"/>
        </w:rPr>
        <w:t>n</w:t>
      </w:r>
      <w:r w:rsidRPr="00DB7F69">
        <w:rPr>
          <w:rFonts w:ascii="Arial Narrow" w:hAnsi="Arial Narrow" w:cs="Arial"/>
          <w:szCs w:val="22"/>
        </w:rPr>
        <w:t xml:space="preserve"> la</w:t>
      </w:r>
      <w:r w:rsidR="00D01DFD">
        <w:rPr>
          <w:rFonts w:ascii="Arial Narrow" w:hAnsi="Arial Narrow" w:cs="Arial"/>
          <w:szCs w:val="22"/>
        </w:rPr>
        <w:t>s</w:t>
      </w:r>
      <w:r w:rsidRPr="00DB7F69">
        <w:rPr>
          <w:rFonts w:ascii="Arial Narrow" w:hAnsi="Arial Narrow" w:cs="Arial"/>
          <w:szCs w:val="22"/>
        </w:rPr>
        <w:t xml:space="preserve"> responsable</w:t>
      </w:r>
      <w:r w:rsidR="00D01DFD">
        <w:rPr>
          <w:rFonts w:ascii="Arial Narrow" w:hAnsi="Arial Narrow" w:cs="Arial"/>
          <w:szCs w:val="22"/>
        </w:rPr>
        <w:t>s</w:t>
      </w:r>
      <w:r w:rsidRPr="00DB7F69">
        <w:rPr>
          <w:rFonts w:ascii="Arial Narrow" w:hAnsi="Arial Narrow" w:cs="Arial"/>
          <w:szCs w:val="22"/>
        </w:rPr>
        <w:t xml:space="preserve"> de convocar, revisar, evaluar, verificar y recomendar las propuestas del área respectiva, con base en estos lineamientos y en las instancias definidas.  Para el</w:t>
      </w:r>
      <w:r w:rsidR="00D01DFD">
        <w:rPr>
          <w:rFonts w:ascii="Arial Narrow" w:hAnsi="Arial Narrow" w:cs="Arial"/>
          <w:szCs w:val="22"/>
        </w:rPr>
        <w:t xml:space="preserve">lo contarán con el apoyo de </w:t>
      </w:r>
      <w:r w:rsidRPr="00DB7F69">
        <w:rPr>
          <w:rFonts w:ascii="Arial Narrow" w:hAnsi="Arial Narrow" w:cs="Arial"/>
          <w:szCs w:val="22"/>
        </w:rPr>
        <w:t>subcomisiones técnicas que ellos conformen y del personal de las divisiones de OPES que correspondan en cada área, quienes tendrán la responsabilidad de verificar el cumplimiento de estos lineamientos.</w:t>
      </w:r>
    </w:p>
    <w:p w:rsidR="009056E9" w:rsidRPr="0047196F" w:rsidRDefault="009056E9" w:rsidP="000E43A3">
      <w:pPr>
        <w:pStyle w:val="Cuadrculamedia1-nfasis21"/>
        <w:numPr>
          <w:ilvl w:val="0"/>
          <w:numId w:val="37"/>
        </w:numPr>
        <w:spacing w:line="276" w:lineRule="auto"/>
        <w:jc w:val="both"/>
        <w:rPr>
          <w:rFonts w:ascii="Arial Narrow" w:hAnsi="Arial Narrow" w:cs="Arial"/>
          <w:szCs w:val="22"/>
        </w:rPr>
      </w:pPr>
      <w:r w:rsidRPr="00C85EA4">
        <w:rPr>
          <w:rFonts w:ascii="Arial Narrow" w:hAnsi="Arial Narrow" w:cs="Arial"/>
          <w:szCs w:val="22"/>
        </w:rPr>
        <w:t>Los proyectos</w:t>
      </w:r>
      <w:r w:rsidR="00C85EA4" w:rsidRPr="00C85EA4">
        <w:rPr>
          <w:rFonts w:ascii="Arial Narrow" w:hAnsi="Arial Narrow" w:cs="Arial"/>
          <w:szCs w:val="22"/>
        </w:rPr>
        <w:t xml:space="preserve"> y</w:t>
      </w:r>
      <w:r w:rsidR="00DB3558" w:rsidRPr="00C85EA4">
        <w:rPr>
          <w:rFonts w:ascii="Arial Narrow" w:hAnsi="Arial Narrow" w:cs="Arial"/>
          <w:szCs w:val="22"/>
        </w:rPr>
        <w:t xml:space="preserve"> planes de trabajo</w:t>
      </w:r>
      <w:r w:rsidRPr="0047196F">
        <w:rPr>
          <w:rFonts w:ascii="Arial Narrow" w:hAnsi="Arial Narrow" w:cs="Arial"/>
          <w:szCs w:val="22"/>
        </w:rPr>
        <w:t xml:space="preserve"> recomendados deberán ser priorizados por las Comisiones de Vicerrectores, con el criterio técnico que aportan las subcomisiones, mediante sesiones de trabajo conjunto, cuando así lo requieran.</w:t>
      </w:r>
    </w:p>
    <w:p w:rsidR="0088774D" w:rsidRPr="00C85EA4" w:rsidRDefault="009056E9" w:rsidP="00D90EBD">
      <w:pPr>
        <w:pStyle w:val="Cuadrculamedia1-nfasis21"/>
        <w:numPr>
          <w:ilvl w:val="0"/>
          <w:numId w:val="37"/>
        </w:numPr>
        <w:spacing w:line="276" w:lineRule="auto"/>
        <w:jc w:val="both"/>
        <w:rPr>
          <w:rFonts w:ascii="Arial Narrow" w:hAnsi="Arial Narrow" w:cs="Arial"/>
          <w:szCs w:val="22"/>
        </w:rPr>
      </w:pPr>
      <w:r w:rsidRPr="00C6284F">
        <w:rPr>
          <w:rFonts w:ascii="Arial Narrow" w:hAnsi="Arial Narrow" w:cs="Arial"/>
          <w:szCs w:val="22"/>
        </w:rPr>
        <w:t xml:space="preserve">La </w:t>
      </w:r>
      <w:r w:rsidR="00C6284F">
        <w:rPr>
          <w:rFonts w:ascii="Arial Narrow" w:hAnsi="Arial Narrow" w:cs="Arial"/>
          <w:szCs w:val="22"/>
        </w:rPr>
        <w:t xml:space="preserve">División de OPES que apoya la </w:t>
      </w:r>
      <w:r w:rsidR="00C6284F" w:rsidRPr="00C6284F">
        <w:rPr>
          <w:rFonts w:ascii="Arial Narrow" w:hAnsi="Arial Narrow" w:cs="Arial"/>
          <w:szCs w:val="22"/>
        </w:rPr>
        <w:t>Comisión de Vicerrectores</w:t>
      </w:r>
      <w:r w:rsidR="00C6284F" w:rsidRPr="0047196F">
        <w:rPr>
          <w:rFonts w:ascii="Arial Narrow" w:hAnsi="Arial Narrow" w:cs="Arial"/>
          <w:szCs w:val="22"/>
        </w:rPr>
        <w:t xml:space="preserve"> </w:t>
      </w:r>
      <w:r w:rsidRPr="0047196F">
        <w:rPr>
          <w:rFonts w:ascii="Arial Narrow" w:hAnsi="Arial Narrow" w:cs="Arial"/>
          <w:szCs w:val="22"/>
        </w:rPr>
        <w:t xml:space="preserve">remitirá </w:t>
      </w:r>
      <w:r w:rsidR="00BD7770">
        <w:rPr>
          <w:rFonts w:ascii="Arial Narrow" w:hAnsi="Arial Narrow" w:cs="Arial"/>
          <w:szCs w:val="22"/>
        </w:rPr>
        <w:t>al Área</w:t>
      </w:r>
      <w:r w:rsidR="003C40F7" w:rsidRPr="0047196F">
        <w:rPr>
          <w:rFonts w:ascii="Arial Narrow" w:hAnsi="Arial Narrow" w:cs="Arial"/>
          <w:szCs w:val="22"/>
        </w:rPr>
        <w:t xml:space="preserve"> de Desarrollo Institucional (</w:t>
      </w:r>
      <w:r w:rsidR="00BD7770">
        <w:rPr>
          <w:rFonts w:ascii="Arial Narrow" w:hAnsi="Arial Narrow" w:cs="Arial"/>
          <w:szCs w:val="22"/>
        </w:rPr>
        <w:t>A</w:t>
      </w:r>
      <w:r w:rsidRPr="0047196F">
        <w:rPr>
          <w:rFonts w:ascii="Arial Narrow" w:hAnsi="Arial Narrow" w:cs="Arial"/>
          <w:szCs w:val="22"/>
        </w:rPr>
        <w:t>DI</w:t>
      </w:r>
      <w:r w:rsidR="0088774D" w:rsidRPr="0047196F">
        <w:rPr>
          <w:rFonts w:ascii="Arial Narrow" w:hAnsi="Arial Narrow" w:cs="Arial"/>
          <w:szCs w:val="22"/>
        </w:rPr>
        <w:t xml:space="preserve">) por medio del correo electrónico a la dirección electrónica </w:t>
      </w:r>
      <w:hyperlink r:id="rId17" w:history="1">
        <w:r w:rsidR="00C63123" w:rsidRPr="00804A23">
          <w:rPr>
            <w:rFonts w:ascii="Arial Narrow" w:hAnsi="Arial Narrow" w:cs="Arial"/>
            <w:szCs w:val="22"/>
          </w:rPr>
          <w:t>fondosistema@conare.ac.cr</w:t>
        </w:r>
      </w:hyperlink>
      <w:r w:rsidR="0088774D" w:rsidRPr="00C85EA4">
        <w:rPr>
          <w:rFonts w:ascii="Arial Narrow" w:hAnsi="Arial Narrow" w:cs="Arial"/>
          <w:szCs w:val="22"/>
        </w:rPr>
        <w:t>:</w:t>
      </w:r>
    </w:p>
    <w:p w:rsidR="00551AA0" w:rsidRDefault="006D6424" w:rsidP="000E43A3">
      <w:pPr>
        <w:pStyle w:val="Cuadrculamedia1-nfasis21"/>
        <w:numPr>
          <w:ilvl w:val="1"/>
          <w:numId w:val="37"/>
        </w:numPr>
        <w:spacing w:line="276" w:lineRule="auto"/>
        <w:jc w:val="both"/>
        <w:rPr>
          <w:rFonts w:ascii="Arial Narrow" w:hAnsi="Arial Narrow" w:cs="Arial"/>
          <w:szCs w:val="22"/>
        </w:rPr>
      </w:pPr>
      <w:r w:rsidRPr="0047196F">
        <w:rPr>
          <w:rFonts w:ascii="Arial Narrow" w:hAnsi="Arial Narrow" w:cs="Arial"/>
          <w:szCs w:val="22"/>
        </w:rPr>
        <w:t>La formulación y el presupuesto</w:t>
      </w:r>
      <w:r w:rsidR="009056E9" w:rsidRPr="0047196F">
        <w:rPr>
          <w:rFonts w:ascii="Arial Narrow" w:hAnsi="Arial Narrow" w:cs="Arial"/>
          <w:szCs w:val="22"/>
        </w:rPr>
        <w:t xml:space="preserve"> de </w:t>
      </w:r>
      <w:r w:rsidR="009056E9" w:rsidRPr="00C85EA4">
        <w:rPr>
          <w:rFonts w:ascii="Arial Narrow" w:hAnsi="Arial Narrow" w:cs="Arial"/>
          <w:szCs w:val="22"/>
        </w:rPr>
        <w:t>los proyectos</w:t>
      </w:r>
      <w:r w:rsidR="00551AA0">
        <w:rPr>
          <w:rFonts w:ascii="Arial Narrow" w:hAnsi="Arial Narrow" w:cs="Arial"/>
          <w:szCs w:val="22"/>
        </w:rPr>
        <w:t xml:space="preserve"> nuevos</w:t>
      </w:r>
      <w:r w:rsidR="00C85EA4" w:rsidRPr="00C85EA4">
        <w:rPr>
          <w:rFonts w:ascii="Arial Narrow" w:hAnsi="Arial Narrow" w:cs="Arial"/>
          <w:szCs w:val="22"/>
        </w:rPr>
        <w:t xml:space="preserve"> </w:t>
      </w:r>
      <w:r w:rsidR="009056E9" w:rsidRPr="00C85EA4">
        <w:rPr>
          <w:rFonts w:ascii="Arial Narrow" w:hAnsi="Arial Narrow" w:cs="Arial"/>
          <w:szCs w:val="22"/>
        </w:rPr>
        <w:t xml:space="preserve">recomendados </w:t>
      </w:r>
      <w:r w:rsidR="0088774D" w:rsidRPr="00C85EA4">
        <w:rPr>
          <w:rFonts w:ascii="Arial Narrow" w:hAnsi="Arial Narrow" w:cs="Arial"/>
          <w:szCs w:val="22"/>
        </w:rPr>
        <w:t xml:space="preserve">y priorizados, </w:t>
      </w:r>
      <w:r w:rsidR="009056E9" w:rsidRPr="00C85EA4">
        <w:rPr>
          <w:rFonts w:ascii="Arial Narrow" w:hAnsi="Arial Narrow" w:cs="Arial"/>
          <w:szCs w:val="22"/>
        </w:rPr>
        <w:t>en formato digital (en formato .doc o .xls, según corresponda, no deben ser</w:t>
      </w:r>
      <w:r w:rsidR="009056E9" w:rsidRPr="0047196F">
        <w:rPr>
          <w:rFonts w:ascii="Arial Narrow" w:hAnsi="Arial Narrow" w:cs="Arial"/>
          <w:szCs w:val="22"/>
        </w:rPr>
        <w:t xml:space="preserve"> enviados en formato .pdf)</w:t>
      </w:r>
      <w:r w:rsidR="0088774D" w:rsidRPr="0047196F">
        <w:rPr>
          <w:rFonts w:ascii="Arial Narrow" w:hAnsi="Arial Narrow" w:cs="Arial"/>
          <w:szCs w:val="22"/>
        </w:rPr>
        <w:t>.</w:t>
      </w:r>
      <w:r w:rsidR="009056E9" w:rsidRPr="0047196F">
        <w:rPr>
          <w:rFonts w:ascii="Arial Narrow" w:hAnsi="Arial Narrow" w:cs="Arial"/>
          <w:szCs w:val="22"/>
        </w:rPr>
        <w:t xml:space="preserve"> </w:t>
      </w:r>
    </w:p>
    <w:p w:rsidR="00D90EBD" w:rsidRDefault="00D90EBD" w:rsidP="00D90EBD">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Nota de remisión de los proyectos recomendados por las Comisiones de Vicerrectores.</w:t>
      </w:r>
    </w:p>
    <w:p w:rsidR="006D6424" w:rsidRPr="008B0404" w:rsidRDefault="00551AA0" w:rsidP="008B0404">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La lista</w:t>
      </w:r>
      <w:r w:rsidR="008B0404">
        <w:rPr>
          <w:rFonts w:ascii="Arial Narrow" w:hAnsi="Arial Narrow" w:cs="Arial"/>
          <w:szCs w:val="22"/>
        </w:rPr>
        <w:t xml:space="preserve"> de los proyectos que continúan y l</w:t>
      </w:r>
      <w:r w:rsidRPr="008B0404">
        <w:rPr>
          <w:rFonts w:ascii="Arial Narrow" w:hAnsi="Arial Narrow" w:cs="Arial"/>
          <w:szCs w:val="22"/>
        </w:rPr>
        <w:t xml:space="preserve">os presupuestos de aquellos </w:t>
      </w:r>
      <w:r w:rsidR="008B0404">
        <w:rPr>
          <w:rFonts w:ascii="Arial Narrow" w:hAnsi="Arial Narrow" w:cs="Arial"/>
          <w:szCs w:val="22"/>
        </w:rPr>
        <w:t xml:space="preserve">proyectos </w:t>
      </w:r>
      <w:r w:rsidRPr="008B0404">
        <w:rPr>
          <w:rFonts w:ascii="Arial Narrow" w:hAnsi="Arial Narrow" w:cs="Arial"/>
          <w:szCs w:val="22"/>
        </w:rPr>
        <w:t>que hayan va</w:t>
      </w:r>
      <w:r w:rsidR="007E05FC" w:rsidRPr="008B0404">
        <w:rPr>
          <w:rFonts w:ascii="Arial Narrow" w:hAnsi="Arial Narrow" w:cs="Arial"/>
          <w:szCs w:val="22"/>
        </w:rPr>
        <w:t xml:space="preserve">riado </w:t>
      </w:r>
      <w:r w:rsidR="008B0404">
        <w:rPr>
          <w:rFonts w:ascii="Arial Narrow" w:hAnsi="Arial Narrow" w:cs="Arial"/>
          <w:szCs w:val="22"/>
        </w:rPr>
        <w:t xml:space="preserve">las partidas </w:t>
      </w:r>
      <w:r w:rsidR="007E05FC" w:rsidRPr="008B0404">
        <w:rPr>
          <w:rFonts w:ascii="Arial Narrow" w:hAnsi="Arial Narrow" w:cs="Arial"/>
          <w:szCs w:val="22"/>
        </w:rPr>
        <w:t xml:space="preserve">en la formulación inicial, en el entendido de </w:t>
      </w:r>
      <w:r w:rsidR="00D01DFD" w:rsidRPr="008B0404">
        <w:rPr>
          <w:rFonts w:ascii="Arial Narrow" w:hAnsi="Arial Narrow" w:cs="Arial"/>
          <w:szCs w:val="22"/>
        </w:rPr>
        <w:t xml:space="preserve">que </w:t>
      </w:r>
      <w:r w:rsidR="007E05FC" w:rsidRPr="008B0404">
        <w:rPr>
          <w:rFonts w:ascii="Arial Narrow" w:hAnsi="Arial Narrow" w:cs="Arial"/>
          <w:szCs w:val="22"/>
        </w:rPr>
        <w:t xml:space="preserve">no </w:t>
      </w:r>
      <w:r w:rsidR="00D01DFD" w:rsidRPr="008B0404">
        <w:rPr>
          <w:rFonts w:ascii="Arial Narrow" w:hAnsi="Arial Narrow" w:cs="Arial"/>
          <w:szCs w:val="22"/>
        </w:rPr>
        <w:t xml:space="preserve">podrán </w:t>
      </w:r>
      <w:r w:rsidR="007E05FC" w:rsidRPr="008B0404">
        <w:rPr>
          <w:rFonts w:ascii="Arial Narrow" w:hAnsi="Arial Narrow" w:cs="Arial"/>
          <w:szCs w:val="22"/>
        </w:rPr>
        <w:t>superar el monto total asignado al proyecto.</w:t>
      </w:r>
      <w:r w:rsidR="008B0404">
        <w:rPr>
          <w:rFonts w:ascii="Arial Narrow" w:hAnsi="Arial Narrow" w:cs="Arial"/>
          <w:szCs w:val="22"/>
        </w:rPr>
        <w:t xml:space="preserve"> </w:t>
      </w:r>
      <w:r w:rsidR="008B0404" w:rsidRPr="008B0404">
        <w:rPr>
          <w:rFonts w:ascii="Arial Narrow" w:hAnsi="Arial Narrow" w:cs="Arial"/>
          <w:szCs w:val="22"/>
        </w:rPr>
        <w:t>Todo cambio que se haga a el presupuesto debe venir avalado por la Comisión de Vicerrectores correspondiente</w:t>
      </w:r>
      <w:r w:rsidR="008B0404">
        <w:rPr>
          <w:rFonts w:ascii="Arial Narrow" w:hAnsi="Arial Narrow" w:cs="Arial"/>
          <w:szCs w:val="22"/>
        </w:rPr>
        <w:t>.</w:t>
      </w:r>
    </w:p>
    <w:p w:rsidR="009056E9" w:rsidRPr="002439AE" w:rsidRDefault="00551AA0" w:rsidP="000E43A3">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Los</w:t>
      </w:r>
      <w:r w:rsidR="006D6424" w:rsidRPr="0047196F">
        <w:rPr>
          <w:rFonts w:ascii="Arial Narrow" w:hAnsi="Arial Narrow" w:cs="Arial"/>
          <w:szCs w:val="22"/>
        </w:rPr>
        <w:t xml:space="preserve"> plan</w:t>
      </w:r>
      <w:r>
        <w:rPr>
          <w:rFonts w:ascii="Arial Narrow" w:hAnsi="Arial Narrow" w:cs="Arial"/>
          <w:szCs w:val="22"/>
        </w:rPr>
        <w:t>es</w:t>
      </w:r>
      <w:r w:rsidR="006D6424" w:rsidRPr="0047196F">
        <w:rPr>
          <w:rFonts w:ascii="Arial Narrow" w:hAnsi="Arial Narrow" w:cs="Arial"/>
          <w:szCs w:val="22"/>
        </w:rPr>
        <w:t xml:space="preserve"> de trabajo y </w:t>
      </w:r>
      <w:r w:rsidR="006D6424">
        <w:rPr>
          <w:rFonts w:ascii="Arial Narrow" w:hAnsi="Arial Narrow" w:cs="Arial"/>
          <w:szCs w:val="22"/>
        </w:rPr>
        <w:t>presupuesto</w:t>
      </w:r>
      <w:r>
        <w:rPr>
          <w:rFonts w:ascii="Arial Narrow" w:hAnsi="Arial Narrow" w:cs="Arial"/>
          <w:szCs w:val="22"/>
        </w:rPr>
        <w:t>s</w:t>
      </w:r>
      <w:r w:rsidR="006D6424">
        <w:rPr>
          <w:rFonts w:ascii="Arial Narrow" w:hAnsi="Arial Narrow" w:cs="Arial"/>
          <w:szCs w:val="22"/>
        </w:rPr>
        <w:t xml:space="preserve"> de las solicitudes de recursos para las comisiones</w:t>
      </w:r>
      <w:r w:rsidR="00D01DFD">
        <w:rPr>
          <w:rFonts w:ascii="Arial Narrow" w:hAnsi="Arial Narrow" w:cs="Arial"/>
          <w:szCs w:val="22"/>
        </w:rPr>
        <w:t xml:space="preserve"> y subcomisiones</w:t>
      </w:r>
      <w:r w:rsidR="006D6424">
        <w:rPr>
          <w:rFonts w:ascii="Arial Narrow" w:hAnsi="Arial Narrow" w:cs="Arial"/>
          <w:szCs w:val="22"/>
        </w:rPr>
        <w:t xml:space="preserve"> u otros fondos administrados directamente por las Comisiones de Vicerrectores</w:t>
      </w:r>
      <w:r w:rsidR="0047196F">
        <w:rPr>
          <w:rFonts w:ascii="Arial Narrow" w:hAnsi="Arial Narrow" w:cs="Arial"/>
          <w:szCs w:val="22"/>
        </w:rPr>
        <w:t xml:space="preserve"> </w:t>
      </w:r>
      <w:r w:rsidR="00D90EBD">
        <w:rPr>
          <w:rFonts w:ascii="Arial Narrow" w:hAnsi="Arial Narrow" w:cs="Arial"/>
          <w:szCs w:val="22"/>
        </w:rPr>
        <w:t>en formato digital (en formato .xls</w:t>
      </w:r>
      <w:r w:rsidR="0047196F" w:rsidRPr="009056E9">
        <w:rPr>
          <w:rFonts w:ascii="Arial Narrow" w:hAnsi="Arial Narrow" w:cs="Arial"/>
          <w:szCs w:val="22"/>
        </w:rPr>
        <w:t>, no deben ser enviados en formato .pdf)</w:t>
      </w:r>
      <w:r w:rsidR="0047196F">
        <w:rPr>
          <w:rFonts w:ascii="Arial Narrow" w:hAnsi="Arial Narrow" w:cs="Arial"/>
          <w:szCs w:val="22"/>
        </w:rPr>
        <w:t>.</w:t>
      </w:r>
    </w:p>
    <w:p w:rsidR="008F431F" w:rsidRPr="00CA124C" w:rsidRDefault="00BD7770" w:rsidP="000E43A3">
      <w:pPr>
        <w:pStyle w:val="Cuadrculamedia1-nfasis21"/>
        <w:numPr>
          <w:ilvl w:val="0"/>
          <w:numId w:val="37"/>
        </w:numPr>
        <w:spacing w:line="276" w:lineRule="auto"/>
        <w:jc w:val="both"/>
        <w:rPr>
          <w:rFonts w:ascii="Arial Narrow" w:hAnsi="Arial Narrow" w:cs="Arial"/>
          <w:szCs w:val="22"/>
        </w:rPr>
      </w:pPr>
      <w:r w:rsidRPr="00BD7770">
        <w:rPr>
          <w:rFonts w:ascii="Arial Narrow" w:hAnsi="Arial Narrow" w:cs="Arial"/>
          <w:szCs w:val="22"/>
        </w:rPr>
        <w:t>El ADI</w:t>
      </w:r>
      <w:r w:rsidR="008F431F" w:rsidRPr="00CA124C">
        <w:rPr>
          <w:rFonts w:ascii="Arial Narrow" w:hAnsi="Arial Narrow" w:cs="Arial"/>
          <w:szCs w:val="22"/>
        </w:rPr>
        <w:t xml:space="preserve"> </w:t>
      </w:r>
      <w:r w:rsidR="00932149" w:rsidRPr="00CA124C">
        <w:rPr>
          <w:rFonts w:ascii="Arial Narrow" w:hAnsi="Arial Narrow" w:cs="Arial"/>
          <w:szCs w:val="22"/>
        </w:rPr>
        <w:t xml:space="preserve">será la responsable de revisar </w:t>
      </w:r>
      <w:r w:rsidR="00635943" w:rsidRPr="00CA124C">
        <w:rPr>
          <w:rFonts w:ascii="Arial Narrow" w:hAnsi="Arial Narrow" w:cs="Arial"/>
          <w:szCs w:val="22"/>
        </w:rPr>
        <w:t xml:space="preserve">que </w:t>
      </w:r>
      <w:r w:rsidR="000A24B5" w:rsidRPr="00CA124C">
        <w:rPr>
          <w:rFonts w:ascii="Arial Narrow" w:hAnsi="Arial Narrow" w:cs="Arial"/>
          <w:szCs w:val="22"/>
        </w:rPr>
        <w:t>los formularios</w:t>
      </w:r>
      <w:r w:rsidR="00635943" w:rsidRPr="00CA124C">
        <w:rPr>
          <w:rFonts w:ascii="Arial Narrow" w:hAnsi="Arial Narrow" w:cs="Arial"/>
          <w:szCs w:val="22"/>
        </w:rPr>
        <w:t xml:space="preserve"> y presupuestos</w:t>
      </w:r>
      <w:r w:rsidR="000A24B5" w:rsidRPr="00CA124C">
        <w:rPr>
          <w:rFonts w:ascii="Arial Narrow" w:hAnsi="Arial Narrow" w:cs="Arial"/>
          <w:szCs w:val="22"/>
        </w:rPr>
        <w:t xml:space="preserve"> recibido</w:t>
      </w:r>
      <w:r w:rsidR="00932149" w:rsidRPr="00CA124C">
        <w:rPr>
          <w:rFonts w:ascii="Arial Narrow" w:hAnsi="Arial Narrow" w:cs="Arial"/>
          <w:szCs w:val="22"/>
        </w:rPr>
        <w:t>s de l</w:t>
      </w:r>
      <w:r w:rsidR="008F431F" w:rsidRPr="00CA124C">
        <w:rPr>
          <w:rFonts w:ascii="Arial Narrow" w:hAnsi="Arial Narrow" w:cs="Arial"/>
          <w:szCs w:val="22"/>
        </w:rPr>
        <w:t>as comisiones que d</w:t>
      </w:r>
      <w:r w:rsidR="00932149" w:rsidRPr="00CA124C">
        <w:rPr>
          <w:rFonts w:ascii="Arial Narrow" w:hAnsi="Arial Narrow" w:cs="Arial"/>
          <w:szCs w:val="22"/>
        </w:rPr>
        <w:t>ependen directamente del CONARE</w:t>
      </w:r>
      <w:r w:rsidR="00635943" w:rsidRPr="00CA124C">
        <w:rPr>
          <w:rFonts w:ascii="Arial Narrow" w:hAnsi="Arial Narrow" w:cs="Arial"/>
          <w:szCs w:val="22"/>
        </w:rPr>
        <w:t xml:space="preserve"> cumplan con </w:t>
      </w:r>
      <w:r w:rsidR="00FB6C86" w:rsidRPr="00CA124C">
        <w:rPr>
          <w:rFonts w:ascii="Arial Narrow" w:hAnsi="Arial Narrow" w:cs="Arial"/>
          <w:szCs w:val="22"/>
        </w:rPr>
        <w:t xml:space="preserve">estos </w:t>
      </w:r>
      <w:r w:rsidR="00635943" w:rsidRPr="00CA124C">
        <w:rPr>
          <w:rFonts w:ascii="Arial Narrow" w:hAnsi="Arial Narrow" w:cs="Arial"/>
          <w:szCs w:val="22"/>
        </w:rPr>
        <w:t>lineamientos</w:t>
      </w:r>
      <w:r w:rsidR="00932149" w:rsidRPr="00CA124C">
        <w:rPr>
          <w:rFonts w:ascii="Arial Narrow" w:hAnsi="Arial Narrow" w:cs="Arial"/>
          <w:szCs w:val="22"/>
        </w:rPr>
        <w:t>.</w:t>
      </w:r>
    </w:p>
    <w:p w:rsidR="009056E9" w:rsidRPr="009056E9" w:rsidRDefault="00BD7770" w:rsidP="000E43A3">
      <w:pPr>
        <w:pStyle w:val="Cuadrculamedia1-nfasis21"/>
        <w:numPr>
          <w:ilvl w:val="0"/>
          <w:numId w:val="37"/>
        </w:numPr>
        <w:spacing w:line="276" w:lineRule="auto"/>
        <w:jc w:val="both"/>
        <w:rPr>
          <w:rFonts w:ascii="Arial Narrow" w:hAnsi="Arial Narrow" w:cs="Arial"/>
          <w:szCs w:val="22"/>
        </w:rPr>
      </w:pPr>
      <w:r w:rsidRPr="00BD7770">
        <w:rPr>
          <w:rFonts w:ascii="Arial Narrow" w:hAnsi="Arial Narrow" w:cs="Arial"/>
          <w:szCs w:val="22"/>
        </w:rPr>
        <w:t>El ADI</w:t>
      </w:r>
      <w:r w:rsidRPr="00CA124C">
        <w:rPr>
          <w:rFonts w:ascii="Arial Narrow" w:hAnsi="Arial Narrow" w:cs="Arial"/>
          <w:szCs w:val="22"/>
        </w:rPr>
        <w:t xml:space="preserve"> </w:t>
      </w:r>
      <w:r w:rsidR="009056E9" w:rsidRPr="009056E9">
        <w:rPr>
          <w:rFonts w:ascii="Arial Narrow" w:hAnsi="Arial Narrow" w:cs="Arial"/>
          <w:szCs w:val="22"/>
        </w:rPr>
        <w:t>elaborará los informes que resumen las propuestas, para hacerlas del conocimiento del CONARE.</w:t>
      </w:r>
    </w:p>
    <w:p w:rsidR="009056E9" w:rsidRPr="00DB7F69" w:rsidRDefault="009056E9" w:rsidP="000E43A3">
      <w:pPr>
        <w:pStyle w:val="Cuadrculamedia1-nfasis21"/>
        <w:numPr>
          <w:ilvl w:val="0"/>
          <w:numId w:val="37"/>
        </w:numPr>
        <w:spacing w:line="276" w:lineRule="auto"/>
        <w:jc w:val="both"/>
        <w:rPr>
          <w:rFonts w:ascii="Arial Narrow" w:hAnsi="Arial Narrow" w:cs="Arial"/>
          <w:szCs w:val="22"/>
        </w:rPr>
      </w:pPr>
      <w:r w:rsidRPr="00DB7F69">
        <w:rPr>
          <w:rFonts w:ascii="Arial Narrow" w:hAnsi="Arial Narrow" w:cs="Arial"/>
          <w:szCs w:val="22"/>
        </w:rPr>
        <w:t>El CONARE analizará las propuestas de asignación de recursos presentadas por las Comisiones de Vicerrectores para su aprobación final. La secretaría de actas del CONARE comunicará los acuerdos tomado</w:t>
      </w:r>
      <w:r w:rsidR="00D01DFD">
        <w:rPr>
          <w:rFonts w:ascii="Arial Narrow" w:hAnsi="Arial Narrow" w:cs="Arial"/>
          <w:szCs w:val="22"/>
        </w:rPr>
        <w:t>s</w:t>
      </w:r>
      <w:r w:rsidRPr="00DB7F69">
        <w:rPr>
          <w:rFonts w:ascii="Arial Narrow" w:hAnsi="Arial Narrow" w:cs="Arial"/>
          <w:szCs w:val="22"/>
        </w:rPr>
        <w:t xml:space="preserve"> a las Comisiones de Vicerrectores para la divulgación en sus respectivas áreas y </w:t>
      </w:r>
      <w:r w:rsidR="00BD7770">
        <w:rPr>
          <w:rFonts w:ascii="Arial Narrow" w:hAnsi="Arial Narrow" w:cs="Arial"/>
          <w:szCs w:val="22"/>
        </w:rPr>
        <w:t>el ADI</w:t>
      </w:r>
      <w:r w:rsidRPr="00DB7F69">
        <w:rPr>
          <w:rFonts w:ascii="Arial Narrow" w:hAnsi="Arial Narrow" w:cs="Arial"/>
          <w:szCs w:val="22"/>
        </w:rPr>
        <w:t xml:space="preserve"> remi</w:t>
      </w:r>
      <w:r w:rsidR="00BE6933" w:rsidRPr="00DB7F69">
        <w:rPr>
          <w:rFonts w:ascii="Arial Narrow" w:hAnsi="Arial Narrow" w:cs="Arial"/>
          <w:szCs w:val="22"/>
        </w:rPr>
        <w:t>t</w:t>
      </w:r>
      <w:r w:rsidR="00DB7F69" w:rsidRPr="00DB7F69">
        <w:rPr>
          <w:rFonts w:ascii="Arial Narrow" w:hAnsi="Arial Narrow" w:cs="Arial"/>
          <w:szCs w:val="22"/>
        </w:rPr>
        <w:t xml:space="preserve">irá a las oficinas financieras y de </w:t>
      </w:r>
      <w:r w:rsidRPr="00DB7F69">
        <w:rPr>
          <w:rFonts w:ascii="Arial Narrow" w:hAnsi="Arial Narrow" w:cs="Arial"/>
          <w:szCs w:val="22"/>
        </w:rPr>
        <w:t xml:space="preserve">planificación de las </w:t>
      </w:r>
      <w:r w:rsidR="00DB7F69" w:rsidRPr="00DB7F69">
        <w:rPr>
          <w:rFonts w:ascii="Arial Narrow" w:hAnsi="Arial Narrow" w:cs="Arial"/>
          <w:szCs w:val="22"/>
        </w:rPr>
        <w:t xml:space="preserve">universidades </w:t>
      </w:r>
      <w:r w:rsidRPr="00DB7F69">
        <w:rPr>
          <w:rFonts w:ascii="Arial Narrow" w:hAnsi="Arial Narrow" w:cs="Arial"/>
          <w:szCs w:val="22"/>
        </w:rPr>
        <w:t>la información final de los proyectos</w:t>
      </w:r>
      <w:r w:rsidR="00551AA0" w:rsidRPr="00DB7F69">
        <w:rPr>
          <w:rFonts w:ascii="Arial Narrow" w:hAnsi="Arial Narrow" w:cs="Arial"/>
          <w:szCs w:val="22"/>
        </w:rPr>
        <w:t xml:space="preserve"> y</w:t>
      </w:r>
      <w:r w:rsidR="00DB3558" w:rsidRPr="00DB7F69">
        <w:rPr>
          <w:rFonts w:ascii="Arial Narrow" w:hAnsi="Arial Narrow" w:cs="Arial"/>
          <w:szCs w:val="22"/>
        </w:rPr>
        <w:t xml:space="preserve"> planes de trabajo</w:t>
      </w:r>
      <w:r w:rsidRPr="00DB7F69">
        <w:rPr>
          <w:rFonts w:ascii="Arial Narrow" w:hAnsi="Arial Narrow" w:cs="Arial"/>
          <w:szCs w:val="22"/>
        </w:rPr>
        <w:t xml:space="preserve"> aprobados para su incorporación en los presupuestos institucionales.</w:t>
      </w:r>
      <w:r w:rsidR="00DB7F69" w:rsidRPr="00DB7F69">
        <w:rPr>
          <w:rFonts w:ascii="Arial Narrow" w:hAnsi="Arial Narrow" w:cs="Arial"/>
          <w:szCs w:val="22"/>
        </w:rPr>
        <w:t xml:space="preserve"> Adicionalmente, se remitirá esta información para su conocimiento a los representantes del CONARE que apoyan a las vicerrectorías.</w:t>
      </w:r>
    </w:p>
    <w:p w:rsidR="005715FB" w:rsidRPr="009056E9" w:rsidRDefault="005715FB" w:rsidP="005715FB">
      <w:pPr>
        <w:pStyle w:val="Cuadrculamedia1-nfasis21"/>
        <w:spacing w:line="276" w:lineRule="auto"/>
        <w:ind w:left="0"/>
        <w:jc w:val="both"/>
        <w:rPr>
          <w:rFonts w:ascii="Arial Narrow" w:hAnsi="Arial Narrow" w:cs="Arial"/>
          <w:szCs w:val="22"/>
        </w:rPr>
      </w:pPr>
    </w:p>
    <w:p w:rsidR="00621664" w:rsidRPr="00DE42FB" w:rsidRDefault="004A1A76" w:rsidP="00E82B05">
      <w:pPr>
        <w:pStyle w:val="Ttulo2"/>
        <w:numPr>
          <w:ilvl w:val="0"/>
          <w:numId w:val="6"/>
        </w:numPr>
      </w:pPr>
      <w:bookmarkStart w:id="26" w:name="_Toc474325927"/>
      <w:bookmarkStart w:id="27" w:name="_Toc474325951"/>
      <w:bookmarkStart w:id="28" w:name="_Toc474325928"/>
      <w:bookmarkStart w:id="29" w:name="_Toc474325952"/>
      <w:bookmarkStart w:id="30" w:name="_Toc474246042"/>
      <w:bookmarkStart w:id="31" w:name="_Toc411938613"/>
      <w:bookmarkStart w:id="32" w:name="_Toc14870217"/>
      <w:bookmarkEnd w:id="26"/>
      <w:bookmarkEnd w:id="27"/>
      <w:bookmarkEnd w:id="28"/>
      <w:bookmarkEnd w:id="29"/>
      <w:r w:rsidRPr="00180B39">
        <w:lastRenderedPageBreak/>
        <w:t>Lineamientos Específicos</w:t>
      </w:r>
      <w:bookmarkEnd w:id="30"/>
      <w:bookmarkEnd w:id="31"/>
      <w:bookmarkEnd w:id="32"/>
    </w:p>
    <w:p w:rsidR="004A1A76" w:rsidRPr="000159C5" w:rsidRDefault="004A1A76" w:rsidP="000159C5">
      <w:r w:rsidRPr="000159C5">
        <w:tab/>
      </w:r>
      <w:r w:rsidRPr="000159C5">
        <w:tab/>
      </w:r>
      <w:r w:rsidRPr="000159C5">
        <w:tab/>
      </w:r>
      <w:r w:rsidRPr="000159C5">
        <w:tab/>
      </w:r>
    </w:p>
    <w:p w:rsidR="004A1A76" w:rsidRPr="00AB4072" w:rsidRDefault="004A1A76" w:rsidP="00DE42FB">
      <w:pPr>
        <w:pStyle w:val="Ttulo2"/>
        <w:spacing w:before="0" w:after="0" w:line="276" w:lineRule="auto"/>
        <w:ind w:left="720"/>
        <w:jc w:val="both"/>
        <w:rPr>
          <w:rFonts w:cs="Arial"/>
          <w:szCs w:val="22"/>
        </w:rPr>
      </w:pPr>
      <w:bookmarkStart w:id="33" w:name="_Toc411938614"/>
      <w:bookmarkStart w:id="34" w:name="_Toc474246043"/>
      <w:bookmarkStart w:id="35" w:name="_Toc14870218"/>
      <w:r w:rsidRPr="00AB4072">
        <w:rPr>
          <w:rFonts w:cs="Arial"/>
          <w:szCs w:val="22"/>
        </w:rPr>
        <w:t>Área de Docencia</w:t>
      </w:r>
      <w:bookmarkEnd w:id="33"/>
      <w:bookmarkEnd w:id="34"/>
      <w:bookmarkEnd w:id="35"/>
    </w:p>
    <w:p w:rsidR="009056E9" w:rsidRPr="00DE42FB" w:rsidRDefault="009056E9" w:rsidP="000E43A3">
      <w:pPr>
        <w:pStyle w:val="Cuadrculamedia1-nfasis21"/>
        <w:numPr>
          <w:ilvl w:val="0"/>
          <w:numId w:val="37"/>
        </w:numPr>
        <w:spacing w:line="276" w:lineRule="auto"/>
        <w:jc w:val="both"/>
        <w:rPr>
          <w:rFonts w:ascii="Arial Narrow" w:hAnsi="Arial Narrow" w:cs="Arial"/>
          <w:szCs w:val="22"/>
        </w:rPr>
      </w:pPr>
      <w:r w:rsidRPr="00DE42FB">
        <w:rPr>
          <w:rFonts w:ascii="Arial Narrow" w:hAnsi="Arial Narrow" w:cs="Arial"/>
          <w:szCs w:val="22"/>
        </w:rPr>
        <w:t>La Vicerrectoría de docencia de cada universidad designará un funcionario quien recibirá y tramitará los documentos de su área y dará seguimiento a los proyectos. Esta persona formará parte de la Subcomisión de Docencia para la revisión de documentos y el seguimiento de los proyectos y deberá contar con un nombramiento de ¼ de tiempo para ese efecto financiado por la institución. En el caso de los proyectos presentados por la Comisión de Decanas y Decano de Educación o de Directores de Posgrado, los proponentes de estos proyectos podrán participar en calidad de invitados en la Subcomisión de Docencia para el respectivo estudio de sus propuestas. Las propuestas una vez analizadas por la subcomisión, serán remitidas a la Comisión de Vicerrectores para conocimiento y aprobación.</w:t>
      </w:r>
    </w:p>
    <w:p w:rsidR="00FA4194" w:rsidRPr="00961EC7" w:rsidRDefault="009056E9" w:rsidP="000E43A3">
      <w:pPr>
        <w:pStyle w:val="Cuadrculamedia1-nfasis21"/>
        <w:numPr>
          <w:ilvl w:val="0"/>
          <w:numId w:val="37"/>
        </w:numPr>
        <w:spacing w:line="276" w:lineRule="auto"/>
        <w:jc w:val="both"/>
        <w:rPr>
          <w:rFonts w:ascii="Arial Narrow" w:hAnsi="Arial Narrow" w:cs="Arial"/>
          <w:szCs w:val="22"/>
        </w:rPr>
      </w:pPr>
      <w:r w:rsidRPr="00DE42FB">
        <w:rPr>
          <w:rFonts w:ascii="Arial Narrow" w:hAnsi="Arial Narrow" w:cs="Arial"/>
          <w:szCs w:val="22"/>
        </w:rPr>
        <w:t>La Subcomisión de Docencia tendrá a su cargo el análisis del cumplimiento de las disposiciones para los proyectos de esta área, así como la evaluación y el control académico y financiero que el CONARE disponga para ese efecto.</w:t>
      </w:r>
    </w:p>
    <w:p w:rsidR="00B57451" w:rsidRPr="00D71F03" w:rsidRDefault="00B57451" w:rsidP="00D71F03">
      <w:pPr>
        <w:pStyle w:val="Ttulo1"/>
        <w:spacing w:line="276" w:lineRule="auto"/>
        <w:ind w:left="360"/>
        <w:rPr>
          <w:rFonts w:cs="Arial"/>
          <w:sz w:val="28"/>
          <w:szCs w:val="22"/>
        </w:rPr>
      </w:pPr>
      <w:bookmarkStart w:id="36" w:name="_Toc474246044"/>
      <w:bookmarkStart w:id="37" w:name="_Toc14870219"/>
      <w:r w:rsidRPr="00DE42FB">
        <w:rPr>
          <w:rFonts w:cs="Arial"/>
          <w:sz w:val="28"/>
          <w:szCs w:val="22"/>
        </w:rPr>
        <w:t>EJECUCIÓN</w:t>
      </w:r>
      <w:bookmarkEnd w:id="36"/>
      <w:bookmarkEnd w:id="37"/>
      <w:r w:rsidRPr="00DE42FB">
        <w:rPr>
          <w:rFonts w:cs="Arial"/>
          <w:sz w:val="28"/>
          <w:szCs w:val="22"/>
        </w:rPr>
        <w:t xml:space="preserve"> </w:t>
      </w:r>
    </w:p>
    <w:p w:rsidR="009056E9" w:rsidRPr="00905A7D" w:rsidRDefault="004A1A76" w:rsidP="00905A7D">
      <w:pPr>
        <w:pStyle w:val="Ttulo2"/>
        <w:numPr>
          <w:ilvl w:val="0"/>
          <w:numId w:val="29"/>
        </w:numPr>
      </w:pPr>
      <w:bookmarkStart w:id="38" w:name="_Toc474246045"/>
      <w:bookmarkStart w:id="39" w:name="_Toc411938615"/>
      <w:bookmarkStart w:id="40" w:name="_Toc14870220"/>
      <w:r w:rsidRPr="00905A7D">
        <w:t>Lineamientos Generales</w:t>
      </w:r>
      <w:bookmarkEnd w:id="38"/>
      <w:bookmarkEnd w:id="39"/>
      <w:bookmarkEnd w:id="40"/>
    </w:p>
    <w:p w:rsidR="00797B9D" w:rsidRDefault="00797B9D" w:rsidP="000E43A3">
      <w:pPr>
        <w:pStyle w:val="Cuadrculamedia1-nfasis21"/>
        <w:numPr>
          <w:ilvl w:val="0"/>
          <w:numId w:val="37"/>
        </w:numPr>
        <w:spacing w:line="276" w:lineRule="auto"/>
        <w:jc w:val="both"/>
        <w:rPr>
          <w:rFonts w:ascii="Arial Narrow" w:hAnsi="Arial Narrow" w:cs="Arial"/>
          <w:szCs w:val="22"/>
        </w:rPr>
      </w:pPr>
      <w:r w:rsidRPr="00797B9D">
        <w:rPr>
          <w:rFonts w:ascii="Arial Narrow" w:hAnsi="Arial Narrow" w:cs="Arial"/>
          <w:szCs w:val="22"/>
        </w:rPr>
        <w:t>Los proyectos</w:t>
      </w:r>
      <w:r w:rsidR="00551AA0">
        <w:rPr>
          <w:rFonts w:ascii="Arial Narrow" w:hAnsi="Arial Narrow" w:cs="Arial"/>
          <w:szCs w:val="22"/>
        </w:rPr>
        <w:t xml:space="preserve"> y</w:t>
      </w:r>
      <w:r w:rsidR="0047196F">
        <w:rPr>
          <w:rFonts w:ascii="Arial Narrow" w:hAnsi="Arial Narrow" w:cs="Arial"/>
          <w:szCs w:val="22"/>
        </w:rPr>
        <w:t xml:space="preserve"> </w:t>
      </w:r>
      <w:r w:rsidR="00CE1D46">
        <w:rPr>
          <w:rFonts w:ascii="Arial Narrow" w:hAnsi="Arial Narrow" w:cs="Arial"/>
          <w:szCs w:val="22"/>
        </w:rPr>
        <w:t>planes de trabajo</w:t>
      </w:r>
      <w:r w:rsidRPr="00797B9D">
        <w:rPr>
          <w:rFonts w:ascii="Arial Narrow" w:hAnsi="Arial Narrow" w:cs="Arial"/>
          <w:szCs w:val="22"/>
        </w:rPr>
        <w:t xml:space="preserve"> </w:t>
      </w:r>
      <w:r w:rsidR="00CE1D46">
        <w:rPr>
          <w:rFonts w:ascii="Arial Narrow" w:hAnsi="Arial Narrow" w:cs="Arial"/>
          <w:szCs w:val="22"/>
        </w:rPr>
        <w:t>aprobados</w:t>
      </w:r>
      <w:r w:rsidRPr="00797B9D">
        <w:rPr>
          <w:rFonts w:ascii="Arial Narrow" w:hAnsi="Arial Narrow" w:cs="Arial"/>
          <w:szCs w:val="22"/>
        </w:rPr>
        <w:t xml:space="preserve"> deberán incluirse en el Pla</w:t>
      </w:r>
      <w:r w:rsidR="00CE1D46">
        <w:rPr>
          <w:rFonts w:ascii="Arial Narrow" w:hAnsi="Arial Narrow" w:cs="Arial"/>
          <w:szCs w:val="22"/>
        </w:rPr>
        <w:t xml:space="preserve">n Operativo de cada institución </w:t>
      </w:r>
      <w:r w:rsidR="00182AFD">
        <w:rPr>
          <w:rFonts w:ascii="Arial Narrow" w:hAnsi="Arial Narrow" w:cs="Arial"/>
          <w:szCs w:val="22"/>
        </w:rPr>
        <w:t xml:space="preserve">que participe </w:t>
      </w:r>
      <w:r w:rsidR="00182AFD" w:rsidRPr="00182AFD">
        <w:rPr>
          <w:rFonts w:ascii="Arial Narrow" w:hAnsi="Arial Narrow" w:cs="Arial"/>
          <w:szCs w:val="22"/>
        </w:rPr>
        <w:t>una vez sean comunicados por el CONARE</w:t>
      </w:r>
      <w:r w:rsidR="00182AFD">
        <w:rPr>
          <w:rFonts w:ascii="Arial Narrow" w:hAnsi="Arial Narrow" w:cs="Arial"/>
          <w:szCs w:val="22"/>
        </w:rPr>
        <w:t>.</w:t>
      </w:r>
    </w:p>
    <w:p w:rsidR="00797B9D" w:rsidRPr="00BB0FFC" w:rsidRDefault="00797B9D" w:rsidP="000E43A3">
      <w:pPr>
        <w:pStyle w:val="Cuadrculamedia1-nfasis21"/>
        <w:numPr>
          <w:ilvl w:val="0"/>
          <w:numId w:val="37"/>
        </w:numPr>
        <w:spacing w:line="276" w:lineRule="auto"/>
        <w:jc w:val="both"/>
        <w:rPr>
          <w:rFonts w:ascii="Arial Narrow" w:hAnsi="Arial Narrow" w:cs="Arial"/>
          <w:color w:val="000000" w:themeColor="text1"/>
          <w:szCs w:val="22"/>
        </w:rPr>
      </w:pPr>
      <w:r w:rsidRPr="00797B9D">
        <w:rPr>
          <w:rFonts w:ascii="Arial Narrow" w:hAnsi="Arial Narrow" w:cs="Arial"/>
          <w:szCs w:val="22"/>
        </w:rPr>
        <w:t xml:space="preserve">Los recursos del </w:t>
      </w:r>
      <w:r w:rsidR="00551AA0">
        <w:rPr>
          <w:rFonts w:ascii="Arial Narrow" w:hAnsi="Arial Narrow" w:cs="Arial"/>
          <w:szCs w:val="22"/>
        </w:rPr>
        <w:t>FS</w:t>
      </w:r>
      <w:r w:rsidRPr="00797B9D">
        <w:rPr>
          <w:rFonts w:ascii="Arial Narrow" w:hAnsi="Arial Narrow" w:cs="Arial"/>
          <w:szCs w:val="22"/>
        </w:rPr>
        <w:t xml:space="preserve">, administrados por las universidades y el CONARE deben ser considerados fondos </w:t>
      </w:r>
      <w:r w:rsidRPr="00BB0FFC">
        <w:rPr>
          <w:rFonts w:ascii="Arial Narrow" w:hAnsi="Arial Narrow" w:cs="Arial"/>
          <w:color w:val="000000" w:themeColor="text1"/>
          <w:szCs w:val="22"/>
        </w:rPr>
        <w:t>específicos o restringidos para efectos de presupuesto, ejecución y administración.</w:t>
      </w:r>
    </w:p>
    <w:p w:rsidR="009F130B" w:rsidRPr="00BB0FFC" w:rsidRDefault="009F130B" w:rsidP="000E43A3">
      <w:pPr>
        <w:pStyle w:val="Cuadrculamedia1-nfasis21"/>
        <w:numPr>
          <w:ilvl w:val="0"/>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 xml:space="preserve">Los recursos asignados a un proyecto, comisión o subcomisión, no podrán ser trasferidos a </w:t>
      </w:r>
      <w:r w:rsidR="00BB0FFC" w:rsidRPr="00BB0FFC">
        <w:rPr>
          <w:rFonts w:ascii="Arial Narrow" w:hAnsi="Arial Narrow" w:cs="Arial"/>
          <w:color w:val="000000" w:themeColor="text1"/>
          <w:szCs w:val="22"/>
        </w:rPr>
        <w:t>otra iniciativa</w:t>
      </w:r>
      <w:r w:rsidRPr="00BB0FFC">
        <w:rPr>
          <w:rFonts w:ascii="Arial Narrow" w:hAnsi="Arial Narrow" w:cs="Arial"/>
          <w:color w:val="000000" w:themeColor="text1"/>
          <w:szCs w:val="22"/>
        </w:rPr>
        <w:t>.</w:t>
      </w:r>
      <w:r w:rsidR="00183D84" w:rsidRPr="00BB0FFC">
        <w:rPr>
          <w:rFonts w:ascii="Arial Narrow" w:hAnsi="Arial Narrow" w:cs="Arial"/>
          <w:color w:val="000000" w:themeColor="text1"/>
          <w:szCs w:val="22"/>
        </w:rPr>
        <w:t xml:space="preserve"> </w:t>
      </w:r>
      <w:r w:rsidR="00BB0FFC" w:rsidRPr="00BB0FFC">
        <w:rPr>
          <w:rFonts w:ascii="Arial Narrow" w:hAnsi="Arial Narrow" w:cs="Arial"/>
          <w:color w:val="000000" w:themeColor="text1"/>
          <w:szCs w:val="22"/>
        </w:rPr>
        <w:t>En caso de que por motivo de fuerza mayor se requiera hacer este tipo de transferencia debe tramitarse la solicitud para aprobación del</w:t>
      </w:r>
      <w:r w:rsidR="00AC62D2" w:rsidRPr="00BB0FFC">
        <w:rPr>
          <w:rFonts w:ascii="Arial Narrow" w:hAnsi="Arial Narrow" w:cs="Arial"/>
          <w:color w:val="000000" w:themeColor="text1"/>
          <w:szCs w:val="22"/>
        </w:rPr>
        <w:t xml:space="preserve"> CONARE</w:t>
      </w:r>
      <w:r w:rsidR="00BB0FFC" w:rsidRPr="00BB0FFC">
        <w:rPr>
          <w:rFonts w:ascii="Arial Narrow" w:hAnsi="Arial Narrow" w:cs="Arial"/>
          <w:color w:val="000000" w:themeColor="text1"/>
          <w:szCs w:val="22"/>
        </w:rPr>
        <w:t>, con una amplia justificación</w:t>
      </w:r>
      <w:r w:rsidR="00AC62D2" w:rsidRPr="00BB0FFC">
        <w:rPr>
          <w:rFonts w:ascii="Arial Narrow" w:hAnsi="Arial Narrow" w:cs="Arial"/>
          <w:color w:val="000000" w:themeColor="text1"/>
          <w:szCs w:val="22"/>
        </w:rPr>
        <w:t xml:space="preserve">. </w:t>
      </w:r>
    </w:p>
    <w:p w:rsidR="00797B9D" w:rsidRPr="00797B9D" w:rsidRDefault="00797B9D" w:rsidP="000E43A3">
      <w:pPr>
        <w:pStyle w:val="Cuadrculamedia1-nfasis21"/>
        <w:numPr>
          <w:ilvl w:val="0"/>
          <w:numId w:val="37"/>
        </w:numPr>
        <w:spacing w:line="276" w:lineRule="auto"/>
        <w:jc w:val="both"/>
        <w:rPr>
          <w:rFonts w:ascii="Arial Narrow" w:hAnsi="Arial Narrow" w:cs="Arial"/>
          <w:szCs w:val="22"/>
        </w:rPr>
      </w:pPr>
      <w:r w:rsidRPr="00797B9D">
        <w:rPr>
          <w:rFonts w:ascii="Arial Narrow" w:hAnsi="Arial Narrow" w:cs="Arial"/>
          <w:szCs w:val="22"/>
        </w:rPr>
        <w:t xml:space="preserve">Los superávits se consideran como específico del </w:t>
      </w:r>
      <w:r w:rsidR="00551AA0">
        <w:rPr>
          <w:rFonts w:ascii="Arial Narrow" w:hAnsi="Arial Narrow" w:cs="Arial"/>
          <w:szCs w:val="22"/>
        </w:rPr>
        <w:t>FS</w:t>
      </w:r>
      <w:r w:rsidRPr="00797B9D">
        <w:rPr>
          <w:rFonts w:ascii="Arial Narrow" w:hAnsi="Arial Narrow" w:cs="Arial"/>
          <w:szCs w:val="22"/>
        </w:rPr>
        <w:t xml:space="preserve"> y n</w:t>
      </w:r>
      <w:r w:rsidR="00CE1D46">
        <w:rPr>
          <w:rFonts w:ascii="Arial Narrow" w:hAnsi="Arial Narrow" w:cs="Arial"/>
          <w:szCs w:val="22"/>
        </w:rPr>
        <w:t>o de cada acción en particular.</w:t>
      </w:r>
      <w:r w:rsidRPr="00797B9D">
        <w:rPr>
          <w:rFonts w:ascii="Arial Narrow" w:hAnsi="Arial Narrow" w:cs="Arial"/>
          <w:szCs w:val="22"/>
        </w:rPr>
        <w:t xml:space="preserve"> La reasignación de superávit para los proyectos en ejecución se rige por las normativas y procedimientos internos de cada </w:t>
      </w:r>
      <w:r w:rsidR="00265B25">
        <w:rPr>
          <w:rFonts w:ascii="Arial Narrow" w:hAnsi="Arial Narrow" w:cs="Arial"/>
          <w:szCs w:val="22"/>
        </w:rPr>
        <w:t>universidad</w:t>
      </w:r>
      <w:r w:rsidRPr="00797B9D">
        <w:rPr>
          <w:rFonts w:ascii="Arial Narrow" w:hAnsi="Arial Narrow" w:cs="Arial"/>
          <w:szCs w:val="22"/>
        </w:rPr>
        <w:t xml:space="preserve"> y es responsabilidad del coordinador </w:t>
      </w:r>
      <w:r w:rsidR="00570F60">
        <w:rPr>
          <w:rFonts w:ascii="Arial Narrow" w:hAnsi="Arial Narrow" w:cs="Arial"/>
          <w:szCs w:val="22"/>
        </w:rPr>
        <w:t>del proyect</w:t>
      </w:r>
      <w:r w:rsidRPr="00797B9D">
        <w:rPr>
          <w:rFonts w:ascii="Arial Narrow" w:hAnsi="Arial Narrow" w:cs="Arial"/>
          <w:szCs w:val="22"/>
        </w:rPr>
        <w:t xml:space="preserve">o </w:t>
      </w:r>
      <w:r w:rsidR="00570F60">
        <w:rPr>
          <w:rFonts w:ascii="Arial Narrow" w:hAnsi="Arial Narrow" w:cs="Arial"/>
          <w:szCs w:val="22"/>
        </w:rPr>
        <w:t>o del</w:t>
      </w:r>
      <w:r w:rsidRPr="00797B9D">
        <w:rPr>
          <w:rFonts w:ascii="Arial Narrow" w:hAnsi="Arial Narrow" w:cs="Arial"/>
          <w:szCs w:val="22"/>
        </w:rPr>
        <w:t xml:space="preserve"> responsable por </w:t>
      </w:r>
      <w:r w:rsidR="00265B25">
        <w:rPr>
          <w:rFonts w:ascii="Arial Narrow" w:hAnsi="Arial Narrow" w:cs="Arial"/>
          <w:szCs w:val="22"/>
        </w:rPr>
        <w:t>universidad</w:t>
      </w:r>
      <w:r w:rsidRPr="00797B9D">
        <w:rPr>
          <w:rFonts w:ascii="Arial Narrow" w:hAnsi="Arial Narrow" w:cs="Arial"/>
          <w:szCs w:val="22"/>
        </w:rPr>
        <w:t xml:space="preserve"> iniciar las gestiones que correspondan. Toda reasignación de superávit debe ser comunicada a la Comisión de Vicerrectores, con el aval de la vicerrectoría correspondiente.</w:t>
      </w:r>
      <w:r w:rsidR="004F08C0">
        <w:rPr>
          <w:rFonts w:ascii="Arial Narrow" w:hAnsi="Arial Narrow" w:cs="Arial"/>
          <w:szCs w:val="22"/>
        </w:rPr>
        <w:t xml:space="preserve"> </w:t>
      </w:r>
    </w:p>
    <w:p w:rsidR="00AB3955" w:rsidRDefault="00797B9D" w:rsidP="000E43A3">
      <w:pPr>
        <w:pStyle w:val="Cuadrculamedia1-nfasis21"/>
        <w:numPr>
          <w:ilvl w:val="0"/>
          <w:numId w:val="37"/>
        </w:numPr>
        <w:spacing w:line="276" w:lineRule="auto"/>
        <w:jc w:val="both"/>
        <w:rPr>
          <w:rFonts w:ascii="Arial Narrow" w:hAnsi="Arial Narrow" w:cs="Arial"/>
          <w:szCs w:val="22"/>
        </w:rPr>
      </w:pPr>
      <w:r w:rsidRPr="00797B9D">
        <w:rPr>
          <w:rFonts w:ascii="Arial Narrow" w:hAnsi="Arial Narrow" w:cs="Arial"/>
          <w:szCs w:val="22"/>
        </w:rPr>
        <w:t xml:space="preserve">Los superávits no comprometidos al finalizar el proyecto </w:t>
      </w:r>
      <w:r w:rsidR="004F08C0">
        <w:rPr>
          <w:rFonts w:ascii="Arial Narrow" w:hAnsi="Arial Narrow" w:cs="Arial"/>
          <w:szCs w:val="22"/>
        </w:rPr>
        <w:t>o plan</w:t>
      </w:r>
      <w:r w:rsidR="00CE1D46">
        <w:rPr>
          <w:rFonts w:ascii="Arial Narrow" w:hAnsi="Arial Narrow" w:cs="Arial"/>
          <w:szCs w:val="22"/>
        </w:rPr>
        <w:t>es</w:t>
      </w:r>
      <w:r w:rsidR="004F08C0">
        <w:rPr>
          <w:rFonts w:ascii="Arial Narrow" w:hAnsi="Arial Narrow" w:cs="Arial"/>
          <w:szCs w:val="22"/>
        </w:rPr>
        <w:t xml:space="preserve"> de trabajo, </w:t>
      </w:r>
      <w:r w:rsidRPr="00797B9D">
        <w:rPr>
          <w:rFonts w:ascii="Arial Narrow" w:hAnsi="Arial Narrow" w:cs="Arial"/>
          <w:szCs w:val="22"/>
        </w:rPr>
        <w:t xml:space="preserve">podrán ser utilizados por las respectivas </w:t>
      </w:r>
      <w:r w:rsidR="008F431F" w:rsidRPr="00265B25">
        <w:rPr>
          <w:rFonts w:ascii="Arial Narrow" w:hAnsi="Arial Narrow" w:cs="Arial"/>
          <w:szCs w:val="22"/>
        </w:rPr>
        <w:t>universidades</w:t>
      </w:r>
      <w:r w:rsidR="008F431F" w:rsidRPr="00797B9D">
        <w:rPr>
          <w:rFonts w:ascii="Arial Narrow" w:hAnsi="Arial Narrow" w:cs="Arial"/>
          <w:szCs w:val="22"/>
        </w:rPr>
        <w:t xml:space="preserve"> </w:t>
      </w:r>
      <w:r w:rsidRPr="00797B9D">
        <w:rPr>
          <w:rFonts w:ascii="Arial Narrow" w:hAnsi="Arial Narrow" w:cs="Arial"/>
          <w:szCs w:val="22"/>
        </w:rPr>
        <w:t>para atender necesidades propias.</w:t>
      </w:r>
      <w:r w:rsidR="00AB3955" w:rsidRPr="00AB3955">
        <w:rPr>
          <w:rFonts w:ascii="Arial Narrow" w:hAnsi="Arial Narrow" w:cs="Arial"/>
          <w:szCs w:val="22"/>
        </w:rPr>
        <w:t xml:space="preserve"> </w:t>
      </w:r>
    </w:p>
    <w:p w:rsidR="008F431F" w:rsidRPr="00CA124C" w:rsidRDefault="008F431F" w:rsidP="000E43A3">
      <w:pPr>
        <w:pStyle w:val="Cuadrculamedia1-nfasis21"/>
        <w:numPr>
          <w:ilvl w:val="0"/>
          <w:numId w:val="37"/>
        </w:numPr>
        <w:spacing w:line="276" w:lineRule="auto"/>
        <w:jc w:val="both"/>
        <w:rPr>
          <w:rFonts w:ascii="Arial Narrow" w:hAnsi="Arial Narrow" w:cs="Arial"/>
          <w:szCs w:val="22"/>
        </w:rPr>
      </w:pPr>
      <w:r w:rsidRPr="00CA124C">
        <w:rPr>
          <w:rFonts w:ascii="Arial Narrow" w:hAnsi="Arial Narrow" w:cs="Arial"/>
          <w:szCs w:val="22"/>
        </w:rPr>
        <w:t>El superávit no comprometido de</w:t>
      </w:r>
      <w:r w:rsidR="009F130B" w:rsidRPr="00CA124C">
        <w:rPr>
          <w:rFonts w:ascii="Arial Narrow" w:hAnsi="Arial Narrow" w:cs="Arial"/>
          <w:szCs w:val="22"/>
        </w:rPr>
        <w:t xml:space="preserve"> los recursos administrados en </w:t>
      </w:r>
      <w:r w:rsidR="009953DD" w:rsidRPr="00CA124C">
        <w:rPr>
          <w:rFonts w:ascii="Arial Narrow" w:hAnsi="Arial Narrow" w:cs="Arial"/>
          <w:szCs w:val="22"/>
        </w:rPr>
        <w:t>el CONARE</w:t>
      </w:r>
      <w:r w:rsidRPr="00CA124C">
        <w:rPr>
          <w:rFonts w:ascii="Arial Narrow" w:hAnsi="Arial Narrow" w:cs="Arial"/>
          <w:szCs w:val="22"/>
        </w:rPr>
        <w:t xml:space="preserve"> al finalizar los proyectos o planes de trabajo, </w:t>
      </w:r>
      <w:r w:rsidR="009F130B" w:rsidRPr="00CA124C">
        <w:rPr>
          <w:rFonts w:ascii="Arial Narrow" w:hAnsi="Arial Narrow" w:cs="Arial"/>
          <w:szCs w:val="22"/>
        </w:rPr>
        <w:t>serán asignados por el Consejo con base en las solicitudes recibidas</w:t>
      </w:r>
      <w:r w:rsidRPr="00CA124C">
        <w:rPr>
          <w:rFonts w:ascii="Arial Narrow" w:hAnsi="Arial Narrow" w:cs="Arial"/>
          <w:szCs w:val="22"/>
        </w:rPr>
        <w:t>. D</w:t>
      </w:r>
      <w:r w:rsidR="009F130B" w:rsidRPr="00CA124C">
        <w:rPr>
          <w:rFonts w:ascii="Arial Narrow" w:hAnsi="Arial Narrow" w:cs="Arial"/>
          <w:szCs w:val="22"/>
        </w:rPr>
        <w:t xml:space="preserve">ichas solicitudes </w:t>
      </w:r>
      <w:r w:rsidRPr="00CA124C">
        <w:rPr>
          <w:rFonts w:ascii="Arial Narrow" w:hAnsi="Arial Narrow" w:cs="Arial"/>
          <w:szCs w:val="22"/>
        </w:rPr>
        <w:t xml:space="preserve">deberán </w:t>
      </w:r>
      <w:r w:rsidR="009F130B" w:rsidRPr="00CA124C">
        <w:rPr>
          <w:rFonts w:ascii="Arial Narrow" w:hAnsi="Arial Narrow" w:cs="Arial"/>
          <w:szCs w:val="22"/>
        </w:rPr>
        <w:t xml:space="preserve">estar </w:t>
      </w:r>
      <w:r w:rsidR="009953DD" w:rsidRPr="00CA124C">
        <w:rPr>
          <w:rFonts w:ascii="Arial Narrow" w:hAnsi="Arial Narrow" w:cs="Arial"/>
          <w:szCs w:val="22"/>
        </w:rPr>
        <w:t>debidamente justificadas</w:t>
      </w:r>
      <w:r w:rsidRPr="00CA124C">
        <w:rPr>
          <w:rFonts w:ascii="Arial Narrow" w:hAnsi="Arial Narrow" w:cs="Arial"/>
          <w:szCs w:val="22"/>
        </w:rPr>
        <w:t xml:space="preserve">. </w:t>
      </w:r>
    </w:p>
    <w:p w:rsidR="00797B9D" w:rsidRPr="00AB3955" w:rsidRDefault="00AB3955" w:rsidP="000E43A3">
      <w:pPr>
        <w:pStyle w:val="Cuadrculamedia1-nfasis21"/>
        <w:numPr>
          <w:ilvl w:val="0"/>
          <w:numId w:val="37"/>
        </w:numPr>
        <w:spacing w:line="276" w:lineRule="auto"/>
        <w:jc w:val="both"/>
        <w:rPr>
          <w:rFonts w:ascii="Arial Narrow" w:hAnsi="Arial Narrow" w:cs="Arial"/>
          <w:szCs w:val="22"/>
        </w:rPr>
      </w:pPr>
      <w:r w:rsidRPr="00BF2F60">
        <w:rPr>
          <w:rFonts w:ascii="Arial Narrow" w:hAnsi="Arial Narrow" w:cs="Arial"/>
          <w:szCs w:val="22"/>
        </w:rPr>
        <w:t xml:space="preserve">Para los recursos administrados en el CONARE y transferidos a la FunceNAT, el CeNAT deberá presentar el informe de ejecución respectivo a más tardar en la primera semana del mes de febrero del año siguiente. De requerir la reasignación de recursos del superávit, deberá presentar la solicitud al CONARE con la justificación correspondiente. </w:t>
      </w:r>
      <w:r w:rsidR="007B6E3D">
        <w:rPr>
          <w:rFonts w:ascii="Arial Narrow" w:hAnsi="Arial Narrow" w:cs="Arial"/>
          <w:szCs w:val="22"/>
        </w:rPr>
        <w:t xml:space="preserve">Para los demás proyectos comisiones y subcomisiones cuyos recursos se administren en el Conare, en caso de requerir la </w:t>
      </w:r>
      <w:r w:rsidR="00A625AA">
        <w:rPr>
          <w:rFonts w:ascii="Arial Narrow" w:hAnsi="Arial Narrow" w:cs="Arial"/>
          <w:szCs w:val="22"/>
        </w:rPr>
        <w:t>asignación de</w:t>
      </w:r>
      <w:r w:rsidR="007B6E3D">
        <w:rPr>
          <w:rFonts w:ascii="Arial Narrow" w:hAnsi="Arial Narrow" w:cs="Arial"/>
          <w:szCs w:val="22"/>
        </w:rPr>
        <w:t xml:space="preserve"> superávit deberán </w:t>
      </w:r>
      <w:r w:rsidR="007B6E3D" w:rsidRPr="00BF2F60">
        <w:rPr>
          <w:rFonts w:ascii="Arial Narrow" w:hAnsi="Arial Narrow" w:cs="Arial"/>
          <w:szCs w:val="22"/>
        </w:rPr>
        <w:t xml:space="preserve">presentar </w:t>
      </w:r>
      <w:r w:rsidR="007B6E3D">
        <w:rPr>
          <w:rFonts w:ascii="Arial Narrow" w:hAnsi="Arial Narrow" w:cs="Arial"/>
          <w:szCs w:val="22"/>
        </w:rPr>
        <w:t xml:space="preserve">de igual forma </w:t>
      </w:r>
      <w:r w:rsidR="007B6E3D" w:rsidRPr="00BF2F60">
        <w:rPr>
          <w:rFonts w:ascii="Arial Narrow" w:hAnsi="Arial Narrow" w:cs="Arial"/>
          <w:szCs w:val="22"/>
        </w:rPr>
        <w:t>la solicitud al CONARE con la justificación correspondiente.</w:t>
      </w:r>
    </w:p>
    <w:p w:rsidR="00797B9D" w:rsidRPr="00860AEF" w:rsidRDefault="004F08C0" w:rsidP="000E43A3">
      <w:pPr>
        <w:pStyle w:val="Cuadrculamedia1-nfasis21"/>
        <w:numPr>
          <w:ilvl w:val="0"/>
          <w:numId w:val="37"/>
        </w:numPr>
        <w:spacing w:line="276" w:lineRule="auto"/>
        <w:jc w:val="both"/>
        <w:rPr>
          <w:rFonts w:ascii="Arial Narrow" w:hAnsi="Arial Narrow" w:cs="Arial"/>
          <w:szCs w:val="22"/>
        </w:rPr>
      </w:pPr>
      <w:r w:rsidRPr="00860AEF">
        <w:rPr>
          <w:rFonts w:ascii="Arial Narrow" w:hAnsi="Arial Narrow" w:cs="Arial"/>
          <w:szCs w:val="22"/>
        </w:rPr>
        <w:t>E</w:t>
      </w:r>
      <w:r w:rsidR="00797B9D" w:rsidRPr="00860AEF">
        <w:rPr>
          <w:rFonts w:ascii="Arial Narrow" w:hAnsi="Arial Narrow" w:cs="Arial"/>
          <w:szCs w:val="22"/>
        </w:rPr>
        <w:t>l pago de viáticos a estudiantes, deberán incluirlos dentro del presupuesto de la Universidad que corresponda. El CONARE no administra recursos para este fin</w:t>
      </w:r>
      <w:r w:rsidR="00797B9D" w:rsidRPr="000E43A3">
        <w:rPr>
          <w:rFonts w:cs="Arial"/>
          <w:szCs w:val="22"/>
        </w:rPr>
        <w:t>‏</w:t>
      </w:r>
      <w:r w:rsidR="00797B9D" w:rsidRPr="00860AEF">
        <w:rPr>
          <w:rFonts w:ascii="Arial Narrow" w:hAnsi="Arial Narrow" w:cs="Arial"/>
          <w:szCs w:val="22"/>
        </w:rPr>
        <w:t xml:space="preserve">.  En el caso de Vida Estudiantil </w:t>
      </w:r>
      <w:r w:rsidRPr="00860AEF">
        <w:rPr>
          <w:rFonts w:ascii="Arial Narrow" w:hAnsi="Arial Narrow" w:cs="Arial"/>
          <w:szCs w:val="22"/>
        </w:rPr>
        <w:t xml:space="preserve">cuando </w:t>
      </w:r>
      <w:r w:rsidR="00C6284F" w:rsidRPr="00860AEF">
        <w:rPr>
          <w:rFonts w:ascii="Arial Narrow" w:hAnsi="Arial Narrow" w:cs="Arial"/>
          <w:szCs w:val="22"/>
        </w:rPr>
        <w:t xml:space="preserve">se </w:t>
      </w:r>
      <w:r w:rsidR="00C6284F" w:rsidRPr="00860AEF">
        <w:rPr>
          <w:rFonts w:ascii="Arial Narrow" w:hAnsi="Arial Narrow" w:cs="Arial"/>
          <w:szCs w:val="22"/>
        </w:rPr>
        <w:lastRenderedPageBreak/>
        <w:t>requiera</w:t>
      </w:r>
      <w:r w:rsidR="00797B9D" w:rsidRPr="00860AEF">
        <w:rPr>
          <w:rFonts w:ascii="Arial Narrow" w:hAnsi="Arial Narrow" w:cs="Arial"/>
          <w:szCs w:val="22"/>
        </w:rPr>
        <w:t xml:space="preserve"> cubrir gastos relacionad</w:t>
      </w:r>
      <w:r w:rsidR="00AB3955" w:rsidRPr="00860AEF">
        <w:rPr>
          <w:rFonts w:ascii="Arial Narrow" w:hAnsi="Arial Narrow" w:cs="Arial"/>
          <w:szCs w:val="22"/>
        </w:rPr>
        <w:t>os con transporte, hospedaje y</w:t>
      </w:r>
      <w:r w:rsidR="00797B9D" w:rsidRPr="00860AEF">
        <w:rPr>
          <w:rFonts w:ascii="Arial Narrow" w:hAnsi="Arial Narrow" w:cs="Arial"/>
          <w:szCs w:val="22"/>
        </w:rPr>
        <w:t xml:space="preserve"> alimentación de estudiantes, estos deberán ser presupuestados en la partida de “transferencias a terceros”.</w:t>
      </w:r>
    </w:p>
    <w:p w:rsidR="00797B9D" w:rsidRPr="00DB7F69" w:rsidRDefault="00915F0E" w:rsidP="000E43A3">
      <w:pPr>
        <w:pStyle w:val="Cuadrculamedia1-nfasis21"/>
        <w:numPr>
          <w:ilvl w:val="0"/>
          <w:numId w:val="37"/>
        </w:numPr>
        <w:spacing w:line="276" w:lineRule="auto"/>
        <w:jc w:val="both"/>
        <w:rPr>
          <w:rFonts w:ascii="Arial Narrow" w:hAnsi="Arial Narrow" w:cs="Arial"/>
          <w:szCs w:val="22"/>
        </w:rPr>
      </w:pPr>
      <w:r w:rsidRPr="00DB7F69">
        <w:rPr>
          <w:rFonts w:ascii="Arial Narrow" w:hAnsi="Arial Narrow" w:cs="Arial"/>
          <w:szCs w:val="22"/>
        </w:rPr>
        <w:t xml:space="preserve">Las </w:t>
      </w:r>
      <w:r w:rsidR="00163EEE">
        <w:rPr>
          <w:rFonts w:ascii="Arial Narrow" w:hAnsi="Arial Narrow" w:cs="Arial"/>
          <w:szCs w:val="22"/>
        </w:rPr>
        <w:t>instituciones</w:t>
      </w:r>
      <w:r w:rsidRPr="00DB7F69">
        <w:rPr>
          <w:rFonts w:ascii="Arial Narrow" w:hAnsi="Arial Narrow" w:cs="Arial"/>
          <w:szCs w:val="22"/>
        </w:rPr>
        <w:t xml:space="preserve"> podrán pagar viáticos solo a sus propios funcionarios, por lo que al realizar el presupuesto se deben considerar estos aspectos para evitar que se centralice el presupuesto de viáticos y luego no se pueda ejecutar. Los montos presupuestados deben estar de acuerdo </w:t>
      </w:r>
      <w:r w:rsidR="00DB7F69" w:rsidRPr="00DB7F69">
        <w:rPr>
          <w:rFonts w:ascii="Arial Narrow" w:hAnsi="Arial Narrow" w:cs="Arial"/>
          <w:szCs w:val="22"/>
        </w:rPr>
        <w:t>con el</w:t>
      </w:r>
      <w:r w:rsidRPr="00DB7F69">
        <w:rPr>
          <w:rFonts w:ascii="Arial Narrow" w:hAnsi="Arial Narrow" w:cs="Arial"/>
          <w:szCs w:val="22"/>
        </w:rPr>
        <w:t xml:space="preserve"> Reglamento de gastos de viaje y de transporte para funcionarios públicos (Viáticos) y sus anexos de la Contraloría General de la República.</w:t>
      </w:r>
    </w:p>
    <w:p w:rsidR="00797B9D" w:rsidRPr="00DB3558" w:rsidRDefault="00797B9D" w:rsidP="000E43A3">
      <w:pPr>
        <w:pStyle w:val="Cuadrculamedia1-nfasis21"/>
        <w:numPr>
          <w:ilvl w:val="0"/>
          <w:numId w:val="37"/>
        </w:numPr>
        <w:spacing w:line="276" w:lineRule="auto"/>
        <w:jc w:val="both"/>
        <w:rPr>
          <w:rFonts w:ascii="Arial Narrow" w:hAnsi="Arial Narrow" w:cs="Arial"/>
          <w:szCs w:val="22"/>
        </w:rPr>
      </w:pPr>
      <w:r w:rsidRPr="00DB3558">
        <w:rPr>
          <w:rFonts w:ascii="Arial Narrow" w:hAnsi="Arial Narrow" w:cs="Arial"/>
          <w:szCs w:val="22"/>
        </w:rPr>
        <w:t xml:space="preserve">La ejecución de viajes en el exterior se hará de acuerdo con lo requerido en el </w:t>
      </w:r>
      <w:r w:rsidRPr="00070483">
        <w:rPr>
          <w:rFonts w:ascii="Arial Narrow" w:hAnsi="Arial Narrow" w:cs="Arial"/>
          <w:szCs w:val="22"/>
        </w:rPr>
        <w:t>lineamiento general</w:t>
      </w:r>
      <w:r w:rsidRPr="00837D9F">
        <w:rPr>
          <w:rFonts w:ascii="Arial Narrow" w:hAnsi="Arial Narrow" w:cs="Arial"/>
          <w:szCs w:val="22"/>
        </w:rPr>
        <w:t xml:space="preserve"> </w:t>
      </w:r>
      <w:r w:rsidR="00DB3558" w:rsidRPr="00837D9F">
        <w:rPr>
          <w:rFonts w:ascii="Arial Narrow" w:hAnsi="Arial Narrow" w:cs="Arial"/>
          <w:szCs w:val="22"/>
        </w:rPr>
        <w:t>9</w:t>
      </w:r>
      <w:r w:rsidRPr="00837D9F">
        <w:rPr>
          <w:rFonts w:ascii="Arial Narrow" w:hAnsi="Arial Narrow" w:cs="Arial"/>
          <w:szCs w:val="22"/>
        </w:rPr>
        <w:t xml:space="preserve"> </w:t>
      </w:r>
      <w:r w:rsidRPr="002446B1">
        <w:rPr>
          <w:rFonts w:ascii="Arial Narrow" w:hAnsi="Arial Narrow" w:cs="Arial"/>
          <w:szCs w:val="22"/>
        </w:rPr>
        <w:t>y</w:t>
      </w:r>
      <w:r w:rsidR="00837D9F">
        <w:rPr>
          <w:rFonts w:ascii="Arial Narrow" w:hAnsi="Arial Narrow" w:cs="Arial"/>
          <w:szCs w:val="22"/>
        </w:rPr>
        <w:t xml:space="preserve"> para </w:t>
      </w:r>
      <w:r w:rsidRPr="002446B1">
        <w:rPr>
          <w:rFonts w:ascii="Arial Narrow" w:hAnsi="Arial Narrow" w:cs="Arial"/>
          <w:szCs w:val="22"/>
        </w:rPr>
        <w:t>el</w:t>
      </w:r>
      <w:r w:rsidRPr="00DB3558">
        <w:rPr>
          <w:rFonts w:ascii="Arial Narrow" w:hAnsi="Arial Narrow" w:cs="Arial"/>
          <w:szCs w:val="22"/>
        </w:rPr>
        <w:t xml:space="preserve"> </w:t>
      </w:r>
      <w:r w:rsidR="00837D9F">
        <w:rPr>
          <w:rFonts w:ascii="Arial Narrow" w:hAnsi="Arial Narrow" w:cs="Arial"/>
          <w:szCs w:val="22"/>
        </w:rPr>
        <w:t xml:space="preserve">área de </w:t>
      </w:r>
      <w:r w:rsidR="00837D9F" w:rsidRPr="00DB3558">
        <w:rPr>
          <w:rFonts w:ascii="Arial Narrow" w:hAnsi="Arial Narrow" w:cs="Arial"/>
          <w:szCs w:val="22"/>
        </w:rPr>
        <w:t>Investigación</w:t>
      </w:r>
      <w:r w:rsidRPr="00502AF5">
        <w:rPr>
          <w:rFonts w:ascii="Arial Narrow" w:hAnsi="Arial Narrow" w:cs="Arial"/>
          <w:szCs w:val="22"/>
        </w:rPr>
        <w:t xml:space="preserve"> </w:t>
      </w:r>
      <w:r w:rsidR="00837D9F">
        <w:rPr>
          <w:rFonts w:ascii="Arial Narrow" w:hAnsi="Arial Narrow" w:cs="Arial"/>
          <w:szCs w:val="22"/>
        </w:rPr>
        <w:t xml:space="preserve">debe considerar adicionalmente el </w:t>
      </w:r>
      <w:r w:rsidR="00837D9F" w:rsidRPr="00DB3558">
        <w:rPr>
          <w:rFonts w:ascii="Arial Narrow" w:hAnsi="Arial Narrow" w:cs="Arial"/>
          <w:szCs w:val="22"/>
        </w:rPr>
        <w:t>lineamiento especifico de</w:t>
      </w:r>
      <w:r w:rsidR="00837D9F">
        <w:rPr>
          <w:rFonts w:ascii="Arial Narrow" w:hAnsi="Arial Narrow" w:cs="Arial"/>
          <w:szCs w:val="22"/>
        </w:rPr>
        <w:t xml:space="preserve"> </w:t>
      </w:r>
      <w:r w:rsidR="00885F4D" w:rsidRPr="00837D9F">
        <w:rPr>
          <w:rFonts w:ascii="Arial Narrow" w:hAnsi="Arial Narrow" w:cs="Arial"/>
          <w:szCs w:val="22"/>
        </w:rPr>
        <w:t>38</w:t>
      </w:r>
      <w:r w:rsidRPr="002446B1">
        <w:rPr>
          <w:rFonts w:ascii="Arial Narrow" w:hAnsi="Arial Narrow" w:cs="Arial"/>
          <w:szCs w:val="22"/>
        </w:rPr>
        <w:t xml:space="preserve"> y en</w:t>
      </w:r>
      <w:r w:rsidRPr="00DB3558">
        <w:rPr>
          <w:rFonts w:ascii="Arial Narrow" w:hAnsi="Arial Narrow" w:cs="Arial"/>
          <w:szCs w:val="22"/>
        </w:rPr>
        <w:t xml:space="preserve"> atención a la normativa de cada institución.</w:t>
      </w:r>
    </w:p>
    <w:p w:rsidR="00797B9D" w:rsidRPr="009E422E" w:rsidRDefault="00797B9D" w:rsidP="000E43A3">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 xml:space="preserve">La contratación de servicios de alimentación, textiles y vestuarios, así como la contratación de otros signos externos (lapiceros, libretas, calcomanías, pines, entre otros) se hará de acuerdo con lo requerido en el lineamiento general </w:t>
      </w:r>
      <w:r w:rsidR="00CD2CD7" w:rsidRPr="00837D9F">
        <w:rPr>
          <w:rFonts w:ascii="Arial Narrow" w:hAnsi="Arial Narrow" w:cs="Arial"/>
          <w:szCs w:val="22"/>
        </w:rPr>
        <w:t>1</w:t>
      </w:r>
      <w:r w:rsidR="0094036F" w:rsidRPr="00837D9F">
        <w:rPr>
          <w:rFonts w:ascii="Arial Narrow" w:hAnsi="Arial Narrow" w:cs="Arial"/>
          <w:szCs w:val="22"/>
        </w:rPr>
        <w:t>1</w:t>
      </w:r>
      <w:r w:rsidR="00CA74AA" w:rsidRPr="009E422E">
        <w:rPr>
          <w:rFonts w:ascii="Arial Narrow" w:hAnsi="Arial Narrow" w:cs="Arial"/>
          <w:szCs w:val="22"/>
        </w:rPr>
        <w:t>.</w:t>
      </w:r>
      <w:r w:rsidRPr="009E422E">
        <w:rPr>
          <w:rFonts w:ascii="Arial Narrow" w:hAnsi="Arial Narrow" w:cs="Arial"/>
          <w:szCs w:val="22"/>
        </w:rPr>
        <w:t xml:space="preserve"> </w:t>
      </w:r>
    </w:p>
    <w:p w:rsidR="00404DDF" w:rsidRDefault="00797B9D" w:rsidP="000E43A3">
      <w:pPr>
        <w:pStyle w:val="Cuadrculamedia1-nfasis21"/>
        <w:numPr>
          <w:ilvl w:val="0"/>
          <w:numId w:val="37"/>
        </w:numPr>
        <w:spacing w:line="276" w:lineRule="auto"/>
        <w:jc w:val="both"/>
        <w:rPr>
          <w:rFonts w:ascii="Arial Narrow" w:hAnsi="Arial Narrow" w:cs="Arial"/>
          <w:szCs w:val="22"/>
        </w:rPr>
      </w:pPr>
      <w:r w:rsidRPr="00797B9D">
        <w:rPr>
          <w:rFonts w:ascii="Arial Narrow" w:hAnsi="Arial Narrow" w:cs="Arial"/>
          <w:szCs w:val="22"/>
        </w:rPr>
        <w:t xml:space="preserve">La ejecución y modificación presupuestaria de los recursos del </w:t>
      </w:r>
      <w:r w:rsidR="00AB3955">
        <w:rPr>
          <w:rFonts w:ascii="Arial Narrow" w:hAnsi="Arial Narrow" w:cs="Arial"/>
          <w:szCs w:val="22"/>
        </w:rPr>
        <w:t>FS</w:t>
      </w:r>
      <w:r w:rsidRPr="00797B9D">
        <w:rPr>
          <w:rFonts w:ascii="Arial Narrow" w:hAnsi="Arial Narrow" w:cs="Arial"/>
          <w:szCs w:val="22"/>
        </w:rPr>
        <w:t xml:space="preserve"> se hará conforme al procedimiento y plazos establecidos en la institución donde estén depositados los </w:t>
      </w:r>
      <w:r w:rsidR="00532066" w:rsidRPr="00797B9D">
        <w:rPr>
          <w:rFonts w:ascii="Arial Narrow" w:hAnsi="Arial Narrow" w:cs="Arial"/>
          <w:szCs w:val="22"/>
        </w:rPr>
        <w:t>fondos</w:t>
      </w:r>
      <w:r w:rsidR="00532066">
        <w:rPr>
          <w:rFonts w:ascii="Arial Narrow" w:hAnsi="Arial Narrow" w:cs="Arial"/>
          <w:szCs w:val="22"/>
        </w:rPr>
        <w:t>.</w:t>
      </w:r>
    </w:p>
    <w:p w:rsidR="00AC62D2" w:rsidRPr="00BB0FFC" w:rsidRDefault="00AC62D2" w:rsidP="00AC62D2">
      <w:pPr>
        <w:pStyle w:val="Cuadrculamedia1-nfasis21"/>
        <w:numPr>
          <w:ilvl w:val="0"/>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 xml:space="preserve">El presupuesto asignado a un proyecto, comisión o subcomisión no podrá ser modificado durante su ejecución en un monto superior equivalente al 30% del total del presupuesto. </w:t>
      </w:r>
      <w:r w:rsidR="00BB0FFC" w:rsidRPr="00BB0FFC">
        <w:rPr>
          <w:rFonts w:ascii="Arial Narrow" w:hAnsi="Arial Narrow" w:cs="Arial"/>
          <w:color w:val="000000" w:themeColor="text1"/>
          <w:szCs w:val="22"/>
        </w:rPr>
        <w:t xml:space="preserve">La Comisión de Vicerrectores deberá </w:t>
      </w:r>
      <w:r w:rsidR="0029372D" w:rsidRPr="00BB0FFC">
        <w:rPr>
          <w:rFonts w:ascii="Arial Narrow" w:hAnsi="Arial Narrow" w:cs="Arial"/>
          <w:color w:val="000000" w:themeColor="text1"/>
          <w:szCs w:val="22"/>
        </w:rPr>
        <w:t xml:space="preserve">velar por el cumplimiento de </w:t>
      </w:r>
      <w:r w:rsidR="00BB0FFC" w:rsidRPr="00BB0FFC">
        <w:rPr>
          <w:rFonts w:ascii="Arial Narrow" w:hAnsi="Arial Narrow" w:cs="Arial"/>
          <w:color w:val="000000" w:themeColor="text1"/>
          <w:szCs w:val="22"/>
        </w:rPr>
        <w:t>este lineamiento.</w:t>
      </w:r>
    </w:p>
    <w:p w:rsidR="00AC62D2" w:rsidRPr="00BB0FFC" w:rsidRDefault="00256FAE" w:rsidP="00AC62D2">
      <w:pPr>
        <w:pStyle w:val="Cuadrculamedia1-nfasis21"/>
        <w:numPr>
          <w:ilvl w:val="0"/>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 xml:space="preserve">Para realizar modificaciones presupuestarias </w:t>
      </w:r>
      <w:r w:rsidR="00797B9D" w:rsidRPr="00BB0FFC">
        <w:rPr>
          <w:rFonts w:ascii="Arial Narrow" w:hAnsi="Arial Narrow" w:cs="Arial"/>
          <w:color w:val="000000" w:themeColor="text1"/>
          <w:szCs w:val="22"/>
        </w:rPr>
        <w:t xml:space="preserve">de </w:t>
      </w:r>
      <w:r w:rsidR="00532066" w:rsidRPr="00BB0FFC">
        <w:rPr>
          <w:rFonts w:ascii="Arial Narrow" w:hAnsi="Arial Narrow" w:cs="Arial"/>
          <w:color w:val="000000" w:themeColor="text1"/>
          <w:szCs w:val="22"/>
        </w:rPr>
        <w:t xml:space="preserve">los fondos asignados a </w:t>
      </w:r>
      <w:r w:rsidR="00797B9D" w:rsidRPr="00BB0FFC">
        <w:rPr>
          <w:rFonts w:ascii="Arial Narrow" w:hAnsi="Arial Narrow" w:cs="Arial"/>
          <w:color w:val="000000" w:themeColor="text1"/>
          <w:szCs w:val="22"/>
        </w:rPr>
        <w:t>proyectos</w:t>
      </w:r>
      <w:r w:rsidRPr="00BB0FFC">
        <w:rPr>
          <w:rFonts w:ascii="Arial Narrow" w:hAnsi="Arial Narrow" w:cs="Arial"/>
          <w:color w:val="000000" w:themeColor="text1"/>
          <w:szCs w:val="22"/>
        </w:rPr>
        <w:t xml:space="preserve"> </w:t>
      </w:r>
      <w:r w:rsidR="00797B9D" w:rsidRPr="00BB0FFC">
        <w:rPr>
          <w:rFonts w:ascii="Arial Narrow" w:hAnsi="Arial Narrow" w:cs="Arial"/>
          <w:color w:val="000000" w:themeColor="text1"/>
          <w:szCs w:val="22"/>
        </w:rPr>
        <w:t xml:space="preserve">que dependen de </w:t>
      </w:r>
      <w:r w:rsidR="00422844" w:rsidRPr="00BB0FFC">
        <w:rPr>
          <w:rFonts w:ascii="Arial Narrow" w:hAnsi="Arial Narrow" w:cs="Arial"/>
          <w:color w:val="000000" w:themeColor="text1"/>
          <w:szCs w:val="22"/>
        </w:rPr>
        <w:t>una Comisión de Vicerrectores</w:t>
      </w:r>
      <w:r w:rsidR="0092012F" w:rsidRPr="00BB0FFC">
        <w:rPr>
          <w:rFonts w:ascii="Arial Narrow" w:hAnsi="Arial Narrow" w:cs="Arial"/>
          <w:color w:val="000000" w:themeColor="text1"/>
          <w:szCs w:val="22"/>
        </w:rPr>
        <w:t>, e</w:t>
      </w:r>
      <w:r w:rsidR="002D35CA" w:rsidRPr="00BB0FFC">
        <w:rPr>
          <w:rFonts w:ascii="Arial Narrow" w:hAnsi="Arial Narrow" w:cs="Arial"/>
          <w:color w:val="000000" w:themeColor="text1"/>
          <w:szCs w:val="22"/>
        </w:rPr>
        <w:t>l responsable en la institución deberá</w:t>
      </w:r>
      <w:r w:rsidR="00797B9D" w:rsidRPr="00BB0FFC">
        <w:rPr>
          <w:rFonts w:ascii="Arial Narrow" w:hAnsi="Arial Narrow" w:cs="Arial"/>
          <w:color w:val="000000" w:themeColor="text1"/>
          <w:szCs w:val="22"/>
        </w:rPr>
        <w:t xml:space="preserve"> solicit</w:t>
      </w:r>
      <w:r w:rsidR="00532066" w:rsidRPr="00BB0FFC">
        <w:rPr>
          <w:rFonts w:ascii="Arial Narrow" w:hAnsi="Arial Narrow" w:cs="Arial"/>
          <w:color w:val="000000" w:themeColor="text1"/>
          <w:szCs w:val="22"/>
        </w:rPr>
        <w:t>a</w:t>
      </w:r>
      <w:r w:rsidR="004E35CD" w:rsidRPr="00BB0FFC">
        <w:rPr>
          <w:rFonts w:ascii="Arial Narrow" w:hAnsi="Arial Narrow" w:cs="Arial"/>
          <w:color w:val="000000" w:themeColor="text1"/>
          <w:szCs w:val="22"/>
        </w:rPr>
        <w:t xml:space="preserve">r </w:t>
      </w:r>
      <w:r w:rsidR="00AC62D2" w:rsidRPr="00BB0FFC">
        <w:rPr>
          <w:rFonts w:ascii="Arial Narrow" w:hAnsi="Arial Narrow" w:cs="Arial"/>
          <w:color w:val="000000" w:themeColor="text1"/>
          <w:szCs w:val="22"/>
        </w:rPr>
        <w:t xml:space="preserve">el aval </w:t>
      </w:r>
      <w:r w:rsidR="004E35CD" w:rsidRPr="00BB0FFC">
        <w:rPr>
          <w:rFonts w:ascii="Arial Narrow" w:hAnsi="Arial Narrow" w:cs="Arial"/>
          <w:color w:val="000000" w:themeColor="text1"/>
          <w:szCs w:val="22"/>
        </w:rPr>
        <w:t xml:space="preserve">a su vicerrector </w:t>
      </w:r>
      <w:r w:rsidR="00532066" w:rsidRPr="00BB0FFC">
        <w:rPr>
          <w:rFonts w:ascii="Arial Narrow" w:hAnsi="Arial Narrow" w:cs="Arial"/>
          <w:color w:val="000000" w:themeColor="text1"/>
          <w:szCs w:val="22"/>
        </w:rPr>
        <w:t>con los documento</w:t>
      </w:r>
      <w:r w:rsidR="004E35CD" w:rsidRPr="00BB0FFC">
        <w:rPr>
          <w:rFonts w:ascii="Arial Narrow" w:hAnsi="Arial Narrow" w:cs="Arial"/>
          <w:color w:val="000000" w:themeColor="text1"/>
          <w:szCs w:val="22"/>
        </w:rPr>
        <w:t>s de respaldo que correspondan</w:t>
      </w:r>
      <w:r w:rsidR="00797B9D" w:rsidRPr="00BB0FFC">
        <w:rPr>
          <w:rFonts w:ascii="Arial Narrow" w:hAnsi="Arial Narrow" w:cs="Arial"/>
          <w:color w:val="000000" w:themeColor="text1"/>
          <w:szCs w:val="22"/>
        </w:rPr>
        <w:t xml:space="preserve">, para luego continuar con el trámite establecido en la institución. Posteriormente, el </w:t>
      </w:r>
      <w:r w:rsidR="009B7E00" w:rsidRPr="00BB0FFC">
        <w:rPr>
          <w:rFonts w:ascii="Arial Narrow" w:hAnsi="Arial Narrow" w:cs="Arial"/>
          <w:color w:val="000000" w:themeColor="text1"/>
          <w:szCs w:val="22"/>
        </w:rPr>
        <w:t>V</w:t>
      </w:r>
      <w:r w:rsidR="00797B9D" w:rsidRPr="00BB0FFC">
        <w:rPr>
          <w:rFonts w:ascii="Arial Narrow" w:hAnsi="Arial Narrow" w:cs="Arial"/>
          <w:color w:val="000000" w:themeColor="text1"/>
          <w:szCs w:val="22"/>
        </w:rPr>
        <w:t>icerrector informará a la Comisión de Vicerrectores, el cambio realizado</w:t>
      </w:r>
      <w:r w:rsidR="00532066" w:rsidRPr="00BB0FFC">
        <w:rPr>
          <w:rFonts w:ascii="Arial Narrow" w:hAnsi="Arial Narrow" w:cs="Arial"/>
          <w:color w:val="000000" w:themeColor="text1"/>
          <w:szCs w:val="22"/>
        </w:rPr>
        <w:t>.</w:t>
      </w:r>
      <w:r w:rsidR="00797B9D" w:rsidRPr="00BB0FFC">
        <w:rPr>
          <w:rFonts w:ascii="Arial Narrow" w:hAnsi="Arial Narrow" w:cs="Arial"/>
          <w:color w:val="000000" w:themeColor="text1"/>
          <w:szCs w:val="22"/>
        </w:rPr>
        <w:t xml:space="preserve"> </w:t>
      </w:r>
    </w:p>
    <w:p w:rsidR="002A7032" w:rsidRPr="002D6290" w:rsidRDefault="00903B4E" w:rsidP="000E43A3">
      <w:pPr>
        <w:pStyle w:val="Cuadrculamedia1-nfasis21"/>
        <w:numPr>
          <w:ilvl w:val="0"/>
          <w:numId w:val="37"/>
        </w:numPr>
        <w:spacing w:line="276" w:lineRule="auto"/>
        <w:jc w:val="both"/>
        <w:rPr>
          <w:rFonts w:ascii="Arial Narrow" w:hAnsi="Arial Narrow" w:cs="Arial"/>
          <w:szCs w:val="22"/>
        </w:rPr>
      </w:pPr>
      <w:r w:rsidRPr="002D6290">
        <w:rPr>
          <w:rFonts w:ascii="Arial Narrow" w:hAnsi="Arial Narrow" w:cs="Arial"/>
          <w:szCs w:val="22"/>
        </w:rPr>
        <w:t xml:space="preserve">Si </w:t>
      </w:r>
      <w:r w:rsidR="00BE43AB" w:rsidRPr="002D6290">
        <w:rPr>
          <w:rFonts w:ascii="Arial Narrow" w:hAnsi="Arial Narrow" w:cs="Arial"/>
          <w:szCs w:val="22"/>
        </w:rPr>
        <w:t>algún</w:t>
      </w:r>
      <w:r w:rsidRPr="002D6290">
        <w:rPr>
          <w:rFonts w:ascii="Arial Narrow" w:hAnsi="Arial Narrow" w:cs="Arial"/>
          <w:szCs w:val="22"/>
        </w:rPr>
        <w:t xml:space="preserve"> integrante de una subcomisión requiere realizar una modificación presupuestaria en su institución, éste debe presentar la solicitud a la subcomisión respectiva </w:t>
      </w:r>
      <w:r w:rsidR="000421C6" w:rsidRPr="002D6290">
        <w:rPr>
          <w:rFonts w:ascii="Arial Narrow" w:hAnsi="Arial Narrow" w:cs="Arial"/>
          <w:szCs w:val="22"/>
        </w:rPr>
        <w:t>para su autorización</w:t>
      </w:r>
      <w:r w:rsidRPr="002D6290">
        <w:rPr>
          <w:rFonts w:ascii="Arial Narrow" w:hAnsi="Arial Narrow" w:cs="Arial"/>
          <w:szCs w:val="22"/>
        </w:rPr>
        <w:t>, posteriormente, se deberán elevar a la Comisión de Vicerrectores para su aprobación final.</w:t>
      </w:r>
      <w:r w:rsidR="000421C6" w:rsidRPr="002D6290">
        <w:rPr>
          <w:rFonts w:ascii="Arial Narrow" w:hAnsi="Arial Narrow" w:cs="Arial"/>
          <w:szCs w:val="22"/>
        </w:rPr>
        <w:t xml:space="preserve"> L</w:t>
      </w:r>
      <w:r w:rsidR="00404DDF" w:rsidRPr="002D6290">
        <w:rPr>
          <w:rFonts w:ascii="Arial Narrow" w:hAnsi="Arial Narrow" w:cs="Arial"/>
          <w:szCs w:val="22"/>
        </w:rPr>
        <w:t>a Comisión de Vicerrectores remitirá copia de las modificaciones a</w:t>
      </w:r>
      <w:r w:rsidR="00BD7770">
        <w:rPr>
          <w:rFonts w:ascii="Arial Narrow" w:hAnsi="Arial Narrow" w:cs="Arial"/>
          <w:szCs w:val="22"/>
        </w:rPr>
        <w:t>probadas al ADI</w:t>
      </w:r>
      <w:r w:rsidR="00F65F4C" w:rsidRPr="002D6290">
        <w:rPr>
          <w:rFonts w:ascii="Arial Narrow" w:hAnsi="Arial Narrow" w:cs="Arial"/>
          <w:szCs w:val="22"/>
        </w:rPr>
        <w:t>. No se le podrá asignar contenido presupuestario adicional a las partidas de equipo menor, viáticos y transporte en el exterior</w:t>
      </w:r>
      <w:r w:rsidR="00404DDF" w:rsidRPr="002D6290">
        <w:rPr>
          <w:rFonts w:ascii="Arial Narrow" w:hAnsi="Arial Narrow" w:cs="Arial"/>
          <w:szCs w:val="22"/>
        </w:rPr>
        <w:t xml:space="preserve">. </w:t>
      </w:r>
    </w:p>
    <w:p w:rsidR="00797B9D" w:rsidRPr="00797B9D" w:rsidRDefault="00797B9D" w:rsidP="000E43A3">
      <w:pPr>
        <w:pStyle w:val="Cuadrculamedia1-nfasis21"/>
        <w:numPr>
          <w:ilvl w:val="0"/>
          <w:numId w:val="37"/>
        </w:numPr>
        <w:spacing w:line="276" w:lineRule="auto"/>
        <w:jc w:val="both"/>
        <w:rPr>
          <w:rFonts w:ascii="Arial Narrow" w:hAnsi="Arial Narrow" w:cs="Arial"/>
          <w:szCs w:val="22"/>
        </w:rPr>
      </w:pPr>
      <w:r w:rsidRPr="00797B9D">
        <w:rPr>
          <w:rFonts w:ascii="Arial Narrow" w:hAnsi="Arial Narrow" w:cs="Arial"/>
          <w:szCs w:val="22"/>
        </w:rPr>
        <w:t xml:space="preserve">Para adquirir activos </w:t>
      </w:r>
      <w:r w:rsidR="00AB3955">
        <w:rPr>
          <w:rFonts w:ascii="Arial Narrow" w:hAnsi="Arial Narrow" w:cs="Arial"/>
          <w:szCs w:val="22"/>
        </w:rPr>
        <w:t>en</w:t>
      </w:r>
      <w:r w:rsidRPr="00797B9D">
        <w:rPr>
          <w:rFonts w:ascii="Arial Narrow" w:hAnsi="Arial Narrow" w:cs="Arial"/>
          <w:szCs w:val="22"/>
        </w:rPr>
        <w:t xml:space="preserve"> un proyecto, se deben seguir los procesos y procedimientos de contratación administrativa de la institución que realice la compra.</w:t>
      </w:r>
    </w:p>
    <w:p w:rsidR="00797B9D" w:rsidRPr="00797B9D" w:rsidRDefault="00797B9D" w:rsidP="000E43A3">
      <w:pPr>
        <w:pStyle w:val="Cuadrculamedia1-nfasis21"/>
        <w:numPr>
          <w:ilvl w:val="0"/>
          <w:numId w:val="37"/>
        </w:numPr>
        <w:spacing w:line="276" w:lineRule="auto"/>
        <w:jc w:val="both"/>
        <w:rPr>
          <w:rFonts w:ascii="Arial Narrow" w:hAnsi="Arial Narrow" w:cs="Arial"/>
          <w:szCs w:val="22"/>
        </w:rPr>
      </w:pPr>
      <w:r w:rsidRPr="00797B9D">
        <w:rPr>
          <w:rFonts w:ascii="Arial Narrow" w:hAnsi="Arial Narrow" w:cs="Arial"/>
          <w:szCs w:val="22"/>
        </w:rPr>
        <w:t xml:space="preserve">El control, uso y custodia de los activos adquiridos, se regirá de acuerdo con la normativa de la institución en que se adquirió, y será responsabilidad del </w:t>
      </w:r>
      <w:r w:rsidR="00812398">
        <w:rPr>
          <w:rFonts w:ascii="Arial Narrow" w:hAnsi="Arial Narrow" w:cs="Arial"/>
          <w:szCs w:val="22"/>
        </w:rPr>
        <w:t>coordinador</w:t>
      </w:r>
      <w:r w:rsidRPr="00797B9D">
        <w:rPr>
          <w:rFonts w:ascii="Arial Narrow" w:hAnsi="Arial Narrow" w:cs="Arial"/>
          <w:szCs w:val="22"/>
        </w:rPr>
        <w:t xml:space="preserve"> en dicha </w:t>
      </w:r>
      <w:r w:rsidR="00163EEE">
        <w:rPr>
          <w:rFonts w:ascii="Arial Narrow" w:hAnsi="Arial Narrow" w:cs="Arial"/>
          <w:szCs w:val="22"/>
        </w:rPr>
        <w:t>institución</w:t>
      </w:r>
      <w:r w:rsidRPr="00797B9D">
        <w:rPr>
          <w:rFonts w:ascii="Arial Narrow" w:hAnsi="Arial Narrow" w:cs="Arial"/>
          <w:szCs w:val="22"/>
        </w:rPr>
        <w:t>.</w:t>
      </w:r>
    </w:p>
    <w:p w:rsidR="00797B9D" w:rsidRPr="00797B9D" w:rsidRDefault="00797B9D" w:rsidP="000E43A3">
      <w:pPr>
        <w:pStyle w:val="Cuadrculamedia1-nfasis21"/>
        <w:numPr>
          <w:ilvl w:val="0"/>
          <w:numId w:val="37"/>
        </w:numPr>
        <w:spacing w:line="276" w:lineRule="auto"/>
        <w:jc w:val="both"/>
        <w:rPr>
          <w:rFonts w:ascii="Arial Narrow" w:hAnsi="Arial Narrow" w:cs="Arial"/>
          <w:szCs w:val="22"/>
        </w:rPr>
      </w:pPr>
      <w:r w:rsidRPr="00797B9D">
        <w:rPr>
          <w:rFonts w:ascii="Arial Narrow" w:hAnsi="Arial Narrow" w:cs="Arial"/>
          <w:szCs w:val="22"/>
        </w:rPr>
        <w:t>Cuando se requiera el préstamo interinstitucional de activos, el responsable en la institución que lo adquirió deberá formalizar el préstamo mediante los procedimientos y documentos que establezca cada institución donde se adquirieron y se registraron.</w:t>
      </w:r>
    </w:p>
    <w:p w:rsidR="00797B9D" w:rsidRPr="00797B9D" w:rsidRDefault="00797B9D" w:rsidP="000E43A3">
      <w:pPr>
        <w:pStyle w:val="Cuadrculamedia1-nfasis21"/>
        <w:numPr>
          <w:ilvl w:val="0"/>
          <w:numId w:val="37"/>
        </w:numPr>
        <w:spacing w:line="276" w:lineRule="auto"/>
        <w:jc w:val="both"/>
        <w:rPr>
          <w:rFonts w:ascii="Arial Narrow" w:hAnsi="Arial Narrow" w:cs="Arial"/>
          <w:szCs w:val="22"/>
        </w:rPr>
      </w:pPr>
      <w:r w:rsidRPr="00797B9D">
        <w:rPr>
          <w:rFonts w:ascii="Arial Narrow" w:hAnsi="Arial Narrow" w:cs="Arial"/>
          <w:szCs w:val="22"/>
        </w:rPr>
        <w:t>El préstamo interinstitucional de activos adquiridos se hará solo entre personas funcionarias que participen en el proyecto.</w:t>
      </w:r>
    </w:p>
    <w:p w:rsidR="00797B9D" w:rsidRPr="00797B9D" w:rsidRDefault="00797B9D" w:rsidP="000E43A3">
      <w:pPr>
        <w:pStyle w:val="Cuadrculamedia1-nfasis21"/>
        <w:numPr>
          <w:ilvl w:val="0"/>
          <w:numId w:val="37"/>
        </w:numPr>
        <w:spacing w:line="276" w:lineRule="auto"/>
        <w:jc w:val="both"/>
        <w:rPr>
          <w:rFonts w:ascii="Arial Narrow" w:hAnsi="Arial Narrow" w:cs="Arial"/>
          <w:szCs w:val="22"/>
        </w:rPr>
      </w:pPr>
      <w:r w:rsidRPr="00797B9D">
        <w:rPr>
          <w:rFonts w:ascii="Arial Narrow" w:hAnsi="Arial Narrow" w:cs="Arial"/>
          <w:szCs w:val="22"/>
        </w:rPr>
        <w:t xml:space="preserve">Una vez que finalice el proyecto, el coordinador </w:t>
      </w:r>
      <w:r w:rsidR="00981188">
        <w:rPr>
          <w:rFonts w:ascii="Arial Narrow" w:hAnsi="Arial Narrow" w:cs="Arial"/>
          <w:szCs w:val="22"/>
        </w:rPr>
        <w:t>del</w:t>
      </w:r>
      <w:r w:rsidRPr="00797B9D">
        <w:rPr>
          <w:rFonts w:ascii="Arial Narrow" w:hAnsi="Arial Narrow" w:cs="Arial"/>
          <w:szCs w:val="22"/>
        </w:rPr>
        <w:t xml:space="preserve"> proyecto deberá devolver los activos adquiridos durante el proyecto a la institución donde estén registrados. Esta disposición aplica a la totalidad de los activos adquiridos, tanto para los que se encuentren bajo su custodia, como los que estén bajo la modalidad de préstamo interinstitucional a la </w:t>
      </w:r>
      <w:r w:rsidR="00163EEE">
        <w:rPr>
          <w:rFonts w:ascii="Arial Narrow" w:hAnsi="Arial Narrow" w:cs="Arial"/>
          <w:szCs w:val="22"/>
        </w:rPr>
        <w:t>institución</w:t>
      </w:r>
      <w:r w:rsidRPr="00797B9D">
        <w:rPr>
          <w:rFonts w:ascii="Arial Narrow" w:hAnsi="Arial Narrow" w:cs="Arial"/>
          <w:szCs w:val="22"/>
        </w:rPr>
        <w:t xml:space="preserve"> que los adquirió.</w:t>
      </w:r>
    </w:p>
    <w:p w:rsidR="004E35CD" w:rsidRPr="004E35CD" w:rsidRDefault="00797B9D" w:rsidP="000E43A3">
      <w:pPr>
        <w:pStyle w:val="Cuadrculamedia1-nfasis21"/>
        <w:numPr>
          <w:ilvl w:val="0"/>
          <w:numId w:val="37"/>
        </w:numPr>
        <w:spacing w:line="276" w:lineRule="auto"/>
        <w:jc w:val="both"/>
        <w:rPr>
          <w:rFonts w:ascii="Arial Narrow" w:hAnsi="Arial Narrow" w:cs="Arial"/>
          <w:szCs w:val="22"/>
        </w:rPr>
      </w:pPr>
      <w:r w:rsidRPr="00D273D4">
        <w:rPr>
          <w:rFonts w:ascii="Arial Narrow" w:hAnsi="Arial Narrow" w:cs="Arial"/>
          <w:szCs w:val="22"/>
        </w:rPr>
        <w:t>Después de finalizado el proyecto, los activos adquiridos durante su desarrollo, pasarán a formar parte del patrimonio de la institución que los adquirió.</w:t>
      </w:r>
    </w:p>
    <w:p w:rsidR="00E72747" w:rsidRPr="009E422E" w:rsidRDefault="004E35CD" w:rsidP="000E43A3">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 xml:space="preserve">En caso de que se requiera ampliar la vigencia de un proyecto, (tiempo adicional sin comprometer recursos), el coordinador </w:t>
      </w:r>
      <w:r w:rsidR="00981188" w:rsidRPr="009E422E">
        <w:rPr>
          <w:rFonts w:ascii="Arial Narrow" w:hAnsi="Arial Narrow" w:cs="Arial"/>
          <w:szCs w:val="22"/>
        </w:rPr>
        <w:t xml:space="preserve">del proyecto </w:t>
      </w:r>
      <w:r w:rsidRPr="009E422E">
        <w:rPr>
          <w:rFonts w:ascii="Arial Narrow" w:hAnsi="Arial Narrow" w:cs="Arial"/>
          <w:szCs w:val="22"/>
        </w:rPr>
        <w:t xml:space="preserve">debe presentar la solicitud   junto con los documentos de respaldo </w:t>
      </w:r>
      <w:r w:rsidR="001834BD" w:rsidRPr="009E422E">
        <w:rPr>
          <w:rFonts w:ascii="Arial Narrow" w:hAnsi="Arial Narrow" w:cs="Arial"/>
          <w:szCs w:val="22"/>
        </w:rPr>
        <w:t xml:space="preserve">(aval de todas las instituciones participantes en el proyecto y la justificación) </w:t>
      </w:r>
      <w:r w:rsidRPr="009E422E">
        <w:rPr>
          <w:rFonts w:ascii="Arial Narrow" w:hAnsi="Arial Narrow" w:cs="Arial"/>
          <w:szCs w:val="22"/>
        </w:rPr>
        <w:t xml:space="preserve">a la </w:t>
      </w:r>
      <w:r w:rsidR="00981188" w:rsidRPr="009E422E">
        <w:rPr>
          <w:rFonts w:ascii="Arial Narrow" w:hAnsi="Arial Narrow" w:cs="Arial"/>
          <w:szCs w:val="22"/>
        </w:rPr>
        <w:t>Vicerrectoría de</w:t>
      </w:r>
      <w:r w:rsidR="006E72CF" w:rsidRPr="009E422E">
        <w:rPr>
          <w:rFonts w:ascii="Arial Narrow" w:hAnsi="Arial Narrow" w:cs="Arial"/>
          <w:szCs w:val="22"/>
        </w:rPr>
        <w:t xml:space="preserve"> la universidad</w:t>
      </w:r>
      <w:r w:rsidR="00981188" w:rsidRPr="009E422E">
        <w:rPr>
          <w:rFonts w:ascii="Arial Narrow" w:hAnsi="Arial Narrow" w:cs="Arial"/>
          <w:szCs w:val="22"/>
        </w:rPr>
        <w:t xml:space="preserve"> o Dirección </w:t>
      </w:r>
      <w:r w:rsidR="00981188" w:rsidRPr="009E422E">
        <w:rPr>
          <w:rFonts w:ascii="Arial Narrow" w:hAnsi="Arial Narrow" w:cs="Arial"/>
          <w:szCs w:val="22"/>
        </w:rPr>
        <w:lastRenderedPageBreak/>
        <w:t xml:space="preserve">del Programa del Conare </w:t>
      </w:r>
      <w:r w:rsidR="002A7032" w:rsidRPr="009E422E">
        <w:rPr>
          <w:rFonts w:ascii="Arial Narrow" w:hAnsi="Arial Narrow" w:cs="Arial"/>
          <w:szCs w:val="22"/>
        </w:rPr>
        <w:t>que coordina el proyecto</w:t>
      </w:r>
      <w:r w:rsidRPr="009E422E">
        <w:rPr>
          <w:rFonts w:ascii="Arial Narrow" w:hAnsi="Arial Narrow" w:cs="Arial"/>
          <w:szCs w:val="22"/>
        </w:rPr>
        <w:t xml:space="preserve">, quién la tramitará ante la Comisión de Vicerrectores </w:t>
      </w:r>
      <w:r w:rsidR="001834BD" w:rsidRPr="009E422E">
        <w:rPr>
          <w:rFonts w:ascii="Arial Narrow" w:hAnsi="Arial Narrow" w:cs="Arial"/>
          <w:szCs w:val="22"/>
        </w:rPr>
        <w:t xml:space="preserve">según los procedimientos de cada institución </w:t>
      </w:r>
      <w:r w:rsidRPr="009E422E">
        <w:rPr>
          <w:rFonts w:ascii="Arial Narrow" w:hAnsi="Arial Narrow" w:cs="Arial"/>
          <w:szCs w:val="22"/>
        </w:rPr>
        <w:t>para su aprobación, de lo contrario no será tramitada. En caso que alguna de las universidades no necesite más tiempo, debe expresar su conformidad al respecto. Posteriormente, la Comisión de Vicerrectores remitir</w:t>
      </w:r>
      <w:r w:rsidR="00BD7770">
        <w:rPr>
          <w:rFonts w:ascii="Arial Narrow" w:hAnsi="Arial Narrow" w:cs="Arial"/>
          <w:szCs w:val="22"/>
        </w:rPr>
        <w:t>á al ADI</w:t>
      </w:r>
      <w:r w:rsidR="00B87554" w:rsidRPr="009E422E">
        <w:rPr>
          <w:rFonts w:ascii="Arial Narrow" w:hAnsi="Arial Narrow" w:cs="Arial"/>
          <w:szCs w:val="22"/>
        </w:rPr>
        <w:t xml:space="preserve"> los casos aprobados.</w:t>
      </w:r>
      <w:r w:rsidR="009E422E" w:rsidRPr="009E422E">
        <w:rPr>
          <w:rFonts w:ascii="Arial Narrow" w:hAnsi="Arial Narrow" w:cs="Arial"/>
          <w:szCs w:val="22"/>
        </w:rPr>
        <w:t xml:space="preserve"> Para las áreas de Investigación y Extensión y Acción Social referirse </w:t>
      </w:r>
      <w:r w:rsidR="009E422E">
        <w:rPr>
          <w:rFonts w:ascii="Arial Narrow" w:hAnsi="Arial Narrow" w:cs="Arial"/>
          <w:szCs w:val="22"/>
        </w:rPr>
        <w:t xml:space="preserve">adicionalmente </w:t>
      </w:r>
      <w:r w:rsidR="009E422E" w:rsidRPr="009E422E">
        <w:rPr>
          <w:rFonts w:ascii="Arial Narrow" w:hAnsi="Arial Narrow" w:cs="Arial"/>
          <w:szCs w:val="22"/>
        </w:rPr>
        <w:t xml:space="preserve">a los lineamientos específicos número </w:t>
      </w:r>
      <w:r w:rsidR="00151041">
        <w:rPr>
          <w:rFonts w:ascii="Arial Narrow" w:hAnsi="Arial Narrow" w:cs="Arial"/>
          <w:szCs w:val="22"/>
        </w:rPr>
        <w:t>9</w:t>
      </w:r>
      <w:r w:rsidR="008B0404">
        <w:rPr>
          <w:rFonts w:ascii="Arial Narrow" w:hAnsi="Arial Narrow" w:cs="Arial"/>
          <w:szCs w:val="22"/>
        </w:rPr>
        <w:t>1</w:t>
      </w:r>
      <w:r w:rsidR="00151041">
        <w:rPr>
          <w:rFonts w:ascii="Arial Narrow" w:hAnsi="Arial Narrow" w:cs="Arial"/>
          <w:szCs w:val="22"/>
        </w:rPr>
        <w:t xml:space="preserve"> </w:t>
      </w:r>
      <w:r w:rsidR="008B0404">
        <w:rPr>
          <w:rFonts w:ascii="Arial Narrow" w:hAnsi="Arial Narrow" w:cs="Arial"/>
          <w:szCs w:val="22"/>
        </w:rPr>
        <w:t>y 92</w:t>
      </w:r>
      <w:r w:rsidR="009E422E" w:rsidRPr="009E422E">
        <w:rPr>
          <w:rFonts w:ascii="Arial Narrow" w:hAnsi="Arial Narrow" w:cs="Arial"/>
          <w:szCs w:val="22"/>
        </w:rPr>
        <w:t xml:space="preserve"> respectivamente.</w:t>
      </w:r>
    </w:p>
    <w:p w:rsidR="00237600" w:rsidRPr="00BB0FFC" w:rsidRDefault="00237600" w:rsidP="0053288B">
      <w:pPr>
        <w:pStyle w:val="Cuadrculamedia1-nfasis21"/>
        <w:numPr>
          <w:ilvl w:val="0"/>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Las modificaciones en los proyectos de coordinador, participantes u objetivos se deben gestionar siguiendo los lineamientos establecidos en cada una de las universidades y programas del CONARE cuando corresponda. La universidad coordinadora del proyecto será la encargada de elevar la solicitud a la Comisión de Vicerrectores respectiva para su aprobación final.</w:t>
      </w:r>
    </w:p>
    <w:p w:rsidR="00797B9D" w:rsidRPr="00373437" w:rsidRDefault="00797B9D" w:rsidP="000E43A3">
      <w:pPr>
        <w:pStyle w:val="Cuadrculamedia1-nfasis21"/>
        <w:numPr>
          <w:ilvl w:val="0"/>
          <w:numId w:val="37"/>
        </w:numPr>
        <w:spacing w:line="276" w:lineRule="auto"/>
        <w:jc w:val="both"/>
        <w:rPr>
          <w:rFonts w:ascii="Arial Narrow" w:hAnsi="Arial Narrow" w:cs="Arial"/>
          <w:szCs w:val="22"/>
        </w:rPr>
      </w:pPr>
      <w:r w:rsidRPr="00093524">
        <w:rPr>
          <w:rFonts w:ascii="Arial Narrow" w:hAnsi="Arial Narrow" w:cs="Arial"/>
          <w:szCs w:val="22"/>
        </w:rPr>
        <w:t xml:space="preserve">En caso de presentarse cambios en el equipo de trabajo, </w:t>
      </w:r>
      <w:r w:rsidR="001F05CF" w:rsidRPr="00093524">
        <w:rPr>
          <w:rFonts w:ascii="Arial Narrow" w:hAnsi="Arial Narrow" w:cs="Arial"/>
          <w:szCs w:val="22"/>
        </w:rPr>
        <w:t xml:space="preserve">se deben gestionar siguiendo los lineamientos establecidos en cada una de las universidades y los programas de CONARE cuando corresponda. La universidad coordinadora será la encargada de informar, la persona </w:t>
      </w:r>
      <w:r w:rsidRPr="003E1945">
        <w:rPr>
          <w:rFonts w:ascii="Arial Narrow" w:hAnsi="Arial Narrow" w:cs="Arial"/>
          <w:szCs w:val="22"/>
        </w:rPr>
        <w:t xml:space="preserve">que no colaborará más </w:t>
      </w:r>
      <w:r w:rsidRPr="00621664">
        <w:rPr>
          <w:rFonts w:ascii="Arial Narrow" w:hAnsi="Arial Narrow" w:cs="Arial"/>
          <w:szCs w:val="22"/>
        </w:rPr>
        <w:t>deberá presentar al equipo un informe avalado por su unidad académica sobre lo actuado durante su participación (Para la Vicerrectoría de Extensión y Acción Social se debe entregar copia a la Vicerrectorías o Direcciones de Extensión de las</w:t>
      </w:r>
      <w:r w:rsidRPr="00373437">
        <w:rPr>
          <w:rFonts w:ascii="Arial Narrow" w:hAnsi="Arial Narrow" w:cs="Arial"/>
          <w:szCs w:val="22"/>
        </w:rPr>
        <w:t xml:space="preserve"> universidades participante</w:t>
      </w:r>
      <w:r w:rsidR="00812398" w:rsidRPr="00373437">
        <w:rPr>
          <w:rFonts w:ascii="Arial Narrow" w:hAnsi="Arial Narrow" w:cs="Arial"/>
          <w:szCs w:val="22"/>
        </w:rPr>
        <w:t>s</w:t>
      </w:r>
      <w:r w:rsidRPr="00373437">
        <w:rPr>
          <w:rFonts w:ascii="Arial Narrow" w:hAnsi="Arial Narrow" w:cs="Arial"/>
          <w:szCs w:val="22"/>
        </w:rPr>
        <w:t xml:space="preserve">). La persona que sustituirá deberá contar con el aval de su participación por parte de las instancias que correspondan en su </w:t>
      </w:r>
      <w:r w:rsidR="00CB00E4">
        <w:rPr>
          <w:rFonts w:ascii="Arial Narrow" w:hAnsi="Arial Narrow" w:cs="Arial"/>
          <w:szCs w:val="22"/>
        </w:rPr>
        <w:t>institución</w:t>
      </w:r>
      <w:r w:rsidRPr="00373437">
        <w:rPr>
          <w:rFonts w:ascii="Arial Narrow" w:hAnsi="Arial Narrow" w:cs="Arial"/>
          <w:szCs w:val="22"/>
        </w:rPr>
        <w:t xml:space="preserve">. La coordinación general deberá comunicarlo en los diez días hábiles posteriores a la realización del cambio a la Comisión de Vicerrectores respectiva para su </w:t>
      </w:r>
      <w:r w:rsidR="00CC010B">
        <w:rPr>
          <w:rFonts w:ascii="Arial Narrow" w:hAnsi="Arial Narrow" w:cs="Arial"/>
          <w:szCs w:val="22"/>
        </w:rPr>
        <w:t>aprobación</w:t>
      </w:r>
      <w:r w:rsidRPr="00373437">
        <w:rPr>
          <w:rFonts w:ascii="Arial Narrow" w:hAnsi="Arial Narrow" w:cs="Arial"/>
          <w:szCs w:val="22"/>
        </w:rPr>
        <w:t>, indicando:</w:t>
      </w:r>
    </w:p>
    <w:p w:rsidR="00797B9D" w:rsidRPr="00E82B05" w:rsidRDefault="00797B9D" w:rsidP="000E43A3">
      <w:pPr>
        <w:pStyle w:val="Cuadrculamedia1-nfasis21"/>
        <w:numPr>
          <w:ilvl w:val="1"/>
          <w:numId w:val="37"/>
        </w:numPr>
        <w:spacing w:line="276" w:lineRule="auto"/>
        <w:jc w:val="both"/>
        <w:rPr>
          <w:rFonts w:ascii="Arial Narrow" w:hAnsi="Arial Narrow" w:cs="Arial"/>
          <w:szCs w:val="22"/>
        </w:rPr>
      </w:pPr>
      <w:r w:rsidRPr="00E82B05">
        <w:rPr>
          <w:rFonts w:ascii="Arial Narrow" w:hAnsi="Arial Narrow" w:cs="Arial"/>
          <w:szCs w:val="22"/>
        </w:rPr>
        <w:t>Nombre de la persona que sale del proyecto</w:t>
      </w:r>
    </w:p>
    <w:p w:rsidR="00797B9D" w:rsidRPr="00E82B05" w:rsidRDefault="00797B9D" w:rsidP="000E43A3">
      <w:pPr>
        <w:pStyle w:val="Cuadrculamedia1-nfasis21"/>
        <w:numPr>
          <w:ilvl w:val="1"/>
          <w:numId w:val="37"/>
        </w:numPr>
        <w:spacing w:line="276" w:lineRule="auto"/>
        <w:jc w:val="both"/>
        <w:rPr>
          <w:rFonts w:ascii="Arial Narrow" w:hAnsi="Arial Narrow" w:cs="Arial"/>
          <w:szCs w:val="22"/>
        </w:rPr>
      </w:pPr>
      <w:r w:rsidRPr="00E82B05">
        <w:rPr>
          <w:rFonts w:ascii="Arial Narrow" w:hAnsi="Arial Narrow" w:cs="Arial"/>
          <w:szCs w:val="22"/>
        </w:rPr>
        <w:t xml:space="preserve">Nombre de la persona que asumirá la participación. </w:t>
      </w:r>
    </w:p>
    <w:p w:rsidR="00797B9D" w:rsidRPr="00E82B05" w:rsidRDefault="00797B9D" w:rsidP="000E43A3">
      <w:pPr>
        <w:pStyle w:val="Cuadrculamedia1-nfasis21"/>
        <w:numPr>
          <w:ilvl w:val="1"/>
          <w:numId w:val="37"/>
        </w:numPr>
        <w:spacing w:line="276" w:lineRule="auto"/>
        <w:jc w:val="both"/>
        <w:rPr>
          <w:rFonts w:ascii="Arial Narrow" w:hAnsi="Arial Narrow" w:cs="Arial"/>
          <w:szCs w:val="22"/>
        </w:rPr>
      </w:pPr>
      <w:r w:rsidRPr="00E82B05">
        <w:rPr>
          <w:rFonts w:ascii="Arial Narrow" w:hAnsi="Arial Narrow" w:cs="Arial"/>
          <w:szCs w:val="22"/>
        </w:rPr>
        <w:t>Responsabilidades que asumirá con la incorporación al proyecto</w:t>
      </w:r>
    </w:p>
    <w:p w:rsidR="00797B9D" w:rsidRPr="00E82B05" w:rsidRDefault="00797B9D" w:rsidP="000E43A3">
      <w:pPr>
        <w:pStyle w:val="Cuadrculamedia1-nfasis21"/>
        <w:numPr>
          <w:ilvl w:val="1"/>
          <w:numId w:val="37"/>
        </w:numPr>
        <w:spacing w:line="276" w:lineRule="auto"/>
        <w:jc w:val="both"/>
        <w:rPr>
          <w:rFonts w:ascii="Arial Narrow" w:hAnsi="Arial Narrow" w:cs="Arial"/>
          <w:szCs w:val="22"/>
        </w:rPr>
      </w:pPr>
      <w:r w:rsidRPr="00E82B05">
        <w:rPr>
          <w:rFonts w:ascii="Arial Narrow" w:hAnsi="Arial Narrow" w:cs="Arial"/>
          <w:szCs w:val="22"/>
        </w:rPr>
        <w:t>Número de identificación, teléfono móvil, teléfono de la oficina y el correo electrónico.</w:t>
      </w:r>
    </w:p>
    <w:p w:rsidR="00797B9D" w:rsidRPr="00E82B05" w:rsidRDefault="00797B9D" w:rsidP="000E43A3">
      <w:pPr>
        <w:pStyle w:val="Cuadrculamedia1-nfasis21"/>
        <w:numPr>
          <w:ilvl w:val="1"/>
          <w:numId w:val="37"/>
        </w:numPr>
        <w:spacing w:line="276" w:lineRule="auto"/>
        <w:jc w:val="both"/>
        <w:rPr>
          <w:rFonts w:ascii="Arial Narrow" w:hAnsi="Arial Narrow" w:cs="Arial"/>
          <w:szCs w:val="22"/>
        </w:rPr>
      </w:pPr>
      <w:r w:rsidRPr="00E82B05">
        <w:rPr>
          <w:rFonts w:ascii="Arial Narrow" w:hAnsi="Arial Narrow" w:cs="Arial"/>
          <w:szCs w:val="22"/>
        </w:rPr>
        <w:t xml:space="preserve">Calidades académicas. </w:t>
      </w:r>
    </w:p>
    <w:p w:rsidR="00797B9D" w:rsidRPr="00E82B05" w:rsidRDefault="00797B9D" w:rsidP="000E43A3">
      <w:pPr>
        <w:pStyle w:val="Cuadrculamedia1-nfasis21"/>
        <w:numPr>
          <w:ilvl w:val="1"/>
          <w:numId w:val="37"/>
        </w:numPr>
        <w:spacing w:line="276" w:lineRule="auto"/>
        <w:jc w:val="both"/>
        <w:rPr>
          <w:rFonts w:ascii="Arial Narrow" w:hAnsi="Arial Narrow" w:cs="Arial"/>
          <w:szCs w:val="22"/>
        </w:rPr>
      </w:pPr>
      <w:r w:rsidRPr="00E82B05">
        <w:rPr>
          <w:rFonts w:ascii="Arial Narrow" w:hAnsi="Arial Narrow" w:cs="Arial"/>
          <w:szCs w:val="22"/>
        </w:rPr>
        <w:t>Idoneidad para el cargo.</w:t>
      </w:r>
    </w:p>
    <w:p w:rsidR="009E6DD1" w:rsidRPr="00E82B05" w:rsidRDefault="00797B9D" w:rsidP="000E43A3">
      <w:pPr>
        <w:pStyle w:val="Cuadrculamedia1-nfasis21"/>
        <w:numPr>
          <w:ilvl w:val="1"/>
          <w:numId w:val="37"/>
        </w:numPr>
        <w:spacing w:line="276" w:lineRule="auto"/>
        <w:jc w:val="both"/>
        <w:rPr>
          <w:rFonts w:ascii="Arial Narrow" w:hAnsi="Arial Narrow" w:cs="Arial"/>
          <w:szCs w:val="22"/>
        </w:rPr>
      </w:pPr>
      <w:r w:rsidRPr="00E82B05">
        <w:rPr>
          <w:rFonts w:ascii="Arial Narrow" w:hAnsi="Arial Narrow" w:cs="Arial"/>
          <w:szCs w:val="22"/>
        </w:rPr>
        <w:t>En el área de Vida Estudiantil, la selección d</w:t>
      </w:r>
      <w:r w:rsidR="00CC010B" w:rsidRPr="00E82B05">
        <w:rPr>
          <w:rFonts w:ascii="Arial Narrow" w:hAnsi="Arial Narrow" w:cs="Arial"/>
          <w:szCs w:val="22"/>
        </w:rPr>
        <w:t>e los miembros está a cargo de la vicerrectora (or)</w:t>
      </w:r>
      <w:r w:rsidRPr="00E82B05">
        <w:rPr>
          <w:rFonts w:ascii="Arial Narrow" w:hAnsi="Arial Narrow" w:cs="Arial"/>
          <w:szCs w:val="22"/>
        </w:rPr>
        <w:t xml:space="preserve"> de Vida Estudiantil de cada universidad.</w:t>
      </w:r>
    </w:p>
    <w:p w:rsidR="0093332A" w:rsidRPr="002439AE" w:rsidRDefault="009E6DD1" w:rsidP="000E43A3">
      <w:pPr>
        <w:pStyle w:val="Cuadrculamedia1-nfasis21"/>
        <w:numPr>
          <w:ilvl w:val="0"/>
          <w:numId w:val="37"/>
        </w:numPr>
        <w:spacing w:line="276" w:lineRule="auto"/>
        <w:jc w:val="both"/>
        <w:rPr>
          <w:rFonts w:ascii="Arial Narrow" w:hAnsi="Arial Narrow" w:cs="Arial"/>
          <w:szCs w:val="22"/>
        </w:rPr>
      </w:pPr>
      <w:r w:rsidRPr="00922057">
        <w:rPr>
          <w:rFonts w:ascii="Arial Narrow" w:hAnsi="Arial Narrow" w:cs="Arial"/>
          <w:szCs w:val="22"/>
        </w:rPr>
        <w:t xml:space="preserve">La Comisión de Vicerrectores valorará si </w:t>
      </w:r>
      <w:r w:rsidRPr="00DE42FB">
        <w:rPr>
          <w:rFonts w:ascii="Arial Narrow" w:hAnsi="Arial Narrow" w:cs="Arial"/>
          <w:szCs w:val="22"/>
        </w:rPr>
        <w:t xml:space="preserve">los cambios solicitados requieren una reformulación </w:t>
      </w:r>
      <w:r w:rsidR="00CC010B">
        <w:rPr>
          <w:rFonts w:ascii="Arial Narrow" w:hAnsi="Arial Narrow" w:cs="Arial"/>
          <w:szCs w:val="22"/>
        </w:rPr>
        <w:t>del proyecto o plan de trabajo. De ser así se debe u</w:t>
      </w:r>
      <w:r w:rsidRPr="00DE42FB">
        <w:rPr>
          <w:rFonts w:ascii="Arial Narrow" w:hAnsi="Arial Narrow" w:cs="Arial"/>
          <w:szCs w:val="22"/>
        </w:rPr>
        <w:t xml:space="preserve">tilizar los formularios incluido en la página web del CONARE </w:t>
      </w:r>
      <w:hyperlink r:id="rId18" w:history="1">
        <w:r w:rsidRPr="00DE42FB">
          <w:rPr>
            <w:rFonts w:ascii="Arial Narrow" w:hAnsi="Arial Narrow" w:cs="Arial"/>
            <w:szCs w:val="22"/>
          </w:rPr>
          <w:t>www.conare.ac.cr</w:t>
        </w:r>
      </w:hyperlink>
      <w:r w:rsidRPr="00DE42FB">
        <w:rPr>
          <w:rFonts w:ascii="Arial Narrow" w:hAnsi="Arial Narrow" w:cs="Arial"/>
          <w:szCs w:val="22"/>
        </w:rPr>
        <w:t xml:space="preserve">, para </w:t>
      </w:r>
      <w:r w:rsidR="00CC010B">
        <w:rPr>
          <w:rFonts w:ascii="Arial Narrow" w:hAnsi="Arial Narrow" w:cs="Arial"/>
          <w:szCs w:val="22"/>
        </w:rPr>
        <w:t>la formulación y el presupuesto.</w:t>
      </w:r>
    </w:p>
    <w:p w:rsidR="00797B9D" w:rsidRPr="003E1945" w:rsidRDefault="0093332A" w:rsidP="000E43A3">
      <w:pPr>
        <w:pStyle w:val="Cuadrculamedia1-nfasis21"/>
        <w:numPr>
          <w:ilvl w:val="0"/>
          <w:numId w:val="37"/>
        </w:numPr>
        <w:spacing w:line="276" w:lineRule="auto"/>
        <w:jc w:val="both"/>
        <w:rPr>
          <w:rFonts w:ascii="Arial Narrow" w:hAnsi="Arial Narrow" w:cs="Arial"/>
          <w:szCs w:val="22"/>
        </w:rPr>
      </w:pPr>
      <w:r w:rsidRPr="00797B9D">
        <w:rPr>
          <w:rFonts w:ascii="Arial Narrow" w:hAnsi="Arial Narrow" w:cs="Arial"/>
          <w:szCs w:val="22"/>
        </w:rPr>
        <w:t>El coordinador</w:t>
      </w:r>
      <w:r w:rsidR="002C1D55">
        <w:rPr>
          <w:rFonts w:ascii="Arial Narrow" w:hAnsi="Arial Narrow" w:cs="Arial"/>
          <w:szCs w:val="22"/>
        </w:rPr>
        <w:t xml:space="preserve"> del proyecto</w:t>
      </w:r>
      <w:r w:rsidRPr="00797B9D">
        <w:rPr>
          <w:rFonts w:ascii="Arial Narrow" w:hAnsi="Arial Narrow" w:cs="Arial"/>
          <w:szCs w:val="22"/>
        </w:rPr>
        <w:t xml:space="preserve"> y </w:t>
      </w:r>
      <w:r w:rsidR="00D43F30">
        <w:rPr>
          <w:rFonts w:ascii="Arial Narrow" w:hAnsi="Arial Narrow" w:cs="Arial"/>
          <w:szCs w:val="22"/>
        </w:rPr>
        <w:t>los</w:t>
      </w:r>
      <w:r w:rsidRPr="00797B9D">
        <w:rPr>
          <w:rFonts w:ascii="Arial Narrow" w:hAnsi="Arial Narrow" w:cs="Arial"/>
          <w:szCs w:val="22"/>
        </w:rPr>
        <w:t xml:space="preserve"> responsables </w:t>
      </w:r>
      <w:r w:rsidR="002C1D55">
        <w:rPr>
          <w:rFonts w:ascii="Arial Narrow" w:hAnsi="Arial Narrow" w:cs="Arial"/>
          <w:szCs w:val="22"/>
        </w:rPr>
        <w:t>por institución</w:t>
      </w:r>
      <w:r w:rsidRPr="00797B9D">
        <w:rPr>
          <w:rFonts w:ascii="Arial Narrow" w:hAnsi="Arial Narrow" w:cs="Arial"/>
          <w:szCs w:val="22"/>
        </w:rPr>
        <w:t xml:space="preserve"> participante deben reportar en </w:t>
      </w:r>
      <w:r w:rsidRPr="00D273D4">
        <w:rPr>
          <w:rFonts w:ascii="Arial Narrow" w:hAnsi="Arial Narrow" w:cs="Arial"/>
          <w:szCs w:val="22"/>
        </w:rPr>
        <w:t xml:space="preserve">forma inmediata a la Comisión de Vicerrectores </w:t>
      </w:r>
      <w:r w:rsidR="002C1D55">
        <w:rPr>
          <w:rFonts w:ascii="Arial Narrow" w:hAnsi="Arial Narrow" w:cs="Arial"/>
          <w:szCs w:val="22"/>
        </w:rPr>
        <w:t>por los medios correspondientes</w:t>
      </w:r>
      <w:r w:rsidRPr="00D273D4">
        <w:rPr>
          <w:rFonts w:ascii="Arial Narrow" w:hAnsi="Arial Narrow" w:cs="Arial"/>
          <w:szCs w:val="22"/>
        </w:rPr>
        <w:t>, cualquier problema o impedimento propio o de la institución para la adecuada ejecución del proyecto.</w:t>
      </w:r>
    </w:p>
    <w:p w:rsidR="00797B9D" w:rsidRPr="008B79AC" w:rsidRDefault="000B61E2" w:rsidP="000E43A3">
      <w:pPr>
        <w:pStyle w:val="Cuadrculamedia1-nfasis21"/>
        <w:numPr>
          <w:ilvl w:val="0"/>
          <w:numId w:val="37"/>
        </w:numPr>
        <w:spacing w:line="276" w:lineRule="auto"/>
        <w:jc w:val="both"/>
        <w:rPr>
          <w:rFonts w:ascii="Arial Narrow" w:hAnsi="Arial Narrow" w:cs="Arial"/>
          <w:szCs w:val="22"/>
        </w:rPr>
      </w:pPr>
      <w:r>
        <w:rPr>
          <w:rFonts w:ascii="Arial Narrow" w:hAnsi="Arial Narrow" w:cs="Arial"/>
          <w:szCs w:val="22"/>
        </w:rPr>
        <w:t>Toda modificación aprobada</w:t>
      </w:r>
      <w:r w:rsidRPr="00DE42FB">
        <w:rPr>
          <w:rFonts w:ascii="Arial Narrow" w:hAnsi="Arial Narrow" w:cs="Arial"/>
          <w:szCs w:val="22"/>
        </w:rPr>
        <w:t xml:space="preserve"> por la Comisión de Vicerrectores deberá</w:t>
      </w:r>
      <w:r w:rsidR="0093332A" w:rsidRPr="00DE42FB">
        <w:rPr>
          <w:rFonts w:ascii="Arial Narrow" w:hAnsi="Arial Narrow" w:cs="Arial"/>
          <w:szCs w:val="22"/>
        </w:rPr>
        <w:t xml:space="preserve"> </w:t>
      </w:r>
      <w:r w:rsidR="00BD7770">
        <w:rPr>
          <w:rFonts w:ascii="Arial Narrow" w:hAnsi="Arial Narrow" w:cs="Arial"/>
          <w:szCs w:val="22"/>
        </w:rPr>
        <w:t xml:space="preserve">ser remitidas digitalmente al </w:t>
      </w:r>
      <w:r w:rsidR="00BD7770" w:rsidRPr="00BD7770">
        <w:rPr>
          <w:rFonts w:ascii="Arial Narrow" w:hAnsi="Arial Narrow" w:cs="Arial"/>
          <w:szCs w:val="22"/>
        </w:rPr>
        <w:t>ADI</w:t>
      </w:r>
      <w:r w:rsidR="0093332A" w:rsidRPr="00D273D4">
        <w:rPr>
          <w:rFonts w:ascii="Arial Narrow" w:hAnsi="Arial Narrow" w:cs="Arial"/>
          <w:szCs w:val="22"/>
        </w:rPr>
        <w:t xml:space="preserve"> por la</w:t>
      </w:r>
      <w:r w:rsidR="00723055">
        <w:rPr>
          <w:rFonts w:ascii="Arial Narrow" w:hAnsi="Arial Narrow" w:cs="Arial"/>
          <w:szCs w:val="22"/>
        </w:rPr>
        <w:t xml:space="preserve"> División de OPES que apoya la c</w:t>
      </w:r>
      <w:r w:rsidR="0093332A" w:rsidRPr="00D273D4">
        <w:rPr>
          <w:rFonts w:ascii="Arial Narrow" w:hAnsi="Arial Narrow" w:cs="Arial"/>
          <w:szCs w:val="22"/>
        </w:rPr>
        <w:t>omisión</w:t>
      </w:r>
      <w:r w:rsidR="0093332A" w:rsidRPr="00DE42FB">
        <w:rPr>
          <w:rFonts w:ascii="Arial Narrow" w:hAnsi="Arial Narrow" w:cs="Arial"/>
          <w:szCs w:val="22"/>
        </w:rPr>
        <w:t>, con los documentos correspondientes.</w:t>
      </w:r>
    </w:p>
    <w:p w:rsidR="009056E9" w:rsidRDefault="009056E9" w:rsidP="000E43A3">
      <w:pPr>
        <w:pStyle w:val="Cuadrculamedia1-nfasis21"/>
        <w:spacing w:line="276" w:lineRule="auto"/>
        <w:ind w:left="0"/>
        <w:jc w:val="both"/>
        <w:rPr>
          <w:rFonts w:ascii="Arial Narrow" w:hAnsi="Arial Narrow" w:cs="Arial"/>
          <w:szCs w:val="22"/>
        </w:rPr>
      </w:pPr>
    </w:p>
    <w:p w:rsidR="00884D46" w:rsidRPr="002439AE" w:rsidRDefault="00884D46" w:rsidP="00905A7D">
      <w:pPr>
        <w:pStyle w:val="Ttulo2"/>
        <w:numPr>
          <w:ilvl w:val="0"/>
          <w:numId w:val="29"/>
        </w:numPr>
      </w:pPr>
      <w:bookmarkStart w:id="41" w:name="_Toc474246046"/>
      <w:bookmarkStart w:id="42" w:name="_Toc14870221"/>
      <w:bookmarkStart w:id="43" w:name="_Toc411938616"/>
      <w:r w:rsidRPr="008B79AC">
        <w:t>Lineamientos Específicos</w:t>
      </w:r>
      <w:bookmarkEnd w:id="41"/>
      <w:bookmarkEnd w:id="42"/>
      <w:r w:rsidRPr="008B79AC">
        <w:t xml:space="preserve"> </w:t>
      </w:r>
      <w:bookmarkEnd w:id="43"/>
    </w:p>
    <w:p w:rsidR="00F047E0" w:rsidRPr="00AB4072" w:rsidRDefault="00F047E0" w:rsidP="00F047E0">
      <w:pPr>
        <w:pStyle w:val="Ttulo2"/>
        <w:spacing w:before="0" w:after="0" w:line="276" w:lineRule="auto"/>
        <w:ind w:left="720"/>
        <w:jc w:val="both"/>
        <w:rPr>
          <w:rFonts w:cs="Arial"/>
          <w:szCs w:val="22"/>
        </w:rPr>
      </w:pPr>
      <w:bookmarkStart w:id="44" w:name="_Toc14870222"/>
      <w:r w:rsidRPr="00AB4072">
        <w:rPr>
          <w:rFonts w:cs="Arial"/>
          <w:szCs w:val="22"/>
        </w:rPr>
        <w:t>Área de Docencia</w:t>
      </w:r>
      <w:bookmarkEnd w:id="44"/>
    </w:p>
    <w:p w:rsidR="00F047E0" w:rsidRDefault="00915F0E" w:rsidP="000E43A3">
      <w:pPr>
        <w:pStyle w:val="Cuadrculamedia1-nfasis21"/>
        <w:numPr>
          <w:ilvl w:val="0"/>
          <w:numId w:val="37"/>
        </w:numPr>
        <w:spacing w:line="276" w:lineRule="auto"/>
        <w:jc w:val="both"/>
        <w:rPr>
          <w:rFonts w:ascii="Arial Narrow" w:hAnsi="Arial Narrow" w:cs="Arial"/>
          <w:szCs w:val="22"/>
        </w:rPr>
      </w:pPr>
      <w:bookmarkStart w:id="45" w:name="_Toc411938617"/>
      <w:bookmarkStart w:id="46" w:name="_Toc474246047"/>
      <w:r w:rsidRPr="00DB7F69">
        <w:rPr>
          <w:rFonts w:ascii="Arial Narrow" w:hAnsi="Arial Narrow" w:cs="Arial"/>
          <w:szCs w:val="22"/>
        </w:rPr>
        <w:t>Los proyectos que requieran recursos del FS para financiar actividades de capacitación, los</w:t>
      </w:r>
      <w:r w:rsidR="00DB7F69" w:rsidRPr="00DB7F69">
        <w:rPr>
          <w:rFonts w:ascii="Arial Narrow" w:hAnsi="Arial Narrow" w:cs="Arial"/>
          <w:szCs w:val="22"/>
        </w:rPr>
        <w:t xml:space="preserve"> responsables del mismo deberán</w:t>
      </w:r>
      <w:r w:rsidRPr="00DB7F69">
        <w:rPr>
          <w:rFonts w:ascii="Arial Narrow" w:hAnsi="Arial Narrow" w:cs="Arial"/>
          <w:szCs w:val="22"/>
        </w:rPr>
        <w:t xml:space="preserve"> previo a realizar dichas actividades, solicitar a los participantes firmar una carta de compromiso para asegurar su asistencia y aprovechamiento de los recursos. Esta carta debe ser adjuntada en los informes de avance y final del proyecto</w:t>
      </w:r>
      <w:r w:rsidR="00153611" w:rsidRPr="00DB7F69">
        <w:rPr>
          <w:rFonts w:ascii="Arial Narrow" w:hAnsi="Arial Narrow" w:cs="Arial"/>
          <w:szCs w:val="22"/>
        </w:rPr>
        <w:t>.</w:t>
      </w:r>
    </w:p>
    <w:p w:rsidR="005B050F" w:rsidRDefault="005B050F" w:rsidP="005B050F">
      <w:pPr>
        <w:pStyle w:val="Cuadrculamedia1-nfasis21"/>
        <w:spacing w:line="276" w:lineRule="auto"/>
        <w:jc w:val="both"/>
        <w:rPr>
          <w:rFonts w:ascii="Arial Narrow" w:hAnsi="Arial Narrow" w:cs="Arial"/>
          <w:szCs w:val="22"/>
        </w:rPr>
      </w:pPr>
    </w:p>
    <w:p w:rsidR="005B050F" w:rsidRPr="00AB4072" w:rsidRDefault="005B050F" w:rsidP="005B050F">
      <w:pPr>
        <w:pStyle w:val="Ttulo2"/>
        <w:spacing w:before="0" w:after="0" w:line="276" w:lineRule="auto"/>
        <w:ind w:left="720"/>
        <w:jc w:val="both"/>
        <w:rPr>
          <w:rFonts w:cs="Arial"/>
          <w:szCs w:val="22"/>
        </w:rPr>
      </w:pPr>
      <w:bookmarkStart w:id="47" w:name="_Toc14870223"/>
      <w:r w:rsidRPr="00AB4072">
        <w:rPr>
          <w:rFonts w:cs="Arial"/>
          <w:szCs w:val="22"/>
        </w:rPr>
        <w:lastRenderedPageBreak/>
        <w:t xml:space="preserve">Área de </w:t>
      </w:r>
      <w:r>
        <w:rPr>
          <w:rFonts w:cs="Arial"/>
          <w:szCs w:val="22"/>
        </w:rPr>
        <w:t>Investigación</w:t>
      </w:r>
      <w:bookmarkEnd w:id="47"/>
    </w:p>
    <w:p w:rsidR="005B050F" w:rsidRPr="00093524" w:rsidRDefault="005B050F" w:rsidP="000E43A3">
      <w:pPr>
        <w:pStyle w:val="Cuadrculamedia1-nfasis21"/>
        <w:numPr>
          <w:ilvl w:val="0"/>
          <w:numId w:val="37"/>
        </w:numPr>
        <w:spacing w:line="276" w:lineRule="auto"/>
        <w:jc w:val="both"/>
        <w:rPr>
          <w:rFonts w:ascii="Arial Narrow" w:hAnsi="Arial Narrow" w:cs="Arial"/>
          <w:szCs w:val="22"/>
        </w:rPr>
      </w:pPr>
      <w:r w:rsidRPr="00093524">
        <w:rPr>
          <w:rFonts w:ascii="Arial Narrow" w:hAnsi="Arial Narrow" w:cs="Arial"/>
          <w:szCs w:val="22"/>
        </w:rPr>
        <w:t xml:space="preserve"> En caso de que </w:t>
      </w:r>
      <w:r w:rsidR="001834BD" w:rsidRPr="00093524">
        <w:rPr>
          <w:rFonts w:ascii="Arial Narrow" w:hAnsi="Arial Narrow" w:cs="Arial"/>
          <w:szCs w:val="22"/>
        </w:rPr>
        <w:t xml:space="preserve">se requiera ampliar la vigencia de un </w:t>
      </w:r>
      <w:r w:rsidRPr="00093524">
        <w:rPr>
          <w:rFonts w:ascii="Arial Narrow" w:hAnsi="Arial Narrow" w:cs="Arial"/>
          <w:szCs w:val="22"/>
        </w:rPr>
        <w:t xml:space="preserve">proyecto, las ampliaciones podrán ser solicitadas una única vez y con un plazo máximo de un año. Las solicitudes de ampliación deben ser presentadas a más tardar la </w:t>
      </w:r>
      <w:r w:rsidR="001F05CF" w:rsidRPr="00093524">
        <w:rPr>
          <w:rFonts w:ascii="Arial Narrow" w:hAnsi="Arial Narrow" w:cs="Arial"/>
          <w:szCs w:val="22"/>
        </w:rPr>
        <w:t>primera</w:t>
      </w:r>
      <w:r w:rsidRPr="00093524">
        <w:rPr>
          <w:rFonts w:ascii="Arial Narrow" w:hAnsi="Arial Narrow" w:cs="Arial"/>
          <w:szCs w:val="22"/>
        </w:rPr>
        <w:t xml:space="preserve"> semana de noviembre.</w:t>
      </w:r>
      <w:r w:rsidR="001F05CF" w:rsidRPr="00093524">
        <w:rPr>
          <w:rFonts w:ascii="Arial Narrow" w:hAnsi="Arial Narrow" w:cs="Arial"/>
          <w:szCs w:val="22"/>
        </w:rPr>
        <w:t xml:space="preserve"> Las ampliaciones serán únicamente de tiempo y no se asignará presupuesto adicional.</w:t>
      </w:r>
    </w:p>
    <w:p w:rsidR="005B050F" w:rsidRDefault="005B050F" w:rsidP="005B050F">
      <w:pPr>
        <w:pStyle w:val="Cuadrculamedia1-nfasis21"/>
        <w:spacing w:line="276" w:lineRule="auto"/>
        <w:jc w:val="both"/>
        <w:rPr>
          <w:rFonts w:ascii="Arial Narrow" w:hAnsi="Arial Narrow" w:cs="Arial"/>
          <w:szCs w:val="22"/>
        </w:rPr>
      </w:pPr>
    </w:p>
    <w:p w:rsidR="005B050F" w:rsidRDefault="001834BD" w:rsidP="009E422E">
      <w:pPr>
        <w:pStyle w:val="Ttulo2"/>
        <w:spacing w:before="0" w:after="0" w:line="276" w:lineRule="auto"/>
        <w:ind w:left="720"/>
        <w:jc w:val="both"/>
        <w:rPr>
          <w:rFonts w:cs="Arial"/>
          <w:szCs w:val="22"/>
        </w:rPr>
      </w:pPr>
      <w:bookmarkStart w:id="48" w:name="_Toc14870224"/>
      <w:r w:rsidRPr="00AB4072">
        <w:rPr>
          <w:rFonts w:cs="Arial"/>
          <w:szCs w:val="22"/>
        </w:rPr>
        <w:t xml:space="preserve">Área de </w:t>
      </w:r>
      <w:r>
        <w:rPr>
          <w:rFonts w:cs="Arial"/>
          <w:szCs w:val="22"/>
        </w:rPr>
        <w:t>Extensión y Acción Social</w:t>
      </w:r>
      <w:bookmarkEnd w:id="48"/>
    </w:p>
    <w:p w:rsidR="005B050F" w:rsidRPr="00724576" w:rsidRDefault="001834BD" w:rsidP="000E43A3">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 xml:space="preserve">En caso de que se requiera ampliar la vigencia de un proyecto, las solicitudes deben presentarse al menos </w:t>
      </w:r>
      <w:r w:rsidRPr="00724576">
        <w:rPr>
          <w:rFonts w:ascii="Arial Narrow" w:hAnsi="Arial Narrow" w:cs="Arial"/>
          <w:szCs w:val="22"/>
        </w:rPr>
        <w:t xml:space="preserve">tres meses antes </w:t>
      </w:r>
      <w:r w:rsidR="00C968EC" w:rsidRPr="00724576">
        <w:rPr>
          <w:rFonts w:ascii="Arial Narrow" w:hAnsi="Arial Narrow" w:cs="Arial"/>
          <w:szCs w:val="22"/>
        </w:rPr>
        <w:t>de la finalización del proyecto a la Comisión de Vicerrectores de Extensión y Acción Social, para su análisis.  La decisión será comunicada mediante acuerdo de esta comisión al coordinador del proyecto y a las vicerrectorías correspondientes</w:t>
      </w:r>
    </w:p>
    <w:p w:rsidR="00F047E0" w:rsidRDefault="00F047E0" w:rsidP="00F047E0">
      <w:pPr>
        <w:pStyle w:val="Cuadrculamedia1-nfasis21"/>
        <w:spacing w:line="276" w:lineRule="auto"/>
        <w:ind w:left="1368"/>
        <w:jc w:val="both"/>
        <w:rPr>
          <w:rFonts w:cs="Arial"/>
          <w:szCs w:val="22"/>
        </w:rPr>
      </w:pPr>
    </w:p>
    <w:p w:rsidR="00884D46" w:rsidRPr="00AB4072" w:rsidRDefault="00884D46" w:rsidP="00DE42FB">
      <w:pPr>
        <w:pStyle w:val="Ttulo2"/>
        <w:spacing w:before="0" w:after="0" w:line="276" w:lineRule="auto"/>
        <w:ind w:left="720"/>
        <w:jc w:val="both"/>
        <w:rPr>
          <w:rFonts w:cs="Arial"/>
          <w:szCs w:val="22"/>
        </w:rPr>
      </w:pPr>
      <w:bookmarkStart w:id="49" w:name="_Toc14870225"/>
      <w:r w:rsidRPr="00AB4072">
        <w:rPr>
          <w:rFonts w:cs="Arial"/>
          <w:szCs w:val="22"/>
        </w:rPr>
        <w:t>Área de Vida Estudiantil</w:t>
      </w:r>
      <w:bookmarkEnd w:id="45"/>
      <w:bookmarkEnd w:id="46"/>
      <w:bookmarkEnd w:id="49"/>
    </w:p>
    <w:p w:rsidR="008814DB" w:rsidRPr="00DE42FB" w:rsidRDefault="008814DB" w:rsidP="000E43A3">
      <w:pPr>
        <w:pStyle w:val="Cuadrculamedia1-nfasis21"/>
        <w:numPr>
          <w:ilvl w:val="0"/>
          <w:numId w:val="37"/>
        </w:numPr>
        <w:spacing w:line="276" w:lineRule="auto"/>
        <w:jc w:val="both"/>
        <w:rPr>
          <w:rFonts w:ascii="Arial Narrow" w:hAnsi="Arial Narrow" w:cs="Arial"/>
          <w:szCs w:val="22"/>
        </w:rPr>
      </w:pPr>
      <w:r w:rsidRPr="00DE42FB">
        <w:rPr>
          <w:rFonts w:ascii="Arial Narrow" w:hAnsi="Arial Narrow" w:cs="Arial"/>
          <w:szCs w:val="22"/>
        </w:rPr>
        <w:t>COMVIVE debe aprobar las modificaciones presupuestarias de proyectos y/o planes de trabajo que requieran recursos no contemplado</w:t>
      </w:r>
      <w:r w:rsidR="000E43A3">
        <w:rPr>
          <w:rFonts w:ascii="Arial Narrow" w:hAnsi="Arial Narrow" w:cs="Arial"/>
          <w:szCs w:val="22"/>
        </w:rPr>
        <w:t>s en la formulación inicial en las siguientes situaciones</w:t>
      </w:r>
      <w:r w:rsidRPr="00DE42FB">
        <w:rPr>
          <w:rFonts w:ascii="Arial Narrow" w:hAnsi="Arial Narrow" w:cs="Arial"/>
          <w:szCs w:val="22"/>
        </w:rPr>
        <w:t>:</w:t>
      </w:r>
    </w:p>
    <w:p w:rsidR="008814DB" w:rsidRPr="00DE42FB" w:rsidRDefault="008814DB" w:rsidP="000E43A3">
      <w:pPr>
        <w:pStyle w:val="Cuadrculamedia1-nfasis21"/>
        <w:numPr>
          <w:ilvl w:val="1"/>
          <w:numId w:val="37"/>
        </w:numPr>
        <w:spacing w:line="276" w:lineRule="auto"/>
        <w:jc w:val="both"/>
        <w:rPr>
          <w:rFonts w:ascii="Arial Narrow" w:hAnsi="Arial Narrow" w:cs="Arial"/>
          <w:szCs w:val="22"/>
        </w:rPr>
      </w:pPr>
      <w:r w:rsidRPr="00DE42FB">
        <w:rPr>
          <w:rFonts w:ascii="Arial Narrow" w:hAnsi="Arial Narrow" w:cs="Arial"/>
          <w:szCs w:val="22"/>
        </w:rPr>
        <w:t xml:space="preserve">participación de los miembros de las comisiones o de los equipos en eventos internacionales, </w:t>
      </w:r>
    </w:p>
    <w:p w:rsidR="008814DB" w:rsidRPr="00DE42FB" w:rsidRDefault="008814DB" w:rsidP="000E43A3">
      <w:pPr>
        <w:pStyle w:val="Cuadrculamedia1-nfasis21"/>
        <w:numPr>
          <w:ilvl w:val="1"/>
          <w:numId w:val="37"/>
        </w:numPr>
        <w:spacing w:line="276" w:lineRule="auto"/>
        <w:jc w:val="both"/>
        <w:rPr>
          <w:rFonts w:ascii="Arial Narrow" w:hAnsi="Arial Narrow" w:cs="Arial"/>
          <w:szCs w:val="22"/>
        </w:rPr>
      </w:pPr>
      <w:r w:rsidRPr="00DE42FB">
        <w:rPr>
          <w:rFonts w:ascii="Arial Narrow" w:hAnsi="Arial Narrow" w:cs="Arial"/>
          <w:szCs w:val="22"/>
        </w:rPr>
        <w:t xml:space="preserve">contratación de expertos nacionales o extranjeros, </w:t>
      </w:r>
    </w:p>
    <w:p w:rsidR="008814DB" w:rsidRDefault="008814DB" w:rsidP="000E43A3">
      <w:pPr>
        <w:pStyle w:val="Cuadrculamedia1-nfasis21"/>
        <w:numPr>
          <w:ilvl w:val="1"/>
          <w:numId w:val="37"/>
        </w:numPr>
        <w:spacing w:line="276" w:lineRule="auto"/>
        <w:jc w:val="both"/>
        <w:rPr>
          <w:rFonts w:ascii="Arial Narrow" w:hAnsi="Arial Narrow" w:cs="Arial"/>
          <w:szCs w:val="22"/>
        </w:rPr>
      </w:pPr>
      <w:r w:rsidRPr="00DE42FB">
        <w:rPr>
          <w:rFonts w:ascii="Arial Narrow" w:hAnsi="Arial Narrow" w:cs="Arial"/>
          <w:szCs w:val="22"/>
        </w:rPr>
        <w:t>recursos para eventos en el exterior, compra de equipo y servicio de catering</w:t>
      </w:r>
      <w:r w:rsidR="005B050F">
        <w:rPr>
          <w:rFonts w:ascii="Arial Narrow" w:hAnsi="Arial Narrow" w:cs="Arial"/>
          <w:szCs w:val="22"/>
        </w:rPr>
        <w:t>.</w:t>
      </w:r>
      <w:r w:rsidRPr="00DE42FB">
        <w:rPr>
          <w:rFonts w:ascii="Arial Narrow" w:hAnsi="Arial Narrow" w:cs="Arial"/>
          <w:szCs w:val="22"/>
        </w:rPr>
        <w:t xml:space="preserve"> </w:t>
      </w:r>
    </w:p>
    <w:p w:rsidR="003559CB" w:rsidRPr="00D71F03" w:rsidRDefault="00F95D3F" w:rsidP="00D71F03">
      <w:pPr>
        <w:pStyle w:val="Ttulo1"/>
        <w:spacing w:line="276" w:lineRule="auto"/>
        <w:ind w:left="360"/>
        <w:rPr>
          <w:rFonts w:cs="Arial"/>
          <w:sz w:val="28"/>
          <w:szCs w:val="22"/>
        </w:rPr>
      </w:pPr>
      <w:bookmarkStart w:id="50" w:name="_Toc474240429"/>
      <w:bookmarkStart w:id="51" w:name="_Toc474240454"/>
      <w:bookmarkStart w:id="52" w:name="_Toc474240479"/>
      <w:bookmarkStart w:id="53" w:name="_Toc474240572"/>
      <w:bookmarkStart w:id="54" w:name="_Toc474240651"/>
      <w:bookmarkStart w:id="55" w:name="_Toc474240677"/>
      <w:bookmarkStart w:id="56" w:name="_Toc474240430"/>
      <w:bookmarkStart w:id="57" w:name="_Toc474240455"/>
      <w:bookmarkStart w:id="58" w:name="_Toc474240480"/>
      <w:bookmarkStart w:id="59" w:name="_Toc474240573"/>
      <w:bookmarkStart w:id="60" w:name="_Toc474240652"/>
      <w:bookmarkStart w:id="61" w:name="_Toc474240678"/>
      <w:bookmarkStart w:id="62" w:name="_Toc474240431"/>
      <w:bookmarkStart w:id="63" w:name="_Toc474240456"/>
      <w:bookmarkStart w:id="64" w:name="_Toc474240481"/>
      <w:bookmarkStart w:id="65" w:name="_Toc474240574"/>
      <w:bookmarkStart w:id="66" w:name="_Toc474240653"/>
      <w:bookmarkStart w:id="67" w:name="_Toc474240679"/>
      <w:bookmarkStart w:id="68" w:name="_Toc474246048"/>
      <w:bookmarkStart w:id="69" w:name="_Toc1487022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DE42FB">
        <w:rPr>
          <w:rFonts w:cs="Arial"/>
          <w:sz w:val="28"/>
          <w:szCs w:val="22"/>
        </w:rPr>
        <w:t xml:space="preserve">SEGUIMIENTO Y </w:t>
      </w:r>
      <w:r w:rsidR="00B57451" w:rsidRPr="00DE42FB">
        <w:rPr>
          <w:rFonts w:cs="Arial"/>
          <w:sz w:val="28"/>
          <w:szCs w:val="22"/>
        </w:rPr>
        <w:t>EVALUACIÓN</w:t>
      </w:r>
      <w:bookmarkEnd w:id="68"/>
      <w:bookmarkEnd w:id="69"/>
      <w:r w:rsidR="00B57451" w:rsidRPr="00DE42FB">
        <w:rPr>
          <w:rFonts w:cs="Arial"/>
          <w:sz w:val="28"/>
          <w:szCs w:val="22"/>
        </w:rPr>
        <w:t xml:space="preserve"> </w:t>
      </w:r>
    </w:p>
    <w:p w:rsidR="003559CB" w:rsidRPr="00D71F03" w:rsidRDefault="00B66A9A" w:rsidP="00E82B05">
      <w:pPr>
        <w:pStyle w:val="Ttulo2"/>
        <w:numPr>
          <w:ilvl w:val="0"/>
          <w:numId w:val="9"/>
        </w:numPr>
      </w:pPr>
      <w:bookmarkStart w:id="70" w:name="_Toc474246049"/>
      <w:bookmarkStart w:id="71" w:name="_Toc411938618"/>
      <w:bookmarkStart w:id="72" w:name="_Toc14870227"/>
      <w:r w:rsidRPr="002439AE">
        <w:t>Lineamientos Generales</w:t>
      </w:r>
      <w:bookmarkEnd w:id="70"/>
      <w:bookmarkEnd w:id="71"/>
      <w:bookmarkEnd w:id="72"/>
    </w:p>
    <w:p w:rsidR="00277E7E" w:rsidRPr="00BB0FFC" w:rsidRDefault="00277E7E" w:rsidP="000E43A3">
      <w:pPr>
        <w:pStyle w:val="Cuadrculamedia1-nfasis21"/>
        <w:numPr>
          <w:ilvl w:val="0"/>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Las Comisiones de Vicerrectores son responsables de:</w:t>
      </w:r>
    </w:p>
    <w:p w:rsidR="00277E7E" w:rsidRPr="00BB0FFC" w:rsidRDefault="00277E7E" w:rsidP="000E43A3">
      <w:pPr>
        <w:pStyle w:val="Cuadrculamedia1-nfasis21"/>
        <w:numPr>
          <w:ilvl w:val="1"/>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Designar subcomisiones o equipos de apoyo que les faciliten en el cumplimiento de estos lineamientos.</w:t>
      </w:r>
    </w:p>
    <w:p w:rsidR="00277E7E" w:rsidRPr="00BB0FFC" w:rsidRDefault="00277E7E" w:rsidP="000E43A3">
      <w:pPr>
        <w:pStyle w:val="Cuadrculamedia1-nfasis21"/>
        <w:numPr>
          <w:ilvl w:val="1"/>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Definir y diseñar la metodología y los instrumentos, que se utilizarán para dar seguimiento y evaluar los proyectos, iniciativas y planes de trabajo de las comisiones o subcomisiones. Estas deben considerar al menos:</w:t>
      </w:r>
      <w:r w:rsidRPr="00BB0FFC">
        <w:rPr>
          <w:rFonts w:ascii="Arial Narrow" w:hAnsi="Arial Narrow" w:cs="Arial"/>
          <w:color w:val="000000" w:themeColor="text1"/>
          <w:szCs w:val="22"/>
        </w:rPr>
        <w:tab/>
      </w:r>
    </w:p>
    <w:p w:rsidR="00277E7E" w:rsidRPr="00BB0FFC" w:rsidRDefault="00277E7E" w:rsidP="000E43A3">
      <w:pPr>
        <w:pStyle w:val="Cuadrculamedia1-nfasis21"/>
        <w:numPr>
          <w:ilvl w:val="2"/>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Los formularios para la presentación de los informes de avance y final de los proyectos.</w:t>
      </w:r>
    </w:p>
    <w:p w:rsidR="00277E7E" w:rsidRPr="00BB0FFC" w:rsidRDefault="00277E7E" w:rsidP="000E43A3">
      <w:pPr>
        <w:pStyle w:val="Cuadrculamedia1-nfasis21"/>
        <w:numPr>
          <w:ilvl w:val="2"/>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El formulario para la presentación de los resultados de los planes de trabajo de las comisiones, subcomisiones e iniciativas.</w:t>
      </w:r>
    </w:p>
    <w:p w:rsidR="00277E7E" w:rsidRPr="00BB0FFC" w:rsidRDefault="00277E7E" w:rsidP="000E43A3">
      <w:pPr>
        <w:pStyle w:val="Cuadrculamedia1-nfasis21"/>
        <w:numPr>
          <w:ilvl w:val="2"/>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 xml:space="preserve">Los criterios para realizar las visitas de seguimiento a los proyectos, comisiones y subcomisiones. </w:t>
      </w:r>
    </w:p>
    <w:p w:rsidR="00277E7E" w:rsidRPr="00BB0FFC" w:rsidRDefault="00277E7E" w:rsidP="000E43A3">
      <w:pPr>
        <w:pStyle w:val="Cuadrculamedia1-nfasis21"/>
        <w:numPr>
          <w:ilvl w:val="2"/>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La rúbrica de evaluación del proyecto y planes de trabajo (criterios de aceptación o rechazo).</w:t>
      </w:r>
    </w:p>
    <w:p w:rsidR="00277E7E" w:rsidRPr="00BB0FFC" w:rsidRDefault="00277E7E" w:rsidP="00125E0B">
      <w:pPr>
        <w:pStyle w:val="Cuadrculamedia1-nfasis21"/>
        <w:numPr>
          <w:ilvl w:val="1"/>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 xml:space="preserve">Contemplar en la metodología la información suministrada en la formulación del proyecto o plan de trabajo, con el propósito de evaluar lo propuesto desde la formulación. Adicionalmente, estas deberán considerar otros requerimientos que sean solicitados por el Conare. </w:t>
      </w:r>
    </w:p>
    <w:p w:rsidR="00277E7E" w:rsidRPr="00BB0FFC" w:rsidRDefault="00277E7E" w:rsidP="00125E0B">
      <w:pPr>
        <w:pStyle w:val="Cuadrculamedia1-nfasis21"/>
        <w:numPr>
          <w:ilvl w:val="1"/>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Dar seguimiento a la entrega de los informes de avance y final y los resultados de los planes de trabajo.</w:t>
      </w:r>
    </w:p>
    <w:p w:rsidR="00277E7E" w:rsidRPr="00BB0FFC" w:rsidRDefault="00277E7E" w:rsidP="00125E0B">
      <w:pPr>
        <w:pStyle w:val="Cuadrculamedia1-nfasis21"/>
        <w:numPr>
          <w:ilvl w:val="1"/>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Realizar en forma aleatoria durante el periodo de ejecución:</w:t>
      </w:r>
    </w:p>
    <w:p w:rsidR="00277E7E" w:rsidRPr="00BB0FFC" w:rsidRDefault="00277E7E" w:rsidP="00125E0B">
      <w:pPr>
        <w:pStyle w:val="Cuadrculamedia1-nfasis21"/>
        <w:numPr>
          <w:ilvl w:val="2"/>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 xml:space="preserve"> Visitas de seguimiento a los proyectos. </w:t>
      </w:r>
    </w:p>
    <w:p w:rsidR="00277E7E" w:rsidRPr="00BB0FFC" w:rsidRDefault="00277E7E" w:rsidP="00125E0B">
      <w:pPr>
        <w:pStyle w:val="Cuadrculamedia1-nfasis21"/>
        <w:numPr>
          <w:ilvl w:val="2"/>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Revisiones de las actividades propuestas en los planes de trabajo de las comisiones, subcomisiones e iniciativas.</w:t>
      </w:r>
    </w:p>
    <w:p w:rsidR="00277E7E" w:rsidRPr="00BB0FFC" w:rsidRDefault="00277E7E" w:rsidP="00125E0B">
      <w:pPr>
        <w:pStyle w:val="Cuadrculamedia1-nfasis21"/>
        <w:numPr>
          <w:ilvl w:val="1"/>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t>Revisar los informes (avance y final) y resultados de las visitas de seguimiento y emitir un criterio (aval o rechazo) del informe del proyecto o avance del plan de trabajo.</w:t>
      </w:r>
    </w:p>
    <w:p w:rsidR="00277E7E" w:rsidRPr="00BB0FFC" w:rsidRDefault="00277E7E" w:rsidP="00125E0B">
      <w:pPr>
        <w:pStyle w:val="Cuadrculamedia1-nfasis21"/>
        <w:numPr>
          <w:ilvl w:val="1"/>
          <w:numId w:val="37"/>
        </w:numPr>
        <w:spacing w:line="276" w:lineRule="auto"/>
        <w:jc w:val="both"/>
        <w:rPr>
          <w:rFonts w:ascii="Arial Narrow" w:hAnsi="Arial Narrow" w:cs="Arial"/>
          <w:color w:val="000000" w:themeColor="text1"/>
          <w:szCs w:val="22"/>
        </w:rPr>
      </w:pPr>
      <w:r w:rsidRPr="00BB0FFC">
        <w:rPr>
          <w:rFonts w:ascii="Arial Narrow" w:hAnsi="Arial Narrow" w:cs="Arial"/>
          <w:color w:val="000000" w:themeColor="text1"/>
          <w:szCs w:val="22"/>
        </w:rPr>
        <w:lastRenderedPageBreak/>
        <w:t>Elaborar un informe anual de resultados de los proyectos o planes de trabajo del área. El mismo debe ser remitido al ADI en el mes de mayo.</w:t>
      </w:r>
    </w:p>
    <w:p w:rsidR="00277E7E" w:rsidRDefault="00277E7E" w:rsidP="00125E0B">
      <w:pPr>
        <w:pStyle w:val="Cuadrculamedia1-nfasis21"/>
        <w:numPr>
          <w:ilvl w:val="0"/>
          <w:numId w:val="37"/>
        </w:numPr>
        <w:spacing w:line="276" w:lineRule="auto"/>
        <w:jc w:val="both"/>
        <w:rPr>
          <w:rFonts w:ascii="Arial Narrow" w:hAnsi="Arial Narrow" w:cs="Arial"/>
          <w:szCs w:val="22"/>
        </w:rPr>
      </w:pPr>
      <w:r>
        <w:rPr>
          <w:rFonts w:ascii="Arial Narrow" w:hAnsi="Arial Narrow" w:cs="Arial"/>
          <w:szCs w:val="22"/>
        </w:rPr>
        <w:t xml:space="preserve">El coordinador del proyecto es responsable de: </w:t>
      </w:r>
    </w:p>
    <w:p w:rsidR="00277E7E"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Completar el</w:t>
      </w:r>
      <w:r w:rsidRPr="001E3B4F">
        <w:rPr>
          <w:rFonts w:ascii="Arial Narrow" w:hAnsi="Arial Narrow" w:cs="Arial"/>
          <w:szCs w:val="22"/>
        </w:rPr>
        <w:t xml:space="preserve"> </w:t>
      </w:r>
      <w:r>
        <w:rPr>
          <w:rFonts w:ascii="Arial Narrow" w:hAnsi="Arial Narrow" w:cs="Arial"/>
          <w:szCs w:val="22"/>
        </w:rPr>
        <w:t>informe</w:t>
      </w:r>
      <w:r w:rsidRPr="001E3B4F">
        <w:rPr>
          <w:rFonts w:ascii="Arial Narrow" w:hAnsi="Arial Narrow" w:cs="Arial"/>
          <w:szCs w:val="22"/>
        </w:rPr>
        <w:t xml:space="preserve"> de avance y final</w:t>
      </w:r>
      <w:r>
        <w:rPr>
          <w:rFonts w:ascii="Arial Narrow" w:hAnsi="Arial Narrow" w:cs="Arial"/>
          <w:szCs w:val="22"/>
        </w:rPr>
        <w:t xml:space="preserve"> según corresponda</w:t>
      </w:r>
      <w:r w:rsidRPr="001E3B4F">
        <w:rPr>
          <w:rFonts w:ascii="Arial Narrow" w:hAnsi="Arial Narrow" w:cs="Arial"/>
          <w:szCs w:val="22"/>
        </w:rPr>
        <w:t xml:space="preserve">, utilizando </w:t>
      </w:r>
      <w:r w:rsidR="00D41EE9">
        <w:rPr>
          <w:rFonts w:ascii="Arial Narrow" w:hAnsi="Arial Narrow" w:cs="Arial"/>
          <w:szCs w:val="22"/>
        </w:rPr>
        <w:t xml:space="preserve">únicamente </w:t>
      </w:r>
      <w:r w:rsidRPr="001E3B4F">
        <w:rPr>
          <w:rFonts w:ascii="Arial Narrow" w:hAnsi="Arial Narrow" w:cs="Arial"/>
          <w:szCs w:val="22"/>
        </w:rPr>
        <w:t xml:space="preserve">los formularios disponibles en la página web del CONARE </w:t>
      </w:r>
      <w:hyperlink r:id="rId19" w:history="1">
        <w:r w:rsidRPr="000333F1">
          <w:rPr>
            <w:rFonts w:ascii="Arial Narrow" w:hAnsi="Arial Narrow" w:cs="Arial"/>
            <w:szCs w:val="22"/>
          </w:rPr>
          <w:t>www.conare.ac.cr</w:t>
        </w:r>
      </w:hyperlink>
      <w:r w:rsidRPr="001E3B4F">
        <w:rPr>
          <w:rFonts w:ascii="Arial Narrow" w:hAnsi="Arial Narrow" w:cs="Arial"/>
          <w:szCs w:val="22"/>
        </w:rPr>
        <w:t xml:space="preserve">. </w:t>
      </w:r>
    </w:p>
    <w:p w:rsidR="00277E7E" w:rsidRPr="0076099A"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I</w:t>
      </w:r>
      <w:r w:rsidRPr="007B6B0B">
        <w:rPr>
          <w:rFonts w:ascii="Arial Narrow" w:hAnsi="Arial Narrow" w:cs="Arial"/>
          <w:szCs w:val="22"/>
        </w:rPr>
        <w:t xml:space="preserve">ncluir la información integrada de los logros parciales o totales, según sea el caso, obtenidos por todas </w:t>
      </w:r>
      <w:r w:rsidRPr="0076099A">
        <w:rPr>
          <w:rFonts w:ascii="Arial Narrow" w:hAnsi="Arial Narrow" w:cs="Arial"/>
          <w:szCs w:val="22"/>
        </w:rPr>
        <w:t>las instancias participantes. No se considerarán los informes que incumplan con esto.</w:t>
      </w:r>
    </w:p>
    <w:p w:rsidR="003F1487" w:rsidRPr="0076099A" w:rsidRDefault="003F1487" w:rsidP="00125E0B">
      <w:pPr>
        <w:pStyle w:val="Cuadrculamedia1-nfasis21"/>
        <w:numPr>
          <w:ilvl w:val="1"/>
          <w:numId w:val="37"/>
        </w:numPr>
        <w:spacing w:line="276" w:lineRule="auto"/>
        <w:jc w:val="both"/>
        <w:rPr>
          <w:rFonts w:ascii="Arial Narrow" w:hAnsi="Arial Narrow" w:cs="Arial"/>
          <w:szCs w:val="22"/>
        </w:rPr>
      </w:pPr>
      <w:r w:rsidRPr="0076099A">
        <w:rPr>
          <w:rFonts w:ascii="Arial Narrow" w:hAnsi="Arial Narrow" w:cs="Arial"/>
          <w:szCs w:val="22"/>
        </w:rPr>
        <w:t>Remitir los informes de avance y final a la Comisión de Vicerrectores correspondiente. La persona responsable por institución (RI) deberá presentar los informes ante las instancias que correspondan en su institución (Vicerrectoría de la universidad o Dirección del Programa del CONARE que participe).</w:t>
      </w:r>
    </w:p>
    <w:p w:rsidR="00277E7E"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A</w:t>
      </w:r>
      <w:r w:rsidRPr="002D6290">
        <w:rPr>
          <w:rFonts w:ascii="Arial Narrow" w:hAnsi="Arial Narrow" w:cs="Arial"/>
          <w:szCs w:val="22"/>
        </w:rPr>
        <w:t>tender las recomendaciones emitidas por la</w:t>
      </w:r>
      <w:r>
        <w:rPr>
          <w:rFonts w:ascii="Arial Narrow" w:hAnsi="Arial Narrow" w:cs="Arial"/>
          <w:szCs w:val="22"/>
        </w:rPr>
        <w:t>s</w:t>
      </w:r>
      <w:r w:rsidRPr="006A2EEB">
        <w:rPr>
          <w:rFonts w:ascii="Arial Narrow" w:hAnsi="Arial Narrow" w:cs="Arial"/>
          <w:szCs w:val="22"/>
        </w:rPr>
        <w:t xml:space="preserve"> Comisiones de Vicerrectores</w:t>
      </w:r>
      <w:r>
        <w:rPr>
          <w:rFonts w:ascii="Arial Narrow" w:hAnsi="Arial Narrow" w:cs="Arial"/>
          <w:szCs w:val="22"/>
        </w:rPr>
        <w:t xml:space="preserve"> o a quien esta </w:t>
      </w:r>
      <w:r w:rsidRPr="006A2EEB">
        <w:rPr>
          <w:rFonts w:ascii="Arial Narrow" w:hAnsi="Arial Narrow" w:cs="Arial"/>
          <w:szCs w:val="22"/>
        </w:rPr>
        <w:t xml:space="preserve">designe </w:t>
      </w:r>
      <w:r w:rsidRPr="002D6290">
        <w:rPr>
          <w:rFonts w:ascii="Arial Narrow" w:hAnsi="Arial Narrow" w:cs="Arial"/>
          <w:szCs w:val="22"/>
        </w:rPr>
        <w:t>durante las visitas de seguimiento antes de que concluya el mismo.</w:t>
      </w:r>
    </w:p>
    <w:p w:rsidR="00277E7E" w:rsidRPr="002D6290"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P</w:t>
      </w:r>
      <w:r w:rsidRPr="00F047E0">
        <w:rPr>
          <w:rFonts w:ascii="Arial Narrow" w:hAnsi="Arial Narrow" w:cs="Arial"/>
          <w:szCs w:val="22"/>
        </w:rPr>
        <w:t>resentar informes extraordinarios a solicitud de la Comisión de Vicerrectores</w:t>
      </w:r>
      <w:r>
        <w:rPr>
          <w:rFonts w:ascii="Arial Narrow" w:hAnsi="Arial Narrow" w:cs="Arial"/>
          <w:szCs w:val="22"/>
        </w:rPr>
        <w:t>.</w:t>
      </w:r>
    </w:p>
    <w:p w:rsidR="00277E7E" w:rsidRPr="00125E0B" w:rsidRDefault="00277E7E" w:rsidP="00125E0B">
      <w:pPr>
        <w:pStyle w:val="Cuadrculamedia1-nfasis21"/>
        <w:numPr>
          <w:ilvl w:val="1"/>
          <w:numId w:val="37"/>
        </w:numPr>
        <w:spacing w:line="276" w:lineRule="auto"/>
        <w:jc w:val="both"/>
        <w:rPr>
          <w:rFonts w:ascii="Arial Narrow" w:hAnsi="Arial Narrow" w:cs="Arial"/>
          <w:szCs w:val="22"/>
        </w:rPr>
      </w:pPr>
      <w:r w:rsidRPr="0076099A">
        <w:rPr>
          <w:rFonts w:ascii="Arial Narrow" w:hAnsi="Arial Narrow" w:cs="Arial"/>
          <w:szCs w:val="22"/>
        </w:rPr>
        <w:t>Participar en los procesos de rendición de cuentas que convoquen l</w:t>
      </w:r>
      <w:r w:rsidR="003F1487" w:rsidRPr="0076099A">
        <w:rPr>
          <w:rFonts w:ascii="Arial Narrow" w:hAnsi="Arial Narrow" w:cs="Arial"/>
          <w:szCs w:val="22"/>
        </w:rPr>
        <w:t>as Comisiones de Vicerrectores correspondiente.</w:t>
      </w:r>
    </w:p>
    <w:p w:rsidR="00277E7E" w:rsidRPr="003A1BF9" w:rsidRDefault="00277E7E" w:rsidP="00125E0B">
      <w:pPr>
        <w:pStyle w:val="Cuadrculamedia1-nfasis21"/>
        <w:numPr>
          <w:ilvl w:val="0"/>
          <w:numId w:val="37"/>
        </w:numPr>
        <w:spacing w:line="276" w:lineRule="auto"/>
        <w:jc w:val="both"/>
        <w:rPr>
          <w:rFonts w:ascii="Arial Narrow" w:hAnsi="Arial Narrow" w:cs="Arial"/>
          <w:szCs w:val="22"/>
        </w:rPr>
      </w:pPr>
      <w:r>
        <w:rPr>
          <w:rFonts w:ascii="Arial Narrow" w:hAnsi="Arial Narrow" w:cs="Arial"/>
          <w:szCs w:val="22"/>
        </w:rPr>
        <w:t xml:space="preserve">El coordinador de una comisión, subcomisión o iniciativa es responsable de: </w:t>
      </w:r>
    </w:p>
    <w:p w:rsidR="00277E7E"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Elaborar el</w:t>
      </w:r>
      <w:r w:rsidRPr="001E3B4F">
        <w:rPr>
          <w:rFonts w:ascii="Arial Narrow" w:hAnsi="Arial Narrow" w:cs="Arial"/>
          <w:szCs w:val="22"/>
        </w:rPr>
        <w:t xml:space="preserve"> </w:t>
      </w:r>
      <w:r>
        <w:rPr>
          <w:rFonts w:ascii="Arial Narrow" w:hAnsi="Arial Narrow" w:cs="Arial"/>
          <w:szCs w:val="22"/>
        </w:rPr>
        <w:t xml:space="preserve">informe de resultados de los planes de trabajo de las </w:t>
      </w:r>
      <w:r w:rsidRPr="002D6290">
        <w:rPr>
          <w:rFonts w:ascii="Arial Narrow" w:hAnsi="Arial Narrow" w:cs="Arial"/>
          <w:szCs w:val="22"/>
        </w:rPr>
        <w:t>comisiones</w:t>
      </w:r>
      <w:r>
        <w:rPr>
          <w:rFonts w:ascii="Arial Narrow" w:hAnsi="Arial Narrow" w:cs="Arial"/>
          <w:szCs w:val="22"/>
        </w:rPr>
        <w:t>, subcomisiones e iniciativas según corresponda, utilizando el formulario</w:t>
      </w:r>
      <w:r w:rsidRPr="001E3B4F">
        <w:rPr>
          <w:rFonts w:ascii="Arial Narrow" w:hAnsi="Arial Narrow" w:cs="Arial"/>
          <w:szCs w:val="22"/>
        </w:rPr>
        <w:t xml:space="preserve"> disponibles en la página web del CONARE </w:t>
      </w:r>
      <w:hyperlink r:id="rId20" w:history="1">
        <w:r w:rsidRPr="00CC753F">
          <w:rPr>
            <w:rFonts w:ascii="Arial Narrow" w:hAnsi="Arial Narrow" w:cs="Arial"/>
            <w:szCs w:val="22"/>
          </w:rPr>
          <w:t>www.conare.ac.cr</w:t>
        </w:r>
      </w:hyperlink>
      <w:r>
        <w:rPr>
          <w:rFonts w:ascii="Arial Narrow" w:hAnsi="Arial Narrow" w:cs="Arial"/>
          <w:szCs w:val="22"/>
        </w:rPr>
        <w:t xml:space="preserve">. </w:t>
      </w:r>
    </w:p>
    <w:p w:rsidR="00277E7E"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I</w:t>
      </w:r>
      <w:r w:rsidRPr="007B6B0B">
        <w:rPr>
          <w:rFonts w:ascii="Arial Narrow" w:hAnsi="Arial Narrow" w:cs="Arial"/>
          <w:szCs w:val="22"/>
        </w:rPr>
        <w:t>ncluir la información integrada de los logros</w:t>
      </w:r>
      <w:r>
        <w:rPr>
          <w:rFonts w:ascii="Arial Narrow" w:hAnsi="Arial Narrow" w:cs="Arial"/>
          <w:szCs w:val="22"/>
        </w:rPr>
        <w:t xml:space="preserve"> </w:t>
      </w:r>
      <w:r w:rsidRPr="007B6B0B">
        <w:rPr>
          <w:rFonts w:ascii="Arial Narrow" w:hAnsi="Arial Narrow" w:cs="Arial"/>
          <w:szCs w:val="22"/>
        </w:rPr>
        <w:t>obtenidos por todas las instancias participantes. No se considerarán los informes que incumplan con lo anterior</w:t>
      </w:r>
      <w:r>
        <w:rPr>
          <w:rFonts w:ascii="Arial Narrow" w:hAnsi="Arial Narrow" w:cs="Arial"/>
          <w:szCs w:val="22"/>
        </w:rPr>
        <w:t>.</w:t>
      </w:r>
    </w:p>
    <w:p w:rsidR="00277E7E"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P</w:t>
      </w:r>
      <w:r w:rsidRPr="001E3B4F">
        <w:rPr>
          <w:rFonts w:ascii="Arial Narrow" w:hAnsi="Arial Narrow" w:cs="Arial"/>
          <w:szCs w:val="22"/>
        </w:rPr>
        <w:t xml:space="preserve">resentar </w:t>
      </w:r>
      <w:r>
        <w:rPr>
          <w:rFonts w:ascii="Arial Narrow" w:hAnsi="Arial Narrow" w:cs="Arial"/>
          <w:szCs w:val="22"/>
        </w:rPr>
        <w:t xml:space="preserve">el informe ante </w:t>
      </w:r>
      <w:r w:rsidRPr="004127A8">
        <w:rPr>
          <w:rFonts w:ascii="Arial Narrow" w:hAnsi="Arial Narrow" w:cs="Arial"/>
          <w:szCs w:val="22"/>
        </w:rPr>
        <w:t>la</w:t>
      </w:r>
      <w:r>
        <w:rPr>
          <w:rFonts w:ascii="Arial Narrow" w:hAnsi="Arial Narrow" w:cs="Arial"/>
          <w:szCs w:val="22"/>
        </w:rPr>
        <w:t>s</w:t>
      </w:r>
      <w:r w:rsidRPr="004127A8">
        <w:rPr>
          <w:rFonts w:ascii="Arial Narrow" w:hAnsi="Arial Narrow" w:cs="Arial"/>
          <w:szCs w:val="22"/>
        </w:rPr>
        <w:t xml:space="preserve"> instancia</w:t>
      </w:r>
      <w:r>
        <w:rPr>
          <w:rFonts w:ascii="Arial Narrow" w:hAnsi="Arial Narrow" w:cs="Arial"/>
          <w:szCs w:val="22"/>
        </w:rPr>
        <w:t>s</w:t>
      </w:r>
      <w:r w:rsidRPr="004127A8">
        <w:rPr>
          <w:rFonts w:ascii="Arial Narrow" w:hAnsi="Arial Narrow" w:cs="Arial"/>
          <w:szCs w:val="22"/>
        </w:rPr>
        <w:t xml:space="preserve"> que corresponda</w:t>
      </w:r>
      <w:r>
        <w:rPr>
          <w:rFonts w:ascii="Arial Narrow" w:hAnsi="Arial Narrow" w:cs="Arial"/>
          <w:szCs w:val="22"/>
        </w:rPr>
        <w:t>n</w:t>
      </w:r>
      <w:r w:rsidRPr="004127A8">
        <w:rPr>
          <w:rFonts w:ascii="Arial Narrow" w:hAnsi="Arial Narrow" w:cs="Arial"/>
          <w:szCs w:val="22"/>
        </w:rPr>
        <w:t xml:space="preserve"> en su institución </w:t>
      </w:r>
      <w:r>
        <w:rPr>
          <w:rFonts w:ascii="Arial Narrow" w:hAnsi="Arial Narrow" w:cs="Arial"/>
          <w:szCs w:val="22"/>
        </w:rPr>
        <w:t>(</w:t>
      </w:r>
      <w:r w:rsidRPr="001E3B4F">
        <w:rPr>
          <w:rFonts w:ascii="Arial Narrow" w:hAnsi="Arial Narrow" w:cs="Arial"/>
          <w:szCs w:val="22"/>
        </w:rPr>
        <w:t>Vicerrectoría de la universidad</w:t>
      </w:r>
      <w:r>
        <w:rPr>
          <w:rFonts w:ascii="Arial Narrow" w:hAnsi="Arial Narrow" w:cs="Arial"/>
          <w:szCs w:val="22"/>
        </w:rPr>
        <w:t xml:space="preserve">). </w:t>
      </w:r>
      <w:r w:rsidRPr="009576AA">
        <w:rPr>
          <w:rFonts w:ascii="Arial Narrow" w:hAnsi="Arial Narrow" w:cs="Arial"/>
          <w:szCs w:val="22"/>
        </w:rPr>
        <w:t>La institución</w:t>
      </w:r>
      <w:r w:rsidRPr="00CC753F">
        <w:rPr>
          <w:rFonts w:ascii="Arial Narrow" w:hAnsi="Arial Narrow" w:cs="Arial"/>
          <w:szCs w:val="22"/>
        </w:rPr>
        <w:t xml:space="preserve"> que coordina debe remitir </w:t>
      </w:r>
      <w:r>
        <w:rPr>
          <w:rFonts w:ascii="Arial Narrow" w:hAnsi="Arial Narrow" w:cs="Arial"/>
          <w:szCs w:val="22"/>
        </w:rPr>
        <w:t>el informe</w:t>
      </w:r>
      <w:r w:rsidRPr="00CC753F">
        <w:rPr>
          <w:rFonts w:ascii="Arial Narrow" w:hAnsi="Arial Narrow" w:cs="Arial"/>
          <w:szCs w:val="22"/>
        </w:rPr>
        <w:t xml:space="preserve"> a la Comisión de Vicerrectores correspondiente. </w:t>
      </w:r>
    </w:p>
    <w:p w:rsidR="00277E7E" w:rsidRPr="002D6290"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A</w:t>
      </w:r>
      <w:r w:rsidRPr="002D6290">
        <w:rPr>
          <w:rFonts w:ascii="Arial Narrow" w:hAnsi="Arial Narrow" w:cs="Arial"/>
          <w:szCs w:val="22"/>
        </w:rPr>
        <w:t>tender las recomendaciones emitidas por la</w:t>
      </w:r>
      <w:r>
        <w:rPr>
          <w:rFonts w:ascii="Arial Narrow" w:hAnsi="Arial Narrow" w:cs="Arial"/>
          <w:szCs w:val="22"/>
        </w:rPr>
        <w:t>s</w:t>
      </w:r>
      <w:r w:rsidRPr="006A2EEB">
        <w:rPr>
          <w:rFonts w:ascii="Arial Narrow" w:hAnsi="Arial Narrow" w:cs="Arial"/>
          <w:szCs w:val="22"/>
        </w:rPr>
        <w:t xml:space="preserve"> Comisiones de Vicerrectores</w:t>
      </w:r>
      <w:r>
        <w:rPr>
          <w:rFonts w:ascii="Arial Narrow" w:hAnsi="Arial Narrow" w:cs="Arial"/>
          <w:szCs w:val="22"/>
        </w:rPr>
        <w:t xml:space="preserve"> o a quien esta </w:t>
      </w:r>
      <w:r w:rsidRPr="006A2EEB">
        <w:rPr>
          <w:rFonts w:ascii="Arial Narrow" w:hAnsi="Arial Narrow" w:cs="Arial"/>
          <w:szCs w:val="22"/>
        </w:rPr>
        <w:t xml:space="preserve">designe </w:t>
      </w:r>
      <w:r w:rsidRPr="002D6290">
        <w:rPr>
          <w:rFonts w:ascii="Arial Narrow" w:hAnsi="Arial Narrow" w:cs="Arial"/>
          <w:szCs w:val="22"/>
        </w:rPr>
        <w:t xml:space="preserve">durante </w:t>
      </w:r>
      <w:r>
        <w:rPr>
          <w:rFonts w:ascii="Arial Narrow" w:hAnsi="Arial Narrow" w:cs="Arial"/>
          <w:szCs w:val="22"/>
        </w:rPr>
        <w:t>las</w:t>
      </w:r>
      <w:r w:rsidRPr="002D6290">
        <w:rPr>
          <w:rFonts w:ascii="Arial Narrow" w:hAnsi="Arial Narrow" w:cs="Arial"/>
          <w:szCs w:val="22"/>
        </w:rPr>
        <w:t> </w:t>
      </w:r>
      <w:r>
        <w:rPr>
          <w:rFonts w:ascii="Arial Narrow" w:hAnsi="Arial Narrow" w:cs="Arial"/>
          <w:szCs w:val="22"/>
        </w:rPr>
        <w:t>revisiones de las actividades propuestas en los planes de trabajo</w:t>
      </w:r>
      <w:r w:rsidRPr="002D6290">
        <w:rPr>
          <w:rFonts w:ascii="Arial Narrow" w:hAnsi="Arial Narrow" w:cs="Arial"/>
          <w:szCs w:val="22"/>
        </w:rPr>
        <w:t xml:space="preserve"> antes de que concluya el mismo.</w:t>
      </w:r>
    </w:p>
    <w:p w:rsidR="00277E7E" w:rsidRPr="002D6290"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P</w:t>
      </w:r>
      <w:r w:rsidRPr="00F047E0">
        <w:rPr>
          <w:rFonts w:ascii="Arial Narrow" w:hAnsi="Arial Narrow" w:cs="Arial"/>
          <w:szCs w:val="22"/>
        </w:rPr>
        <w:t>resentar informes extraordinarios a solicitud de la Comisión de Vicerrectores</w:t>
      </w:r>
      <w:r>
        <w:rPr>
          <w:rFonts w:ascii="Arial Narrow" w:hAnsi="Arial Narrow" w:cs="Arial"/>
          <w:szCs w:val="22"/>
        </w:rPr>
        <w:t>.</w:t>
      </w:r>
    </w:p>
    <w:p w:rsidR="00277E7E" w:rsidRPr="009576AA"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P</w:t>
      </w:r>
      <w:r w:rsidRPr="008E7640">
        <w:rPr>
          <w:rFonts w:ascii="Arial Narrow" w:hAnsi="Arial Narrow" w:cs="Arial"/>
          <w:szCs w:val="22"/>
        </w:rPr>
        <w:t>articipar en los procesos de rendición de cuentas que convoquen l</w:t>
      </w:r>
      <w:r>
        <w:rPr>
          <w:rFonts w:ascii="Arial Narrow" w:hAnsi="Arial Narrow" w:cs="Arial"/>
          <w:szCs w:val="22"/>
        </w:rPr>
        <w:t>as Comisiones de Vicerrectores.</w:t>
      </w:r>
    </w:p>
    <w:p w:rsidR="00277E7E" w:rsidRDefault="00277E7E" w:rsidP="00277E7E">
      <w:pPr>
        <w:pStyle w:val="Cuadrculamedia1-nfasis21"/>
        <w:spacing w:line="276" w:lineRule="auto"/>
        <w:ind w:left="709"/>
        <w:jc w:val="both"/>
        <w:rPr>
          <w:rFonts w:ascii="Arial Narrow" w:hAnsi="Arial Narrow" w:cs="Arial"/>
          <w:szCs w:val="22"/>
        </w:rPr>
      </w:pPr>
    </w:p>
    <w:p w:rsidR="003F1487" w:rsidRPr="00125E0B" w:rsidRDefault="003F1487" w:rsidP="00125E0B">
      <w:pPr>
        <w:pStyle w:val="Cuadrculamedia1-nfasis21"/>
        <w:numPr>
          <w:ilvl w:val="0"/>
          <w:numId w:val="37"/>
        </w:numPr>
        <w:spacing w:line="276" w:lineRule="auto"/>
        <w:jc w:val="both"/>
        <w:rPr>
          <w:rFonts w:ascii="Arial Narrow" w:hAnsi="Arial Narrow" w:cs="Arial"/>
          <w:szCs w:val="22"/>
        </w:rPr>
      </w:pPr>
      <w:r w:rsidRPr="003F1487">
        <w:rPr>
          <w:rFonts w:ascii="Arial Narrow" w:hAnsi="Arial Narrow" w:cs="Arial"/>
          <w:szCs w:val="22"/>
        </w:rPr>
        <w:t xml:space="preserve">El informe de avance debe entregarse en </w:t>
      </w:r>
      <w:r w:rsidR="0076099A">
        <w:rPr>
          <w:rFonts w:ascii="Arial Narrow" w:hAnsi="Arial Narrow" w:cs="Arial"/>
          <w:szCs w:val="22"/>
        </w:rPr>
        <w:t>la</w:t>
      </w:r>
      <w:r w:rsidRPr="003F1487">
        <w:rPr>
          <w:rFonts w:ascii="Arial Narrow" w:hAnsi="Arial Narrow" w:cs="Arial"/>
          <w:szCs w:val="22"/>
        </w:rPr>
        <w:t xml:space="preserve"> respectiva Vicerrectoría o Dirección con los documentos correspondientes la última semana del mes de marzo. Las Vicerrectorías o la Dirección lo remitirán a la ADI la última semana de abril</w:t>
      </w:r>
      <w:r w:rsidR="00125E0B">
        <w:rPr>
          <w:rFonts w:ascii="Arial Narrow" w:hAnsi="Arial Narrow" w:cs="Arial"/>
          <w:szCs w:val="22"/>
        </w:rPr>
        <w:t>.</w:t>
      </w:r>
    </w:p>
    <w:p w:rsidR="003F1487" w:rsidRPr="0076099A" w:rsidRDefault="003F1487" w:rsidP="00125E0B">
      <w:pPr>
        <w:pStyle w:val="Cuadrculamedia1-nfasis21"/>
        <w:numPr>
          <w:ilvl w:val="0"/>
          <w:numId w:val="37"/>
        </w:numPr>
        <w:spacing w:line="276" w:lineRule="auto"/>
        <w:jc w:val="both"/>
        <w:rPr>
          <w:rFonts w:ascii="Arial Narrow" w:hAnsi="Arial Narrow" w:cs="Arial"/>
          <w:szCs w:val="22"/>
        </w:rPr>
      </w:pPr>
      <w:r w:rsidRPr="0076099A">
        <w:rPr>
          <w:rFonts w:ascii="Arial Narrow" w:hAnsi="Arial Narrow" w:cs="Arial"/>
          <w:szCs w:val="22"/>
        </w:rPr>
        <w:t xml:space="preserve">El informe final debe entregarse dos meses después de finalizada la vigencia del proyecto </w:t>
      </w:r>
      <w:r w:rsidR="0076099A" w:rsidRPr="0076099A">
        <w:rPr>
          <w:rFonts w:ascii="Arial Narrow" w:hAnsi="Arial Narrow" w:cs="Arial"/>
          <w:szCs w:val="22"/>
        </w:rPr>
        <w:t>l</w:t>
      </w:r>
      <w:r w:rsidRPr="0076099A">
        <w:rPr>
          <w:rFonts w:ascii="Arial Narrow" w:hAnsi="Arial Narrow" w:cs="Arial"/>
          <w:szCs w:val="22"/>
        </w:rPr>
        <w:t>as Vicerrectorías o la Dirección remitirán el informe final a la ADI un mes después de recibido. Este informe debe incluir los resultados alcanzados y sus evidencias de acuerdo a los objetivos formulados, además de los requerimientos solicitados por las comisiones de vicerrectores.</w:t>
      </w:r>
    </w:p>
    <w:p w:rsidR="00277E7E" w:rsidRPr="00125E0B" w:rsidRDefault="00277E7E" w:rsidP="00125E0B">
      <w:pPr>
        <w:pStyle w:val="Cuadrculamedia1-nfasis21"/>
        <w:numPr>
          <w:ilvl w:val="0"/>
          <w:numId w:val="37"/>
        </w:numPr>
        <w:spacing w:line="276" w:lineRule="auto"/>
        <w:jc w:val="both"/>
        <w:rPr>
          <w:rFonts w:ascii="Arial Narrow" w:hAnsi="Arial Narrow" w:cs="Arial"/>
          <w:szCs w:val="22"/>
        </w:rPr>
      </w:pPr>
      <w:r w:rsidRPr="00471EB7">
        <w:rPr>
          <w:rFonts w:ascii="Arial Narrow" w:hAnsi="Arial Narrow" w:cs="Arial"/>
          <w:szCs w:val="22"/>
        </w:rPr>
        <w:t xml:space="preserve">El informe de resultados de los planes de trabajo de las comisiones, subcomisiones e iniciativas debe entregarse en la última semana del mes de febrero. </w:t>
      </w:r>
    </w:p>
    <w:p w:rsidR="00277E7E" w:rsidRDefault="00277E7E" w:rsidP="00125E0B">
      <w:pPr>
        <w:pStyle w:val="Cuadrculamedia1-nfasis21"/>
        <w:numPr>
          <w:ilvl w:val="0"/>
          <w:numId w:val="37"/>
        </w:numPr>
        <w:spacing w:line="276" w:lineRule="auto"/>
        <w:jc w:val="both"/>
        <w:rPr>
          <w:rFonts w:ascii="Arial Narrow" w:hAnsi="Arial Narrow" w:cs="Arial"/>
          <w:szCs w:val="22"/>
        </w:rPr>
      </w:pPr>
      <w:r w:rsidRPr="002D35CA">
        <w:rPr>
          <w:rFonts w:ascii="Arial Narrow" w:hAnsi="Arial Narrow" w:cs="Arial"/>
          <w:szCs w:val="22"/>
        </w:rPr>
        <w:t xml:space="preserve">Las Divisiones de OPES que apoyan la Comisión de </w:t>
      </w:r>
      <w:r>
        <w:rPr>
          <w:rFonts w:ascii="Arial Narrow" w:hAnsi="Arial Narrow" w:cs="Arial"/>
          <w:szCs w:val="22"/>
        </w:rPr>
        <w:t xml:space="preserve">Vicerrectores, son responsables de: </w:t>
      </w:r>
    </w:p>
    <w:p w:rsidR="00277E7E" w:rsidRPr="002D35CA"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 xml:space="preserve">Remitir al </w:t>
      </w:r>
      <w:r w:rsidRPr="002D35CA">
        <w:rPr>
          <w:rFonts w:ascii="Arial Narrow" w:hAnsi="Arial Narrow" w:cs="Arial"/>
          <w:szCs w:val="22"/>
        </w:rPr>
        <w:t>ADI del CONARE a más tardar dos meses después de ser conocidos o aprobados p</w:t>
      </w:r>
      <w:r>
        <w:rPr>
          <w:rFonts w:ascii="Arial Narrow" w:hAnsi="Arial Narrow" w:cs="Arial"/>
          <w:szCs w:val="22"/>
        </w:rPr>
        <w:t>or la Comisión de Vicerrectores</w:t>
      </w:r>
      <w:r w:rsidRPr="002D35CA">
        <w:rPr>
          <w:rFonts w:ascii="Arial Narrow" w:hAnsi="Arial Narrow" w:cs="Arial"/>
          <w:szCs w:val="22"/>
        </w:rPr>
        <w:t>, copia digital de:</w:t>
      </w:r>
    </w:p>
    <w:p w:rsidR="00277E7E" w:rsidRPr="002D35CA" w:rsidRDefault="00277E7E" w:rsidP="00125E0B">
      <w:pPr>
        <w:pStyle w:val="Cuadrculamedia1-nfasis21"/>
        <w:numPr>
          <w:ilvl w:val="2"/>
          <w:numId w:val="37"/>
        </w:numPr>
        <w:spacing w:line="276" w:lineRule="auto"/>
        <w:jc w:val="both"/>
        <w:rPr>
          <w:rFonts w:ascii="Arial Narrow" w:hAnsi="Arial Narrow" w:cs="Arial"/>
          <w:szCs w:val="22"/>
        </w:rPr>
      </w:pPr>
      <w:r w:rsidRPr="002D35CA">
        <w:rPr>
          <w:rFonts w:ascii="Arial Narrow" w:hAnsi="Arial Narrow" w:cs="Arial"/>
          <w:szCs w:val="22"/>
        </w:rPr>
        <w:t xml:space="preserve">Informe de avance </w:t>
      </w:r>
    </w:p>
    <w:p w:rsidR="00277E7E" w:rsidRPr="002D35CA" w:rsidRDefault="00277E7E" w:rsidP="00125E0B">
      <w:pPr>
        <w:pStyle w:val="Cuadrculamedia1-nfasis21"/>
        <w:numPr>
          <w:ilvl w:val="2"/>
          <w:numId w:val="37"/>
        </w:numPr>
        <w:spacing w:line="276" w:lineRule="auto"/>
        <w:jc w:val="both"/>
        <w:rPr>
          <w:rFonts w:ascii="Arial Narrow" w:hAnsi="Arial Narrow" w:cs="Arial"/>
          <w:szCs w:val="22"/>
        </w:rPr>
      </w:pPr>
      <w:r w:rsidRPr="002D35CA">
        <w:rPr>
          <w:rFonts w:ascii="Arial Narrow" w:hAnsi="Arial Narrow" w:cs="Arial"/>
          <w:szCs w:val="22"/>
        </w:rPr>
        <w:t xml:space="preserve">Informe Final  </w:t>
      </w:r>
    </w:p>
    <w:p w:rsidR="00277E7E" w:rsidRPr="002D35CA" w:rsidRDefault="00277E7E" w:rsidP="00125E0B">
      <w:pPr>
        <w:pStyle w:val="Cuadrculamedia1-nfasis21"/>
        <w:numPr>
          <w:ilvl w:val="2"/>
          <w:numId w:val="37"/>
        </w:numPr>
        <w:spacing w:line="276" w:lineRule="auto"/>
        <w:jc w:val="both"/>
        <w:rPr>
          <w:rFonts w:ascii="Arial Narrow" w:hAnsi="Arial Narrow" w:cs="Arial"/>
          <w:szCs w:val="22"/>
        </w:rPr>
      </w:pPr>
      <w:r w:rsidRPr="002D35CA">
        <w:rPr>
          <w:rFonts w:ascii="Arial Narrow" w:hAnsi="Arial Narrow" w:cs="Arial"/>
          <w:szCs w:val="22"/>
        </w:rPr>
        <w:lastRenderedPageBreak/>
        <w:t>Evaluación del proyecto</w:t>
      </w:r>
    </w:p>
    <w:p w:rsidR="00277E7E" w:rsidRDefault="00277E7E" w:rsidP="00125E0B">
      <w:pPr>
        <w:pStyle w:val="Cuadrculamedia1-nfasis21"/>
        <w:numPr>
          <w:ilvl w:val="2"/>
          <w:numId w:val="37"/>
        </w:numPr>
        <w:spacing w:line="276" w:lineRule="auto"/>
        <w:jc w:val="both"/>
        <w:rPr>
          <w:rFonts w:ascii="Arial Narrow" w:hAnsi="Arial Narrow" w:cs="Arial"/>
          <w:szCs w:val="22"/>
        </w:rPr>
      </w:pPr>
      <w:r w:rsidRPr="002D35CA">
        <w:rPr>
          <w:rFonts w:ascii="Arial Narrow" w:hAnsi="Arial Narrow" w:cs="Arial"/>
          <w:szCs w:val="22"/>
        </w:rPr>
        <w:t>Informe de seguimiento cuando aplique.</w:t>
      </w:r>
    </w:p>
    <w:p w:rsidR="00277E7E" w:rsidRPr="002D35CA" w:rsidRDefault="00277E7E" w:rsidP="00125E0B">
      <w:pPr>
        <w:pStyle w:val="Cuadrculamedia1-nfasis21"/>
        <w:numPr>
          <w:ilvl w:val="1"/>
          <w:numId w:val="37"/>
        </w:numPr>
        <w:spacing w:line="276" w:lineRule="auto"/>
        <w:jc w:val="both"/>
        <w:rPr>
          <w:rFonts w:ascii="Arial Narrow" w:hAnsi="Arial Narrow" w:cs="Arial"/>
          <w:szCs w:val="22"/>
        </w:rPr>
      </w:pPr>
      <w:r>
        <w:rPr>
          <w:rFonts w:ascii="Arial Narrow" w:hAnsi="Arial Narrow" w:cs="Arial"/>
          <w:szCs w:val="22"/>
        </w:rPr>
        <w:t>Garantizar que el Informe anual de resultados de los proyectos o planes de trabajo del área sea remitido al ADI en el mes de mayo.</w:t>
      </w:r>
    </w:p>
    <w:p w:rsidR="00277E7E" w:rsidRPr="00471EB7" w:rsidRDefault="00277E7E" w:rsidP="00125E0B">
      <w:pPr>
        <w:pStyle w:val="Cuadrculamedia1-nfasis21"/>
        <w:numPr>
          <w:ilvl w:val="1"/>
          <w:numId w:val="37"/>
        </w:numPr>
        <w:spacing w:line="276" w:lineRule="auto"/>
        <w:jc w:val="both"/>
        <w:rPr>
          <w:rFonts w:ascii="Arial Narrow" w:hAnsi="Arial Narrow" w:cs="Arial"/>
          <w:szCs w:val="22"/>
        </w:rPr>
      </w:pPr>
      <w:r w:rsidRPr="00471EB7">
        <w:rPr>
          <w:rFonts w:ascii="Arial Narrow" w:hAnsi="Arial Narrow" w:cs="Arial"/>
          <w:szCs w:val="22"/>
        </w:rPr>
        <w:t xml:space="preserve">Mantener actualizado el sitio web del Conare </w:t>
      </w:r>
      <w:hyperlink r:id="rId21" w:history="1">
        <w:r w:rsidRPr="00B3553E">
          <w:rPr>
            <w:rFonts w:ascii="Arial Narrow" w:hAnsi="Arial Narrow" w:cs="Arial"/>
            <w:szCs w:val="22"/>
          </w:rPr>
          <w:t>www.conare.ac.cr</w:t>
        </w:r>
      </w:hyperlink>
      <w:r w:rsidRPr="00471EB7">
        <w:rPr>
          <w:rFonts w:ascii="Arial Narrow" w:hAnsi="Arial Narrow" w:cs="Arial"/>
          <w:szCs w:val="22"/>
        </w:rPr>
        <w:t>, con los formularios vigentes de cada área.</w:t>
      </w:r>
    </w:p>
    <w:p w:rsidR="00277E7E" w:rsidRDefault="00277E7E" w:rsidP="00277E7E">
      <w:pPr>
        <w:pStyle w:val="Cuadrculamedia1-nfasis21"/>
        <w:spacing w:line="276" w:lineRule="auto"/>
        <w:ind w:left="360"/>
        <w:jc w:val="both"/>
        <w:rPr>
          <w:rFonts w:ascii="Arial Narrow" w:hAnsi="Arial Narrow" w:cs="Arial"/>
          <w:szCs w:val="22"/>
        </w:rPr>
      </w:pPr>
    </w:p>
    <w:p w:rsidR="00277E7E" w:rsidRPr="003559CB" w:rsidRDefault="00277E7E" w:rsidP="00277E7E">
      <w:pPr>
        <w:pStyle w:val="Cuadrculamedia1-nfasis21"/>
        <w:spacing w:line="276" w:lineRule="auto"/>
        <w:ind w:left="0"/>
        <w:jc w:val="both"/>
        <w:rPr>
          <w:rFonts w:ascii="Arial Narrow" w:hAnsi="Arial Narrow" w:cs="Arial"/>
          <w:szCs w:val="22"/>
        </w:rPr>
      </w:pPr>
    </w:p>
    <w:p w:rsidR="00277E7E" w:rsidRDefault="00277E7E" w:rsidP="00125E0B">
      <w:pPr>
        <w:pStyle w:val="Cuadrculamedia1-nfasis21"/>
        <w:numPr>
          <w:ilvl w:val="0"/>
          <w:numId w:val="37"/>
        </w:numPr>
        <w:spacing w:line="276" w:lineRule="auto"/>
        <w:jc w:val="both"/>
        <w:rPr>
          <w:rFonts w:ascii="Arial Narrow" w:hAnsi="Arial Narrow" w:cs="Arial"/>
          <w:szCs w:val="22"/>
        </w:rPr>
      </w:pPr>
      <w:r>
        <w:rPr>
          <w:rFonts w:ascii="Arial Narrow" w:hAnsi="Arial Narrow" w:cs="Arial"/>
          <w:szCs w:val="22"/>
        </w:rPr>
        <w:t xml:space="preserve">El ADI es responsable de: </w:t>
      </w:r>
    </w:p>
    <w:p w:rsidR="00277E7E" w:rsidRPr="009576AA" w:rsidRDefault="00277E7E" w:rsidP="00125E0B">
      <w:pPr>
        <w:pStyle w:val="Cuadrculamedia1-nfasis21"/>
        <w:numPr>
          <w:ilvl w:val="1"/>
          <w:numId w:val="37"/>
        </w:numPr>
        <w:tabs>
          <w:tab w:val="left" w:pos="993"/>
        </w:tabs>
        <w:spacing w:line="276" w:lineRule="auto"/>
        <w:jc w:val="both"/>
        <w:rPr>
          <w:rFonts w:ascii="Arial Narrow" w:hAnsi="Arial Narrow" w:cs="Arial"/>
          <w:szCs w:val="22"/>
        </w:rPr>
      </w:pPr>
      <w:r>
        <w:rPr>
          <w:rFonts w:ascii="Arial Narrow" w:hAnsi="Arial Narrow" w:cs="Arial"/>
          <w:szCs w:val="22"/>
        </w:rPr>
        <w:t xml:space="preserve">Remitir </w:t>
      </w:r>
      <w:r w:rsidRPr="009E5F0D">
        <w:rPr>
          <w:rFonts w:ascii="Arial Narrow" w:hAnsi="Arial Narrow" w:cs="Arial"/>
          <w:szCs w:val="22"/>
        </w:rPr>
        <w:t xml:space="preserve">anualmente a las Comisiones de Vicerrectores, comisiones que dependen del Conare y las dependencias del Conare que sean responsables de proyectos o iniciativas un oficio formal con la lista de los proyectos que deben </w:t>
      </w:r>
      <w:r>
        <w:rPr>
          <w:rFonts w:ascii="Arial Narrow" w:hAnsi="Arial Narrow" w:cs="Arial"/>
          <w:szCs w:val="22"/>
        </w:rPr>
        <w:t xml:space="preserve">presentar </w:t>
      </w:r>
      <w:r w:rsidRPr="009E5F0D">
        <w:rPr>
          <w:rFonts w:ascii="Arial Narrow" w:hAnsi="Arial Narrow" w:cs="Arial"/>
          <w:szCs w:val="22"/>
        </w:rPr>
        <w:t>informes avance o final</w:t>
      </w:r>
      <w:r>
        <w:rPr>
          <w:rFonts w:ascii="Arial Narrow" w:hAnsi="Arial Narrow" w:cs="Arial"/>
          <w:szCs w:val="22"/>
        </w:rPr>
        <w:t>.</w:t>
      </w:r>
    </w:p>
    <w:p w:rsidR="00277E7E" w:rsidRDefault="00277E7E" w:rsidP="00125E0B">
      <w:pPr>
        <w:pStyle w:val="Cuadrculamedia1-nfasis21"/>
        <w:numPr>
          <w:ilvl w:val="1"/>
          <w:numId w:val="37"/>
        </w:numPr>
        <w:tabs>
          <w:tab w:val="left" w:pos="993"/>
        </w:tabs>
        <w:spacing w:line="276" w:lineRule="auto"/>
        <w:jc w:val="both"/>
        <w:rPr>
          <w:rFonts w:ascii="Arial Narrow" w:hAnsi="Arial Narrow" w:cs="Arial"/>
          <w:szCs w:val="22"/>
        </w:rPr>
      </w:pPr>
      <w:r>
        <w:rPr>
          <w:rFonts w:ascii="Arial Narrow" w:hAnsi="Arial Narrow" w:cs="Arial"/>
          <w:szCs w:val="22"/>
        </w:rPr>
        <w:t>Dar seguimiento a la</w:t>
      </w:r>
      <w:r w:rsidRPr="009576AA">
        <w:rPr>
          <w:rFonts w:ascii="Arial Narrow" w:hAnsi="Arial Narrow" w:cs="Arial"/>
          <w:szCs w:val="22"/>
        </w:rPr>
        <w:t xml:space="preserve"> remisión de los informes de avance o finales que correspondan.</w:t>
      </w:r>
    </w:p>
    <w:p w:rsidR="00277E7E" w:rsidRPr="006D095A" w:rsidRDefault="00277E7E" w:rsidP="00125E0B">
      <w:pPr>
        <w:pStyle w:val="Cuadrculamedia1-nfasis21"/>
        <w:numPr>
          <w:ilvl w:val="1"/>
          <w:numId w:val="37"/>
        </w:numPr>
        <w:tabs>
          <w:tab w:val="left" w:pos="993"/>
        </w:tabs>
        <w:spacing w:line="276" w:lineRule="auto"/>
        <w:jc w:val="both"/>
        <w:rPr>
          <w:rFonts w:ascii="Arial Narrow" w:hAnsi="Arial Narrow" w:cs="Arial"/>
          <w:szCs w:val="22"/>
        </w:rPr>
      </w:pPr>
      <w:r w:rsidRPr="006D095A">
        <w:rPr>
          <w:rFonts w:ascii="Arial Narrow" w:hAnsi="Arial Narrow" w:cs="Arial"/>
          <w:szCs w:val="22"/>
        </w:rPr>
        <w:t>Sistematizar la información contenida en los informes anuales de resultados recibidos de las Comisiones de Vicerrectores, comisiones que dependen del Conare y las dependencias del Conare.</w:t>
      </w:r>
    </w:p>
    <w:p w:rsidR="00277E7E" w:rsidRPr="006D095A" w:rsidRDefault="00277E7E" w:rsidP="00125E0B">
      <w:pPr>
        <w:pStyle w:val="Cuadrculamedia1-nfasis21"/>
        <w:numPr>
          <w:ilvl w:val="1"/>
          <w:numId w:val="37"/>
        </w:numPr>
        <w:tabs>
          <w:tab w:val="left" w:pos="993"/>
        </w:tabs>
        <w:spacing w:line="276" w:lineRule="auto"/>
        <w:jc w:val="both"/>
        <w:rPr>
          <w:rFonts w:ascii="Arial Narrow" w:hAnsi="Arial Narrow" w:cs="Arial"/>
          <w:szCs w:val="22"/>
        </w:rPr>
      </w:pPr>
      <w:r w:rsidRPr="006D095A">
        <w:rPr>
          <w:rFonts w:ascii="Arial Narrow" w:hAnsi="Arial Narrow" w:cs="Arial"/>
          <w:szCs w:val="22"/>
        </w:rPr>
        <w:t>Elaborar anualmente para el Conare un informe de resultados de los proyectos, planes de trabajo e iniciativas financiadas con los recursos del FS.</w:t>
      </w:r>
    </w:p>
    <w:p w:rsidR="00277E7E" w:rsidRPr="00B2661B" w:rsidRDefault="00277E7E" w:rsidP="00125E0B">
      <w:pPr>
        <w:pStyle w:val="Cuadrculamedia1-nfasis21"/>
        <w:numPr>
          <w:ilvl w:val="1"/>
          <w:numId w:val="37"/>
        </w:numPr>
        <w:tabs>
          <w:tab w:val="left" w:pos="993"/>
        </w:tabs>
        <w:spacing w:line="276" w:lineRule="auto"/>
        <w:jc w:val="both"/>
        <w:rPr>
          <w:rFonts w:ascii="Arial Narrow" w:hAnsi="Arial Narrow" w:cs="Arial"/>
          <w:szCs w:val="22"/>
        </w:rPr>
      </w:pPr>
      <w:r>
        <w:rPr>
          <w:rFonts w:ascii="Arial Narrow" w:hAnsi="Arial Narrow" w:cs="Arial"/>
          <w:szCs w:val="22"/>
        </w:rPr>
        <w:t>Solicitar</w:t>
      </w:r>
      <w:r w:rsidRPr="00ED09D9">
        <w:rPr>
          <w:rFonts w:ascii="Arial Narrow" w:hAnsi="Arial Narrow" w:cs="Arial"/>
          <w:szCs w:val="22"/>
        </w:rPr>
        <w:t xml:space="preserve"> trimestralmente </w:t>
      </w:r>
      <w:r>
        <w:rPr>
          <w:rFonts w:ascii="Arial Narrow" w:hAnsi="Arial Narrow" w:cs="Arial"/>
          <w:szCs w:val="22"/>
        </w:rPr>
        <w:t>el</w:t>
      </w:r>
      <w:r w:rsidRPr="00ED09D9">
        <w:rPr>
          <w:rFonts w:ascii="Arial Narrow" w:hAnsi="Arial Narrow" w:cs="Arial"/>
          <w:szCs w:val="22"/>
        </w:rPr>
        <w:t xml:space="preserve"> informe de ejecución presupuestaria de los proyectos o planes trabajos vigente</w:t>
      </w:r>
      <w:r>
        <w:rPr>
          <w:rFonts w:ascii="Arial Narrow" w:hAnsi="Arial Narrow" w:cs="Arial"/>
          <w:szCs w:val="22"/>
        </w:rPr>
        <w:t>s</w:t>
      </w:r>
      <w:r w:rsidRPr="00ED09D9">
        <w:rPr>
          <w:rFonts w:ascii="Arial Narrow" w:hAnsi="Arial Narrow" w:cs="Arial"/>
          <w:szCs w:val="22"/>
        </w:rPr>
        <w:t>. Estos informes serán proporcionados por los Departamentos Financieros de cada institución universitaria</w:t>
      </w:r>
      <w:r>
        <w:rPr>
          <w:rFonts w:ascii="Arial Narrow" w:hAnsi="Arial Narrow" w:cs="Arial"/>
          <w:szCs w:val="22"/>
        </w:rPr>
        <w:t>.</w:t>
      </w:r>
    </w:p>
    <w:p w:rsidR="00B66A9A" w:rsidRPr="00277E7E" w:rsidRDefault="00B66A9A" w:rsidP="003639BF">
      <w:pPr>
        <w:pStyle w:val="Cuadrculamedia1-nfasis21"/>
        <w:spacing w:line="276" w:lineRule="auto"/>
        <w:ind w:left="0"/>
        <w:jc w:val="both"/>
        <w:rPr>
          <w:rFonts w:ascii="Arial Narrow" w:hAnsi="Arial Narrow" w:cs="Arial"/>
          <w:szCs w:val="22"/>
        </w:rPr>
      </w:pPr>
    </w:p>
    <w:p w:rsidR="007544EB" w:rsidRPr="00DE42FB" w:rsidRDefault="00D831FB" w:rsidP="00E82B05">
      <w:pPr>
        <w:pStyle w:val="Ttulo2"/>
        <w:numPr>
          <w:ilvl w:val="0"/>
          <w:numId w:val="9"/>
        </w:numPr>
      </w:pPr>
      <w:bookmarkStart w:id="73" w:name="_Toc474246050"/>
      <w:bookmarkStart w:id="74" w:name="_Toc411938619"/>
      <w:bookmarkStart w:id="75" w:name="_Toc14870228"/>
      <w:r w:rsidRPr="002439AE">
        <w:t>Lineamientos Específicos</w:t>
      </w:r>
      <w:bookmarkEnd w:id="73"/>
      <w:bookmarkEnd w:id="74"/>
      <w:bookmarkEnd w:id="75"/>
    </w:p>
    <w:p w:rsidR="007544EB" w:rsidRPr="00AB4072" w:rsidRDefault="007544EB" w:rsidP="00AB4072">
      <w:pPr>
        <w:pStyle w:val="Cuadrculamedia1-nfasis21"/>
        <w:spacing w:line="276" w:lineRule="auto"/>
        <w:jc w:val="both"/>
        <w:rPr>
          <w:rFonts w:ascii="Arial Narrow" w:hAnsi="Arial Narrow" w:cs="Arial"/>
          <w:szCs w:val="22"/>
          <w:lang w:val="es-CR"/>
        </w:rPr>
      </w:pPr>
    </w:p>
    <w:p w:rsidR="00D831FB" w:rsidRPr="00AB4072" w:rsidRDefault="00D831FB" w:rsidP="00DE42FB">
      <w:pPr>
        <w:pStyle w:val="Ttulo2"/>
        <w:spacing w:before="0" w:after="0" w:line="276" w:lineRule="auto"/>
        <w:ind w:left="720"/>
        <w:jc w:val="both"/>
        <w:rPr>
          <w:rFonts w:cs="Arial"/>
          <w:szCs w:val="22"/>
        </w:rPr>
      </w:pPr>
      <w:bookmarkStart w:id="76" w:name="_Toc411938620"/>
      <w:bookmarkStart w:id="77" w:name="_Toc474246051"/>
      <w:bookmarkStart w:id="78" w:name="_Toc14870229"/>
      <w:r w:rsidRPr="00AB4072">
        <w:rPr>
          <w:rFonts w:cs="Arial"/>
          <w:szCs w:val="22"/>
        </w:rPr>
        <w:t>Área de Docencia</w:t>
      </w:r>
      <w:bookmarkEnd w:id="76"/>
      <w:bookmarkEnd w:id="77"/>
      <w:bookmarkEnd w:id="78"/>
    </w:p>
    <w:p w:rsidR="003559CB" w:rsidRDefault="004E7E7D" w:rsidP="00125E0B">
      <w:pPr>
        <w:pStyle w:val="Cuadrculamedia1-nfasis21"/>
        <w:numPr>
          <w:ilvl w:val="0"/>
          <w:numId w:val="37"/>
        </w:numPr>
        <w:spacing w:line="276" w:lineRule="auto"/>
        <w:jc w:val="both"/>
        <w:rPr>
          <w:rFonts w:ascii="Arial Narrow" w:hAnsi="Arial Narrow" w:cs="Arial"/>
          <w:szCs w:val="22"/>
        </w:rPr>
      </w:pPr>
      <w:r w:rsidRPr="00F047E0">
        <w:rPr>
          <w:rFonts w:ascii="Arial Narrow" w:hAnsi="Arial Narrow" w:cs="Arial"/>
          <w:szCs w:val="22"/>
        </w:rPr>
        <w:t>E</w:t>
      </w:r>
      <w:r w:rsidR="003559CB" w:rsidRPr="00F047E0">
        <w:rPr>
          <w:rFonts w:ascii="Arial Narrow" w:hAnsi="Arial Narrow" w:cs="Arial"/>
          <w:szCs w:val="22"/>
        </w:rPr>
        <w:t>l coordinador del proyecto deberá presentar informes extraordinarios a solicitud de la Comisión de Vicerrectores de Docencia en caso de que se considere necesario durante la ejecución del proyecto.</w:t>
      </w:r>
    </w:p>
    <w:p w:rsidR="00D501C6" w:rsidRPr="002D6290" w:rsidRDefault="00D501C6" w:rsidP="00125E0B">
      <w:pPr>
        <w:pStyle w:val="Cuadrculamedia1-nfasis21"/>
        <w:numPr>
          <w:ilvl w:val="0"/>
          <w:numId w:val="37"/>
        </w:numPr>
        <w:spacing w:line="276" w:lineRule="auto"/>
        <w:jc w:val="both"/>
        <w:rPr>
          <w:rFonts w:ascii="Arial Narrow" w:hAnsi="Arial Narrow" w:cs="Arial"/>
          <w:szCs w:val="22"/>
        </w:rPr>
      </w:pPr>
      <w:r w:rsidRPr="002D6290">
        <w:rPr>
          <w:rFonts w:ascii="Arial Narrow" w:hAnsi="Arial Narrow" w:cs="Arial"/>
          <w:szCs w:val="22"/>
        </w:rPr>
        <w:t xml:space="preserve">Para la entrega de los informes solicitados en el punto </w:t>
      </w:r>
      <w:r w:rsidR="0001794E" w:rsidRPr="00837D9F">
        <w:rPr>
          <w:rFonts w:ascii="Arial Narrow" w:hAnsi="Arial Narrow" w:cs="Arial"/>
          <w:szCs w:val="22"/>
        </w:rPr>
        <w:t>96</w:t>
      </w:r>
      <w:r w:rsidRPr="002D6290">
        <w:rPr>
          <w:rFonts w:ascii="Arial Narrow" w:hAnsi="Arial Narrow" w:cs="Arial"/>
          <w:szCs w:val="22"/>
        </w:rPr>
        <w:t xml:space="preserve"> el coordinador del proyecto debe adjuntar el informe de ejecución presupuestaria emitido por los Departamentos Financieros de cada institución participante.</w:t>
      </w:r>
    </w:p>
    <w:p w:rsidR="003559CB" w:rsidRPr="00AB4072" w:rsidRDefault="003559CB" w:rsidP="003559CB">
      <w:pPr>
        <w:pStyle w:val="Cuadrculamedia1-nfasis21"/>
        <w:spacing w:line="276" w:lineRule="auto"/>
        <w:ind w:left="0"/>
        <w:jc w:val="both"/>
        <w:rPr>
          <w:rFonts w:ascii="Arial Narrow" w:hAnsi="Arial Narrow" w:cs="Arial"/>
          <w:szCs w:val="22"/>
          <w:lang w:val="es-CR"/>
        </w:rPr>
      </w:pPr>
    </w:p>
    <w:p w:rsidR="00D831FB" w:rsidRPr="00AB4072" w:rsidRDefault="00D831FB" w:rsidP="00DE42FB">
      <w:pPr>
        <w:pStyle w:val="Ttulo2"/>
        <w:spacing w:before="0" w:after="0" w:line="276" w:lineRule="auto"/>
        <w:ind w:left="720"/>
        <w:jc w:val="both"/>
        <w:rPr>
          <w:rFonts w:cs="Arial"/>
          <w:szCs w:val="22"/>
        </w:rPr>
      </w:pPr>
      <w:bookmarkStart w:id="79" w:name="_Toc411938621"/>
      <w:bookmarkStart w:id="80" w:name="_Toc474246052"/>
      <w:bookmarkStart w:id="81" w:name="_Toc14870230"/>
      <w:r w:rsidRPr="00AB4072">
        <w:rPr>
          <w:rFonts w:cs="Arial"/>
          <w:szCs w:val="22"/>
        </w:rPr>
        <w:t>Área de Investigación</w:t>
      </w:r>
      <w:bookmarkEnd w:id="79"/>
      <w:bookmarkEnd w:id="80"/>
      <w:bookmarkEnd w:id="81"/>
      <w:r w:rsidRPr="00AB4072">
        <w:rPr>
          <w:rFonts w:cs="Arial"/>
          <w:szCs w:val="22"/>
        </w:rPr>
        <w:t xml:space="preserve"> </w:t>
      </w:r>
    </w:p>
    <w:p w:rsidR="00F83CEB" w:rsidRPr="009E422E" w:rsidRDefault="00F83CEB" w:rsidP="00125E0B">
      <w:pPr>
        <w:pStyle w:val="Cuadrculamedia1-nfasis21"/>
        <w:numPr>
          <w:ilvl w:val="0"/>
          <w:numId w:val="37"/>
        </w:numPr>
        <w:spacing w:line="276" w:lineRule="auto"/>
        <w:jc w:val="both"/>
        <w:rPr>
          <w:rFonts w:ascii="Arial Narrow" w:hAnsi="Arial Narrow" w:cs="Arial"/>
          <w:szCs w:val="22"/>
        </w:rPr>
      </w:pPr>
      <w:r w:rsidRPr="009E422E">
        <w:rPr>
          <w:rFonts w:ascii="Arial Narrow" w:hAnsi="Arial Narrow" w:cs="Arial"/>
          <w:szCs w:val="22"/>
        </w:rPr>
        <w:t>Las instituciones participantes deben remitir a la Comisión de Vicerrectores únicamente un acuse de recibo de los informes de avance y final de los proyectos.</w:t>
      </w:r>
    </w:p>
    <w:p w:rsidR="00D71F03" w:rsidRPr="00DE42FB" w:rsidRDefault="00D71F03" w:rsidP="00D71F03">
      <w:pPr>
        <w:pStyle w:val="Cuadrculamedia1-nfasis21"/>
        <w:spacing w:line="276" w:lineRule="auto"/>
        <w:ind w:left="360"/>
        <w:jc w:val="both"/>
        <w:rPr>
          <w:rFonts w:ascii="Arial Narrow" w:hAnsi="Arial Narrow" w:cs="Arial"/>
          <w:szCs w:val="22"/>
        </w:rPr>
      </w:pPr>
    </w:p>
    <w:p w:rsidR="003F1487" w:rsidRDefault="003F1487" w:rsidP="003F1487">
      <w:pPr>
        <w:pStyle w:val="Ttulo2"/>
        <w:spacing w:before="0" w:after="0" w:line="276" w:lineRule="auto"/>
        <w:ind w:left="720"/>
        <w:jc w:val="both"/>
        <w:rPr>
          <w:rFonts w:cs="Arial"/>
          <w:szCs w:val="22"/>
        </w:rPr>
      </w:pPr>
      <w:bookmarkStart w:id="82" w:name="_Toc14870231"/>
      <w:r w:rsidRPr="00AB4072">
        <w:rPr>
          <w:rFonts w:cs="Arial"/>
          <w:szCs w:val="22"/>
        </w:rPr>
        <w:t xml:space="preserve">Área de </w:t>
      </w:r>
      <w:r>
        <w:rPr>
          <w:rFonts w:cs="Arial"/>
          <w:szCs w:val="22"/>
        </w:rPr>
        <w:t>Extensión y Acción Social</w:t>
      </w:r>
      <w:bookmarkEnd w:id="82"/>
    </w:p>
    <w:p w:rsidR="005711C6" w:rsidRPr="00724576" w:rsidRDefault="003F1487" w:rsidP="00125E0B">
      <w:pPr>
        <w:pStyle w:val="Cuadrculamedia1-nfasis21"/>
        <w:numPr>
          <w:ilvl w:val="0"/>
          <w:numId w:val="37"/>
        </w:numPr>
        <w:spacing w:line="276" w:lineRule="auto"/>
        <w:jc w:val="both"/>
        <w:rPr>
          <w:rFonts w:ascii="Arial Narrow" w:hAnsi="Arial Narrow" w:cs="Arial"/>
          <w:szCs w:val="22"/>
        </w:rPr>
      </w:pPr>
      <w:r w:rsidRPr="00724576">
        <w:rPr>
          <w:rFonts w:ascii="Arial Narrow" w:hAnsi="Arial Narrow" w:cs="Arial"/>
          <w:szCs w:val="22"/>
        </w:rPr>
        <w:t>La Comisión de Vicerrectores de Extensión y Acción Social, remitirá un acuerdo al equipo ejecutor del proyecto con el aval final, una vez que se verifique que cumple con la entrega de los informes de avance, final y que se haya realizado el dictamen correspondiente, para culminar con el cierre del proyecto de las universidades participantes</w:t>
      </w:r>
      <w:r w:rsidR="00724576" w:rsidRPr="00724576">
        <w:rPr>
          <w:rFonts w:ascii="Arial Narrow" w:hAnsi="Arial Narrow" w:cs="Arial"/>
          <w:szCs w:val="22"/>
        </w:rPr>
        <w:t>.</w:t>
      </w:r>
    </w:p>
    <w:p w:rsidR="00D831FB" w:rsidRPr="00DE42FB" w:rsidRDefault="00D831FB" w:rsidP="00DE42FB">
      <w:pPr>
        <w:pStyle w:val="Cuadrculamedia1-nfasis21"/>
        <w:spacing w:line="276" w:lineRule="auto"/>
        <w:ind w:left="360"/>
        <w:jc w:val="both"/>
        <w:rPr>
          <w:rFonts w:ascii="Arial Narrow" w:hAnsi="Arial Narrow" w:cs="Arial"/>
          <w:szCs w:val="22"/>
        </w:rPr>
      </w:pPr>
    </w:p>
    <w:p w:rsidR="002446B1" w:rsidRDefault="002446B1" w:rsidP="00F321D9">
      <w:pPr>
        <w:pStyle w:val="Cuadrculamedia1-nfasis21"/>
        <w:spacing w:line="276" w:lineRule="auto"/>
        <w:ind w:left="360"/>
        <w:jc w:val="center"/>
        <w:rPr>
          <w:rFonts w:ascii="Arial Narrow" w:hAnsi="Arial Narrow" w:cs="Arial"/>
          <w:b/>
          <w:color w:val="000000" w:themeColor="text1"/>
          <w:szCs w:val="22"/>
        </w:rPr>
      </w:pPr>
      <w:r w:rsidRPr="005711C6">
        <w:rPr>
          <w:rFonts w:ascii="Arial Narrow" w:hAnsi="Arial Narrow" w:cs="Arial"/>
          <w:b/>
          <w:color w:val="000000" w:themeColor="text1"/>
          <w:szCs w:val="22"/>
        </w:rPr>
        <w:t>No se deben remitir documentos directamente a los Rectores.</w:t>
      </w:r>
    </w:p>
    <w:p w:rsidR="00660658" w:rsidRDefault="00660658" w:rsidP="00F321D9">
      <w:pPr>
        <w:pStyle w:val="Cuadrculamedia1-nfasis21"/>
        <w:spacing w:line="276" w:lineRule="auto"/>
        <w:ind w:left="360"/>
        <w:jc w:val="center"/>
        <w:rPr>
          <w:rFonts w:ascii="Arial Narrow" w:hAnsi="Arial Narrow" w:cs="Arial"/>
          <w:b/>
          <w:color w:val="000000" w:themeColor="text1"/>
          <w:szCs w:val="22"/>
        </w:rPr>
      </w:pPr>
    </w:p>
    <w:p w:rsidR="00660658" w:rsidRDefault="00660658" w:rsidP="00F321D9">
      <w:pPr>
        <w:pStyle w:val="Cuadrculamedia1-nfasis21"/>
        <w:spacing w:line="276" w:lineRule="auto"/>
        <w:ind w:left="360"/>
        <w:jc w:val="center"/>
        <w:rPr>
          <w:rFonts w:ascii="Arial Narrow" w:hAnsi="Arial Narrow" w:cs="Arial"/>
          <w:b/>
          <w:color w:val="000000" w:themeColor="text1"/>
          <w:szCs w:val="22"/>
        </w:rPr>
      </w:pPr>
    </w:p>
    <w:p w:rsidR="00660658" w:rsidRDefault="00660658" w:rsidP="00F321D9">
      <w:pPr>
        <w:pStyle w:val="Cuadrculamedia1-nfasis21"/>
        <w:spacing w:line="276" w:lineRule="auto"/>
        <w:ind w:left="360"/>
        <w:jc w:val="center"/>
        <w:rPr>
          <w:rFonts w:ascii="Arial Narrow" w:hAnsi="Arial Narrow" w:cs="Arial"/>
          <w:b/>
          <w:color w:val="000000" w:themeColor="text1"/>
          <w:szCs w:val="22"/>
        </w:rPr>
      </w:pPr>
    </w:p>
    <w:p w:rsidR="00660658" w:rsidRDefault="00660658" w:rsidP="00F321D9">
      <w:pPr>
        <w:pStyle w:val="Cuadrculamedia1-nfasis21"/>
        <w:spacing w:line="276" w:lineRule="auto"/>
        <w:ind w:left="360"/>
        <w:jc w:val="center"/>
        <w:rPr>
          <w:rFonts w:ascii="Arial Narrow" w:hAnsi="Arial Narrow" w:cs="Arial"/>
          <w:b/>
          <w:color w:val="000000" w:themeColor="text1"/>
          <w:szCs w:val="22"/>
        </w:rPr>
      </w:pPr>
    </w:p>
    <w:p w:rsidR="00660658" w:rsidRDefault="00660658" w:rsidP="00F321D9">
      <w:pPr>
        <w:pStyle w:val="Cuadrculamedia1-nfasis21"/>
        <w:spacing w:line="276" w:lineRule="auto"/>
        <w:ind w:left="360"/>
        <w:jc w:val="center"/>
        <w:rPr>
          <w:rFonts w:ascii="Arial Narrow" w:hAnsi="Arial Narrow" w:cs="Arial"/>
          <w:b/>
          <w:color w:val="000000" w:themeColor="text1"/>
          <w:szCs w:val="22"/>
        </w:rPr>
      </w:pPr>
    </w:p>
    <w:p w:rsidR="00660658" w:rsidRPr="005711C6" w:rsidRDefault="00660658" w:rsidP="00F321D9">
      <w:pPr>
        <w:pStyle w:val="Cuadrculamedia1-nfasis21"/>
        <w:spacing w:line="276" w:lineRule="auto"/>
        <w:ind w:left="360"/>
        <w:jc w:val="center"/>
        <w:rPr>
          <w:rFonts w:ascii="Arial Narrow" w:hAnsi="Arial Narrow" w:cs="Arial"/>
          <w:b/>
          <w:color w:val="000000" w:themeColor="text1"/>
          <w:szCs w:val="22"/>
        </w:rPr>
      </w:pPr>
    </w:p>
    <w:p w:rsidR="00FA4194" w:rsidRDefault="00FA4194" w:rsidP="00D71F03">
      <w:pPr>
        <w:spacing w:line="276" w:lineRule="auto"/>
        <w:rPr>
          <w:rFonts w:ascii="Arial Narrow" w:hAnsi="Arial Narrow" w:cs="Arial"/>
          <w:szCs w:val="22"/>
          <w:lang w:val="es-MX"/>
        </w:rPr>
      </w:pPr>
    </w:p>
    <w:p w:rsidR="00F7148E" w:rsidRDefault="00CF6C22" w:rsidP="000159C5">
      <w:pPr>
        <w:spacing w:line="276" w:lineRule="auto"/>
        <w:jc w:val="center"/>
        <w:rPr>
          <w:rFonts w:ascii="Arial Narrow" w:hAnsi="Arial Narrow" w:cs="Arial"/>
          <w:szCs w:val="22"/>
          <w:lang w:val="es-MX"/>
        </w:rPr>
      </w:pPr>
      <w:r w:rsidRPr="00AB4072">
        <w:rPr>
          <w:rFonts w:ascii="Arial Narrow" w:hAnsi="Arial Narrow" w:cs="Arial"/>
          <w:szCs w:val="22"/>
          <w:lang w:val="es-MX"/>
        </w:rPr>
        <w:t>FIN DEL DOCUMENTO</w:t>
      </w:r>
    </w:p>
    <w:p w:rsidR="00BB6BE5" w:rsidRDefault="00BB6BE5" w:rsidP="000159C5">
      <w:pPr>
        <w:spacing w:line="276" w:lineRule="auto"/>
        <w:jc w:val="center"/>
        <w:rPr>
          <w:rFonts w:ascii="Arial Narrow" w:hAnsi="Arial Narrow" w:cs="Arial"/>
          <w:szCs w:val="22"/>
          <w:lang w:val="es-MX"/>
        </w:rPr>
      </w:pPr>
    </w:p>
    <w:p w:rsidR="007A499A" w:rsidRDefault="007A499A" w:rsidP="00125E0B">
      <w:pPr>
        <w:spacing w:line="276" w:lineRule="auto"/>
        <w:rPr>
          <w:rFonts w:ascii="Arial Narrow" w:hAnsi="Arial Narrow" w:cs="Arial"/>
          <w:szCs w:val="22"/>
          <w:lang w:val="es-MX"/>
        </w:rPr>
      </w:pPr>
    </w:p>
    <w:sectPr w:rsidR="007A499A" w:rsidSect="00BC5227">
      <w:headerReference w:type="default" r:id="rId22"/>
      <w:footerReference w:type="default" r:id="rId23"/>
      <w:footerReference w:type="first" r:id="rId24"/>
      <w:pgSz w:w="12240" w:h="15840" w:code="1"/>
      <w:pgMar w:top="1418" w:right="1559"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06" w:rsidRDefault="00D10406" w:rsidP="00217894">
      <w:r>
        <w:separator/>
      </w:r>
    </w:p>
  </w:endnote>
  <w:endnote w:type="continuationSeparator" w:id="0">
    <w:p w:rsidR="00D10406" w:rsidRDefault="00D10406" w:rsidP="00217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BD" w:rsidRDefault="00D90EBD" w:rsidP="0098312B">
    <w:pPr>
      <w:jc w:val="center"/>
      <w:rPr>
        <w:rFonts w:cs="Arial"/>
        <w:sz w:val="12"/>
        <w:szCs w:val="12"/>
        <w:lang w:val="es-MX"/>
      </w:rPr>
    </w:pPr>
    <w:r w:rsidRPr="002E4C48">
      <w:rPr>
        <w:rFonts w:cs="Arial"/>
        <w:sz w:val="12"/>
        <w:szCs w:val="12"/>
        <w:lang w:val="es-MX"/>
      </w:rPr>
      <w:t>Lineamientos para formulación, aprobación</w:t>
    </w:r>
    <w:r>
      <w:rPr>
        <w:rFonts w:cs="Arial"/>
        <w:sz w:val="12"/>
        <w:szCs w:val="12"/>
        <w:lang w:val="es-MX"/>
      </w:rPr>
      <w:t>,</w:t>
    </w:r>
    <w:r w:rsidRPr="002E4C48">
      <w:rPr>
        <w:rFonts w:cs="Arial"/>
        <w:sz w:val="12"/>
        <w:szCs w:val="12"/>
        <w:lang w:val="es-MX"/>
      </w:rPr>
      <w:t xml:space="preserve"> ejecución y evaluación de proyectos </w:t>
    </w:r>
    <w:r>
      <w:rPr>
        <w:rFonts w:cs="Arial"/>
        <w:sz w:val="12"/>
        <w:szCs w:val="12"/>
        <w:lang w:val="es-MX"/>
      </w:rPr>
      <w:t xml:space="preserve">y planes de trabajo financiados </w:t>
    </w:r>
    <w:r w:rsidRPr="002E4C48">
      <w:rPr>
        <w:rFonts w:cs="Arial"/>
        <w:sz w:val="12"/>
        <w:szCs w:val="12"/>
        <w:lang w:val="es-MX"/>
      </w:rPr>
      <w:t xml:space="preserve">con </w:t>
    </w:r>
    <w:r>
      <w:rPr>
        <w:rFonts w:cs="Arial"/>
        <w:sz w:val="12"/>
        <w:szCs w:val="12"/>
        <w:lang w:val="es-MX"/>
      </w:rPr>
      <w:t xml:space="preserve">recursos del FS  </w:t>
    </w:r>
  </w:p>
  <w:p w:rsidR="00D90EBD" w:rsidRPr="0098312B" w:rsidRDefault="00D90EBD" w:rsidP="00567F26">
    <w:pPr>
      <w:spacing w:line="276" w:lineRule="auto"/>
      <w:jc w:val="center"/>
      <w:rPr>
        <w:rFonts w:cs="Arial"/>
        <w:sz w:val="12"/>
        <w:szCs w:val="12"/>
        <w:lang w:val="es-MX"/>
      </w:rPr>
    </w:pPr>
    <w:r w:rsidRPr="00567F26">
      <w:rPr>
        <w:rFonts w:cs="Arial"/>
        <w:sz w:val="12"/>
        <w:szCs w:val="12"/>
        <w:lang w:val="es-MX"/>
      </w:rPr>
      <w:t>Rigen a partir del concurs</w:t>
    </w:r>
    <w:r>
      <w:rPr>
        <w:rFonts w:cs="Arial"/>
        <w:sz w:val="12"/>
        <w:szCs w:val="12"/>
        <w:lang w:val="es-MX"/>
      </w:rPr>
      <w:t>o de asignación de recursos 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BD" w:rsidRDefault="00D90EBD" w:rsidP="002E4C48">
    <w:pPr>
      <w:jc w:val="center"/>
      <w:rPr>
        <w:rFonts w:cs="Arial"/>
        <w:sz w:val="12"/>
        <w:szCs w:val="12"/>
        <w:lang w:val="es-MX"/>
      </w:rPr>
    </w:pPr>
    <w:r w:rsidRPr="002E4C48">
      <w:rPr>
        <w:rFonts w:cs="Arial"/>
        <w:sz w:val="12"/>
        <w:szCs w:val="12"/>
        <w:lang w:val="es-MX"/>
      </w:rPr>
      <w:t>Lineamientos para formulación, aprobación</w:t>
    </w:r>
    <w:r>
      <w:rPr>
        <w:rFonts w:cs="Arial"/>
        <w:sz w:val="12"/>
        <w:szCs w:val="12"/>
        <w:lang w:val="es-MX"/>
      </w:rPr>
      <w:t>,</w:t>
    </w:r>
    <w:r w:rsidRPr="002E4C48">
      <w:rPr>
        <w:rFonts w:cs="Arial"/>
        <w:sz w:val="12"/>
        <w:szCs w:val="12"/>
        <w:lang w:val="es-MX"/>
      </w:rPr>
      <w:t xml:space="preserve"> ejecución y evaluación de proyectos </w:t>
    </w:r>
    <w:r>
      <w:rPr>
        <w:rFonts w:cs="Arial"/>
        <w:sz w:val="12"/>
        <w:szCs w:val="12"/>
        <w:lang w:val="es-MX"/>
      </w:rPr>
      <w:t xml:space="preserve">y planes de trabajo financiados </w:t>
    </w:r>
    <w:r w:rsidRPr="002E4C48">
      <w:rPr>
        <w:rFonts w:cs="Arial"/>
        <w:sz w:val="12"/>
        <w:szCs w:val="12"/>
        <w:lang w:val="es-MX"/>
      </w:rPr>
      <w:t xml:space="preserve">con </w:t>
    </w:r>
    <w:r>
      <w:rPr>
        <w:rFonts w:cs="Arial"/>
        <w:sz w:val="12"/>
        <w:szCs w:val="12"/>
        <w:lang w:val="es-MX"/>
      </w:rPr>
      <w:t xml:space="preserve">recursos del FS  </w:t>
    </w:r>
  </w:p>
  <w:p w:rsidR="00D90EBD" w:rsidRPr="002E4C48" w:rsidRDefault="00D90EBD" w:rsidP="00567F26">
    <w:pPr>
      <w:spacing w:line="276" w:lineRule="auto"/>
      <w:jc w:val="center"/>
      <w:rPr>
        <w:rFonts w:cs="Arial"/>
        <w:sz w:val="12"/>
        <w:szCs w:val="12"/>
        <w:lang w:val="es-MX"/>
      </w:rPr>
    </w:pPr>
    <w:r w:rsidRPr="00567F26">
      <w:rPr>
        <w:rFonts w:cs="Arial"/>
        <w:sz w:val="12"/>
        <w:szCs w:val="12"/>
        <w:lang w:val="es-MX"/>
      </w:rPr>
      <w:t xml:space="preserve">Rigen a partir del concurso de asignación de </w:t>
    </w:r>
    <w:r w:rsidRPr="00DA27DE">
      <w:rPr>
        <w:rFonts w:cs="Arial"/>
        <w:sz w:val="12"/>
        <w:szCs w:val="12"/>
        <w:lang w:val="es-MX"/>
      </w:rPr>
      <w:t xml:space="preserve">recursos </w:t>
    </w:r>
    <w:r>
      <w:rPr>
        <w:rFonts w:cs="Arial"/>
        <w:sz w:val="12"/>
        <w:szCs w:val="12"/>
        <w:lang w:val="es-MX"/>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06" w:rsidRDefault="00D10406" w:rsidP="00217894">
      <w:r>
        <w:separator/>
      </w:r>
    </w:p>
  </w:footnote>
  <w:footnote w:type="continuationSeparator" w:id="0">
    <w:p w:rsidR="00D10406" w:rsidRDefault="00D10406" w:rsidP="00217894">
      <w:r>
        <w:continuationSeparator/>
      </w:r>
    </w:p>
  </w:footnote>
  <w:footnote w:id="1">
    <w:p w:rsidR="00D90EBD" w:rsidRPr="00FA60D1" w:rsidRDefault="00D90EBD">
      <w:pPr>
        <w:pStyle w:val="Textonotapie"/>
      </w:pPr>
      <w:r>
        <w:rPr>
          <w:rStyle w:val="Refdenotaalpie"/>
        </w:rPr>
        <w:footnoteRef/>
      </w:r>
      <w:r>
        <w:t xml:space="preserve"> </w:t>
      </w:r>
      <w:r>
        <w:rPr>
          <w:rFonts w:ascii="Arial Narrow" w:hAnsi="Arial Narrow"/>
          <w:lang w:val="es-CR"/>
        </w:rPr>
        <w:t xml:space="preserve">Considera </w:t>
      </w:r>
      <w:r w:rsidRPr="00F91FED">
        <w:rPr>
          <w:rFonts w:ascii="Arial Narrow" w:hAnsi="Arial Narrow"/>
          <w:lang w:val="es-CR"/>
        </w:rPr>
        <w:t>recursos</w:t>
      </w:r>
      <w:r>
        <w:rPr>
          <w:rFonts w:ascii="Arial Narrow" w:hAnsi="Arial Narrow"/>
          <w:lang w:val="es-CR"/>
        </w:rPr>
        <w:t xml:space="preserve"> para </w:t>
      </w:r>
      <w:r w:rsidRPr="00F91FED">
        <w:rPr>
          <w:rFonts w:ascii="Arial Narrow" w:hAnsi="Arial Narrow"/>
          <w:lang w:val="es-CR"/>
        </w:rPr>
        <w:t>comisiones, subcomisiones</w:t>
      </w:r>
      <w:r>
        <w:rPr>
          <w:rFonts w:ascii="Arial Narrow" w:hAnsi="Arial Narrow"/>
          <w:lang w:val="es-CR"/>
        </w:rPr>
        <w:t xml:space="preserve"> y otros fondos administrados por las comisiones de vicerrectores.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BD" w:rsidRPr="0005695B" w:rsidRDefault="00D90EBD" w:rsidP="00286C50">
    <w:pPr>
      <w:pStyle w:val="Encabezado"/>
      <w:jc w:val="right"/>
      <w:rPr>
        <w:rFonts w:ascii="Arial Narrow" w:hAnsi="Arial Narrow" w:cs="Arial"/>
        <w:sz w:val="16"/>
        <w:szCs w:val="16"/>
      </w:rPr>
    </w:pPr>
    <w:r w:rsidRPr="0005695B">
      <w:rPr>
        <w:rFonts w:ascii="Arial Narrow" w:hAnsi="Arial Narrow" w:cs="Arial"/>
        <w:sz w:val="16"/>
        <w:szCs w:val="16"/>
      </w:rPr>
      <w:t xml:space="preserve">Página </w:t>
    </w:r>
    <w:r w:rsidR="00CF797B" w:rsidRPr="0005695B">
      <w:rPr>
        <w:rFonts w:ascii="Arial Narrow" w:hAnsi="Arial Narrow" w:cs="Arial"/>
        <w:bCs/>
        <w:sz w:val="16"/>
        <w:szCs w:val="16"/>
      </w:rPr>
      <w:fldChar w:fldCharType="begin"/>
    </w:r>
    <w:r w:rsidRPr="0005695B">
      <w:rPr>
        <w:rFonts w:ascii="Arial Narrow" w:hAnsi="Arial Narrow" w:cs="Arial"/>
        <w:bCs/>
        <w:sz w:val="16"/>
        <w:szCs w:val="16"/>
      </w:rPr>
      <w:instrText>PAGE</w:instrText>
    </w:r>
    <w:r w:rsidR="00CF797B" w:rsidRPr="0005695B">
      <w:rPr>
        <w:rFonts w:ascii="Arial Narrow" w:hAnsi="Arial Narrow" w:cs="Arial"/>
        <w:bCs/>
        <w:sz w:val="16"/>
        <w:szCs w:val="16"/>
      </w:rPr>
      <w:fldChar w:fldCharType="separate"/>
    </w:r>
    <w:r w:rsidR="00DB7EEF">
      <w:rPr>
        <w:rFonts w:ascii="Arial Narrow" w:hAnsi="Arial Narrow" w:cs="Arial"/>
        <w:bCs/>
        <w:noProof/>
        <w:sz w:val="16"/>
        <w:szCs w:val="16"/>
      </w:rPr>
      <w:t>15</w:t>
    </w:r>
    <w:r w:rsidR="00CF797B" w:rsidRPr="0005695B">
      <w:rPr>
        <w:rFonts w:ascii="Arial Narrow" w:hAnsi="Arial Narrow" w:cs="Arial"/>
        <w:bCs/>
        <w:sz w:val="16"/>
        <w:szCs w:val="16"/>
      </w:rPr>
      <w:fldChar w:fldCharType="end"/>
    </w:r>
    <w:r w:rsidRPr="0005695B">
      <w:rPr>
        <w:rFonts w:ascii="Arial Narrow" w:hAnsi="Arial Narrow" w:cs="Arial"/>
        <w:sz w:val="16"/>
        <w:szCs w:val="16"/>
      </w:rPr>
      <w:t xml:space="preserve"> de </w:t>
    </w:r>
    <w:r w:rsidR="00CF797B" w:rsidRPr="0005695B">
      <w:rPr>
        <w:rFonts w:ascii="Arial Narrow" w:hAnsi="Arial Narrow" w:cs="Arial"/>
        <w:bCs/>
        <w:sz w:val="16"/>
        <w:szCs w:val="16"/>
      </w:rPr>
      <w:fldChar w:fldCharType="begin"/>
    </w:r>
    <w:r w:rsidRPr="0005695B">
      <w:rPr>
        <w:rFonts w:ascii="Arial Narrow" w:hAnsi="Arial Narrow" w:cs="Arial"/>
        <w:bCs/>
        <w:sz w:val="16"/>
        <w:szCs w:val="16"/>
      </w:rPr>
      <w:instrText>NUMPAGES</w:instrText>
    </w:r>
    <w:r w:rsidR="00CF797B" w:rsidRPr="0005695B">
      <w:rPr>
        <w:rFonts w:ascii="Arial Narrow" w:hAnsi="Arial Narrow" w:cs="Arial"/>
        <w:bCs/>
        <w:sz w:val="16"/>
        <w:szCs w:val="16"/>
      </w:rPr>
      <w:fldChar w:fldCharType="separate"/>
    </w:r>
    <w:r w:rsidR="00DB7EEF">
      <w:rPr>
        <w:rFonts w:ascii="Arial Narrow" w:hAnsi="Arial Narrow" w:cs="Arial"/>
        <w:bCs/>
        <w:noProof/>
        <w:sz w:val="16"/>
        <w:szCs w:val="16"/>
      </w:rPr>
      <w:t>15</w:t>
    </w:r>
    <w:r w:rsidR="00CF797B" w:rsidRPr="0005695B">
      <w:rPr>
        <w:rFonts w:ascii="Arial Narrow" w:hAnsi="Arial Narrow" w:cs="Arial"/>
        <w:bCs/>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2D7"/>
    <w:multiLevelType w:val="multilevel"/>
    <w:tmpl w:val="FE5CA2A8"/>
    <w:lvl w:ilvl="0">
      <w:start w:val="97"/>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
    <w:nsid w:val="01485461"/>
    <w:multiLevelType w:val="multilevel"/>
    <w:tmpl w:val="C278F626"/>
    <w:lvl w:ilvl="0">
      <w:start w:val="86"/>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nsid w:val="02023A1F"/>
    <w:multiLevelType w:val="hybridMultilevel"/>
    <w:tmpl w:val="D6807612"/>
    <w:lvl w:ilvl="0" w:tplc="14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nsid w:val="0ED359CA"/>
    <w:multiLevelType w:val="multilevel"/>
    <w:tmpl w:val="B8D8ACEA"/>
    <w:lvl w:ilvl="0">
      <w:start w:val="95"/>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6B2C83"/>
    <w:multiLevelType w:val="multilevel"/>
    <w:tmpl w:val="AA86895C"/>
    <w:lvl w:ilvl="0">
      <w:start w:val="32"/>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
    <w:nsid w:val="187D3B49"/>
    <w:multiLevelType w:val="multilevel"/>
    <w:tmpl w:val="239EAF4A"/>
    <w:lvl w:ilvl="0">
      <w:start w:val="96"/>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
    <w:nsid w:val="1C9D64EB"/>
    <w:multiLevelType w:val="hybridMultilevel"/>
    <w:tmpl w:val="8E4458BE"/>
    <w:lvl w:ilvl="0" w:tplc="14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2E2D06"/>
    <w:multiLevelType w:val="hybridMultilevel"/>
    <w:tmpl w:val="8E4458BE"/>
    <w:lvl w:ilvl="0" w:tplc="14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995515"/>
    <w:multiLevelType w:val="hybridMultilevel"/>
    <w:tmpl w:val="8E4458BE"/>
    <w:lvl w:ilvl="0" w:tplc="14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5F5B35"/>
    <w:multiLevelType w:val="multilevel"/>
    <w:tmpl w:val="1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615C8E"/>
    <w:multiLevelType w:val="multilevel"/>
    <w:tmpl w:val="51DCF48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B146ED"/>
    <w:multiLevelType w:val="multilevel"/>
    <w:tmpl w:val="8E5CC4CE"/>
    <w:lvl w:ilvl="0">
      <w:start w:val="94"/>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298" w:hanging="108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064" w:hanging="1440"/>
      </w:pPr>
      <w:rPr>
        <w:rFonts w:hint="default"/>
      </w:rPr>
    </w:lvl>
  </w:abstractNum>
  <w:abstractNum w:abstractNumId="12">
    <w:nsid w:val="292C3455"/>
    <w:multiLevelType w:val="multilevel"/>
    <w:tmpl w:val="A8BCB948"/>
    <w:lvl w:ilvl="0">
      <w:start w:val="95"/>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nsid w:val="29583D30"/>
    <w:multiLevelType w:val="multilevel"/>
    <w:tmpl w:val="1D28E458"/>
    <w:lvl w:ilvl="0">
      <w:start w:val="19"/>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nsid w:val="29BF38E5"/>
    <w:multiLevelType w:val="multilevel"/>
    <w:tmpl w:val="BC72EE62"/>
    <w:lvl w:ilvl="0">
      <w:start w:val="50"/>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5">
    <w:nsid w:val="2D821629"/>
    <w:multiLevelType w:val="hybridMultilevel"/>
    <w:tmpl w:val="8E4458BE"/>
    <w:lvl w:ilvl="0" w:tplc="14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F5A5642"/>
    <w:multiLevelType w:val="multilevel"/>
    <w:tmpl w:val="1D28E458"/>
    <w:lvl w:ilvl="0">
      <w:start w:val="19"/>
      <w:numFmt w:val="decimal"/>
      <w:lvlText w:val="%1."/>
      <w:lvlJc w:val="left"/>
      <w:pPr>
        <w:ind w:left="765" w:hanging="405"/>
      </w:pPr>
      <w:rPr>
        <w:rFonts w:hint="default"/>
      </w:rPr>
    </w:lvl>
    <w:lvl w:ilvl="1">
      <w:start w:val="1"/>
      <w:numFmt w:val="decimal"/>
      <w:lvlText w:val="%1.%2."/>
      <w:lvlJc w:val="left"/>
      <w:pPr>
        <w:ind w:left="1616" w:hanging="405"/>
      </w:pPr>
      <w:rPr>
        <w:rFonts w:hint="default"/>
      </w:rPr>
    </w:lvl>
    <w:lvl w:ilvl="2">
      <w:start w:val="1"/>
      <w:numFmt w:val="decimal"/>
      <w:lvlText w:val="%1.%2.%3."/>
      <w:lvlJc w:val="left"/>
      <w:pPr>
        <w:ind w:left="2782" w:hanging="720"/>
      </w:pPr>
      <w:rPr>
        <w:rFonts w:hint="default"/>
      </w:rPr>
    </w:lvl>
    <w:lvl w:ilvl="3">
      <w:start w:val="1"/>
      <w:numFmt w:val="decimal"/>
      <w:lvlText w:val="%1.%2.%3.%4."/>
      <w:lvlJc w:val="left"/>
      <w:pPr>
        <w:ind w:left="3633" w:hanging="720"/>
      </w:pPr>
      <w:rPr>
        <w:rFonts w:hint="default"/>
      </w:rPr>
    </w:lvl>
    <w:lvl w:ilvl="4">
      <w:start w:val="1"/>
      <w:numFmt w:val="decimal"/>
      <w:lvlText w:val="%1.%2.%3.%4.%5."/>
      <w:lvlJc w:val="left"/>
      <w:pPr>
        <w:ind w:left="4844" w:hanging="1080"/>
      </w:pPr>
      <w:rPr>
        <w:rFonts w:hint="default"/>
      </w:rPr>
    </w:lvl>
    <w:lvl w:ilvl="5">
      <w:start w:val="1"/>
      <w:numFmt w:val="decimal"/>
      <w:lvlText w:val="%1.%2.%3.%4.%5.%6."/>
      <w:lvlJc w:val="left"/>
      <w:pPr>
        <w:ind w:left="5695" w:hanging="1080"/>
      </w:pPr>
      <w:rPr>
        <w:rFonts w:hint="default"/>
      </w:rPr>
    </w:lvl>
    <w:lvl w:ilvl="6">
      <w:start w:val="1"/>
      <w:numFmt w:val="decimal"/>
      <w:lvlText w:val="%1.%2.%3.%4.%5.%6.%7."/>
      <w:lvlJc w:val="left"/>
      <w:pPr>
        <w:ind w:left="6546" w:hanging="1080"/>
      </w:pPr>
      <w:rPr>
        <w:rFonts w:hint="default"/>
      </w:rPr>
    </w:lvl>
    <w:lvl w:ilvl="7">
      <w:start w:val="1"/>
      <w:numFmt w:val="decimal"/>
      <w:lvlText w:val="%1.%2.%3.%4.%5.%6.%7.%8."/>
      <w:lvlJc w:val="left"/>
      <w:pPr>
        <w:ind w:left="7757" w:hanging="1440"/>
      </w:pPr>
      <w:rPr>
        <w:rFonts w:hint="default"/>
      </w:rPr>
    </w:lvl>
    <w:lvl w:ilvl="8">
      <w:start w:val="1"/>
      <w:numFmt w:val="decimal"/>
      <w:lvlText w:val="%1.%2.%3.%4.%5.%6.%7.%8.%9."/>
      <w:lvlJc w:val="left"/>
      <w:pPr>
        <w:ind w:left="8608" w:hanging="1440"/>
      </w:pPr>
      <w:rPr>
        <w:rFonts w:hint="default"/>
      </w:rPr>
    </w:lvl>
  </w:abstractNum>
  <w:abstractNum w:abstractNumId="17">
    <w:nsid w:val="3684311A"/>
    <w:multiLevelType w:val="hybridMultilevel"/>
    <w:tmpl w:val="26D62992"/>
    <w:lvl w:ilvl="0" w:tplc="140A0019">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4C6172"/>
    <w:multiLevelType w:val="multilevel"/>
    <w:tmpl w:val="41EA032E"/>
    <w:lvl w:ilvl="0">
      <w:start w:val="87"/>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nsid w:val="3F167A22"/>
    <w:multiLevelType w:val="hybridMultilevel"/>
    <w:tmpl w:val="8E4458BE"/>
    <w:lvl w:ilvl="0" w:tplc="14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4D31FD"/>
    <w:multiLevelType w:val="multilevel"/>
    <w:tmpl w:val="058E94F8"/>
    <w:lvl w:ilvl="0">
      <w:start w:val="40"/>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1">
    <w:nsid w:val="43926A5D"/>
    <w:multiLevelType w:val="multilevel"/>
    <w:tmpl w:val="5C78EACC"/>
    <w:lvl w:ilvl="0">
      <w:start w:val="58"/>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2">
    <w:nsid w:val="45FB64A7"/>
    <w:multiLevelType w:val="multilevel"/>
    <w:tmpl w:val="2ABCD864"/>
    <w:lvl w:ilvl="0">
      <w:start w:val="4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4749C5"/>
    <w:multiLevelType w:val="multilevel"/>
    <w:tmpl w:val="B6706FB6"/>
    <w:lvl w:ilvl="0">
      <w:start w:val="27"/>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nsid w:val="500C1CAE"/>
    <w:multiLevelType w:val="multilevel"/>
    <w:tmpl w:val="00C25620"/>
    <w:lvl w:ilvl="0">
      <w:start w:val="102"/>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5">
    <w:nsid w:val="52165BA6"/>
    <w:multiLevelType w:val="hybridMultilevel"/>
    <w:tmpl w:val="7C56669C"/>
    <w:lvl w:ilvl="0" w:tplc="140A0003">
      <w:start w:val="1"/>
      <w:numFmt w:val="bullet"/>
      <w:lvlText w:val="o"/>
      <w:lvlJc w:val="left"/>
      <w:pPr>
        <w:ind w:left="1068" w:hanging="360"/>
      </w:pPr>
      <w:rPr>
        <w:rFonts w:ascii="Courier New" w:hAnsi="Courier New" w:cs="Courier New"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nsid w:val="551C6963"/>
    <w:multiLevelType w:val="multilevel"/>
    <w:tmpl w:val="2B4EC1BC"/>
    <w:lvl w:ilvl="0">
      <w:start w:val="16"/>
      <w:numFmt w:val="decimal"/>
      <w:lvlText w:val="%1."/>
      <w:lvlJc w:val="left"/>
      <w:pPr>
        <w:ind w:left="405" w:hanging="405"/>
      </w:pPr>
      <w:rPr>
        <w:rFonts w:hint="default"/>
        <w:strike w:val="0"/>
        <w:color w:val="auto"/>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54F6DED"/>
    <w:multiLevelType w:val="multilevel"/>
    <w:tmpl w:val="EC1EC3B2"/>
    <w:lvl w:ilvl="0">
      <w:start w:val="32"/>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8">
    <w:nsid w:val="56512B2F"/>
    <w:multiLevelType w:val="multilevel"/>
    <w:tmpl w:val="EADC79F0"/>
    <w:lvl w:ilvl="0">
      <w:start w:val="93"/>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570A6338"/>
    <w:multiLevelType w:val="multilevel"/>
    <w:tmpl w:val="4334B73A"/>
    <w:lvl w:ilvl="0">
      <w:start w:val="94"/>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0">
    <w:nsid w:val="5D9744AA"/>
    <w:multiLevelType w:val="multilevel"/>
    <w:tmpl w:val="89FAA0FE"/>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5D38E2"/>
    <w:multiLevelType w:val="multilevel"/>
    <w:tmpl w:val="D868A734"/>
    <w:lvl w:ilvl="0">
      <w:start w:val="101"/>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nsid w:val="6CAA7769"/>
    <w:multiLevelType w:val="multilevel"/>
    <w:tmpl w:val="73F88E08"/>
    <w:lvl w:ilvl="0">
      <w:start w:val="40"/>
      <w:numFmt w:val="decimal"/>
      <w:lvlText w:val="%1."/>
      <w:lvlJc w:val="left"/>
      <w:pPr>
        <w:ind w:left="405" w:hanging="405"/>
      </w:pPr>
      <w:rPr>
        <w:rFonts w:hint="default"/>
      </w:rPr>
    </w:lvl>
    <w:lvl w:ilvl="1">
      <w:start w:val="1"/>
      <w:numFmt w:val="decimal"/>
      <w:lvlText w:val="%1.%2."/>
      <w:lvlJc w:val="left"/>
      <w:pPr>
        <w:ind w:left="689"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70D435D1"/>
    <w:multiLevelType w:val="multilevel"/>
    <w:tmpl w:val="A6408884"/>
    <w:lvl w:ilvl="0">
      <w:start w:val="101"/>
      <w:numFmt w:val="decimal"/>
      <w:lvlText w:val="%1"/>
      <w:lvlJc w:val="left"/>
      <w:pPr>
        <w:ind w:left="615" w:hanging="615"/>
      </w:pPr>
      <w:rPr>
        <w:rFonts w:hint="default"/>
      </w:rPr>
    </w:lvl>
    <w:lvl w:ilvl="1">
      <w:start w:val="1"/>
      <w:numFmt w:val="decimal"/>
      <w:lvlText w:val="%1.%2"/>
      <w:lvlJc w:val="left"/>
      <w:pPr>
        <w:ind w:left="1324" w:hanging="61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4">
    <w:nsid w:val="750062A5"/>
    <w:multiLevelType w:val="multilevel"/>
    <w:tmpl w:val="1D28E458"/>
    <w:lvl w:ilvl="0">
      <w:start w:val="19"/>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5">
    <w:nsid w:val="75905F96"/>
    <w:multiLevelType w:val="multilevel"/>
    <w:tmpl w:val="A328E784"/>
    <w:lvl w:ilvl="0">
      <w:start w:val="59"/>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7B454E79"/>
    <w:multiLevelType w:val="multilevel"/>
    <w:tmpl w:val="9B1AA010"/>
    <w:lvl w:ilvl="0">
      <w:start w:val="40"/>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num w:numId="1">
    <w:abstractNumId w:val="30"/>
  </w:num>
  <w:num w:numId="2">
    <w:abstractNumId w:val="25"/>
  </w:num>
  <w:num w:numId="3">
    <w:abstractNumId w:val="2"/>
  </w:num>
  <w:num w:numId="4">
    <w:abstractNumId w:val="6"/>
  </w:num>
  <w:num w:numId="5">
    <w:abstractNumId w:val="10"/>
  </w:num>
  <w:num w:numId="6">
    <w:abstractNumId w:val="7"/>
  </w:num>
  <w:num w:numId="7">
    <w:abstractNumId w:val="8"/>
  </w:num>
  <w:num w:numId="8">
    <w:abstractNumId w:val="17"/>
  </w:num>
  <w:num w:numId="9">
    <w:abstractNumId w:val="19"/>
  </w:num>
  <w:num w:numId="10">
    <w:abstractNumId w:val="26"/>
  </w:num>
  <w:num w:numId="11">
    <w:abstractNumId w:val="34"/>
  </w:num>
  <w:num w:numId="12">
    <w:abstractNumId w:val="23"/>
  </w:num>
  <w:num w:numId="13">
    <w:abstractNumId w:val="27"/>
  </w:num>
  <w:num w:numId="14">
    <w:abstractNumId w:val="4"/>
  </w:num>
  <w:num w:numId="15">
    <w:abstractNumId w:val="36"/>
  </w:num>
  <w:num w:numId="16">
    <w:abstractNumId w:val="20"/>
  </w:num>
  <w:num w:numId="17">
    <w:abstractNumId w:val="14"/>
  </w:num>
  <w:num w:numId="18">
    <w:abstractNumId w:val="35"/>
  </w:num>
  <w:num w:numId="19">
    <w:abstractNumId w:val="21"/>
  </w:num>
  <w:num w:numId="20">
    <w:abstractNumId w:val="1"/>
  </w:num>
  <w:num w:numId="21">
    <w:abstractNumId w:val="18"/>
  </w:num>
  <w:num w:numId="22">
    <w:abstractNumId w:val="29"/>
  </w:num>
  <w:num w:numId="23">
    <w:abstractNumId w:val="12"/>
  </w:num>
  <w:num w:numId="24">
    <w:abstractNumId w:val="5"/>
  </w:num>
  <w:num w:numId="25">
    <w:abstractNumId w:val="0"/>
  </w:num>
  <w:num w:numId="26">
    <w:abstractNumId w:val="31"/>
  </w:num>
  <w:num w:numId="27">
    <w:abstractNumId w:val="33"/>
  </w:num>
  <w:num w:numId="28">
    <w:abstractNumId w:val="24"/>
  </w:num>
  <w:num w:numId="29">
    <w:abstractNumId w:val="15"/>
  </w:num>
  <w:num w:numId="30">
    <w:abstractNumId w:val="28"/>
  </w:num>
  <w:num w:numId="31">
    <w:abstractNumId w:val="11"/>
  </w:num>
  <w:num w:numId="32">
    <w:abstractNumId w:val="3"/>
  </w:num>
  <w:num w:numId="33">
    <w:abstractNumId w:val="32"/>
  </w:num>
  <w:num w:numId="34">
    <w:abstractNumId w:val="22"/>
  </w:num>
  <w:num w:numId="35">
    <w:abstractNumId w:val="16"/>
  </w:num>
  <w:num w:numId="36">
    <w:abstractNumId w:val="13"/>
  </w:num>
  <w:num w:numId="37">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0658"/>
  </w:hdrShapeDefaults>
  <w:footnotePr>
    <w:footnote w:id="-1"/>
    <w:footnote w:id="0"/>
  </w:footnotePr>
  <w:endnotePr>
    <w:endnote w:id="-1"/>
    <w:endnote w:id="0"/>
  </w:endnotePr>
  <w:compat/>
  <w:rsids>
    <w:rsidRoot w:val="009E0FA3"/>
    <w:rsid w:val="00000BC0"/>
    <w:rsid w:val="0000306A"/>
    <w:rsid w:val="00010889"/>
    <w:rsid w:val="0001169A"/>
    <w:rsid w:val="000121F1"/>
    <w:rsid w:val="000131A6"/>
    <w:rsid w:val="00015255"/>
    <w:rsid w:val="000153C0"/>
    <w:rsid w:val="000159C5"/>
    <w:rsid w:val="00015BDF"/>
    <w:rsid w:val="0001794E"/>
    <w:rsid w:val="00017B25"/>
    <w:rsid w:val="000214A1"/>
    <w:rsid w:val="000226B5"/>
    <w:rsid w:val="00023131"/>
    <w:rsid w:val="00027EFD"/>
    <w:rsid w:val="000316C3"/>
    <w:rsid w:val="00034C0F"/>
    <w:rsid w:val="00036D13"/>
    <w:rsid w:val="00040E8D"/>
    <w:rsid w:val="00041DD5"/>
    <w:rsid w:val="000421C6"/>
    <w:rsid w:val="00042736"/>
    <w:rsid w:val="000428E5"/>
    <w:rsid w:val="00045C72"/>
    <w:rsid w:val="00046DF4"/>
    <w:rsid w:val="00053B0A"/>
    <w:rsid w:val="0005695B"/>
    <w:rsid w:val="000609C7"/>
    <w:rsid w:val="00061575"/>
    <w:rsid w:val="00061C6A"/>
    <w:rsid w:val="00066420"/>
    <w:rsid w:val="00067440"/>
    <w:rsid w:val="00070483"/>
    <w:rsid w:val="000707CE"/>
    <w:rsid w:val="0007266E"/>
    <w:rsid w:val="0007378B"/>
    <w:rsid w:val="00073F49"/>
    <w:rsid w:val="000827AF"/>
    <w:rsid w:val="00082E2D"/>
    <w:rsid w:val="00082FA5"/>
    <w:rsid w:val="00084A7E"/>
    <w:rsid w:val="00084D72"/>
    <w:rsid w:val="000859CC"/>
    <w:rsid w:val="00085B27"/>
    <w:rsid w:val="0008754A"/>
    <w:rsid w:val="00087A8C"/>
    <w:rsid w:val="0009058F"/>
    <w:rsid w:val="00093524"/>
    <w:rsid w:val="000A19E5"/>
    <w:rsid w:val="000A24B5"/>
    <w:rsid w:val="000A2599"/>
    <w:rsid w:val="000A5D80"/>
    <w:rsid w:val="000B1175"/>
    <w:rsid w:val="000B3635"/>
    <w:rsid w:val="000B44B7"/>
    <w:rsid w:val="000B5B1C"/>
    <w:rsid w:val="000B61E2"/>
    <w:rsid w:val="000B66A5"/>
    <w:rsid w:val="000B73AD"/>
    <w:rsid w:val="000C0FE9"/>
    <w:rsid w:val="000C3B86"/>
    <w:rsid w:val="000C51D8"/>
    <w:rsid w:val="000C7AAF"/>
    <w:rsid w:val="000D0C79"/>
    <w:rsid w:val="000D5B0E"/>
    <w:rsid w:val="000E43A3"/>
    <w:rsid w:val="000E670F"/>
    <w:rsid w:val="000E6C68"/>
    <w:rsid w:val="000F0948"/>
    <w:rsid w:val="000F1555"/>
    <w:rsid w:val="000F54E5"/>
    <w:rsid w:val="000F6DB5"/>
    <w:rsid w:val="000F740A"/>
    <w:rsid w:val="00100913"/>
    <w:rsid w:val="00105CB9"/>
    <w:rsid w:val="00113462"/>
    <w:rsid w:val="00113865"/>
    <w:rsid w:val="00117EAC"/>
    <w:rsid w:val="0012295B"/>
    <w:rsid w:val="0012403E"/>
    <w:rsid w:val="00125E0B"/>
    <w:rsid w:val="001269D0"/>
    <w:rsid w:val="00130D9F"/>
    <w:rsid w:val="001315F9"/>
    <w:rsid w:val="0013545D"/>
    <w:rsid w:val="00137781"/>
    <w:rsid w:val="001407B7"/>
    <w:rsid w:val="00141D7A"/>
    <w:rsid w:val="0014486B"/>
    <w:rsid w:val="00145500"/>
    <w:rsid w:val="00145B2C"/>
    <w:rsid w:val="001471C2"/>
    <w:rsid w:val="001505F0"/>
    <w:rsid w:val="00151041"/>
    <w:rsid w:val="00152891"/>
    <w:rsid w:val="00153611"/>
    <w:rsid w:val="0015575B"/>
    <w:rsid w:val="001567C6"/>
    <w:rsid w:val="0016309D"/>
    <w:rsid w:val="00163EEE"/>
    <w:rsid w:val="00164DF3"/>
    <w:rsid w:val="00165474"/>
    <w:rsid w:val="001668E7"/>
    <w:rsid w:val="00167301"/>
    <w:rsid w:val="00171B5B"/>
    <w:rsid w:val="00174684"/>
    <w:rsid w:val="00176946"/>
    <w:rsid w:val="00177B45"/>
    <w:rsid w:val="00180793"/>
    <w:rsid w:val="00180B39"/>
    <w:rsid w:val="00182AFD"/>
    <w:rsid w:val="001834BD"/>
    <w:rsid w:val="00183828"/>
    <w:rsid w:val="00183D84"/>
    <w:rsid w:val="00184230"/>
    <w:rsid w:val="00184D8D"/>
    <w:rsid w:val="00185B94"/>
    <w:rsid w:val="001878A6"/>
    <w:rsid w:val="00191C84"/>
    <w:rsid w:val="00193866"/>
    <w:rsid w:val="00194E6E"/>
    <w:rsid w:val="001954AF"/>
    <w:rsid w:val="001958A3"/>
    <w:rsid w:val="00195D82"/>
    <w:rsid w:val="001A0785"/>
    <w:rsid w:val="001A10DD"/>
    <w:rsid w:val="001A140C"/>
    <w:rsid w:val="001A5C86"/>
    <w:rsid w:val="001B2386"/>
    <w:rsid w:val="001B2506"/>
    <w:rsid w:val="001B4C8D"/>
    <w:rsid w:val="001B50B8"/>
    <w:rsid w:val="001D0084"/>
    <w:rsid w:val="001D00BE"/>
    <w:rsid w:val="001D3509"/>
    <w:rsid w:val="001D47D8"/>
    <w:rsid w:val="001D6376"/>
    <w:rsid w:val="001D6836"/>
    <w:rsid w:val="001E15AD"/>
    <w:rsid w:val="001E3B4F"/>
    <w:rsid w:val="001E550F"/>
    <w:rsid w:val="001E5B8D"/>
    <w:rsid w:val="001E67DD"/>
    <w:rsid w:val="001F05CF"/>
    <w:rsid w:val="001F1BF0"/>
    <w:rsid w:val="001F2DC2"/>
    <w:rsid w:val="001F39F7"/>
    <w:rsid w:val="001F4549"/>
    <w:rsid w:val="001F7A16"/>
    <w:rsid w:val="00205F8D"/>
    <w:rsid w:val="00206792"/>
    <w:rsid w:val="00207F3B"/>
    <w:rsid w:val="00210DD8"/>
    <w:rsid w:val="00212937"/>
    <w:rsid w:val="00214D77"/>
    <w:rsid w:val="00217894"/>
    <w:rsid w:val="0022227D"/>
    <w:rsid w:val="00227D9F"/>
    <w:rsid w:val="00227E88"/>
    <w:rsid w:val="00231C3D"/>
    <w:rsid w:val="002323BB"/>
    <w:rsid w:val="00233281"/>
    <w:rsid w:val="00233E00"/>
    <w:rsid w:val="00236738"/>
    <w:rsid w:val="00236938"/>
    <w:rsid w:val="00237600"/>
    <w:rsid w:val="0023778B"/>
    <w:rsid w:val="00243344"/>
    <w:rsid w:val="002439AE"/>
    <w:rsid w:val="002446B1"/>
    <w:rsid w:val="00244AF2"/>
    <w:rsid w:val="00245681"/>
    <w:rsid w:val="00246F4E"/>
    <w:rsid w:val="00250CA8"/>
    <w:rsid w:val="00251B28"/>
    <w:rsid w:val="00252347"/>
    <w:rsid w:val="00252F3A"/>
    <w:rsid w:val="00256ACE"/>
    <w:rsid w:val="00256FAE"/>
    <w:rsid w:val="00257804"/>
    <w:rsid w:val="002612D6"/>
    <w:rsid w:val="0026520F"/>
    <w:rsid w:val="00265B25"/>
    <w:rsid w:val="00265CB9"/>
    <w:rsid w:val="00271E46"/>
    <w:rsid w:val="00271FA7"/>
    <w:rsid w:val="002747CF"/>
    <w:rsid w:val="00277E7E"/>
    <w:rsid w:val="00282788"/>
    <w:rsid w:val="00286C50"/>
    <w:rsid w:val="0029372D"/>
    <w:rsid w:val="002977A9"/>
    <w:rsid w:val="002A01F5"/>
    <w:rsid w:val="002A3874"/>
    <w:rsid w:val="002A47EE"/>
    <w:rsid w:val="002A67EB"/>
    <w:rsid w:val="002A7032"/>
    <w:rsid w:val="002B0442"/>
    <w:rsid w:val="002B1CFF"/>
    <w:rsid w:val="002B2B52"/>
    <w:rsid w:val="002B6070"/>
    <w:rsid w:val="002B65BA"/>
    <w:rsid w:val="002C034E"/>
    <w:rsid w:val="002C1D55"/>
    <w:rsid w:val="002D35CA"/>
    <w:rsid w:val="002D38A9"/>
    <w:rsid w:val="002D3940"/>
    <w:rsid w:val="002D6290"/>
    <w:rsid w:val="002E06A1"/>
    <w:rsid w:val="002E1B4D"/>
    <w:rsid w:val="002E38F6"/>
    <w:rsid w:val="002E4C48"/>
    <w:rsid w:val="002E5CD0"/>
    <w:rsid w:val="002F595A"/>
    <w:rsid w:val="002F76E8"/>
    <w:rsid w:val="00305DBA"/>
    <w:rsid w:val="00310386"/>
    <w:rsid w:val="0031092D"/>
    <w:rsid w:val="00311EBD"/>
    <w:rsid w:val="003127E1"/>
    <w:rsid w:val="00313159"/>
    <w:rsid w:val="00316A02"/>
    <w:rsid w:val="003209ED"/>
    <w:rsid w:val="00323324"/>
    <w:rsid w:val="00324BFB"/>
    <w:rsid w:val="0032632D"/>
    <w:rsid w:val="00326552"/>
    <w:rsid w:val="003267F0"/>
    <w:rsid w:val="00326DA6"/>
    <w:rsid w:val="00331C7C"/>
    <w:rsid w:val="00334D82"/>
    <w:rsid w:val="0034043E"/>
    <w:rsid w:val="00341BF8"/>
    <w:rsid w:val="00343242"/>
    <w:rsid w:val="00343804"/>
    <w:rsid w:val="00352220"/>
    <w:rsid w:val="00352292"/>
    <w:rsid w:val="003559CB"/>
    <w:rsid w:val="003625B3"/>
    <w:rsid w:val="0036339F"/>
    <w:rsid w:val="003633B2"/>
    <w:rsid w:val="003639BF"/>
    <w:rsid w:val="0036726B"/>
    <w:rsid w:val="00370DF3"/>
    <w:rsid w:val="00372381"/>
    <w:rsid w:val="00373437"/>
    <w:rsid w:val="00377E4D"/>
    <w:rsid w:val="0038157A"/>
    <w:rsid w:val="00383B0A"/>
    <w:rsid w:val="00386692"/>
    <w:rsid w:val="00386B2B"/>
    <w:rsid w:val="0039047E"/>
    <w:rsid w:val="003A1336"/>
    <w:rsid w:val="003A2BCA"/>
    <w:rsid w:val="003A3C3A"/>
    <w:rsid w:val="003A48CD"/>
    <w:rsid w:val="003A5FCC"/>
    <w:rsid w:val="003A677B"/>
    <w:rsid w:val="003A6882"/>
    <w:rsid w:val="003A7B68"/>
    <w:rsid w:val="003B4AF1"/>
    <w:rsid w:val="003C02B0"/>
    <w:rsid w:val="003C15ED"/>
    <w:rsid w:val="003C2DDE"/>
    <w:rsid w:val="003C40F7"/>
    <w:rsid w:val="003C41FE"/>
    <w:rsid w:val="003C5188"/>
    <w:rsid w:val="003C6F60"/>
    <w:rsid w:val="003D22FB"/>
    <w:rsid w:val="003D6DFC"/>
    <w:rsid w:val="003D7993"/>
    <w:rsid w:val="003E1945"/>
    <w:rsid w:val="003E3556"/>
    <w:rsid w:val="003E371D"/>
    <w:rsid w:val="003E53DC"/>
    <w:rsid w:val="003E6D26"/>
    <w:rsid w:val="003F1487"/>
    <w:rsid w:val="003F2142"/>
    <w:rsid w:val="003F28DC"/>
    <w:rsid w:val="003F713B"/>
    <w:rsid w:val="003F7365"/>
    <w:rsid w:val="00404168"/>
    <w:rsid w:val="00404DDF"/>
    <w:rsid w:val="0040652E"/>
    <w:rsid w:val="00407350"/>
    <w:rsid w:val="00410C7C"/>
    <w:rsid w:val="004127A8"/>
    <w:rsid w:val="00413915"/>
    <w:rsid w:val="00414873"/>
    <w:rsid w:val="00415042"/>
    <w:rsid w:val="00416902"/>
    <w:rsid w:val="0042012C"/>
    <w:rsid w:val="00420DB7"/>
    <w:rsid w:val="004213A0"/>
    <w:rsid w:val="00422485"/>
    <w:rsid w:val="00422844"/>
    <w:rsid w:val="00432A43"/>
    <w:rsid w:val="00434842"/>
    <w:rsid w:val="00435F2E"/>
    <w:rsid w:val="004362AD"/>
    <w:rsid w:val="00436DD0"/>
    <w:rsid w:val="00437619"/>
    <w:rsid w:val="00441DF4"/>
    <w:rsid w:val="00442B1B"/>
    <w:rsid w:val="00450EBB"/>
    <w:rsid w:val="00453D7B"/>
    <w:rsid w:val="0045601F"/>
    <w:rsid w:val="004562A7"/>
    <w:rsid w:val="0046178D"/>
    <w:rsid w:val="00462592"/>
    <w:rsid w:val="00464E9B"/>
    <w:rsid w:val="004668FE"/>
    <w:rsid w:val="0047106E"/>
    <w:rsid w:val="0047196F"/>
    <w:rsid w:val="00471ECE"/>
    <w:rsid w:val="00472704"/>
    <w:rsid w:val="00473843"/>
    <w:rsid w:val="00473C91"/>
    <w:rsid w:val="004740E1"/>
    <w:rsid w:val="0047531B"/>
    <w:rsid w:val="00476FD7"/>
    <w:rsid w:val="00480195"/>
    <w:rsid w:val="00483AFC"/>
    <w:rsid w:val="00485078"/>
    <w:rsid w:val="00491482"/>
    <w:rsid w:val="00493A74"/>
    <w:rsid w:val="00495A9A"/>
    <w:rsid w:val="004A1A76"/>
    <w:rsid w:val="004A204B"/>
    <w:rsid w:val="004A3C14"/>
    <w:rsid w:val="004A4E5A"/>
    <w:rsid w:val="004A6EA0"/>
    <w:rsid w:val="004B1460"/>
    <w:rsid w:val="004B15C7"/>
    <w:rsid w:val="004B6B11"/>
    <w:rsid w:val="004B74F0"/>
    <w:rsid w:val="004C660F"/>
    <w:rsid w:val="004D1888"/>
    <w:rsid w:val="004D4364"/>
    <w:rsid w:val="004D4AF1"/>
    <w:rsid w:val="004D60A7"/>
    <w:rsid w:val="004E037C"/>
    <w:rsid w:val="004E0A48"/>
    <w:rsid w:val="004E35CD"/>
    <w:rsid w:val="004E38F6"/>
    <w:rsid w:val="004E563B"/>
    <w:rsid w:val="004E6077"/>
    <w:rsid w:val="004E75F9"/>
    <w:rsid w:val="004E7E7D"/>
    <w:rsid w:val="004F08C0"/>
    <w:rsid w:val="004F114D"/>
    <w:rsid w:val="004F16CD"/>
    <w:rsid w:val="004F1B2B"/>
    <w:rsid w:val="004F2F32"/>
    <w:rsid w:val="004F66BD"/>
    <w:rsid w:val="00502AF5"/>
    <w:rsid w:val="00513542"/>
    <w:rsid w:val="00513951"/>
    <w:rsid w:val="00515139"/>
    <w:rsid w:val="005201ED"/>
    <w:rsid w:val="00525040"/>
    <w:rsid w:val="005273D5"/>
    <w:rsid w:val="0053008F"/>
    <w:rsid w:val="00530CB2"/>
    <w:rsid w:val="00530F26"/>
    <w:rsid w:val="00532066"/>
    <w:rsid w:val="0053288B"/>
    <w:rsid w:val="005352C3"/>
    <w:rsid w:val="00536B0A"/>
    <w:rsid w:val="00543084"/>
    <w:rsid w:val="005501BE"/>
    <w:rsid w:val="00550D48"/>
    <w:rsid w:val="00551AA0"/>
    <w:rsid w:val="00553F54"/>
    <w:rsid w:val="005540D4"/>
    <w:rsid w:val="0056065D"/>
    <w:rsid w:val="00566C7A"/>
    <w:rsid w:val="00567F26"/>
    <w:rsid w:val="00570F60"/>
    <w:rsid w:val="005711C6"/>
    <w:rsid w:val="005715FB"/>
    <w:rsid w:val="00576002"/>
    <w:rsid w:val="0057755D"/>
    <w:rsid w:val="00582253"/>
    <w:rsid w:val="005823E6"/>
    <w:rsid w:val="00590DFE"/>
    <w:rsid w:val="005912A5"/>
    <w:rsid w:val="005939F6"/>
    <w:rsid w:val="00597EAF"/>
    <w:rsid w:val="005A28B3"/>
    <w:rsid w:val="005A2C74"/>
    <w:rsid w:val="005A2FFA"/>
    <w:rsid w:val="005A3B3C"/>
    <w:rsid w:val="005A4FEA"/>
    <w:rsid w:val="005A57F0"/>
    <w:rsid w:val="005B050F"/>
    <w:rsid w:val="005B22A6"/>
    <w:rsid w:val="005B60A4"/>
    <w:rsid w:val="005B6871"/>
    <w:rsid w:val="005B6FA5"/>
    <w:rsid w:val="005C0F8E"/>
    <w:rsid w:val="005C14E9"/>
    <w:rsid w:val="005C59B8"/>
    <w:rsid w:val="005D1575"/>
    <w:rsid w:val="005D1C63"/>
    <w:rsid w:val="005D5248"/>
    <w:rsid w:val="005D72D4"/>
    <w:rsid w:val="005E24CF"/>
    <w:rsid w:val="005E62F8"/>
    <w:rsid w:val="005E6DA5"/>
    <w:rsid w:val="005F0FD3"/>
    <w:rsid w:val="005F31E1"/>
    <w:rsid w:val="005F45E1"/>
    <w:rsid w:val="00602232"/>
    <w:rsid w:val="00602CF8"/>
    <w:rsid w:val="00604E84"/>
    <w:rsid w:val="006066EF"/>
    <w:rsid w:val="00614E2B"/>
    <w:rsid w:val="00615564"/>
    <w:rsid w:val="00615B88"/>
    <w:rsid w:val="00621664"/>
    <w:rsid w:val="00626945"/>
    <w:rsid w:val="0063346D"/>
    <w:rsid w:val="00635943"/>
    <w:rsid w:val="00640C30"/>
    <w:rsid w:val="00643F4F"/>
    <w:rsid w:val="006475EE"/>
    <w:rsid w:val="00650D6C"/>
    <w:rsid w:val="006520DD"/>
    <w:rsid w:val="0065219B"/>
    <w:rsid w:val="006523B3"/>
    <w:rsid w:val="0065282C"/>
    <w:rsid w:val="00653FE9"/>
    <w:rsid w:val="0065582C"/>
    <w:rsid w:val="00656C75"/>
    <w:rsid w:val="00660658"/>
    <w:rsid w:val="00660865"/>
    <w:rsid w:val="006627E1"/>
    <w:rsid w:val="0066624D"/>
    <w:rsid w:val="00666541"/>
    <w:rsid w:val="006678CA"/>
    <w:rsid w:val="00671354"/>
    <w:rsid w:val="00673DDB"/>
    <w:rsid w:val="0068179B"/>
    <w:rsid w:val="00683122"/>
    <w:rsid w:val="006852CB"/>
    <w:rsid w:val="006862B2"/>
    <w:rsid w:val="00690C50"/>
    <w:rsid w:val="006916F7"/>
    <w:rsid w:val="00693232"/>
    <w:rsid w:val="00694902"/>
    <w:rsid w:val="006A3422"/>
    <w:rsid w:val="006A7B1F"/>
    <w:rsid w:val="006B0AB9"/>
    <w:rsid w:val="006B195B"/>
    <w:rsid w:val="006B3086"/>
    <w:rsid w:val="006B728B"/>
    <w:rsid w:val="006B7F1F"/>
    <w:rsid w:val="006C1633"/>
    <w:rsid w:val="006C23B7"/>
    <w:rsid w:val="006C36EC"/>
    <w:rsid w:val="006C5BB3"/>
    <w:rsid w:val="006C7136"/>
    <w:rsid w:val="006C7235"/>
    <w:rsid w:val="006C7521"/>
    <w:rsid w:val="006D0B54"/>
    <w:rsid w:val="006D3F14"/>
    <w:rsid w:val="006D6424"/>
    <w:rsid w:val="006D7B4A"/>
    <w:rsid w:val="006D7C4F"/>
    <w:rsid w:val="006E1220"/>
    <w:rsid w:val="006E4B8E"/>
    <w:rsid w:val="006E72CF"/>
    <w:rsid w:val="006F1A2A"/>
    <w:rsid w:val="006F273F"/>
    <w:rsid w:val="006F3E1B"/>
    <w:rsid w:val="006F621C"/>
    <w:rsid w:val="006F711F"/>
    <w:rsid w:val="007023D6"/>
    <w:rsid w:val="00716072"/>
    <w:rsid w:val="00716111"/>
    <w:rsid w:val="00716E9D"/>
    <w:rsid w:val="00720755"/>
    <w:rsid w:val="00720AFC"/>
    <w:rsid w:val="007221EF"/>
    <w:rsid w:val="007226D7"/>
    <w:rsid w:val="00723055"/>
    <w:rsid w:val="00724576"/>
    <w:rsid w:val="00726A98"/>
    <w:rsid w:val="00733A0D"/>
    <w:rsid w:val="00735CA2"/>
    <w:rsid w:val="00735EB7"/>
    <w:rsid w:val="007361C0"/>
    <w:rsid w:val="00741E74"/>
    <w:rsid w:val="00742400"/>
    <w:rsid w:val="00742BF8"/>
    <w:rsid w:val="00745002"/>
    <w:rsid w:val="007503CF"/>
    <w:rsid w:val="0075150D"/>
    <w:rsid w:val="00752683"/>
    <w:rsid w:val="0075312F"/>
    <w:rsid w:val="007544EB"/>
    <w:rsid w:val="00757663"/>
    <w:rsid w:val="00757718"/>
    <w:rsid w:val="00757926"/>
    <w:rsid w:val="007601BA"/>
    <w:rsid w:val="0076087D"/>
    <w:rsid w:val="0076099A"/>
    <w:rsid w:val="00760B8E"/>
    <w:rsid w:val="007610E2"/>
    <w:rsid w:val="007626E6"/>
    <w:rsid w:val="00766209"/>
    <w:rsid w:val="007673AF"/>
    <w:rsid w:val="00767568"/>
    <w:rsid w:val="007816A6"/>
    <w:rsid w:val="0079389D"/>
    <w:rsid w:val="00796421"/>
    <w:rsid w:val="00796DA5"/>
    <w:rsid w:val="0079727F"/>
    <w:rsid w:val="00797B43"/>
    <w:rsid w:val="00797B9D"/>
    <w:rsid w:val="007A0104"/>
    <w:rsid w:val="007A499A"/>
    <w:rsid w:val="007A5EA7"/>
    <w:rsid w:val="007A64E9"/>
    <w:rsid w:val="007A6D6A"/>
    <w:rsid w:val="007A6DD4"/>
    <w:rsid w:val="007B07A4"/>
    <w:rsid w:val="007B12B3"/>
    <w:rsid w:val="007B156F"/>
    <w:rsid w:val="007B6E3D"/>
    <w:rsid w:val="007C064A"/>
    <w:rsid w:val="007C7163"/>
    <w:rsid w:val="007C7BBB"/>
    <w:rsid w:val="007D0AB0"/>
    <w:rsid w:val="007D15D1"/>
    <w:rsid w:val="007D4743"/>
    <w:rsid w:val="007D4F50"/>
    <w:rsid w:val="007E05FC"/>
    <w:rsid w:val="007F0B5F"/>
    <w:rsid w:val="007F3737"/>
    <w:rsid w:val="007F3857"/>
    <w:rsid w:val="007F4A10"/>
    <w:rsid w:val="007F4DE0"/>
    <w:rsid w:val="008010B4"/>
    <w:rsid w:val="00802D8B"/>
    <w:rsid w:val="00803E62"/>
    <w:rsid w:val="00804A23"/>
    <w:rsid w:val="008054FB"/>
    <w:rsid w:val="00811414"/>
    <w:rsid w:val="00812398"/>
    <w:rsid w:val="008156C4"/>
    <w:rsid w:val="00816769"/>
    <w:rsid w:val="00816CD9"/>
    <w:rsid w:val="008174B6"/>
    <w:rsid w:val="00820BBE"/>
    <w:rsid w:val="008210D4"/>
    <w:rsid w:val="00824DC9"/>
    <w:rsid w:val="008250E1"/>
    <w:rsid w:val="00826371"/>
    <w:rsid w:val="00827EB5"/>
    <w:rsid w:val="00835152"/>
    <w:rsid w:val="00836CAA"/>
    <w:rsid w:val="008379B0"/>
    <w:rsid w:val="00837A5D"/>
    <w:rsid w:val="00837D9F"/>
    <w:rsid w:val="00841C05"/>
    <w:rsid w:val="008424F1"/>
    <w:rsid w:val="0084328D"/>
    <w:rsid w:val="00846A32"/>
    <w:rsid w:val="008474AB"/>
    <w:rsid w:val="00852411"/>
    <w:rsid w:val="008524D4"/>
    <w:rsid w:val="00855110"/>
    <w:rsid w:val="00856C6B"/>
    <w:rsid w:val="00860938"/>
    <w:rsid w:val="00860AEF"/>
    <w:rsid w:val="008652D3"/>
    <w:rsid w:val="0086697E"/>
    <w:rsid w:val="00870565"/>
    <w:rsid w:val="0087606D"/>
    <w:rsid w:val="00876AC3"/>
    <w:rsid w:val="0088009C"/>
    <w:rsid w:val="008814DB"/>
    <w:rsid w:val="00883608"/>
    <w:rsid w:val="0088464D"/>
    <w:rsid w:val="00884D46"/>
    <w:rsid w:val="00885F4D"/>
    <w:rsid w:val="0088774D"/>
    <w:rsid w:val="00893AD2"/>
    <w:rsid w:val="00897892"/>
    <w:rsid w:val="008A052B"/>
    <w:rsid w:val="008A3985"/>
    <w:rsid w:val="008A486D"/>
    <w:rsid w:val="008B0404"/>
    <w:rsid w:val="008B1CEB"/>
    <w:rsid w:val="008B1D1F"/>
    <w:rsid w:val="008B434B"/>
    <w:rsid w:val="008B7053"/>
    <w:rsid w:val="008B79AC"/>
    <w:rsid w:val="008C0383"/>
    <w:rsid w:val="008C4397"/>
    <w:rsid w:val="008C5121"/>
    <w:rsid w:val="008D05E5"/>
    <w:rsid w:val="008D1ACF"/>
    <w:rsid w:val="008D366B"/>
    <w:rsid w:val="008D6F75"/>
    <w:rsid w:val="008E1254"/>
    <w:rsid w:val="008E1692"/>
    <w:rsid w:val="008E5092"/>
    <w:rsid w:val="008E6824"/>
    <w:rsid w:val="008E7640"/>
    <w:rsid w:val="008F009C"/>
    <w:rsid w:val="008F28C7"/>
    <w:rsid w:val="008F2D1A"/>
    <w:rsid w:val="008F431F"/>
    <w:rsid w:val="008F4A1C"/>
    <w:rsid w:val="008F583C"/>
    <w:rsid w:val="008F5DE4"/>
    <w:rsid w:val="00900523"/>
    <w:rsid w:val="00900963"/>
    <w:rsid w:val="00901AC4"/>
    <w:rsid w:val="009021BE"/>
    <w:rsid w:val="00903B4E"/>
    <w:rsid w:val="009056E9"/>
    <w:rsid w:val="00905A7D"/>
    <w:rsid w:val="0090660A"/>
    <w:rsid w:val="00912FFF"/>
    <w:rsid w:val="009150BA"/>
    <w:rsid w:val="00915BF7"/>
    <w:rsid w:val="00915F0E"/>
    <w:rsid w:val="00916075"/>
    <w:rsid w:val="0092012F"/>
    <w:rsid w:val="00922057"/>
    <w:rsid w:val="009253EE"/>
    <w:rsid w:val="00925DC5"/>
    <w:rsid w:val="00932149"/>
    <w:rsid w:val="0093332A"/>
    <w:rsid w:val="00933851"/>
    <w:rsid w:val="0094036F"/>
    <w:rsid w:val="00942DDC"/>
    <w:rsid w:val="0095083C"/>
    <w:rsid w:val="0095406E"/>
    <w:rsid w:val="00961EC7"/>
    <w:rsid w:val="00962871"/>
    <w:rsid w:val="009676B6"/>
    <w:rsid w:val="00967C19"/>
    <w:rsid w:val="00967F3C"/>
    <w:rsid w:val="00972B8F"/>
    <w:rsid w:val="00974BB0"/>
    <w:rsid w:val="009750EE"/>
    <w:rsid w:val="00981188"/>
    <w:rsid w:val="009811F3"/>
    <w:rsid w:val="0098312B"/>
    <w:rsid w:val="0099019D"/>
    <w:rsid w:val="0099107F"/>
    <w:rsid w:val="00991C5A"/>
    <w:rsid w:val="00992E56"/>
    <w:rsid w:val="0099369E"/>
    <w:rsid w:val="009949FB"/>
    <w:rsid w:val="009953DD"/>
    <w:rsid w:val="0099631E"/>
    <w:rsid w:val="00996B70"/>
    <w:rsid w:val="009A0E3C"/>
    <w:rsid w:val="009A265E"/>
    <w:rsid w:val="009A56F4"/>
    <w:rsid w:val="009B0576"/>
    <w:rsid w:val="009B1BA0"/>
    <w:rsid w:val="009B3A76"/>
    <w:rsid w:val="009B487E"/>
    <w:rsid w:val="009B7E00"/>
    <w:rsid w:val="009C4601"/>
    <w:rsid w:val="009C64E7"/>
    <w:rsid w:val="009D1C7D"/>
    <w:rsid w:val="009D4B3A"/>
    <w:rsid w:val="009D5F6B"/>
    <w:rsid w:val="009D6367"/>
    <w:rsid w:val="009D716D"/>
    <w:rsid w:val="009E0FA3"/>
    <w:rsid w:val="009E1EBE"/>
    <w:rsid w:val="009E255E"/>
    <w:rsid w:val="009E2A86"/>
    <w:rsid w:val="009E422E"/>
    <w:rsid w:val="009E6DD1"/>
    <w:rsid w:val="009E75EA"/>
    <w:rsid w:val="009F113F"/>
    <w:rsid w:val="009F130B"/>
    <w:rsid w:val="009F1CFE"/>
    <w:rsid w:val="009F1E95"/>
    <w:rsid w:val="009F3B35"/>
    <w:rsid w:val="00A01770"/>
    <w:rsid w:val="00A07768"/>
    <w:rsid w:val="00A102EB"/>
    <w:rsid w:val="00A1060B"/>
    <w:rsid w:val="00A11019"/>
    <w:rsid w:val="00A11CCE"/>
    <w:rsid w:val="00A14DBA"/>
    <w:rsid w:val="00A17753"/>
    <w:rsid w:val="00A22289"/>
    <w:rsid w:val="00A323D6"/>
    <w:rsid w:val="00A341A1"/>
    <w:rsid w:val="00A360A3"/>
    <w:rsid w:val="00A43A6C"/>
    <w:rsid w:val="00A43C3D"/>
    <w:rsid w:val="00A455DA"/>
    <w:rsid w:val="00A50033"/>
    <w:rsid w:val="00A5085F"/>
    <w:rsid w:val="00A50EB6"/>
    <w:rsid w:val="00A5517D"/>
    <w:rsid w:val="00A625AA"/>
    <w:rsid w:val="00A662E7"/>
    <w:rsid w:val="00A678BC"/>
    <w:rsid w:val="00A73D3D"/>
    <w:rsid w:val="00A769AA"/>
    <w:rsid w:val="00A8096B"/>
    <w:rsid w:val="00A832DC"/>
    <w:rsid w:val="00A84042"/>
    <w:rsid w:val="00A8522E"/>
    <w:rsid w:val="00A870FC"/>
    <w:rsid w:val="00AA68CA"/>
    <w:rsid w:val="00AA720A"/>
    <w:rsid w:val="00AB034D"/>
    <w:rsid w:val="00AB3955"/>
    <w:rsid w:val="00AB3A1F"/>
    <w:rsid w:val="00AB4072"/>
    <w:rsid w:val="00AB52DE"/>
    <w:rsid w:val="00AB536F"/>
    <w:rsid w:val="00AB77E7"/>
    <w:rsid w:val="00AC29C5"/>
    <w:rsid w:val="00AC62D2"/>
    <w:rsid w:val="00AC62ED"/>
    <w:rsid w:val="00AC6FD8"/>
    <w:rsid w:val="00AD4A6D"/>
    <w:rsid w:val="00AD644E"/>
    <w:rsid w:val="00AD6F5F"/>
    <w:rsid w:val="00AE31CB"/>
    <w:rsid w:val="00AE394D"/>
    <w:rsid w:val="00AE5014"/>
    <w:rsid w:val="00AE5237"/>
    <w:rsid w:val="00AE7928"/>
    <w:rsid w:val="00AF020F"/>
    <w:rsid w:val="00AF04E2"/>
    <w:rsid w:val="00AF1311"/>
    <w:rsid w:val="00AF1E2C"/>
    <w:rsid w:val="00AF3085"/>
    <w:rsid w:val="00AF5E7F"/>
    <w:rsid w:val="00B00B3D"/>
    <w:rsid w:val="00B01E5F"/>
    <w:rsid w:val="00B040C2"/>
    <w:rsid w:val="00B059A1"/>
    <w:rsid w:val="00B067EE"/>
    <w:rsid w:val="00B07725"/>
    <w:rsid w:val="00B07FE9"/>
    <w:rsid w:val="00B10609"/>
    <w:rsid w:val="00B12537"/>
    <w:rsid w:val="00B126FE"/>
    <w:rsid w:val="00B12CCF"/>
    <w:rsid w:val="00B14B2F"/>
    <w:rsid w:val="00B15954"/>
    <w:rsid w:val="00B16E53"/>
    <w:rsid w:val="00B17BEC"/>
    <w:rsid w:val="00B2063D"/>
    <w:rsid w:val="00B21650"/>
    <w:rsid w:val="00B2183D"/>
    <w:rsid w:val="00B2341A"/>
    <w:rsid w:val="00B23961"/>
    <w:rsid w:val="00B23EDC"/>
    <w:rsid w:val="00B25F70"/>
    <w:rsid w:val="00B26199"/>
    <w:rsid w:val="00B27B3F"/>
    <w:rsid w:val="00B31407"/>
    <w:rsid w:val="00B32EB2"/>
    <w:rsid w:val="00B33A10"/>
    <w:rsid w:val="00B33CC0"/>
    <w:rsid w:val="00B3486D"/>
    <w:rsid w:val="00B40EB2"/>
    <w:rsid w:val="00B43C6C"/>
    <w:rsid w:val="00B5019B"/>
    <w:rsid w:val="00B50EC0"/>
    <w:rsid w:val="00B51E7F"/>
    <w:rsid w:val="00B53A94"/>
    <w:rsid w:val="00B55FAC"/>
    <w:rsid w:val="00B573C0"/>
    <w:rsid w:val="00B57451"/>
    <w:rsid w:val="00B62F27"/>
    <w:rsid w:val="00B65B65"/>
    <w:rsid w:val="00B66A9A"/>
    <w:rsid w:val="00B700A3"/>
    <w:rsid w:val="00B70DDB"/>
    <w:rsid w:val="00B752D2"/>
    <w:rsid w:val="00B77CC1"/>
    <w:rsid w:val="00B8053F"/>
    <w:rsid w:val="00B84DAB"/>
    <w:rsid w:val="00B85018"/>
    <w:rsid w:val="00B86D88"/>
    <w:rsid w:val="00B87554"/>
    <w:rsid w:val="00B87951"/>
    <w:rsid w:val="00B93453"/>
    <w:rsid w:val="00B93AD9"/>
    <w:rsid w:val="00B94102"/>
    <w:rsid w:val="00BA3C4D"/>
    <w:rsid w:val="00BA78D2"/>
    <w:rsid w:val="00BB0FFC"/>
    <w:rsid w:val="00BB1047"/>
    <w:rsid w:val="00BB228D"/>
    <w:rsid w:val="00BB3EAC"/>
    <w:rsid w:val="00BB418D"/>
    <w:rsid w:val="00BB44B6"/>
    <w:rsid w:val="00BB647D"/>
    <w:rsid w:val="00BB6BE5"/>
    <w:rsid w:val="00BB6F64"/>
    <w:rsid w:val="00BC1250"/>
    <w:rsid w:val="00BC1407"/>
    <w:rsid w:val="00BC224E"/>
    <w:rsid w:val="00BC296D"/>
    <w:rsid w:val="00BC33FB"/>
    <w:rsid w:val="00BC4D5C"/>
    <w:rsid w:val="00BC5227"/>
    <w:rsid w:val="00BC7F08"/>
    <w:rsid w:val="00BC7F32"/>
    <w:rsid w:val="00BD7770"/>
    <w:rsid w:val="00BE2D3A"/>
    <w:rsid w:val="00BE3F68"/>
    <w:rsid w:val="00BE43AB"/>
    <w:rsid w:val="00BE5BFF"/>
    <w:rsid w:val="00BE6933"/>
    <w:rsid w:val="00BF2C91"/>
    <w:rsid w:val="00BF2F60"/>
    <w:rsid w:val="00BF63FE"/>
    <w:rsid w:val="00BF667E"/>
    <w:rsid w:val="00BF6C9B"/>
    <w:rsid w:val="00BF70DE"/>
    <w:rsid w:val="00C01523"/>
    <w:rsid w:val="00C015B6"/>
    <w:rsid w:val="00C01DC1"/>
    <w:rsid w:val="00C04543"/>
    <w:rsid w:val="00C06BD9"/>
    <w:rsid w:val="00C10F83"/>
    <w:rsid w:val="00C1363C"/>
    <w:rsid w:val="00C1683B"/>
    <w:rsid w:val="00C16D7C"/>
    <w:rsid w:val="00C17049"/>
    <w:rsid w:val="00C1728C"/>
    <w:rsid w:val="00C209E5"/>
    <w:rsid w:val="00C20EDD"/>
    <w:rsid w:val="00C21551"/>
    <w:rsid w:val="00C21CD8"/>
    <w:rsid w:val="00C25FFA"/>
    <w:rsid w:val="00C27513"/>
    <w:rsid w:val="00C27AC3"/>
    <w:rsid w:val="00C35548"/>
    <w:rsid w:val="00C375C4"/>
    <w:rsid w:val="00C429CA"/>
    <w:rsid w:val="00C44DBE"/>
    <w:rsid w:val="00C44ECD"/>
    <w:rsid w:val="00C457D2"/>
    <w:rsid w:val="00C462C0"/>
    <w:rsid w:val="00C502B3"/>
    <w:rsid w:val="00C50941"/>
    <w:rsid w:val="00C50CA2"/>
    <w:rsid w:val="00C60F97"/>
    <w:rsid w:val="00C615E4"/>
    <w:rsid w:val="00C620AE"/>
    <w:rsid w:val="00C6284F"/>
    <w:rsid w:val="00C63123"/>
    <w:rsid w:val="00C6369D"/>
    <w:rsid w:val="00C65406"/>
    <w:rsid w:val="00C67957"/>
    <w:rsid w:val="00C7190A"/>
    <w:rsid w:val="00C734CA"/>
    <w:rsid w:val="00C749D4"/>
    <w:rsid w:val="00C74F8F"/>
    <w:rsid w:val="00C839EB"/>
    <w:rsid w:val="00C84A09"/>
    <w:rsid w:val="00C85EA4"/>
    <w:rsid w:val="00C8710E"/>
    <w:rsid w:val="00C91A83"/>
    <w:rsid w:val="00C959F6"/>
    <w:rsid w:val="00C964F0"/>
    <w:rsid w:val="00C968EC"/>
    <w:rsid w:val="00CA124C"/>
    <w:rsid w:val="00CA132B"/>
    <w:rsid w:val="00CA2578"/>
    <w:rsid w:val="00CA47DF"/>
    <w:rsid w:val="00CA548D"/>
    <w:rsid w:val="00CA74AA"/>
    <w:rsid w:val="00CB00E4"/>
    <w:rsid w:val="00CB0D8B"/>
    <w:rsid w:val="00CB2DD3"/>
    <w:rsid w:val="00CB6F67"/>
    <w:rsid w:val="00CC010B"/>
    <w:rsid w:val="00CC42E6"/>
    <w:rsid w:val="00CC75AC"/>
    <w:rsid w:val="00CC76DB"/>
    <w:rsid w:val="00CC77C9"/>
    <w:rsid w:val="00CD0C49"/>
    <w:rsid w:val="00CD24B5"/>
    <w:rsid w:val="00CD2CD7"/>
    <w:rsid w:val="00CD37CD"/>
    <w:rsid w:val="00CD4643"/>
    <w:rsid w:val="00CD7C01"/>
    <w:rsid w:val="00CE08D5"/>
    <w:rsid w:val="00CE1D46"/>
    <w:rsid w:val="00CE4C58"/>
    <w:rsid w:val="00CE51FC"/>
    <w:rsid w:val="00CE5B18"/>
    <w:rsid w:val="00CF1134"/>
    <w:rsid w:val="00CF55C4"/>
    <w:rsid w:val="00CF5BD7"/>
    <w:rsid w:val="00CF6536"/>
    <w:rsid w:val="00CF6C22"/>
    <w:rsid w:val="00CF6D0E"/>
    <w:rsid w:val="00CF797B"/>
    <w:rsid w:val="00D00EA4"/>
    <w:rsid w:val="00D01DFD"/>
    <w:rsid w:val="00D02A01"/>
    <w:rsid w:val="00D06E05"/>
    <w:rsid w:val="00D10406"/>
    <w:rsid w:val="00D145CF"/>
    <w:rsid w:val="00D26553"/>
    <w:rsid w:val="00D273D4"/>
    <w:rsid w:val="00D31DA0"/>
    <w:rsid w:val="00D32EA8"/>
    <w:rsid w:val="00D33E4E"/>
    <w:rsid w:val="00D34297"/>
    <w:rsid w:val="00D35D4D"/>
    <w:rsid w:val="00D372A6"/>
    <w:rsid w:val="00D40767"/>
    <w:rsid w:val="00D41EE9"/>
    <w:rsid w:val="00D42DBC"/>
    <w:rsid w:val="00D42E8A"/>
    <w:rsid w:val="00D43F30"/>
    <w:rsid w:val="00D447C2"/>
    <w:rsid w:val="00D45D7A"/>
    <w:rsid w:val="00D45E5C"/>
    <w:rsid w:val="00D501C6"/>
    <w:rsid w:val="00D50F73"/>
    <w:rsid w:val="00D519A9"/>
    <w:rsid w:val="00D5500E"/>
    <w:rsid w:val="00D5557E"/>
    <w:rsid w:val="00D620D5"/>
    <w:rsid w:val="00D6245C"/>
    <w:rsid w:val="00D63FA1"/>
    <w:rsid w:val="00D655BC"/>
    <w:rsid w:val="00D661BD"/>
    <w:rsid w:val="00D705F0"/>
    <w:rsid w:val="00D71F03"/>
    <w:rsid w:val="00D73078"/>
    <w:rsid w:val="00D747E3"/>
    <w:rsid w:val="00D760B2"/>
    <w:rsid w:val="00D831FB"/>
    <w:rsid w:val="00D87522"/>
    <w:rsid w:val="00D90EBD"/>
    <w:rsid w:val="00D95709"/>
    <w:rsid w:val="00D9640D"/>
    <w:rsid w:val="00D973EF"/>
    <w:rsid w:val="00D9767F"/>
    <w:rsid w:val="00DA01A4"/>
    <w:rsid w:val="00DA0521"/>
    <w:rsid w:val="00DA2409"/>
    <w:rsid w:val="00DA27DE"/>
    <w:rsid w:val="00DA4B9F"/>
    <w:rsid w:val="00DB3558"/>
    <w:rsid w:val="00DB76BA"/>
    <w:rsid w:val="00DB7C27"/>
    <w:rsid w:val="00DB7EEF"/>
    <w:rsid w:val="00DB7F69"/>
    <w:rsid w:val="00DC398C"/>
    <w:rsid w:val="00DC4114"/>
    <w:rsid w:val="00DC4742"/>
    <w:rsid w:val="00DC5C48"/>
    <w:rsid w:val="00DC625F"/>
    <w:rsid w:val="00DD134D"/>
    <w:rsid w:val="00DD734F"/>
    <w:rsid w:val="00DE138A"/>
    <w:rsid w:val="00DE14C1"/>
    <w:rsid w:val="00DE191E"/>
    <w:rsid w:val="00DE1970"/>
    <w:rsid w:val="00DE23BF"/>
    <w:rsid w:val="00DE2A8A"/>
    <w:rsid w:val="00DE42FB"/>
    <w:rsid w:val="00DE570D"/>
    <w:rsid w:val="00DF0EBA"/>
    <w:rsid w:val="00DF49E0"/>
    <w:rsid w:val="00E0165F"/>
    <w:rsid w:val="00E0340F"/>
    <w:rsid w:val="00E06F79"/>
    <w:rsid w:val="00E0711B"/>
    <w:rsid w:val="00E11702"/>
    <w:rsid w:val="00E1472C"/>
    <w:rsid w:val="00E207A9"/>
    <w:rsid w:val="00E24CAC"/>
    <w:rsid w:val="00E26863"/>
    <w:rsid w:val="00E3168E"/>
    <w:rsid w:val="00E31698"/>
    <w:rsid w:val="00E31DBA"/>
    <w:rsid w:val="00E32E2E"/>
    <w:rsid w:val="00E35E5C"/>
    <w:rsid w:val="00E4153A"/>
    <w:rsid w:val="00E45DEE"/>
    <w:rsid w:val="00E47FE3"/>
    <w:rsid w:val="00E51DF0"/>
    <w:rsid w:val="00E5341C"/>
    <w:rsid w:val="00E53C10"/>
    <w:rsid w:val="00E5409E"/>
    <w:rsid w:val="00E5689A"/>
    <w:rsid w:val="00E57A5C"/>
    <w:rsid w:val="00E64557"/>
    <w:rsid w:val="00E65226"/>
    <w:rsid w:val="00E66178"/>
    <w:rsid w:val="00E663F8"/>
    <w:rsid w:val="00E6645E"/>
    <w:rsid w:val="00E668D7"/>
    <w:rsid w:val="00E66EFE"/>
    <w:rsid w:val="00E72747"/>
    <w:rsid w:val="00E72F85"/>
    <w:rsid w:val="00E75EB3"/>
    <w:rsid w:val="00E82731"/>
    <w:rsid w:val="00E829DE"/>
    <w:rsid w:val="00E82B05"/>
    <w:rsid w:val="00E856C2"/>
    <w:rsid w:val="00E87234"/>
    <w:rsid w:val="00EA06B4"/>
    <w:rsid w:val="00EA194C"/>
    <w:rsid w:val="00EA4B99"/>
    <w:rsid w:val="00EA4FA6"/>
    <w:rsid w:val="00EA56D4"/>
    <w:rsid w:val="00EA5AD0"/>
    <w:rsid w:val="00EA712E"/>
    <w:rsid w:val="00EB0BEE"/>
    <w:rsid w:val="00EB1EC2"/>
    <w:rsid w:val="00EB2730"/>
    <w:rsid w:val="00EB3D3A"/>
    <w:rsid w:val="00EB4792"/>
    <w:rsid w:val="00EB5F47"/>
    <w:rsid w:val="00EB7821"/>
    <w:rsid w:val="00EC0BEE"/>
    <w:rsid w:val="00EC665E"/>
    <w:rsid w:val="00EC6819"/>
    <w:rsid w:val="00EC6CAC"/>
    <w:rsid w:val="00ED0A51"/>
    <w:rsid w:val="00ED0B62"/>
    <w:rsid w:val="00ED52BD"/>
    <w:rsid w:val="00EE0261"/>
    <w:rsid w:val="00EE1B63"/>
    <w:rsid w:val="00EE2632"/>
    <w:rsid w:val="00EE347A"/>
    <w:rsid w:val="00EE602B"/>
    <w:rsid w:val="00EE7F40"/>
    <w:rsid w:val="00EF1C73"/>
    <w:rsid w:val="00EF76A8"/>
    <w:rsid w:val="00F013E9"/>
    <w:rsid w:val="00F01E65"/>
    <w:rsid w:val="00F026B8"/>
    <w:rsid w:val="00F047E0"/>
    <w:rsid w:val="00F052E3"/>
    <w:rsid w:val="00F05B8B"/>
    <w:rsid w:val="00F07EA2"/>
    <w:rsid w:val="00F12C47"/>
    <w:rsid w:val="00F14769"/>
    <w:rsid w:val="00F25CF2"/>
    <w:rsid w:val="00F271C8"/>
    <w:rsid w:val="00F27344"/>
    <w:rsid w:val="00F27D20"/>
    <w:rsid w:val="00F321D9"/>
    <w:rsid w:val="00F37597"/>
    <w:rsid w:val="00F407FE"/>
    <w:rsid w:val="00F4682D"/>
    <w:rsid w:val="00F512A2"/>
    <w:rsid w:val="00F522B2"/>
    <w:rsid w:val="00F6295E"/>
    <w:rsid w:val="00F64E88"/>
    <w:rsid w:val="00F65F4C"/>
    <w:rsid w:val="00F7148E"/>
    <w:rsid w:val="00F73B20"/>
    <w:rsid w:val="00F73D0E"/>
    <w:rsid w:val="00F763A5"/>
    <w:rsid w:val="00F81191"/>
    <w:rsid w:val="00F83CEB"/>
    <w:rsid w:val="00F85301"/>
    <w:rsid w:val="00F8639A"/>
    <w:rsid w:val="00F865A8"/>
    <w:rsid w:val="00F9128B"/>
    <w:rsid w:val="00F91FED"/>
    <w:rsid w:val="00F92FD2"/>
    <w:rsid w:val="00F95815"/>
    <w:rsid w:val="00F95D3F"/>
    <w:rsid w:val="00F9647E"/>
    <w:rsid w:val="00FA4194"/>
    <w:rsid w:val="00FA4963"/>
    <w:rsid w:val="00FA529B"/>
    <w:rsid w:val="00FA5932"/>
    <w:rsid w:val="00FA60D1"/>
    <w:rsid w:val="00FA6166"/>
    <w:rsid w:val="00FA7CD9"/>
    <w:rsid w:val="00FB0446"/>
    <w:rsid w:val="00FB27CD"/>
    <w:rsid w:val="00FB6C86"/>
    <w:rsid w:val="00FC2DCC"/>
    <w:rsid w:val="00FC2EB5"/>
    <w:rsid w:val="00FC309C"/>
    <w:rsid w:val="00FC32D0"/>
    <w:rsid w:val="00FC4601"/>
    <w:rsid w:val="00FC5B93"/>
    <w:rsid w:val="00FC618C"/>
    <w:rsid w:val="00FC6FCC"/>
    <w:rsid w:val="00FC7025"/>
    <w:rsid w:val="00FD093E"/>
    <w:rsid w:val="00FD0BFB"/>
    <w:rsid w:val="00FD106E"/>
    <w:rsid w:val="00FD2215"/>
    <w:rsid w:val="00FD2874"/>
    <w:rsid w:val="00FD296A"/>
    <w:rsid w:val="00FD3CF1"/>
    <w:rsid w:val="00FD79CC"/>
    <w:rsid w:val="00FE55B6"/>
    <w:rsid w:val="00FE5C98"/>
    <w:rsid w:val="00FF6E04"/>
    <w:rsid w:val="00FF6EF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5A8"/>
    <w:rPr>
      <w:rFonts w:ascii="Arial" w:eastAsia="Times New Roman" w:hAnsi="Arial"/>
      <w:sz w:val="22"/>
      <w:lang w:val="es-ES" w:eastAsia="es-ES"/>
    </w:rPr>
  </w:style>
  <w:style w:type="paragraph" w:styleId="Ttulo1">
    <w:name w:val="heading 1"/>
    <w:basedOn w:val="Normal"/>
    <w:next w:val="Normal"/>
    <w:link w:val="Ttulo1Car"/>
    <w:uiPriority w:val="9"/>
    <w:qFormat/>
    <w:rsid w:val="00373437"/>
    <w:pPr>
      <w:keepNext/>
      <w:spacing w:before="240" w:after="60"/>
      <w:outlineLvl w:val="0"/>
    </w:pPr>
    <w:rPr>
      <w:rFonts w:ascii="Arial Narrow" w:hAnsi="Arial Narrow"/>
      <w:b/>
      <w:bCs/>
      <w:kern w:val="32"/>
      <w:sz w:val="24"/>
      <w:szCs w:val="32"/>
    </w:rPr>
  </w:style>
  <w:style w:type="paragraph" w:styleId="Ttulo2">
    <w:name w:val="heading 2"/>
    <w:basedOn w:val="Normal"/>
    <w:next w:val="Normal"/>
    <w:link w:val="Ttulo2Car"/>
    <w:uiPriority w:val="9"/>
    <w:qFormat/>
    <w:rsid w:val="00373437"/>
    <w:pPr>
      <w:keepNext/>
      <w:spacing w:before="240" w:after="60"/>
      <w:outlineLvl w:val="1"/>
    </w:pPr>
    <w:rPr>
      <w:rFonts w:ascii="Arial Narrow" w:hAnsi="Arial Narrow"/>
      <w:b/>
      <w:bCs/>
      <w:iCs/>
      <w:sz w:val="24"/>
      <w:szCs w:val="28"/>
    </w:rPr>
  </w:style>
  <w:style w:type="paragraph" w:styleId="Ttulo3">
    <w:name w:val="heading 3"/>
    <w:basedOn w:val="Normal"/>
    <w:next w:val="Normal"/>
    <w:link w:val="Ttulo3Car"/>
    <w:uiPriority w:val="9"/>
    <w:qFormat/>
    <w:rsid w:val="0023778B"/>
    <w:pPr>
      <w:keepNext/>
      <w:numPr>
        <w:numId w:val="1"/>
      </w:numPr>
      <w:spacing w:before="240" w:after="60"/>
      <w:outlineLvl w:val="2"/>
    </w:pPr>
    <w:rPr>
      <w:rFonts w:ascii="Cambria" w:hAnsi="Cambria"/>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E0FA3"/>
    <w:pPr>
      <w:tabs>
        <w:tab w:val="center" w:pos="4252"/>
        <w:tab w:val="right" w:pos="8504"/>
      </w:tabs>
    </w:pPr>
  </w:style>
  <w:style w:type="character" w:customStyle="1" w:styleId="EncabezadoCar">
    <w:name w:val="Encabezado Car"/>
    <w:link w:val="Encabezado"/>
    <w:uiPriority w:val="99"/>
    <w:rsid w:val="009E0FA3"/>
    <w:rPr>
      <w:rFonts w:ascii="Arial" w:eastAsia="Times New Roman" w:hAnsi="Arial" w:cs="Times New Roman"/>
      <w:sz w:val="24"/>
      <w:szCs w:val="20"/>
      <w:lang w:eastAsia="es-ES"/>
    </w:rPr>
  </w:style>
  <w:style w:type="character" w:styleId="Hipervnculo">
    <w:name w:val="Hyperlink"/>
    <w:uiPriority w:val="99"/>
    <w:rsid w:val="009E0FA3"/>
    <w:rPr>
      <w:color w:val="0000FF"/>
      <w:u w:val="single"/>
    </w:rPr>
  </w:style>
  <w:style w:type="paragraph" w:styleId="Piedepgina">
    <w:name w:val="footer"/>
    <w:basedOn w:val="Normal"/>
    <w:link w:val="PiedepginaCar"/>
    <w:uiPriority w:val="99"/>
    <w:unhideWhenUsed/>
    <w:rsid w:val="00471ECE"/>
    <w:pPr>
      <w:tabs>
        <w:tab w:val="center" w:pos="4252"/>
        <w:tab w:val="right" w:pos="8504"/>
      </w:tabs>
    </w:pPr>
  </w:style>
  <w:style w:type="character" w:customStyle="1" w:styleId="PiedepginaCar">
    <w:name w:val="Pie de página Car"/>
    <w:link w:val="Piedepgina"/>
    <w:uiPriority w:val="99"/>
    <w:rsid w:val="00471ECE"/>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5912A5"/>
    <w:rPr>
      <w:rFonts w:ascii="Lucida Grande" w:hAnsi="Lucida Grande"/>
      <w:sz w:val="18"/>
      <w:szCs w:val="18"/>
    </w:rPr>
  </w:style>
  <w:style w:type="character" w:customStyle="1" w:styleId="TextodegloboCar">
    <w:name w:val="Texto de globo Car"/>
    <w:link w:val="Textodeglobo"/>
    <w:uiPriority w:val="99"/>
    <w:semiHidden/>
    <w:rsid w:val="005912A5"/>
    <w:rPr>
      <w:rFonts w:ascii="Lucida Grande" w:eastAsia="Times New Roman" w:hAnsi="Lucida Grande" w:cs="Times New Roman"/>
      <w:sz w:val="18"/>
      <w:szCs w:val="18"/>
      <w:lang w:eastAsia="es-ES"/>
    </w:rPr>
  </w:style>
  <w:style w:type="paragraph" w:customStyle="1" w:styleId="Cuadrculamedia1-nfasis21">
    <w:name w:val="Cuadrícula media 1 - Énfasis 21"/>
    <w:basedOn w:val="Normal"/>
    <w:uiPriority w:val="34"/>
    <w:qFormat/>
    <w:rsid w:val="005C59B8"/>
    <w:pPr>
      <w:ind w:left="720"/>
      <w:contextualSpacing/>
    </w:pPr>
  </w:style>
  <w:style w:type="paragraph" w:customStyle="1" w:styleId="Predeterminado">
    <w:name w:val="Predeterminado"/>
    <w:rsid w:val="00870565"/>
    <w:pPr>
      <w:tabs>
        <w:tab w:val="left" w:pos="709"/>
      </w:tabs>
      <w:suppressAutoHyphens/>
      <w:spacing w:line="100" w:lineRule="atLeast"/>
    </w:pPr>
    <w:rPr>
      <w:rFonts w:ascii="Times New Roman" w:eastAsia="Times New Roman" w:hAnsi="Times New Roman"/>
      <w:color w:val="00000A"/>
      <w:sz w:val="24"/>
      <w:szCs w:val="24"/>
      <w:lang w:val="es-ES" w:eastAsia="es-ES"/>
    </w:rPr>
  </w:style>
  <w:style w:type="paragraph" w:customStyle="1" w:styleId="Sombreadomedio1-nfasis11">
    <w:name w:val="Sombreado medio 1 - Énfasis 11"/>
    <w:uiPriority w:val="1"/>
    <w:qFormat/>
    <w:rsid w:val="00C67957"/>
    <w:rPr>
      <w:rFonts w:ascii="Arial" w:eastAsia="Times New Roman" w:hAnsi="Arial"/>
      <w:sz w:val="24"/>
      <w:lang w:val="es-ES" w:eastAsia="es-ES"/>
    </w:rPr>
  </w:style>
  <w:style w:type="table" w:styleId="Tablaconcuadrcula">
    <w:name w:val="Table Grid"/>
    <w:basedOn w:val="Tablanormal"/>
    <w:uiPriority w:val="59"/>
    <w:rsid w:val="00E06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373437"/>
    <w:rPr>
      <w:rFonts w:ascii="Arial Narrow" w:eastAsia="Times New Roman" w:hAnsi="Arial Narrow"/>
      <w:b/>
      <w:bCs/>
      <w:kern w:val="32"/>
      <w:sz w:val="24"/>
      <w:szCs w:val="32"/>
      <w:lang w:val="es-ES" w:eastAsia="es-ES"/>
    </w:rPr>
  </w:style>
  <w:style w:type="paragraph" w:customStyle="1" w:styleId="Encabezadodetabladecontenido">
    <w:name w:val="Encabezado de tabla de contenido"/>
    <w:basedOn w:val="Ttulo1"/>
    <w:next w:val="Normal"/>
    <w:uiPriority w:val="39"/>
    <w:unhideWhenUsed/>
    <w:qFormat/>
    <w:rsid w:val="0023778B"/>
    <w:pPr>
      <w:keepLines/>
      <w:spacing w:after="0" w:line="259" w:lineRule="auto"/>
      <w:outlineLvl w:val="9"/>
    </w:pPr>
    <w:rPr>
      <w:b w:val="0"/>
      <w:bCs w:val="0"/>
      <w:color w:val="2E74B5"/>
      <w:kern w:val="0"/>
      <w:lang w:val="es-CR" w:eastAsia="es-CR"/>
    </w:rPr>
  </w:style>
  <w:style w:type="paragraph" w:styleId="TDC1">
    <w:name w:val="toc 1"/>
    <w:basedOn w:val="Normal"/>
    <w:next w:val="Normal"/>
    <w:autoRedefine/>
    <w:uiPriority w:val="39"/>
    <w:unhideWhenUsed/>
    <w:rsid w:val="00AC6FD8"/>
    <w:pPr>
      <w:tabs>
        <w:tab w:val="left" w:pos="482"/>
        <w:tab w:val="right" w:leader="dot" w:pos="9112"/>
      </w:tabs>
      <w:spacing w:line="360" w:lineRule="auto"/>
    </w:pPr>
    <w:rPr>
      <w:rFonts w:ascii="Arial Narrow" w:hAnsi="Arial Narrow"/>
    </w:rPr>
  </w:style>
  <w:style w:type="character" w:customStyle="1" w:styleId="Ttulo2Car">
    <w:name w:val="Título 2 Car"/>
    <w:link w:val="Ttulo2"/>
    <w:uiPriority w:val="9"/>
    <w:rsid w:val="00373437"/>
    <w:rPr>
      <w:rFonts w:ascii="Arial Narrow" w:eastAsia="Times New Roman" w:hAnsi="Arial Narrow"/>
      <w:b/>
      <w:bCs/>
      <w:iCs/>
      <w:sz w:val="24"/>
      <w:szCs w:val="28"/>
      <w:lang w:val="es-ES" w:eastAsia="es-ES"/>
    </w:rPr>
  </w:style>
  <w:style w:type="paragraph" w:styleId="TDC2">
    <w:name w:val="toc 2"/>
    <w:basedOn w:val="Normal"/>
    <w:next w:val="Normal"/>
    <w:autoRedefine/>
    <w:uiPriority w:val="39"/>
    <w:unhideWhenUsed/>
    <w:rsid w:val="00AC6FD8"/>
    <w:pPr>
      <w:spacing w:line="360" w:lineRule="auto"/>
      <w:ind w:left="240"/>
    </w:pPr>
    <w:rPr>
      <w:rFonts w:ascii="Arial Narrow" w:hAnsi="Arial Narrow"/>
    </w:rPr>
  </w:style>
  <w:style w:type="character" w:customStyle="1" w:styleId="Ttulo3Car">
    <w:name w:val="Título 3 Car"/>
    <w:link w:val="Ttulo3"/>
    <w:uiPriority w:val="9"/>
    <w:rsid w:val="0023778B"/>
    <w:rPr>
      <w:rFonts w:ascii="Cambria" w:eastAsia="Times New Roman" w:hAnsi="Cambria"/>
      <w:b/>
      <w:bCs/>
      <w:sz w:val="22"/>
      <w:szCs w:val="26"/>
      <w:lang w:val="es-ES" w:eastAsia="es-ES"/>
    </w:rPr>
  </w:style>
  <w:style w:type="paragraph" w:styleId="TDC3">
    <w:name w:val="toc 3"/>
    <w:basedOn w:val="Normal"/>
    <w:next w:val="Normal"/>
    <w:autoRedefine/>
    <w:uiPriority w:val="39"/>
    <w:unhideWhenUsed/>
    <w:rsid w:val="00036D13"/>
    <w:pPr>
      <w:tabs>
        <w:tab w:val="left" w:pos="1100"/>
        <w:tab w:val="right" w:leader="dot" w:pos="9112"/>
      </w:tabs>
      <w:spacing w:line="360" w:lineRule="auto"/>
      <w:ind w:left="482"/>
    </w:pPr>
    <w:rPr>
      <w:rFonts w:ascii="Arial Narrow" w:hAnsi="Arial Narrow"/>
    </w:rPr>
  </w:style>
  <w:style w:type="character" w:styleId="Refdecomentario">
    <w:name w:val="annotation reference"/>
    <w:uiPriority w:val="99"/>
    <w:semiHidden/>
    <w:unhideWhenUsed/>
    <w:rsid w:val="00797B43"/>
    <w:rPr>
      <w:sz w:val="16"/>
      <w:szCs w:val="16"/>
    </w:rPr>
  </w:style>
  <w:style w:type="paragraph" w:styleId="Textocomentario">
    <w:name w:val="annotation text"/>
    <w:basedOn w:val="Normal"/>
    <w:link w:val="TextocomentarioCar"/>
    <w:uiPriority w:val="99"/>
    <w:semiHidden/>
    <w:unhideWhenUsed/>
    <w:rsid w:val="00797B43"/>
    <w:rPr>
      <w:sz w:val="20"/>
    </w:rPr>
  </w:style>
  <w:style w:type="character" w:customStyle="1" w:styleId="TextocomentarioCar">
    <w:name w:val="Texto comentario Car"/>
    <w:link w:val="Textocomentario"/>
    <w:uiPriority w:val="99"/>
    <w:semiHidden/>
    <w:rsid w:val="00797B43"/>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797B43"/>
    <w:rPr>
      <w:b/>
      <w:bCs/>
    </w:rPr>
  </w:style>
  <w:style w:type="character" w:customStyle="1" w:styleId="AsuntodelcomentarioCar">
    <w:name w:val="Asunto del comentario Car"/>
    <w:link w:val="Asuntodelcomentario"/>
    <w:uiPriority w:val="99"/>
    <w:semiHidden/>
    <w:rsid w:val="00797B43"/>
    <w:rPr>
      <w:rFonts w:ascii="Arial" w:eastAsia="Times New Roman" w:hAnsi="Arial"/>
      <w:b/>
      <w:bCs/>
      <w:lang w:val="es-ES" w:eastAsia="es-ES"/>
    </w:rPr>
  </w:style>
  <w:style w:type="paragraph" w:styleId="Prrafodelista">
    <w:name w:val="List Paragraph"/>
    <w:basedOn w:val="Normal"/>
    <w:uiPriority w:val="34"/>
    <w:qFormat/>
    <w:rsid w:val="00A50033"/>
    <w:pPr>
      <w:ind w:left="708"/>
    </w:pPr>
  </w:style>
  <w:style w:type="paragraph" w:styleId="Textonotapie">
    <w:name w:val="footnote text"/>
    <w:basedOn w:val="Normal"/>
    <w:link w:val="TextonotapieCar"/>
    <w:uiPriority w:val="99"/>
    <w:semiHidden/>
    <w:unhideWhenUsed/>
    <w:rsid w:val="00C749D4"/>
    <w:rPr>
      <w:sz w:val="20"/>
    </w:rPr>
  </w:style>
  <w:style w:type="character" w:customStyle="1" w:styleId="TextonotapieCar">
    <w:name w:val="Texto nota pie Car"/>
    <w:basedOn w:val="Fuentedeprrafopredeter"/>
    <w:link w:val="Textonotapie"/>
    <w:uiPriority w:val="99"/>
    <w:semiHidden/>
    <w:rsid w:val="00C749D4"/>
    <w:rPr>
      <w:rFonts w:ascii="Arial" w:eastAsia="Times New Roman" w:hAnsi="Arial"/>
      <w:lang w:val="es-ES" w:eastAsia="es-ES"/>
    </w:rPr>
  </w:style>
  <w:style w:type="character" w:styleId="Refdenotaalpie">
    <w:name w:val="footnote reference"/>
    <w:basedOn w:val="Fuentedeprrafopredeter"/>
    <w:uiPriority w:val="99"/>
    <w:semiHidden/>
    <w:unhideWhenUsed/>
    <w:rsid w:val="00C749D4"/>
    <w:rPr>
      <w:vertAlign w:val="superscript"/>
    </w:rPr>
  </w:style>
  <w:style w:type="character" w:styleId="Hipervnculovisitado">
    <w:name w:val="FollowedHyperlink"/>
    <w:basedOn w:val="Fuentedeprrafopredeter"/>
    <w:uiPriority w:val="99"/>
    <w:semiHidden/>
    <w:unhideWhenUsed/>
    <w:rsid w:val="0036726B"/>
    <w:rPr>
      <w:color w:val="954F72" w:themeColor="followedHyperlink"/>
      <w:u w:val="single"/>
    </w:rPr>
  </w:style>
  <w:style w:type="paragraph" w:styleId="TtulodeTDC">
    <w:name w:val="TOC Heading"/>
    <w:basedOn w:val="Ttulo1"/>
    <w:next w:val="Normal"/>
    <w:uiPriority w:val="39"/>
    <w:unhideWhenUsed/>
    <w:qFormat/>
    <w:rsid w:val="00AC6FD8"/>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s-MX" w:eastAsia="es-MX"/>
    </w:rPr>
  </w:style>
  <w:style w:type="paragraph" w:styleId="TDC4">
    <w:name w:val="toc 4"/>
    <w:basedOn w:val="Normal"/>
    <w:next w:val="Normal"/>
    <w:autoRedefine/>
    <w:uiPriority w:val="39"/>
    <w:semiHidden/>
    <w:unhideWhenUsed/>
    <w:rsid w:val="00AC6FD8"/>
    <w:pPr>
      <w:spacing w:after="100"/>
      <w:ind w:left="660"/>
    </w:pPr>
    <w:rPr>
      <w:rFonts w:ascii="Arial Narrow" w:hAnsi="Arial Narrow"/>
    </w:rPr>
  </w:style>
  <w:style w:type="paragraph" w:styleId="TDC5">
    <w:name w:val="toc 5"/>
    <w:basedOn w:val="Normal"/>
    <w:next w:val="Normal"/>
    <w:autoRedefine/>
    <w:uiPriority w:val="39"/>
    <w:semiHidden/>
    <w:unhideWhenUsed/>
    <w:rsid w:val="00AC6FD8"/>
    <w:pPr>
      <w:spacing w:after="100"/>
      <w:ind w:left="880"/>
    </w:pPr>
    <w:rPr>
      <w:rFonts w:ascii="Arial Narrow" w:hAnsi="Arial Narrow"/>
    </w:rPr>
  </w:style>
  <w:style w:type="paragraph" w:customStyle="1" w:styleId="cuadrculamedia1-nfasis210">
    <w:name w:val="cuadrculamedia1-nfasis21"/>
    <w:basedOn w:val="Normal"/>
    <w:rsid w:val="00903B4E"/>
    <w:pPr>
      <w:spacing w:before="100" w:beforeAutospacing="1" w:after="100" w:afterAutospacing="1"/>
    </w:pPr>
    <w:rPr>
      <w:rFonts w:ascii="Times New Roman" w:eastAsiaTheme="minorHAnsi" w:hAnsi="Times New Roman"/>
      <w:sz w:val="24"/>
      <w:szCs w:val="24"/>
      <w:lang w:val="es-CR" w:eastAsia="es-CR"/>
    </w:rPr>
  </w:style>
  <w:style w:type="character" w:styleId="Textoennegrita">
    <w:name w:val="Strong"/>
    <w:basedOn w:val="Fuentedeprrafopredeter"/>
    <w:uiPriority w:val="22"/>
    <w:qFormat/>
    <w:rsid w:val="00827EB5"/>
    <w:rPr>
      <w:b/>
      <w:bCs/>
    </w:rPr>
  </w:style>
</w:styles>
</file>

<file path=word/webSettings.xml><?xml version="1.0" encoding="utf-8"?>
<w:webSettings xmlns:r="http://schemas.openxmlformats.org/officeDocument/2006/relationships" xmlns:w="http://schemas.openxmlformats.org/wordprocessingml/2006/main">
  <w:divs>
    <w:div w:id="30764813">
      <w:bodyDiv w:val="1"/>
      <w:marLeft w:val="0"/>
      <w:marRight w:val="0"/>
      <w:marTop w:val="0"/>
      <w:marBottom w:val="0"/>
      <w:divBdr>
        <w:top w:val="none" w:sz="0" w:space="0" w:color="auto"/>
        <w:left w:val="none" w:sz="0" w:space="0" w:color="auto"/>
        <w:bottom w:val="none" w:sz="0" w:space="0" w:color="auto"/>
        <w:right w:val="none" w:sz="0" w:space="0" w:color="auto"/>
      </w:divBdr>
    </w:div>
    <w:div w:id="38827630">
      <w:bodyDiv w:val="1"/>
      <w:marLeft w:val="0"/>
      <w:marRight w:val="0"/>
      <w:marTop w:val="0"/>
      <w:marBottom w:val="0"/>
      <w:divBdr>
        <w:top w:val="none" w:sz="0" w:space="0" w:color="auto"/>
        <w:left w:val="none" w:sz="0" w:space="0" w:color="auto"/>
        <w:bottom w:val="none" w:sz="0" w:space="0" w:color="auto"/>
        <w:right w:val="none" w:sz="0" w:space="0" w:color="auto"/>
      </w:divBdr>
    </w:div>
    <w:div w:id="118494562">
      <w:bodyDiv w:val="1"/>
      <w:marLeft w:val="0"/>
      <w:marRight w:val="0"/>
      <w:marTop w:val="0"/>
      <w:marBottom w:val="0"/>
      <w:divBdr>
        <w:top w:val="none" w:sz="0" w:space="0" w:color="auto"/>
        <w:left w:val="none" w:sz="0" w:space="0" w:color="auto"/>
        <w:bottom w:val="none" w:sz="0" w:space="0" w:color="auto"/>
        <w:right w:val="none" w:sz="0" w:space="0" w:color="auto"/>
      </w:divBdr>
    </w:div>
    <w:div w:id="122039214">
      <w:bodyDiv w:val="1"/>
      <w:marLeft w:val="0"/>
      <w:marRight w:val="0"/>
      <w:marTop w:val="0"/>
      <w:marBottom w:val="0"/>
      <w:divBdr>
        <w:top w:val="none" w:sz="0" w:space="0" w:color="auto"/>
        <w:left w:val="none" w:sz="0" w:space="0" w:color="auto"/>
        <w:bottom w:val="none" w:sz="0" w:space="0" w:color="auto"/>
        <w:right w:val="none" w:sz="0" w:space="0" w:color="auto"/>
      </w:divBdr>
    </w:div>
    <w:div w:id="192036521">
      <w:bodyDiv w:val="1"/>
      <w:marLeft w:val="0"/>
      <w:marRight w:val="0"/>
      <w:marTop w:val="0"/>
      <w:marBottom w:val="0"/>
      <w:divBdr>
        <w:top w:val="none" w:sz="0" w:space="0" w:color="auto"/>
        <w:left w:val="none" w:sz="0" w:space="0" w:color="auto"/>
        <w:bottom w:val="none" w:sz="0" w:space="0" w:color="auto"/>
        <w:right w:val="none" w:sz="0" w:space="0" w:color="auto"/>
      </w:divBdr>
      <w:divsChild>
        <w:div w:id="713118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502958">
      <w:bodyDiv w:val="1"/>
      <w:marLeft w:val="0"/>
      <w:marRight w:val="0"/>
      <w:marTop w:val="0"/>
      <w:marBottom w:val="0"/>
      <w:divBdr>
        <w:top w:val="none" w:sz="0" w:space="0" w:color="auto"/>
        <w:left w:val="none" w:sz="0" w:space="0" w:color="auto"/>
        <w:bottom w:val="none" w:sz="0" w:space="0" w:color="auto"/>
        <w:right w:val="none" w:sz="0" w:space="0" w:color="auto"/>
      </w:divBdr>
    </w:div>
    <w:div w:id="365300175">
      <w:bodyDiv w:val="1"/>
      <w:marLeft w:val="0"/>
      <w:marRight w:val="0"/>
      <w:marTop w:val="0"/>
      <w:marBottom w:val="0"/>
      <w:divBdr>
        <w:top w:val="none" w:sz="0" w:space="0" w:color="auto"/>
        <w:left w:val="none" w:sz="0" w:space="0" w:color="auto"/>
        <w:bottom w:val="none" w:sz="0" w:space="0" w:color="auto"/>
        <w:right w:val="none" w:sz="0" w:space="0" w:color="auto"/>
      </w:divBdr>
    </w:div>
    <w:div w:id="370348951">
      <w:bodyDiv w:val="1"/>
      <w:marLeft w:val="0"/>
      <w:marRight w:val="0"/>
      <w:marTop w:val="0"/>
      <w:marBottom w:val="0"/>
      <w:divBdr>
        <w:top w:val="none" w:sz="0" w:space="0" w:color="auto"/>
        <w:left w:val="none" w:sz="0" w:space="0" w:color="auto"/>
        <w:bottom w:val="none" w:sz="0" w:space="0" w:color="auto"/>
        <w:right w:val="none" w:sz="0" w:space="0" w:color="auto"/>
      </w:divBdr>
    </w:div>
    <w:div w:id="378212523">
      <w:bodyDiv w:val="1"/>
      <w:marLeft w:val="0"/>
      <w:marRight w:val="0"/>
      <w:marTop w:val="0"/>
      <w:marBottom w:val="0"/>
      <w:divBdr>
        <w:top w:val="none" w:sz="0" w:space="0" w:color="auto"/>
        <w:left w:val="none" w:sz="0" w:space="0" w:color="auto"/>
        <w:bottom w:val="none" w:sz="0" w:space="0" w:color="auto"/>
        <w:right w:val="none" w:sz="0" w:space="0" w:color="auto"/>
      </w:divBdr>
    </w:div>
    <w:div w:id="391657585">
      <w:bodyDiv w:val="1"/>
      <w:marLeft w:val="0"/>
      <w:marRight w:val="0"/>
      <w:marTop w:val="0"/>
      <w:marBottom w:val="0"/>
      <w:divBdr>
        <w:top w:val="none" w:sz="0" w:space="0" w:color="auto"/>
        <w:left w:val="none" w:sz="0" w:space="0" w:color="auto"/>
        <w:bottom w:val="none" w:sz="0" w:space="0" w:color="auto"/>
        <w:right w:val="none" w:sz="0" w:space="0" w:color="auto"/>
      </w:divBdr>
    </w:div>
    <w:div w:id="403836934">
      <w:bodyDiv w:val="1"/>
      <w:marLeft w:val="0"/>
      <w:marRight w:val="0"/>
      <w:marTop w:val="0"/>
      <w:marBottom w:val="0"/>
      <w:divBdr>
        <w:top w:val="none" w:sz="0" w:space="0" w:color="auto"/>
        <w:left w:val="none" w:sz="0" w:space="0" w:color="auto"/>
        <w:bottom w:val="none" w:sz="0" w:space="0" w:color="auto"/>
        <w:right w:val="none" w:sz="0" w:space="0" w:color="auto"/>
      </w:divBdr>
    </w:div>
    <w:div w:id="411045980">
      <w:bodyDiv w:val="1"/>
      <w:marLeft w:val="0"/>
      <w:marRight w:val="0"/>
      <w:marTop w:val="0"/>
      <w:marBottom w:val="0"/>
      <w:divBdr>
        <w:top w:val="none" w:sz="0" w:space="0" w:color="auto"/>
        <w:left w:val="none" w:sz="0" w:space="0" w:color="auto"/>
        <w:bottom w:val="none" w:sz="0" w:space="0" w:color="auto"/>
        <w:right w:val="none" w:sz="0" w:space="0" w:color="auto"/>
      </w:divBdr>
    </w:div>
    <w:div w:id="484513987">
      <w:bodyDiv w:val="1"/>
      <w:marLeft w:val="0"/>
      <w:marRight w:val="0"/>
      <w:marTop w:val="0"/>
      <w:marBottom w:val="0"/>
      <w:divBdr>
        <w:top w:val="none" w:sz="0" w:space="0" w:color="auto"/>
        <w:left w:val="none" w:sz="0" w:space="0" w:color="auto"/>
        <w:bottom w:val="none" w:sz="0" w:space="0" w:color="auto"/>
        <w:right w:val="none" w:sz="0" w:space="0" w:color="auto"/>
      </w:divBdr>
    </w:div>
    <w:div w:id="534930482">
      <w:bodyDiv w:val="1"/>
      <w:marLeft w:val="0"/>
      <w:marRight w:val="0"/>
      <w:marTop w:val="0"/>
      <w:marBottom w:val="0"/>
      <w:divBdr>
        <w:top w:val="none" w:sz="0" w:space="0" w:color="auto"/>
        <w:left w:val="none" w:sz="0" w:space="0" w:color="auto"/>
        <w:bottom w:val="none" w:sz="0" w:space="0" w:color="auto"/>
        <w:right w:val="none" w:sz="0" w:space="0" w:color="auto"/>
      </w:divBdr>
    </w:div>
    <w:div w:id="783113063">
      <w:bodyDiv w:val="1"/>
      <w:marLeft w:val="0"/>
      <w:marRight w:val="0"/>
      <w:marTop w:val="0"/>
      <w:marBottom w:val="0"/>
      <w:divBdr>
        <w:top w:val="none" w:sz="0" w:space="0" w:color="auto"/>
        <w:left w:val="none" w:sz="0" w:space="0" w:color="auto"/>
        <w:bottom w:val="none" w:sz="0" w:space="0" w:color="auto"/>
        <w:right w:val="none" w:sz="0" w:space="0" w:color="auto"/>
      </w:divBdr>
    </w:div>
    <w:div w:id="873739110">
      <w:bodyDiv w:val="1"/>
      <w:marLeft w:val="0"/>
      <w:marRight w:val="0"/>
      <w:marTop w:val="0"/>
      <w:marBottom w:val="0"/>
      <w:divBdr>
        <w:top w:val="none" w:sz="0" w:space="0" w:color="auto"/>
        <w:left w:val="none" w:sz="0" w:space="0" w:color="auto"/>
        <w:bottom w:val="none" w:sz="0" w:space="0" w:color="auto"/>
        <w:right w:val="none" w:sz="0" w:space="0" w:color="auto"/>
      </w:divBdr>
    </w:div>
    <w:div w:id="912424350">
      <w:bodyDiv w:val="1"/>
      <w:marLeft w:val="0"/>
      <w:marRight w:val="0"/>
      <w:marTop w:val="0"/>
      <w:marBottom w:val="0"/>
      <w:divBdr>
        <w:top w:val="none" w:sz="0" w:space="0" w:color="auto"/>
        <w:left w:val="none" w:sz="0" w:space="0" w:color="auto"/>
        <w:bottom w:val="none" w:sz="0" w:space="0" w:color="auto"/>
        <w:right w:val="none" w:sz="0" w:space="0" w:color="auto"/>
      </w:divBdr>
    </w:div>
    <w:div w:id="950238491">
      <w:bodyDiv w:val="1"/>
      <w:marLeft w:val="0"/>
      <w:marRight w:val="0"/>
      <w:marTop w:val="0"/>
      <w:marBottom w:val="0"/>
      <w:divBdr>
        <w:top w:val="none" w:sz="0" w:space="0" w:color="auto"/>
        <w:left w:val="none" w:sz="0" w:space="0" w:color="auto"/>
        <w:bottom w:val="none" w:sz="0" w:space="0" w:color="auto"/>
        <w:right w:val="none" w:sz="0" w:space="0" w:color="auto"/>
      </w:divBdr>
    </w:div>
    <w:div w:id="1004816688">
      <w:bodyDiv w:val="1"/>
      <w:marLeft w:val="0"/>
      <w:marRight w:val="0"/>
      <w:marTop w:val="0"/>
      <w:marBottom w:val="0"/>
      <w:divBdr>
        <w:top w:val="none" w:sz="0" w:space="0" w:color="auto"/>
        <w:left w:val="none" w:sz="0" w:space="0" w:color="auto"/>
        <w:bottom w:val="none" w:sz="0" w:space="0" w:color="auto"/>
        <w:right w:val="none" w:sz="0" w:space="0" w:color="auto"/>
      </w:divBdr>
    </w:div>
    <w:div w:id="1009219277">
      <w:bodyDiv w:val="1"/>
      <w:marLeft w:val="0"/>
      <w:marRight w:val="0"/>
      <w:marTop w:val="0"/>
      <w:marBottom w:val="0"/>
      <w:divBdr>
        <w:top w:val="none" w:sz="0" w:space="0" w:color="auto"/>
        <w:left w:val="none" w:sz="0" w:space="0" w:color="auto"/>
        <w:bottom w:val="none" w:sz="0" w:space="0" w:color="auto"/>
        <w:right w:val="none" w:sz="0" w:space="0" w:color="auto"/>
      </w:divBdr>
    </w:div>
    <w:div w:id="1013415523">
      <w:bodyDiv w:val="1"/>
      <w:marLeft w:val="0"/>
      <w:marRight w:val="0"/>
      <w:marTop w:val="0"/>
      <w:marBottom w:val="0"/>
      <w:divBdr>
        <w:top w:val="none" w:sz="0" w:space="0" w:color="auto"/>
        <w:left w:val="none" w:sz="0" w:space="0" w:color="auto"/>
        <w:bottom w:val="none" w:sz="0" w:space="0" w:color="auto"/>
        <w:right w:val="none" w:sz="0" w:space="0" w:color="auto"/>
      </w:divBdr>
    </w:div>
    <w:div w:id="1045566392">
      <w:bodyDiv w:val="1"/>
      <w:marLeft w:val="0"/>
      <w:marRight w:val="0"/>
      <w:marTop w:val="0"/>
      <w:marBottom w:val="0"/>
      <w:divBdr>
        <w:top w:val="none" w:sz="0" w:space="0" w:color="auto"/>
        <w:left w:val="none" w:sz="0" w:space="0" w:color="auto"/>
        <w:bottom w:val="none" w:sz="0" w:space="0" w:color="auto"/>
        <w:right w:val="none" w:sz="0" w:space="0" w:color="auto"/>
      </w:divBdr>
    </w:div>
    <w:div w:id="1299873602">
      <w:bodyDiv w:val="1"/>
      <w:marLeft w:val="0"/>
      <w:marRight w:val="0"/>
      <w:marTop w:val="0"/>
      <w:marBottom w:val="0"/>
      <w:divBdr>
        <w:top w:val="none" w:sz="0" w:space="0" w:color="auto"/>
        <w:left w:val="none" w:sz="0" w:space="0" w:color="auto"/>
        <w:bottom w:val="none" w:sz="0" w:space="0" w:color="auto"/>
        <w:right w:val="none" w:sz="0" w:space="0" w:color="auto"/>
      </w:divBdr>
    </w:div>
    <w:div w:id="1367682817">
      <w:bodyDiv w:val="1"/>
      <w:marLeft w:val="0"/>
      <w:marRight w:val="0"/>
      <w:marTop w:val="0"/>
      <w:marBottom w:val="0"/>
      <w:divBdr>
        <w:top w:val="none" w:sz="0" w:space="0" w:color="auto"/>
        <w:left w:val="none" w:sz="0" w:space="0" w:color="auto"/>
        <w:bottom w:val="none" w:sz="0" w:space="0" w:color="auto"/>
        <w:right w:val="none" w:sz="0" w:space="0" w:color="auto"/>
      </w:divBdr>
    </w:div>
    <w:div w:id="1370494378">
      <w:bodyDiv w:val="1"/>
      <w:marLeft w:val="0"/>
      <w:marRight w:val="0"/>
      <w:marTop w:val="0"/>
      <w:marBottom w:val="0"/>
      <w:divBdr>
        <w:top w:val="none" w:sz="0" w:space="0" w:color="auto"/>
        <w:left w:val="none" w:sz="0" w:space="0" w:color="auto"/>
        <w:bottom w:val="none" w:sz="0" w:space="0" w:color="auto"/>
        <w:right w:val="none" w:sz="0" w:space="0" w:color="auto"/>
      </w:divBdr>
    </w:div>
    <w:div w:id="1444180626">
      <w:bodyDiv w:val="1"/>
      <w:marLeft w:val="0"/>
      <w:marRight w:val="0"/>
      <w:marTop w:val="0"/>
      <w:marBottom w:val="0"/>
      <w:divBdr>
        <w:top w:val="none" w:sz="0" w:space="0" w:color="auto"/>
        <w:left w:val="none" w:sz="0" w:space="0" w:color="auto"/>
        <w:bottom w:val="none" w:sz="0" w:space="0" w:color="auto"/>
        <w:right w:val="none" w:sz="0" w:space="0" w:color="auto"/>
      </w:divBdr>
    </w:div>
    <w:div w:id="1448811154">
      <w:bodyDiv w:val="1"/>
      <w:marLeft w:val="0"/>
      <w:marRight w:val="0"/>
      <w:marTop w:val="0"/>
      <w:marBottom w:val="0"/>
      <w:divBdr>
        <w:top w:val="none" w:sz="0" w:space="0" w:color="auto"/>
        <w:left w:val="none" w:sz="0" w:space="0" w:color="auto"/>
        <w:bottom w:val="none" w:sz="0" w:space="0" w:color="auto"/>
        <w:right w:val="none" w:sz="0" w:space="0" w:color="auto"/>
      </w:divBdr>
    </w:div>
    <w:div w:id="1458529254">
      <w:bodyDiv w:val="1"/>
      <w:marLeft w:val="0"/>
      <w:marRight w:val="0"/>
      <w:marTop w:val="0"/>
      <w:marBottom w:val="0"/>
      <w:divBdr>
        <w:top w:val="none" w:sz="0" w:space="0" w:color="auto"/>
        <w:left w:val="none" w:sz="0" w:space="0" w:color="auto"/>
        <w:bottom w:val="none" w:sz="0" w:space="0" w:color="auto"/>
        <w:right w:val="none" w:sz="0" w:space="0" w:color="auto"/>
      </w:divBdr>
    </w:div>
    <w:div w:id="1585647228">
      <w:bodyDiv w:val="1"/>
      <w:marLeft w:val="0"/>
      <w:marRight w:val="0"/>
      <w:marTop w:val="0"/>
      <w:marBottom w:val="0"/>
      <w:divBdr>
        <w:top w:val="none" w:sz="0" w:space="0" w:color="auto"/>
        <w:left w:val="none" w:sz="0" w:space="0" w:color="auto"/>
        <w:bottom w:val="none" w:sz="0" w:space="0" w:color="auto"/>
        <w:right w:val="none" w:sz="0" w:space="0" w:color="auto"/>
      </w:divBdr>
    </w:div>
    <w:div w:id="1668751237">
      <w:bodyDiv w:val="1"/>
      <w:marLeft w:val="0"/>
      <w:marRight w:val="0"/>
      <w:marTop w:val="0"/>
      <w:marBottom w:val="0"/>
      <w:divBdr>
        <w:top w:val="none" w:sz="0" w:space="0" w:color="auto"/>
        <w:left w:val="none" w:sz="0" w:space="0" w:color="auto"/>
        <w:bottom w:val="none" w:sz="0" w:space="0" w:color="auto"/>
        <w:right w:val="none" w:sz="0" w:space="0" w:color="auto"/>
      </w:divBdr>
    </w:div>
    <w:div w:id="1669333293">
      <w:bodyDiv w:val="1"/>
      <w:marLeft w:val="0"/>
      <w:marRight w:val="0"/>
      <w:marTop w:val="0"/>
      <w:marBottom w:val="0"/>
      <w:divBdr>
        <w:top w:val="none" w:sz="0" w:space="0" w:color="auto"/>
        <w:left w:val="none" w:sz="0" w:space="0" w:color="auto"/>
        <w:bottom w:val="none" w:sz="0" w:space="0" w:color="auto"/>
        <w:right w:val="none" w:sz="0" w:space="0" w:color="auto"/>
      </w:divBdr>
    </w:div>
    <w:div w:id="1677878954">
      <w:bodyDiv w:val="1"/>
      <w:marLeft w:val="0"/>
      <w:marRight w:val="0"/>
      <w:marTop w:val="0"/>
      <w:marBottom w:val="0"/>
      <w:divBdr>
        <w:top w:val="none" w:sz="0" w:space="0" w:color="auto"/>
        <w:left w:val="none" w:sz="0" w:space="0" w:color="auto"/>
        <w:bottom w:val="none" w:sz="0" w:space="0" w:color="auto"/>
        <w:right w:val="none" w:sz="0" w:space="0" w:color="auto"/>
      </w:divBdr>
    </w:div>
    <w:div w:id="1690401917">
      <w:bodyDiv w:val="1"/>
      <w:marLeft w:val="0"/>
      <w:marRight w:val="0"/>
      <w:marTop w:val="0"/>
      <w:marBottom w:val="0"/>
      <w:divBdr>
        <w:top w:val="none" w:sz="0" w:space="0" w:color="auto"/>
        <w:left w:val="none" w:sz="0" w:space="0" w:color="auto"/>
        <w:bottom w:val="none" w:sz="0" w:space="0" w:color="auto"/>
        <w:right w:val="none" w:sz="0" w:space="0" w:color="auto"/>
      </w:divBdr>
    </w:div>
    <w:div w:id="1735859593">
      <w:bodyDiv w:val="1"/>
      <w:marLeft w:val="0"/>
      <w:marRight w:val="0"/>
      <w:marTop w:val="0"/>
      <w:marBottom w:val="0"/>
      <w:divBdr>
        <w:top w:val="none" w:sz="0" w:space="0" w:color="auto"/>
        <w:left w:val="none" w:sz="0" w:space="0" w:color="auto"/>
        <w:bottom w:val="none" w:sz="0" w:space="0" w:color="auto"/>
        <w:right w:val="none" w:sz="0" w:space="0" w:color="auto"/>
      </w:divBdr>
    </w:div>
    <w:div w:id="1739941715">
      <w:bodyDiv w:val="1"/>
      <w:marLeft w:val="0"/>
      <w:marRight w:val="0"/>
      <w:marTop w:val="0"/>
      <w:marBottom w:val="0"/>
      <w:divBdr>
        <w:top w:val="none" w:sz="0" w:space="0" w:color="auto"/>
        <w:left w:val="none" w:sz="0" w:space="0" w:color="auto"/>
        <w:bottom w:val="none" w:sz="0" w:space="0" w:color="auto"/>
        <w:right w:val="none" w:sz="0" w:space="0" w:color="auto"/>
      </w:divBdr>
    </w:div>
    <w:div w:id="1784109395">
      <w:bodyDiv w:val="1"/>
      <w:marLeft w:val="0"/>
      <w:marRight w:val="0"/>
      <w:marTop w:val="0"/>
      <w:marBottom w:val="0"/>
      <w:divBdr>
        <w:top w:val="none" w:sz="0" w:space="0" w:color="auto"/>
        <w:left w:val="none" w:sz="0" w:space="0" w:color="auto"/>
        <w:bottom w:val="none" w:sz="0" w:space="0" w:color="auto"/>
        <w:right w:val="none" w:sz="0" w:space="0" w:color="auto"/>
      </w:divBdr>
      <w:divsChild>
        <w:div w:id="1979996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668680">
      <w:bodyDiv w:val="1"/>
      <w:marLeft w:val="0"/>
      <w:marRight w:val="0"/>
      <w:marTop w:val="0"/>
      <w:marBottom w:val="0"/>
      <w:divBdr>
        <w:top w:val="none" w:sz="0" w:space="0" w:color="auto"/>
        <w:left w:val="none" w:sz="0" w:space="0" w:color="auto"/>
        <w:bottom w:val="none" w:sz="0" w:space="0" w:color="auto"/>
        <w:right w:val="none" w:sz="0" w:space="0" w:color="auto"/>
      </w:divBdr>
    </w:div>
    <w:div w:id="1908104499">
      <w:bodyDiv w:val="1"/>
      <w:marLeft w:val="0"/>
      <w:marRight w:val="0"/>
      <w:marTop w:val="0"/>
      <w:marBottom w:val="0"/>
      <w:divBdr>
        <w:top w:val="none" w:sz="0" w:space="0" w:color="auto"/>
        <w:left w:val="none" w:sz="0" w:space="0" w:color="auto"/>
        <w:bottom w:val="none" w:sz="0" w:space="0" w:color="auto"/>
        <w:right w:val="none" w:sz="0" w:space="0" w:color="auto"/>
      </w:divBdr>
    </w:div>
    <w:div w:id="1960451913">
      <w:bodyDiv w:val="1"/>
      <w:marLeft w:val="0"/>
      <w:marRight w:val="0"/>
      <w:marTop w:val="0"/>
      <w:marBottom w:val="0"/>
      <w:divBdr>
        <w:top w:val="none" w:sz="0" w:space="0" w:color="auto"/>
        <w:left w:val="none" w:sz="0" w:space="0" w:color="auto"/>
        <w:bottom w:val="none" w:sz="0" w:space="0" w:color="auto"/>
        <w:right w:val="none" w:sz="0" w:space="0" w:color="auto"/>
      </w:divBdr>
    </w:div>
    <w:div w:id="1974748269">
      <w:bodyDiv w:val="1"/>
      <w:marLeft w:val="0"/>
      <w:marRight w:val="0"/>
      <w:marTop w:val="0"/>
      <w:marBottom w:val="0"/>
      <w:divBdr>
        <w:top w:val="none" w:sz="0" w:space="0" w:color="auto"/>
        <w:left w:val="none" w:sz="0" w:space="0" w:color="auto"/>
        <w:bottom w:val="none" w:sz="0" w:space="0" w:color="auto"/>
        <w:right w:val="none" w:sz="0" w:space="0" w:color="auto"/>
      </w:divBdr>
    </w:div>
    <w:div w:id="1983581003">
      <w:bodyDiv w:val="1"/>
      <w:marLeft w:val="0"/>
      <w:marRight w:val="0"/>
      <w:marTop w:val="0"/>
      <w:marBottom w:val="0"/>
      <w:divBdr>
        <w:top w:val="none" w:sz="0" w:space="0" w:color="auto"/>
        <w:left w:val="none" w:sz="0" w:space="0" w:color="auto"/>
        <w:bottom w:val="none" w:sz="0" w:space="0" w:color="auto"/>
        <w:right w:val="none" w:sz="0" w:space="0" w:color="auto"/>
      </w:divBdr>
    </w:div>
    <w:div w:id="1996758033">
      <w:bodyDiv w:val="1"/>
      <w:marLeft w:val="0"/>
      <w:marRight w:val="0"/>
      <w:marTop w:val="0"/>
      <w:marBottom w:val="0"/>
      <w:divBdr>
        <w:top w:val="none" w:sz="0" w:space="0" w:color="auto"/>
        <w:left w:val="none" w:sz="0" w:space="0" w:color="auto"/>
        <w:bottom w:val="none" w:sz="0" w:space="0" w:color="auto"/>
        <w:right w:val="none" w:sz="0" w:space="0" w:color="auto"/>
      </w:divBdr>
    </w:div>
    <w:div w:id="2044479904">
      <w:bodyDiv w:val="1"/>
      <w:marLeft w:val="0"/>
      <w:marRight w:val="0"/>
      <w:marTop w:val="0"/>
      <w:marBottom w:val="0"/>
      <w:divBdr>
        <w:top w:val="none" w:sz="0" w:space="0" w:color="auto"/>
        <w:left w:val="none" w:sz="0" w:space="0" w:color="auto"/>
        <w:bottom w:val="none" w:sz="0" w:space="0" w:color="auto"/>
        <w:right w:val="none" w:sz="0" w:space="0" w:color="auto"/>
      </w:divBdr>
    </w:div>
    <w:div w:id="2090537399">
      <w:bodyDiv w:val="1"/>
      <w:marLeft w:val="0"/>
      <w:marRight w:val="0"/>
      <w:marTop w:val="0"/>
      <w:marBottom w:val="0"/>
      <w:divBdr>
        <w:top w:val="none" w:sz="0" w:space="0" w:color="auto"/>
        <w:left w:val="none" w:sz="0" w:space="0" w:color="auto"/>
        <w:bottom w:val="none" w:sz="0" w:space="0" w:color="auto"/>
        <w:right w:val="none" w:sz="0" w:space="0" w:color="auto"/>
      </w:divBdr>
    </w:div>
    <w:div w:id="213420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are.ac.cr" TargetMode="External"/><Relationship Id="rId18" Type="http://schemas.openxmlformats.org/officeDocument/2006/relationships/hyperlink" Target="http://www.conare.ac.cr"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conare.ac.cr" TargetMode="External"/><Relationship Id="rId7" Type="http://schemas.openxmlformats.org/officeDocument/2006/relationships/footnotes" Target="footnotes.xml"/><Relationship Id="rId12" Type="http://schemas.openxmlformats.org/officeDocument/2006/relationships/hyperlink" Target="http://www.conare.ac.cr" TargetMode="External"/><Relationship Id="rId17" Type="http://schemas.openxmlformats.org/officeDocument/2006/relationships/hyperlink" Target="mailto:fondosistema@conare.ac.c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ndosistema@conare.ac.cr" TargetMode="External"/><Relationship Id="rId20" Type="http://schemas.openxmlformats.org/officeDocument/2006/relationships/hyperlink" Target="http://www.conare.ac.c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are.ac.c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ecretariacdtic@coonare.ac.cr" TargetMode="External"/><Relationship Id="rId23" Type="http://schemas.openxmlformats.org/officeDocument/2006/relationships/footer" Target="footer1.xml"/><Relationship Id="rId10" Type="http://schemas.openxmlformats.org/officeDocument/2006/relationships/hyperlink" Target="http://www.conare.ac.cr" TargetMode="External"/><Relationship Id="rId19" Type="http://schemas.openxmlformats.org/officeDocument/2006/relationships/hyperlink" Target="http://www.conare.ac.c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nare.ac.cr"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5F89C-1D90-4636-BEEC-78A4D035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7283</Words>
  <Characters>40061</Characters>
  <Application>Microsoft Office Word</Application>
  <DocSecurity>0</DocSecurity>
  <Lines>333</Lines>
  <Paragraphs>94</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Área de Docencia</vt:lpstr>
      <vt:lpstr>        Área de Investigación </vt:lpstr>
      <vt:lpstr>        Área de Extensión y Acción</vt:lpstr>
      <vt:lpstr>        Área de Vida Estudiantil</vt:lpstr>
    </vt:vector>
  </TitlesOfParts>
  <Company>U.N.A.</Company>
  <LinksUpToDate>false</LinksUpToDate>
  <CharactersWithSpaces>47250</CharactersWithSpaces>
  <SharedDoc>false</SharedDoc>
  <HLinks>
    <vt:vector size="72" baseType="variant">
      <vt:variant>
        <vt:i4>6488084</vt:i4>
      </vt:variant>
      <vt:variant>
        <vt:i4>66</vt:i4>
      </vt:variant>
      <vt:variant>
        <vt:i4>0</vt:i4>
      </vt:variant>
      <vt:variant>
        <vt:i4>5</vt:i4>
      </vt:variant>
      <vt:variant>
        <vt:lpwstr>mailto:fondosistema@conare.ac.cr</vt:lpwstr>
      </vt:variant>
      <vt:variant>
        <vt:lpwstr/>
      </vt:variant>
      <vt:variant>
        <vt:i4>5570566</vt:i4>
      </vt:variant>
      <vt:variant>
        <vt:i4>63</vt:i4>
      </vt:variant>
      <vt:variant>
        <vt:i4>0</vt:i4>
      </vt:variant>
      <vt:variant>
        <vt:i4>5</vt:i4>
      </vt:variant>
      <vt:variant>
        <vt:lpwstr>http://www.conare.ac.cr/</vt:lpwstr>
      </vt:variant>
      <vt:variant>
        <vt:lpwstr/>
      </vt:variant>
      <vt:variant>
        <vt:i4>2031679</vt:i4>
      </vt:variant>
      <vt:variant>
        <vt:i4>56</vt:i4>
      </vt:variant>
      <vt:variant>
        <vt:i4>0</vt:i4>
      </vt:variant>
      <vt:variant>
        <vt:i4>5</vt:i4>
      </vt:variant>
      <vt:variant>
        <vt:lpwstr/>
      </vt:variant>
      <vt:variant>
        <vt:lpwstr>_Toc388961285</vt:lpwstr>
      </vt:variant>
      <vt:variant>
        <vt:i4>2031679</vt:i4>
      </vt:variant>
      <vt:variant>
        <vt:i4>50</vt:i4>
      </vt:variant>
      <vt:variant>
        <vt:i4>0</vt:i4>
      </vt:variant>
      <vt:variant>
        <vt:i4>5</vt:i4>
      </vt:variant>
      <vt:variant>
        <vt:lpwstr/>
      </vt:variant>
      <vt:variant>
        <vt:lpwstr>_Toc388961284</vt:lpwstr>
      </vt:variant>
      <vt:variant>
        <vt:i4>2031679</vt:i4>
      </vt:variant>
      <vt:variant>
        <vt:i4>44</vt:i4>
      </vt:variant>
      <vt:variant>
        <vt:i4>0</vt:i4>
      </vt:variant>
      <vt:variant>
        <vt:i4>5</vt:i4>
      </vt:variant>
      <vt:variant>
        <vt:lpwstr/>
      </vt:variant>
      <vt:variant>
        <vt:lpwstr>_Toc388961283</vt:lpwstr>
      </vt:variant>
      <vt:variant>
        <vt:i4>2031679</vt:i4>
      </vt:variant>
      <vt:variant>
        <vt:i4>38</vt:i4>
      </vt:variant>
      <vt:variant>
        <vt:i4>0</vt:i4>
      </vt:variant>
      <vt:variant>
        <vt:i4>5</vt:i4>
      </vt:variant>
      <vt:variant>
        <vt:lpwstr/>
      </vt:variant>
      <vt:variant>
        <vt:lpwstr>_Toc388961282</vt:lpwstr>
      </vt:variant>
      <vt:variant>
        <vt:i4>2031679</vt:i4>
      </vt:variant>
      <vt:variant>
        <vt:i4>32</vt:i4>
      </vt:variant>
      <vt:variant>
        <vt:i4>0</vt:i4>
      </vt:variant>
      <vt:variant>
        <vt:i4>5</vt:i4>
      </vt:variant>
      <vt:variant>
        <vt:lpwstr/>
      </vt:variant>
      <vt:variant>
        <vt:lpwstr>_Toc388961281</vt:lpwstr>
      </vt:variant>
      <vt:variant>
        <vt:i4>2031679</vt:i4>
      </vt:variant>
      <vt:variant>
        <vt:i4>26</vt:i4>
      </vt:variant>
      <vt:variant>
        <vt:i4>0</vt:i4>
      </vt:variant>
      <vt:variant>
        <vt:i4>5</vt:i4>
      </vt:variant>
      <vt:variant>
        <vt:lpwstr/>
      </vt:variant>
      <vt:variant>
        <vt:lpwstr>_Toc388961280</vt:lpwstr>
      </vt:variant>
      <vt:variant>
        <vt:i4>1048639</vt:i4>
      </vt:variant>
      <vt:variant>
        <vt:i4>20</vt:i4>
      </vt:variant>
      <vt:variant>
        <vt:i4>0</vt:i4>
      </vt:variant>
      <vt:variant>
        <vt:i4>5</vt:i4>
      </vt:variant>
      <vt:variant>
        <vt:lpwstr/>
      </vt:variant>
      <vt:variant>
        <vt:lpwstr>_Toc388961279</vt:lpwstr>
      </vt:variant>
      <vt:variant>
        <vt:i4>1048639</vt:i4>
      </vt:variant>
      <vt:variant>
        <vt:i4>14</vt:i4>
      </vt:variant>
      <vt:variant>
        <vt:i4>0</vt:i4>
      </vt:variant>
      <vt:variant>
        <vt:i4>5</vt:i4>
      </vt:variant>
      <vt:variant>
        <vt:lpwstr/>
      </vt:variant>
      <vt:variant>
        <vt:lpwstr>_Toc388961278</vt:lpwstr>
      </vt:variant>
      <vt:variant>
        <vt:i4>1048639</vt:i4>
      </vt:variant>
      <vt:variant>
        <vt:i4>8</vt:i4>
      </vt:variant>
      <vt:variant>
        <vt:i4>0</vt:i4>
      </vt:variant>
      <vt:variant>
        <vt:i4>5</vt:i4>
      </vt:variant>
      <vt:variant>
        <vt:lpwstr/>
      </vt:variant>
      <vt:variant>
        <vt:lpwstr>_Toc388961277</vt:lpwstr>
      </vt:variant>
      <vt:variant>
        <vt:i4>1048639</vt:i4>
      </vt:variant>
      <vt:variant>
        <vt:i4>2</vt:i4>
      </vt:variant>
      <vt:variant>
        <vt:i4>0</vt:i4>
      </vt:variant>
      <vt:variant>
        <vt:i4>5</vt:i4>
      </vt:variant>
      <vt:variant>
        <vt:lpwstr/>
      </vt:variant>
      <vt:variant>
        <vt:lpwstr>_Toc388961276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dc:creator>
  <cp:lastModifiedBy>UCR</cp:lastModifiedBy>
  <cp:revision>2</cp:revision>
  <cp:lastPrinted>2016-04-22T14:44:00Z</cp:lastPrinted>
  <dcterms:created xsi:type="dcterms:W3CDTF">2019-07-30T20:04:00Z</dcterms:created>
  <dcterms:modified xsi:type="dcterms:W3CDTF">2019-07-30T20:04:00Z</dcterms:modified>
</cp:coreProperties>
</file>