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04C" w:rsidRDefault="00C518A1">
      <w:pPr>
        <w:pBdr>
          <w:top w:val="nil"/>
          <w:left w:val="nil"/>
          <w:bottom w:val="nil"/>
          <w:right w:val="nil"/>
          <w:between w:val="nil"/>
        </w:pBdr>
        <w:spacing w:after="0" w:line="360" w:lineRule="auto"/>
        <w:jc w:val="center"/>
        <w:rPr>
          <w:rFonts w:ascii="Arial Narrow" w:eastAsia="Arial Narrow" w:hAnsi="Arial Narrow" w:cs="Arial Narrow"/>
          <w:b/>
          <w:color w:val="000000"/>
          <w:sz w:val="24"/>
          <w:szCs w:val="24"/>
        </w:rPr>
      </w:pPr>
      <w:bookmarkStart w:id="0" w:name="_GoBack"/>
      <w:bookmarkEnd w:id="0"/>
      <w:r>
        <w:rPr>
          <w:rFonts w:ascii="Arial Narrow" w:eastAsia="Arial Narrow" w:hAnsi="Arial Narrow" w:cs="Arial Narrow"/>
          <w:b/>
          <w:color w:val="000000"/>
          <w:sz w:val="24"/>
          <w:szCs w:val="24"/>
        </w:rPr>
        <w:t xml:space="preserve"> “System Funds: Guidelines for Max Planck Society Projects”</w:t>
      </w:r>
    </w:p>
    <w:p w:rsidR="007F704C" w:rsidRDefault="007F704C">
      <w:pPr>
        <w:pBdr>
          <w:top w:val="nil"/>
          <w:left w:val="nil"/>
          <w:bottom w:val="nil"/>
          <w:right w:val="nil"/>
          <w:between w:val="nil"/>
        </w:pBdr>
        <w:spacing w:after="0" w:line="360" w:lineRule="auto"/>
        <w:jc w:val="center"/>
        <w:rPr>
          <w:rFonts w:ascii="Arial Narrow" w:eastAsia="Arial Narrow" w:hAnsi="Arial Narrow" w:cs="Arial Narrow"/>
          <w:color w:val="000000"/>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b/>
          <w:color w:val="000000"/>
        </w:rPr>
      </w:pPr>
      <w:r>
        <w:rPr>
          <w:rFonts w:ascii="Arial Narrow" w:eastAsia="Arial Narrow" w:hAnsi="Arial Narrow" w:cs="Arial Narrow"/>
          <w:b/>
          <w:color w:val="000000"/>
        </w:rPr>
        <w:t>General Characteristics</w:t>
      </w: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The National Council of Rectors (CONARE) and Max Planck Society open the call for scientific and technological research projects of common interest, which aim to complement the efforts of the academic and research units of Costa Rican public universities with Max Planck Institutes. The foregoing in the framework of the Memorandum of Understanding signed between Max Planck Society, CONARE and the Ministry of Science, Technology and Telecommunications (MICITT).</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b/>
          <w:color w:val="000000"/>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b/>
          <w:color w:val="000000"/>
        </w:rPr>
      </w:pPr>
      <w:r>
        <w:rPr>
          <w:rFonts w:ascii="Arial Narrow" w:eastAsia="Arial Narrow" w:hAnsi="Arial Narrow" w:cs="Arial Narrow"/>
          <w:b/>
          <w:color w:val="000000"/>
        </w:rPr>
        <w:t>Objective of the Call</w:t>
      </w: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To finance research projects in all areas of knowledge developed between researchers of Costa Rican Institutions of Higher Education and researchers from any of the 86 Max Planck Institutes.</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b/>
          <w:color w:val="000000"/>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b/>
          <w:color w:val="000000"/>
        </w:rPr>
      </w:pPr>
      <w:bookmarkStart w:id="1" w:name="_heading=h.gjdgxs" w:colFirst="0" w:colLast="0"/>
      <w:bookmarkEnd w:id="1"/>
      <w:r>
        <w:rPr>
          <w:rFonts w:ascii="Arial Narrow" w:eastAsia="Arial Narrow" w:hAnsi="Arial Narrow" w:cs="Arial Narrow"/>
          <w:b/>
          <w:color w:val="000000"/>
        </w:rPr>
        <w:t xml:space="preserve">Presentation of the project </w:t>
      </w: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rPr>
      </w:pPr>
      <w:r>
        <w:rPr>
          <w:rFonts w:ascii="Arial Narrow" w:eastAsia="Arial Narrow" w:hAnsi="Arial Narrow" w:cs="Arial Narrow"/>
          <w:color w:val="000000"/>
        </w:rPr>
        <w:t xml:space="preserve">Costa Rican researchers should submit their proposals by e-mail to the corresponding Vice presidency for Research.  The deadline will be </w:t>
      </w:r>
      <w:r>
        <w:rPr>
          <w:rFonts w:ascii="Arial Narrow" w:eastAsia="Arial Narrow" w:hAnsi="Arial Narrow" w:cs="Arial Narrow"/>
          <w:u w:val="single"/>
        </w:rPr>
        <w:t>July 16, 2021.</w:t>
      </w:r>
      <w:r>
        <w:rPr>
          <w:rFonts w:ascii="Arial Narrow" w:eastAsia="Arial Narrow" w:hAnsi="Arial Narrow" w:cs="Arial Narrow"/>
        </w:rPr>
        <w:t xml:space="preserve"> </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color w:val="FF0000"/>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In order to participate, research teams must follow the corresponding internal regulations in their university.  Proposals must be submitted in English following the attached form. They must include the attached cover page signed by the Max Planck Institute involved in the proposal (–namely the Director and the Group Leader).  In case the contact is directly with the Director of a Max Planck Institute, he / she must sign in both boxes.  </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b/>
          <w:color w:val="000000"/>
          <w:u w:val="single"/>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If the proposal involves more than one public university, it must be endorsed by each Vice presidency for Research of the participating universities. </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color w:val="000000"/>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The person in charge at the Max Planck Institute must send to the Liaison Office of the Max Planck Society with headquarters in Buenos Aires, Argentina, a scanned copy of the cover page with the corresponding signatures, as formal support for the project and its consent with partial financing thereof. In case the project is selected, he/she must send the complete project. </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color w:val="000000"/>
        </w:rPr>
      </w:pP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color w:val="000000"/>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lastRenderedPageBreak/>
        <w:t>Documents, as well as queries, must be sent to:</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color w:val="000000"/>
        </w:rPr>
      </w:pPr>
    </w:p>
    <w:tbl>
      <w:tblPr>
        <w:tblStyle w:val="a"/>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7"/>
        <w:gridCol w:w="4247"/>
      </w:tblGrid>
      <w:tr w:rsidR="007F704C">
        <w:tc>
          <w:tcPr>
            <w:tcW w:w="4247" w:type="dxa"/>
          </w:tcPr>
          <w:p w:rsidR="007F704C" w:rsidRDefault="00C518A1">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Contact in Germany</w:t>
            </w:r>
          </w:p>
        </w:tc>
        <w:tc>
          <w:tcPr>
            <w:tcW w:w="4247" w:type="dxa"/>
          </w:tcPr>
          <w:p w:rsidR="007F704C" w:rsidRDefault="00C518A1">
            <w:pPr>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Contact  in Costa Rica</w:t>
            </w:r>
          </w:p>
        </w:tc>
      </w:tr>
      <w:tr w:rsidR="007F704C" w:rsidRPr="002B0DC6">
        <w:tc>
          <w:tcPr>
            <w:tcW w:w="4247" w:type="dxa"/>
            <w:vAlign w:val="center"/>
          </w:tcPr>
          <w:p w:rsidR="007F704C" w:rsidRDefault="00C518A1">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Dr. Andreas Trepte</w:t>
            </w:r>
          </w:p>
          <w:p w:rsidR="007F704C" w:rsidRDefault="00C518A1">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Director, Liaison Office for Latin America – Max Planck Society</w:t>
            </w:r>
          </w:p>
          <w:p w:rsidR="007F704C" w:rsidRPr="002B0DC6" w:rsidRDefault="00C518A1">
            <w:pPr>
              <w:pBdr>
                <w:top w:val="nil"/>
                <w:left w:val="nil"/>
                <w:bottom w:val="nil"/>
                <w:right w:val="nil"/>
                <w:between w:val="nil"/>
              </w:pBdr>
              <w:rPr>
                <w:rFonts w:ascii="Arial Narrow" w:eastAsia="Arial Narrow" w:hAnsi="Arial Narrow" w:cs="Arial Narrow"/>
                <w:color w:val="000000"/>
                <w:lang w:val="es-CR"/>
              </w:rPr>
            </w:pPr>
            <w:r w:rsidRPr="002B0DC6">
              <w:rPr>
                <w:rFonts w:ascii="Arial Narrow" w:eastAsia="Arial Narrow" w:hAnsi="Arial Narrow" w:cs="Arial Narrow"/>
                <w:color w:val="000000"/>
                <w:lang w:val="es-CR"/>
              </w:rPr>
              <w:t>Polo Científico Tecnológico</w:t>
            </w:r>
          </w:p>
          <w:p w:rsidR="007F704C" w:rsidRPr="002B0DC6" w:rsidRDefault="00C518A1">
            <w:pPr>
              <w:pBdr>
                <w:top w:val="nil"/>
                <w:left w:val="nil"/>
                <w:bottom w:val="nil"/>
                <w:right w:val="nil"/>
                <w:between w:val="nil"/>
              </w:pBdr>
              <w:rPr>
                <w:rFonts w:ascii="Arial Narrow" w:eastAsia="Arial Narrow" w:hAnsi="Arial Narrow" w:cs="Arial Narrow"/>
                <w:color w:val="000000"/>
                <w:lang w:val="es-CR"/>
              </w:rPr>
            </w:pPr>
            <w:r w:rsidRPr="002B0DC6">
              <w:rPr>
                <w:rFonts w:ascii="Arial Narrow" w:eastAsia="Arial Narrow" w:hAnsi="Arial Narrow" w:cs="Arial Narrow"/>
                <w:color w:val="000000"/>
                <w:lang w:val="es-CR"/>
              </w:rPr>
              <w:t>Godoy Cruz 2390, C1425FQD, Buenos Aires, Argentina</w:t>
            </w:r>
          </w:p>
          <w:p w:rsidR="007F704C" w:rsidRDefault="00C518A1">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Email: </w:t>
            </w:r>
            <w:hyperlink r:id="rId7" w:history="1">
              <w:r w:rsidR="002B0DC6" w:rsidRPr="0057187C">
                <w:rPr>
                  <w:rStyle w:val="Hipervnculo"/>
                  <w:rFonts w:ascii="Arial Narrow" w:eastAsia="Arial Narrow" w:hAnsi="Arial Narrow" w:cs="Arial Narrow"/>
                </w:rPr>
                <w:t>latam@gv.mpg.de</w:t>
              </w:r>
            </w:hyperlink>
            <w:r w:rsidR="002B0DC6">
              <w:rPr>
                <w:rFonts w:ascii="Arial Narrow" w:eastAsia="Arial Narrow" w:hAnsi="Arial Narrow" w:cs="Arial Narrow"/>
                <w:color w:val="000000"/>
              </w:rPr>
              <w:t xml:space="preserve"> / </w:t>
            </w:r>
            <w:hyperlink r:id="rId8" w:history="1">
              <w:r w:rsidR="002B0DC6" w:rsidRPr="0057187C">
                <w:rPr>
                  <w:rStyle w:val="Hipervnculo"/>
                  <w:rFonts w:ascii="Arial Narrow" w:eastAsia="Arial Narrow" w:hAnsi="Arial Narrow" w:cs="Arial Narrow"/>
                </w:rPr>
                <w:t>latam@gv.mpg.de</w:t>
              </w:r>
            </w:hyperlink>
            <w:r w:rsidR="002B0DC6">
              <w:rPr>
                <w:rFonts w:ascii="Arial Narrow" w:eastAsia="Arial Narrow" w:hAnsi="Arial Narrow" w:cs="Arial Narrow"/>
                <w:color w:val="000000"/>
              </w:rPr>
              <w:t xml:space="preserve"> </w:t>
            </w:r>
          </w:p>
          <w:p w:rsidR="007F704C" w:rsidRDefault="00C518A1">
            <w:p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www.facebook.com/sociedadmaxplanck</w:t>
            </w:r>
          </w:p>
        </w:tc>
        <w:tc>
          <w:tcPr>
            <w:tcW w:w="4247" w:type="dxa"/>
            <w:vAlign w:val="center"/>
          </w:tcPr>
          <w:p w:rsidR="007F704C" w:rsidRPr="002B0DC6" w:rsidRDefault="00C518A1">
            <w:pPr>
              <w:pBdr>
                <w:top w:val="nil"/>
                <w:left w:val="nil"/>
                <w:bottom w:val="nil"/>
                <w:right w:val="nil"/>
                <w:between w:val="nil"/>
              </w:pBdr>
              <w:rPr>
                <w:rFonts w:ascii="Arial Narrow" w:eastAsia="Arial Narrow" w:hAnsi="Arial Narrow" w:cs="Arial Narrow"/>
                <w:color w:val="000000"/>
                <w:lang w:val="es-CR"/>
              </w:rPr>
            </w:pPr>
            <w:r w:rsidRPr="002B0DC6">
              <w:rPr>
                <w:rFonts w:ascii="Arial Narrow" w:eastAsia="Arial Narrow" w:hAnsi="Arial Narrow" w:cs="Arial Narrow"/>
                <w:color w:val="000000"/>
                <w:lang w:val="es-CR"/>
              </w:rPr>
              <w:t>Mag. Sharlín Sánchez Espinoza</w:t>
            </w:r>
          </w:p>
          <w:p w:rsidR="007F704C" w:rsidRPr="002B0DC6" w:rsidRDefault="00C518A1">
            <w:pPr>
              <w:pBdr>
                <w:top w:val="nil"/>
                <w:left w:val="nil"/>
                <w:bottom w:val="nil"/>
                <w:right w:val="nil"/>
                <w:between w:val="nil"/>
              </w:pBdr>
              <w:rPr>
                <w:rFonts w:ascii="Arial Narrow" w:eastAsia="Arial Narrow" w:hAnsi="Arial Narrow" w:cs="Arial Narrow"/>
                <w:color w:val="000000"/>
                <w:lang w:val="es-CR"/>
              </w:rPr>
            </w:pPr>
            <w:r w:rsidRPr="002B0DC6">
              <w:rPr>
                <w:rFonts w:ascii="Arial Narrow" w:eastAsia="Arial Narrow" w:hAnsi="Arial Narrow" w:cs="Arial Narrow"/>
                <w:color w:val="000000"/>
                <w:lang w:val="es-CR"/>
              </w:rPr>
              <w:t>Asesora Académica</w:t>
            </w:r>
          </w:p>
          <w:p w:rsidR="007F704C" w:rsidRPr="002B0DC6" w:rsidRDefault="00C518A1">
            <w:pPr>
              <w:pBdr>
                <w:top w:val="nil"/>
                <w:left w:val="nil"/>
                <w:bottom w:val="nil"/>
                <w:right w:val="nil"/>
                <w:between w:val="nil"/>
              </w:pBdr>
              <w:rPr>
                <w:rFonts w:ascii="Arial Narrow" w:eastAsia="Arial Narrow" w:hAnsi="Arial Narrow" w:cs="Arial Narrow"/>
                <w:color w:val="000000"/>
                <w:lang w:val="es-CR"/>
              </w:rPr>
            </w:pPr>
            <w:r w:rsidRPr="002B0DC6">
              <w:rPr>
                <w:rFonts w:ascii="Arial Narrow" w:eastAsia="Arial Narrow" w:hAnsi="Arial Narrow" w:cs="Arial Narrow"/>
                <w:color w:val="000000"/>
                <w:lang w:val="es-CR"/>
              </w:rPr>
              <w:t>División de Coordinación</w:t>
            </w:r>
          </w:p>
          <w:p w:rsidR="007F704C" w:rsidRPr="002B0DC6" w:rsidRDefault="00C518A1">
            <w:pPr>
              <w:pBdr>
                <w:top w:val="nil"/>
                <w:left w:val="nil"/>
                <w:bottom w:val="nil"/>
                <w:right w:val="nil"/>
                <w:between w:val="nil"/>
              </w:pBdr>
              <w:rPr>
                <w:rFonts w:ascii="Arial Narrow" w:eastAsia="Arial Narrow" w:hAnsi="Arial Narrow" w:cs="Arial Narrow"/>
                <w:color w:val="000000"/>
                <w:lang w:val="es-CR"/>
              </w:rPr>
            </w:pPr>
            <w:r w:rsidRPr="002B0DC6">
              <w:rPr>
                <w:rFonts w:ascii="Arial Narrow" w:eastAsia="Arial Narrow" w:hAnsi="Arial Narrow" w:cs="Arial Narrow"/>
                <w:color w:val="000000"/>
                <w:lang w:val="es-CR"/>
              </w:rPr>
              <w:t>Consejo Nacional de Rectores</w:t>
            </w:r>
          </w:p>
          <w:p w:rsidR="007F704C" w:rsidRPr="002B0DC6" w:rsidRDefault="00C518A1">
            <w:pPr>
              <w:pBdr>
                <w:top w:val="nil"/>
                <w:left w:val="nil"/>
                <w:bottom w:val="nil"/>
                <w:right w:val="nil"/>
                <w:between w:val="nil"/>
              </w:pBdr>
              <w:rPr>
                <w:rFonts w:ascii="Arial Narrow" w:eastAsia="Arial Narrow" w:hAnsi="Arial Narrow" w:cs="Arial Narrow"/>
                <w:color w:val="000000"/>
                <w:lang w:val="es-CR"/>
              </w:rPr>
            </w:pPr>
            <w:r w:rsidRPr="002B0DC6">
              <w:rPr>
                <w:rFonts w:ascii="Arial Narrow" w:eastAsia="Arial Narrow" w:hAnsi="Arial Narrow" w:cs="Arial Narrow"/>
                <w:color w:val="000000"/>
                <w:lang w:val="es-CR"/>
              </w:rPr>
              <w:t xml:space="preserve">Correo: </w:t>
            </w:r>
            <w:hyperlink r:id="rId9">
              <w:r w:rsidRPr="002B0DC6">
                <w:rPr>
                  <w:rFonts w:ascii="Arial Narrow" w:eastAsia="Arial Narrow" w:hAnsi="Arial Narrow" w:cs="Arial Narrow"/>
                  <w:color w:val="000000"/>
                  <w:lang w:val="es-CR"/>
                </w:rPr>
                <w:t>ssanchez@conare.ac.cr</w:t>
              </w:r>
            </w:hyperlink>
            <w:r w:rsidRPr="002B0DC6">
              <w:rPr>
                <w:rFonts w:ascii="Arial Narrow" w:eastAsia="Arial Narrow" w:hAnsi="Arial Narrow" w:cs="Arial Narrow"/>
                <w:color w:val="000000"/>
                <w:lang w:val="es-CR"/>
              </w:rPr>
              <w:t xml:space="preserve"> </w:t>
            </w:r>
          </w:p>
        </w:tc>
      </w:tr>
    </w:tbl>
    <w:p w:rsidR="007F704C" w:rsidRPr="002B0DC6" w:rsidRDefault="007F704C">
      <w:pPr>
        <w:pBdr>
          <w:top w:val="nil"/>
          <w:left w:val="nil"/>
          <w:bottom w:val="nil"/>
          <w:right w:val="nil"/>
          <w:between w:val="nil"/>
        </w:pBdr>
        <w:spacing w:after="0" w:line="360" w:lineRule="auto"/>
        <w:jc w:val="both"/>
        <w:rPr>
          <w:rFonts w:ascii="Arial Narrow" w:eastAsia="Arial Narrow" w:hAnsi="Arial Narrow" w:cs="Arial Narrow"/>
          <w:color w:val="000000"/>
          <w:lang w:val="es-CR"/>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The conformation of Costa Rican research teams must meet the eligibility and accreditation criteria established in this call. A researcher cannot submit more than one project proposal.</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b/>
          <w:color w:val="000000"/>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b/>
          <w:color w:val="000000"/>
        </w:rPr>
      </w:pPr>
      <w:r>
        <w:rPr>
          <w:rFonts w:ascii="Arial Narrow" w:eastAsia="Arial Narrow" w:hAnsi="Arial Narrow" w:cs="Arial Narrow"/>
          <w:b/>
          <w:color w:val="000000"/>
        </w:rPr>
        <w:t>Projects duration and financing</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b/>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Projects will have a maximum duration of 3 years. For the Costa Rican group, the maximum amount that can be requested is 30 million colon to purchase consumables, minor equipment, academic mobility and publications.  The participating Max Planck Institute should provide resources for the same amount (as CONARE) in the form of access to infrastructure and special equipment, funding of human resources, travel expenses, etc.</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color w:val="000000"/>
          <w:highlight w:val="yellow"/>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b/>
          <w:color w:val="000000"/>
        </w:rPr>
      </w:pPr>
      <w:r>
        <w:rPr>
          <w:rFonts w:ascii="Arial Narrow" w:eastAsia="Arial Narrow" w:hAnsi="Arial Narrow" w:cs="Arial Narrow"/>
          <w:b/>
          <w:color w:val="000000"/>
        </w:rPr>
        <w:t>Evaluation process and selection criteria</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b/>
        </w:rPr>
      </w:pP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Max Planck Society will recognize the endorsement issued by one of its institutes as a scientific evaluation</w:t>
      </w:r>
    </w:p>
    <w:p w:rsidR="007F704C" w:rsidRDefault="00C518A1">
      <w:pPr>
        <w:pBdr>
          <w:top w:val="nil"/>
          <w:left w:val="nil"/>
          <w:bottom w:val="nil"/>
          <w:right w:val="nil"/>
          <w:between w:val="nil"/>
        </w:pBdr>
        <w:spacing w:after="0" w:line="360" w:lineRule="auto"/>
        <w:jc w:val="both"/>
        <w:rPr>
          <w:rFonts w:ascii="Arial Narrow" w:eastAsia="Arial Narrow" w:hAnsi="Arial Narrow" w:cs="Arial Narrow"/>
          <w:color w:val="000000"/>
        </w:rPr>
      </w:pPr>
      <w:r>
        <w:rPr>
          <w:rFonts w:ascii="Arial Narrow" w:eastAsia="Arial Narrow" w:hAnsi="Arial Narrow" w:cs="Arial Narrow"/>
          <w:color w:val="000000"/>
        </w:rPr>
        <w:t xml:space="preserve">In the case of Costa Rica, projects must be recommended by the Vice presidents </w:t>
      </w:r>
      <w:r>
        <w:rPr>
          <w:rFonts w:ascii="Arial Narrow" w:eastAsia="Arial Narrow" w:hAnsi="Arial Narrow" w:cs="Arial Narrow"/>
        </w:rPr>
        <w:t>for the Research</w:t>
      </w:r>
      <w:r>
        <w:rPr>
          <w:rFonts w:ascii="Arial Narrow" w:eastAsia="Arial Narrow" w:hAnsi="Arial Narrow" w:cs="Arial Narrow"/>
          <w:color w:val="000000"/>
        </w:rPr>
        <w:t xml:space="preserve"> Commission, which in turn will have the support of a sub-commission to carry out the corresponding evaluations.</w:t>
      </w:r>
    </w:p>
    <w:p w:rsidR="007F704C" w:rsidRDefault="007F704C">
      <w:pPr>
        <w:pBdr>
          <w:top w:val="nil"/>
          <w:left w:val="nil"/>
          <w:bottom w:val="nil"/>
          <w:right w:val="nil"/>
          <w:between w:val="nil"/>
        </w:pBdr>
        <w:spacing w:after="0" w:line="360" w:lineRule="auto"/>
        <w:jc w:val="both"/>
        <w:rPr>
          <w:rFonts w:ascii="Arial Narrow" w:eastAsia="Arial Narrow" w:hAnsi="Arial Narrow" w:cs="Arial Narrow"/>
        </w:rPr>
      </w:pPr>
    </w:p>
    <w:p w:rsidR="007F704C" w:rsidRDefault="00C518A1">
      <w:pPr>
        <w:pBdr>
          <w:top w:val="nil"/>
          <w:left w:val="nil"/>
          <w:bottom w:val="nil"/>
          <w:right w:val="nil"/>
          <w:between w:val="nil"/>
        </w:pBdr>
        <w:spacing w:after="0" w:line="360" w:lineRule="auto"/>
        <w:jc w:val="both"/>
        <w:rPr>
          <w:color w:val="000000"/>
        </w:rPr>
      </w:pPr>
      <w:r>
        <w:rPr>
          <w:rFonts w:ascii="Arial Narrow" w:eastAsia="Arial Narrow" w:hAnsi="Arial Narrow" w:cs="Arial Narrow"/>
          <w:color w:val="000000"/>
        </w:rPr>
        <w:t>The proposals to be financed will be those that have the approval of both parties. Unilateral financing by one of the parties is not possible.</w:t>
      </w:r>
    </w:p>
    <w:sectPr w:rsidR="007F704C">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D2" w:rsidRDefault="002E4CD2">
      <w:pPr>
        <w:spacing w:after="0" w:line="240" w:lineRule="auto"/>
      </w:pPr>
      <w:r>
        <w:separator/>
      </w:r>
    </w:p>
  </w:endnote>
  <w:endnote w:type="continuationSeparator" w:id="0">
    <w:p w:rsidR="002E4CD2" w:rsidRDefault="002E4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14" w:rsidRDefault="0062501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4C" w:rsidRPr="002B0DC6" w:rsidRDefault="00C518A1">
    <w:pPr>
      <w:pBdr>
        <w:top w:val="single" w:sz="4" w:space="1" w:color="000000"/>
      </w:pBdr>
      <w:spacing w:after="0"/>
      <w:jc w:val="center"/>
      <w:rPr>
        <w:rFonts w:ascii="Arial Narrow" w:eastAsia="Arial Narrow" w:hAnsi="Arial Narrow" w:cs="Arial Narrow"/>
        <w:sz w:val="16"/>
        <w:szCs w:val="16"/>
        <w:lang w:val="es-CR"/>
      </w:rPr>
    </w:pPr>
    <w:r w:rsidRPr="002B0DC6">
      <w:rPr>
        <w:rFonts w:ascii="Arial Narrow" w:eastAsia="Arial Narrow" w:hAnsi="Arial Narrow" w:cs="Arial Narrow"/>
        <w:sz w:val="16"/>
        <w:szCs w:val="16"/>
        <w:lang w:val="es-CR"/>
      </w:rPr>
      <w:t xml:space="preserve">Fondos del Sistema Guidelines for Max Planck Society Projects </w:t>
    </w:r>
  </w:p>
  <w:p w:rsidR="007F704C" w:rsidRPr="002B0DC6" w:rsidRDefault="00C518A1">
    <w:pPr>
      <w:spacing w:after="0"/>
      <w:jc w:val="center"/>
      <w:rPr>
        <w:rFonts w:ascii="Arial Narrow" w:eastAsia="Arial Narrow" w:hAnsi="Arial Narrow" w:cs="Arial Narrow"/>
        <w:sz w:val="16"/>
        <w:szCs w:val="16"/>
        <w:lang w:val="es-CR"/>
      </w:rPr>
    </w:pPr>
    <w:r w:rsidRPr="002B0DC6">
      <w:rPr>
        <w:rFonts w:ascii="Arial Narrow" w:eastAsia="Arial Narrow" w:hAnsi="Arial Narrow" w:cs="Arial Narrow"/>
        <w:sz w:val="16"/>
        <w:szCs w:val="16"/>
        <w:lang w:val="es-CR"/>
      </w:rPr>
      <w:t>Rigen a partir del concurso de asignación de recursos 2022</w:t>
    </w:r>
    <w:r>
      <w:rPr>
        <w:noProof/>
        <w:lang w:eastAsia="en-US"/>
      </w:rPr>
      <w:drawing>
        <wp:anchor distT="0" distB="0" distL="114300" distR="114300" simplePos="0" relativeHeight="251659264" behindDoc="0" locked="0" layoutInCell="1" hidden="0" allowOverlap="1" wp14:anchorId="35F9543B" wp14:editId="3921337A">
          <wp:simplePos x="0" y="0"/>
          <wp:positionH relativeFrom="column">
            <wp:posOffset>-1057274</wp:posOffset>
          </wp:positionH>
          <wp:positionV relativeFrom="paragraph">
            <wp:posOffset>193040</wp:posOffset>
          </wp:positionV>
          <wp:extent cx="7819516" cy="6096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9516" cy="609600"/>
                  </a:xfrm>
                  <a:prstGeom prst="rect">
                    <a:avLst/>
                  </a:prstGeom>
                  <a:ln/>
                </pic:spPr>
              </pic:pic>
            </a:graphicData>
          </a:graphic>
        </wp:anchor>
      </w:drawing>
    </w:r>
    <w:r w:rsidR="00625014" w:rsidRPr="002B0DC6">
      <w:rPr>
        <w:rFonts w:ascii="Arial Narrow" w:eastAsia="Arial Narrow" w:hAnsi="Arial Narrow" w:cs="Arial Narrow"/>
        <w:sz w:val="16"/>
        <w:szCs w:val="16"/>
        <w:lang w:val="es-CR"/>
      </w:rPr>
      <w:t>- Update: February 2021</w:t>
    </w:r>
  </w:p>
  <w:p w:rsidR="007F704C" w:rsidRPr="002B0DC6" w:rsidRDefault="007F704C">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000000"/>
        <w:sz w:val="16"/>
        <w:szCs w:val="16"/>
        <w:lang w:val="es-CR"/>
      </w:rPr>
    </w:pPr>
  </w:p>
  <w:p w:rsidR="007F704C" w:rsidRDefault="00C518A1">
    <w:pPr>
      <w:pBdr>
        <w:top w:val="nil"/>
        <w:left w:val="nil"/>
        <w:bottom w:val="nil"/>
        <w:right w:val="nil"/>
        <w:between w:val="nil"/>
      </w:pBdr>
      <w:tabs>
        <w:tab w:val="center" w:pos="4419"/>
        <w:tab w:val="right" w:pos="8838"/>
      </w:tabs>
      <w:spacing w:after="0" w:line="240" w:lineRule="auto"/>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t xml:space="preserve">Página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PAGE</w:instrText>
    </w:r>
    <w:r>
      <w:rPr>
        <w:rFonts w:ascii="Arial Narrow" w:eastAsia="Arial Narrow" w:hAnsi="Arial Narrow" w:cs="Arial Narrow"/>
        <w:b/>
        <w:color w:val="000000"/>
        <w:sz w:val="16"/>
        <w:szCs w:val="16"/>
      </w:rPr>
      <w:fldChar w:fldCharType="separate"/>
    </w:r>
    <w:r w:rsidR="00400960">
      <w:rPr>
        <w:rFonts w:ascii="Arial Narrow" w:eastAsia="Arial Narrow" w:hAnsi="Arial Narrow" w:cs="Arial Narrow"/>
        <w:b/>
        <w:noProof/>
        <w:color w:val="000000"/>
        <w:sz w:val="16"/>
        <w:szCs w:val="16"/>
      </w:rPr>
      <w:t>1</w:t>
    </w:r>
    <w:r>
      <w:rPr>
        <w:rFonts w:ascii="Arial Narrow" w:eastAsia="Arial Narrow" w:hAnsi="Arial Narrow" w:cs="Arial Narrow"/>
        <w:b/>
        <w:color w:val="000000"/>
        <w:sz w:val="16"/>
        <w:szCs w:val="16"/>
      </w:rPr>
      <w:fldChar w:fldCharType="end"/>
    </w:r>
    <w:r>
      <w:rPr>
        <w:rFonts w:ascii="Arial Narrow" w:eastAsia="Arial Narrow" w:hAnsi="Arial Narrow" w:cs="Arial Narrow"/>
        <w:color w:val="000000"/>
        <w:sz w:val="16"/>
        <w:szCs w:val="16"/>
      </w:rPr>
      <w:t xml:space="preserve"> de </w:t>
    </w:r>
    <w:r>
      <w:rPr>
        <w:rFonts w:ascii="Arial Narrow" w:eastAsia="Arial Narrow" w:hAnsi="Arial Narrow" w:cs="Arial Narrow"/>
        <w:b/>
        <w:color w:val="000000"/>
        <w:sz w:val="16"/>
        <w:szCs w:val="16"/>
      </w:rPr>
      <w:fldChar w:fldCharType="begin"/>
    </w:r>
    <w:r>
      <w:rPr>
        <w:rFonts w:ascii="Arial Narrow" w:eastAsia="Arial Narrow" w:hAnsi="Arial Narrow" w:cs="Arial Narrow"/>
        <w:b/>
        <w:color w:val="000000"/>
        <w:sz w:val="16"/>
        <w:szCs w:val="16"/>
      </w:rPr>
      <w:instrText>NUMPAGES</w:instrText>
    </w:r>
    <w:r>
      <w:rPr>
        <w:rFonts w:ascii="Arial Narrow" w:eastAsia="Arial Narrow" w:hAnsi="Arial Narrow" w:cs="Arial Narrow"/>
        <w:b/>
        <w:color w:val="000000"/>
        <w:sz w:val="16"/>
        <w:szCs w:val="16"/>
      </w:rPr>
      <w:fldChar w:fldCharType="separate"/>
    </w:r>
    <w:r w:rsidR="00400960">
      <w:rPr>
        <w:rFonts w:ascii="Arial Narrow" w:eastAsia="Arial Narrow" w:hAnsi="Arial Narrow" w:cs="Arial Narrow"/>
        <w:b/>
        <w:noProof/>
        <w:color w:val="000000"/>
        <w:sz w:val="16"/>
        <w:szCs w:val="16"/>
      </w:rPr>
      <w:t>2</w:t>
    </w:r>
    <w:r>
      <w:rPr>
        <w:rFonts w:ascii="Arial Narrow" w:eastAsia="Arial Narrow" w:hAnsi="Arial Narrow" w:cs="Arial Narrow"/>
        <w:b/>
        <w:color w:val="000000"/>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14" w:rsidRDefault="0062501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D2" w:rsidRDefault="002E4CD2">
      <w:pPr>
        <w:spacing w:after="0" w:line="240" w:lineRule="auto"/>
      </w:pPr>
      <w:r>
        <w:separator/>
      </w:r>
    </w:p>
  </w:footnote>
  <w:footnote w:type="continuationSeparator" w:id="0">
    <w:p w:rsidR="002E4CD2" w:rsidRDefault="002E4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14" w:rsidRDefault="0062501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4C" w:rsidRDefault="00C518A1">
    <w:pPr>
      <w:pBdr>
        <w:top w:val="nil"/>
        <w:left w:val="nil"/>
        <w:bottom w:val="nil"/>
        <w:right w:val="nil"/>
        <w:between w:val="nil"/>
      </w:pBdr>
      <w:tabs>
        <w:tab w:val="center" w:pos="4419"/>
        <w:tab w:val="right" w:pos="8838"/>
      </w:tabs>
      <w:spacing w:after="0" w:line="240" w:lineRule="auto"/>
      <w:rPr>
        <w:color w:val="000000"/>
        <w:sz w:val="16"/>
        <w:szCs w:val="16"/>
      </w:rPr>
    </w:pPr>
    <w:r>
      <w:rPr>
        <w:noProof/>
        <w:color w:val="000000"/>
        <w:sz w:val="16"/>
        <w:szCs w:val="16"/>
        <w:lang w:eastAsia="en-US"/>
      </w:rPr>
      <w:drawing>
        <wp:inline distT="0" distB="0" distL="0" distR="0">
          <wp:extent cx="1244886" cy="1165628"/>
          <wp:effectExtent l="0" t="0" r="0" b="0"/>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44886" cy="1165628"/>
                  </a:xfrm>
                  <a:prstGeom prst="rect">
                    <a:avLst/>
                  </a:prstGeom>
                  <a:ln/>
                </pic:spPr>
              </pic:pic>
            </a:graphicData>
          </a:graphic>
        </wp:inline>
      </w:drawing>
    </w:r>
    <w:r>
      <w:rPr>
        <w:noProof/>
        <w:lang w:eastAsia="en-US"/>
      </w:rPr>
      <w:drawing>
        <wp:anchor distT="0" distB="0" distL="114300" distR="114300" simplePos="0" relativeHeight="251658240" behindDoc="0" locked="0" layoutInCell="1" hidden="0" allowOverlap="1">
          <wp:simplePos x="0" y="0"/>
          <wp:positionH relativeFrom="column">
            <wp:posOffset>4015740</wp:posOffset>
          </wp:positionH>
          <wp:positionV relativeFrom="paragraph">
            <wp:posOffset>5715</wp:posOffset>
          </wp:positionV>
          <wp:extent cx="1352550" cy="903605"/>
          <wp:effectExtent l="0" t="0" r="0"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352550" cy="903605"/>
                  </a:xfrm>
                  <a:prstGeom prst="rect">
                    <a:avLst/>
                  </a:prstGeom>
                  <a:ln/>
                </pic:spPr>
              </pic:pic>
            </a:graphicData>
          </a:graphic>
        </wp:anchor>
      </w:drawing>
    </w:r>
  </w:p>
  <w:p w:rsidR="007F704C" w:rsidRDefault="007F704C">
    <w:pPr>
      <w:pBdr>
        <w:top w:val="nil"/>
        <w:left w:val="nil"/>
        <w:bottom w:val="nil"/>
        <w:right w:val="nil"/>
        <w:between w:val="nil"/>
      </w:pBdr>
      <w:tabs>
        <w:tab w:val="center" w:pos="4419"/>
        <w:tab w:val="right" w:pos="8838"/>
      </w:tabs>
      <w:spacing w:after="0" w:line="240" w:lineRule="auto"/>
      <w:rPr>
        <w:color w:val="000000"/>
        <w:sz w:val="16"/>
        <w:szCs w:val="16"/>
      </w:rPr>
    </w:pPr>
  </w:p>
  <w:p w:rsidR="007F704C" w:rsidRDefault="00C518A1">
    <w:pPr>
      <w:pBdr>
        <w:top w:val="nil"/>
        <w:left w:val="nil"/>
        <w:bottom w:val="nil"/>
        <w:right w:val="nil"/>
        <w:between w:val="nil"/>
      </w:pBdr>
      <w:tabs>
        <w:tab w:val="center" w:pos="4419"/>
        <w:tab w:val="right" w:pos="8838"/>
      </w:tabs>
      <w:spacing w:after="0" w:line="240" w:lineRule="auto"/>
      <w:rPr>
        <w:color w:val="000000"/>
        <w:sz w:val="16"/>
        <w:szCs w:val="16"/>
      </w:rPr>
    </w:pPr>
    <w:r>
      <w:rPr>
        <w:color w:val="000000"/>
        <w:sz w:val="16"/>
        <w:szCs w:val="16"/>
      </w:rPr>
      <w:tab/>
    </w:r>
    <w:r>
      <w:rPr>
        <w:color w:val="000000"/>
        <w:sz w:val="16"/>
        <w:szCs w:val="16"/>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14" w:rsidRDefault="006250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4C"/>
    <w:rsid w:val="002B0DC6"/>
    <w:rsid w:val="002E4CD2"/>
    <w:rsid w:val="00400960"/>
    <w:rsid w:val="005477C9"/>
    <w:rsid w:val="00625014"/>
    <w:rsid w:val="007F704C"/>
    <w:rsid w:val="00C518A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8D879-DB49-41F1-A3F8-B75C0FAA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C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72C0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72C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372C0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372C0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Cuadrculamedia1-nfasis21">
    <w:name w:val="Cuadrícula media 1 - Énfasis 21"/>
    <w:basedOn w:val="Normal"/>
    <w:uiPriority w:val="34"/>
    <w:qFormat/>
    <w:rsid w:val="009A0569"/>
    <w:pPr>
      <w:spacing w:after="0" w:line="240" w:lineRule="auto"/>
      <w:ind w:left="720"/>
      <w:contextualSpacing/>
    </w:pPr>
    <w:rPr>
      <w:rFonts w:ascii="Arial" w:eastAsia="Times New Roman" w:hAnsi="Arial" w:cs="Times New Roman"/>
      <w:szCs w:val="20"/>
      <w:lang w:val="es-ES" w:eastAsia="es-ES"/>
    </w:rPr>
  </w:style>
  <w:style w:type="paragraph" w:styleId="Encabezado">
    <w:name w:val="header"/>
    <w:basedOn w:val="Normal"/>
    <w:link w:val="EncabezadoCar"/>
    <w:uiPriority w:val="99"/>
    <w:unhideWhenUsed/>
    <w:rsid w:val="00523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9D2"/>
  </w:style>
  <w:style w:type="paragraph" w:styleId="Piedepgina">
    <w:name w:val="footer"/>
    <w:basedOn w:val="Normal"/>
    <w:link w:val="PiedepginaCar"/>
    <w:uiPriority w:val="99"/>
    <w:unhideWhenUsed/>
    <w:rsid w:val="00523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9D2"/>
  </w:style>
  <w:style w:type="paragraph" w:styleId="Textodeglobo">
    <w:name w:val="Balloon Text"/>
    <w:basedOn w:val="Normal"/>
    <w:link w:val="TextodegloboCar"/>
    <w:uiPriority w:val="99"/>
    <w:semiHidden/>
    <w:unhideWhenUsed/>
    <w:rsid w:val="00523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9D2"/>
    <w:rPr>
      <w:rFonts w:ascii="Tahoma" w:hAnsi="Tahoma" w:cs="Tahoma"/>
      <w:sz w:val="16"/>
      <w:szCs w:val="16"/>
    </w:rPr>
  </w:style>
  <w:style w:type="character" w:styleId="Refdecomentario">
    <w:name w:val="annotation reference"/>
    <w:basedOn w:val="Fuentedeprrafopredeter"/>
    <w:uiPriority w:val="99"/>
    <w:semiHidden/>
    <w:unhideWhenUsed/>
    <w:rsid w:val="00F72B8A"/>
    <w:rPr>
      <w:sz w:val="16"/>
      <w:szCs w:val="16"/>
    </w:rPr>
  </w:style>
  <w:style w:type="paragraph" w:styleId="Textocomentario">
    <w:name w:val="annotation text"/>
    <w:basedOn w:val="Normal"/>
    <w:link w:val="TextocomentarioCar"/>
    <w:uiPriority w:val="99"/>
    <w:semiHidden/>
    <w:unhideWhenUsed/>
    <w:rsid w:val="00F72B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72B8A"/>
    <w:rPr>
      <w:sz w:val="20"/>
      <w:szCs w:val="20"/>
    </w:rPr>
  </w:style>
  <w:style w:type="paragraph" w:styleId="Asuntodelcomentario">
    <w:name w:val="annotation subject"/>
    <w:basedOn w:val="Textocomentario"/>
    <w:next w:val="Textocomentario"/>
    <w:link w:val="AsuntodelcomentarioCar"/>
    <w:uiPriority w:val="99"/>
    <w:semiHidden/>
    <w:unhideWhenUsed/>
    <w:rsid w:val="00F72B8A"/>
    <w:rPr>
      <w:b/>
      <w:bCs/>
    </w:rPr>
  </w:style>
  <w:style w:type="character" w:customStyle="1" w:styleId="AsuntodelcomentarioCar">
    <w:name w:val="Asunto del comentario Car"/>
    <w:basedOn w:val="TextocomentarioCar"/>
    <w:link w:val="Asuntodelcomentario"/>
    <w:uiPriority w:val="99"/>
    <w:semiHidden/>
    <w:rsid w:val="00F72B8A"/>
    <w:rPr>
      <w:b/>
      <w:bCs/>
      <w:sz w:val="20"/>
      <w:szCs w:val="20"/>
    </w:rPr>
  </w:style>
  <w:style w:type="character" w:customStyle="1" w:styleId="Ttulo2Car">
    <w:name w:val="Título 2 Car"/>
    <w:basedOn w:val="Fuentedeprrafopredeter"/>
    <w:link w:val="Ttulo2"/>
    <w:uiPriority w:val="9"/>
    <w:rsid w:val="00372C01"/>
    <w:rPr>
      <w:rFonts w:asciiTheme="majorHAnsi" w:eastAsiaTheme="majorEastAsia" w:hAnsiTheme="majorHAnsi" w:cstheme="majorBidi"/>
      <w:color w:val="365F91" w:themeColor="accent1" w:themeShade="BF"/>
      <w:sz w:val="26"/>
      <w:szCs w:val="26"/>
    </w:rPr>
  </w:style>
  <w:style w:type="character" w:customStyle="1" w:styleId="Ttulo4Car">
    <w:name w:val="Título 4 Car"/>
    <w:basedOn w:val="Fuentedeprrafopredeter"/>
    <w:link w:val="Ttulo4"/>
    <w:uiPriority w:val="9"/>
    <w:rsid w:val="00372C01"/>
    <w:rPr>
      <w:rFonts w:asciiTheme="majorHAnsi" w:eastAsiaTheme="majorEastAsia" w:hAnsiTheme="majorHAnsi" w:cstheme="majorBidi"/>
      <w:i/>
      <w:iCs/>
      <w:color w:val="365F91" w:themeColor="accent1" w:themeShade="BF"/>
    </w:rPr>
  </w:style>
  <w:style w:type="character" w:customStyle="1" w:styleId="Ttulo7Car">
    <w:name w:val="Título 7 Car"/>
    <w:basedOn w:val="Fuentedeprrafopredeter"/>
    <w:link w:val="Ttulo7"/>
    <w:uiPriority w:val="9"/>
    <w:rsid w:val="00372C01"/>
    <w:rPr>
      <w:rFonts w:asciiTheme="majorHAnsi" w:eastAsiaTheme="majorEastAsia" w:hAnsiTheme="majorHAnsi" w:cstheme="majorBidi"/>
      <w:i/>
      <w:iCs/>
      <w:color w:val="243F60" w:themeColor="accent1" w:themeShade="7F"/>
    </w:rPr>
  </w:style>
  <w:style w:type="character" w:customStyle="1" w:styleId="Ttulo1Car">
    <w:name w:val="Título 1 Car"/>
    <w:basedOn w:val="Fuentedeprrafopredeter"/>
    <w:link w:val="Ttulo1"/>
    <w:uiPriority w:val="9"/>
    <w:rsid w:val="00372C01"/>
    <w:rPr>
      <w:rFonts w:asciiTheme="majorHAnsi" w:eastAsiaTheme="majorEastAsia" w:hAnsiTheme="majorHAnsi" w:cstheme="majorBidi"/>
      <w:color w:val="365F91" w:themeColor="accent1" w:themeShade="BF"/>
      <w:sz w:val="32"/>
      <w:szCs w:val="32"/>
    </w:rPr>
  </w:style>
  <w:style w:type="paragraph" w:styleId="Sinespaciado">
    <w:name w:val="No Spacing"/>
    <w:uiPriority w:val="1"/>
    <w:qFormat/>
    <w:rsid w:val="00E67578"/>
    <w:pPr>
      <w:spacing w:after="0" w:line="240" w:lineRule="auto"/>
    </w:pPr>
  </w:style>
  <w:style w:type="table" w:styleId="Tablaconcuadrcula">
    <w:name w:val="Table Grid"/>
    <w:basedOn w:val="Tablanormal"/>
    <w:uiPriority w:val="59"/>
    <w:rsid w:val="00D93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389A"/>
    <w:rPr>
      <w:color w:val="0000FF" w:themeColor="hyperlink"/>
      <w:u w:val="single"/>
    </w:rPr>
  </w:style>
  <w:style w:type="character" w:customStyle="1" w:styleId="tlid-translation">
    <w:name w:val="tlid-translation"/>
    <w:basedOn w:val="Fuentedeprrafopredeter"/>
    <w:rsid w:val="00FA522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am@gv.mp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atam@gv.mpg.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anchez@conare.ac.c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lC+tbHKmL7BTfe+zVZQLYOTLDQ==">AMUW2mUCyYcbTQqVoJ7NpXV4O06t2pwAUGKHB64SaVb80IiXFoTq7NKbYuEWaiR1voxGsFXvtoUzfEY0Ala2oQz3pGRPw2dVdj/XWdynVV9yaJ/0SGnGWv/+vshyiDwom9MVLY2idcFY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Florencia Labiano</dc:creator>
  <cp:lastModifiedBy>Dennis</cp:lastModifiedBy>
  <cp:revision>2</cp:revision>
  <dcterms:created xsi:type="dcterms:W3CDTF">2021-03-05T21:33:00Z</dcterms:created>
  <dcterms:modified xsi:type="dcterms:W3CDTF">2021-03-05T21:33:00Z</dcterms:modified>
</cp:coreProperties>
</file>