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charts/chart4.xml" ContentType="application/vnd.openxmlformats-officedocument.drawingml.chart+xml"/>
  <Override PartName="/word/theme/themeOverride1.xml" ContentType="application/vnd.openxmlformats-officedocument.themeOverride+xml"/>
  <Override PartName="/word/drawings/drawing3.xml" ContentType="application/vnd.openxmlformats-officedocument.drawingml.chartshapes+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drawings/drawing4.xml" ContentType="application/vnd.openxmlformats-officedocument.drawingml.chartshapes+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5.xml" ContentType="application/vnd.openxmlformats-officedocument.drawingml.chartshapes+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0.xml" ContentType="application/vnd.openxmlformats-officedocument.drawingml.chart+xml"/>
  <Override PartName="/word/theme/themeOverride2.xml" ContentType="application/vnd.openxmlformats-officedocument.themeOverride+xml"/>
  <Override PartName="/word/charts/chart11.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3.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4.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5.xml" ContentType="application/vnd.openxmlformats-officedocument.drawingml.chart+xml"/>
  <Override PartName="/word/theme/themeOverride3.xml" ContentType="application/vnd.openxmlformats-officedocument.themeOverride+xml"/>
  <Override PartName="/word/charts/chart16.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7.xml" ContentType="application/vnd.openxmlformats-officedocument.drawingml.chart+xml"/>
  <Override PartName="/word/theme/themeOverride4.xml" ContentType="application/vnd.openxmlformats-officedocument.themeOverride+xml"/>
  <Override PartName="/word/charts/chart18.xml" ContentType="application/vnd.openxmlformats-officedocument.drawingml.chart+xml"/>
  <Override PartName="/word/theme/themeOverride5.xml" ContentType="application/vnd.openxmlformats-officedocument.themeOverride+xml"/>
  <Override PartName="/word/charts/chart19.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6.xml" ContentType="application/vnd.openxmlformats-officedocument.themeOverrid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107D3" w14:textId="77777777" w:rsidR="003E78B6" w:rsidRPr="00EC0129" w:rsidRDefault="00034626" w:rsidP="00034626">
      <w:pPr>
        <w:jc w:val="center"/>
        <w:rPr>
          <w:rFonts w:ascii="Arial" w:hAnsi="Arial" w:cs="Arial"/>
        </w:rPr>
      </w:pPr>
      <w:bookmarkStart w:id="0" w:name="_Hlk79413860"/>
      <w:bookmarkEnd w:id="0"/>
      <w:r w:rsidRPr="00EC0129">
        <w:rPr>
          <w:rFonts w:ascii="Arial" w:eastAsia="Arial" w:hAnsi="Arial" w:cs="Arial"/>
          <w:b/>
          <w:noProof/>
          <w:sz w:val="36"/>
          <w:szCs w:val="36"/>
          <w:u w:val="single"/>
          <w:lang w:val="es-CR" w:eastAsia="es-CR"/>
        </w:rPr>
        <w:drawing>
          <wp:inline distT="0" distB="0" distL="0" distR="0" wp14:anchorId="7436B788" wp14:editId="722BC48E">
            <wp:extent cx="5400040" cy="1437051"/>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1437051"/>
                    </a:xfrm>
                    <a:prstGeom prst="rect">
                      <a:avLst/>
                    </a:prstGeom>
                    <a:noFill/>
                    <a:ln>
                      <a:noFill/>
                    </a:ln>
                  </pic:spPr>
                </pic:pic>
              </a:graphicData>
            </a:graphic>
          </wp:inline>
        </w:drawing>
      </w:r>
    </w:p>
    <w:p w14:paraId="65660BE2" w14:textId="77777777" w:rsidR="00034626" w:rsidRPr="00EC0129" w:rsidRDefault="00034626" w:rsidP="00034626">
      <w:pPr>
        <w:jc w:val="center"/>
        <w:rPr>
          <w:rFonts w:ascii="Arial" w:hAnsi="Arial" w:cs="Arial"/>
        </w:rPr>
      </w:pPr>
    </w:p>
    <w:p w14:paraId="16E2BBF7" w14:textId="77777777" w:rsidR="00034626" w:rsidRPr="00EC0129" w:rsidRDefault="00034626" w:rsidP="00034626">
      <w:pPr>
        <w:jc w:val="center"/>
        <w:rPr>
          <w:rFonts w:ascii="Arial" w:hAnsi="Arial" w:cs="Arial"/>
        </w:rPr>
      </w:pPr>
    </w:p>
    <w:p w14:paraId="1351A490" w14:textId="77777777" w:rsidR="00034626" w:rsidRPr="00EC0129" w:rsidRDefault="00034626" w:rsidP="00034626">
      <w:pPr>
        <w:jc w:val="center"/>
        <w:rPr>
          <w:rFonts w:ascii="Arial" w:hAnsi="Arial" w:cs="Arial"/>
        </w:rPr>
      </w:pPr>
    </w:p>
    <w:p w14:paraId="3E22D3C5" w14:textId="77777777" w:rsidR="000B669F" w:rsidRPr="00EC0129" w:rsidRDefault="000B669F" w:rsidP="00034626">
      <w:pPr>
        <w:jc w:val="center"/>
        <w:rPr>
          <w:rFonts w:ascii="Arial" w:eastAsia="Arial" w:hAnsi="Arial" w:cs="Arial"/>
          <w:b/>
          <w:sz w:val="36"/>
          <w:szCs w:val="36"/>
          <w:lang w:eastAsia="pt-BR"/>
        </w:rPr>
      </w:pPr>
    </w:p>
    <w:p w14:paraId="592313E4" w14:textId="30A884E3" w:rsidR="000B669F" w:rsidRPr="00E6716A" w:rsidRDefault="004E1879" w:rsidP="00034626">
      <w:pPr>
        <w:jc w:val="center"/>
        <w:rPr>
          <w:rFonts w:ascii="Arial" w:eastAsia="Arial" w:hAnsi="Arial" w:cs="Arial"/>
          <w:b/>
          <w:sz w:val="40"/>
          <w:szCs w:val="40"/>
          <w:lang w:eastAsia="pt-BR"/>
        </w:rPr>
      </w:pPr>
      <w:r w:rsidRPr="00E6716A">
        <w:rPr>
          <w:rFonts w:ascii="Arial" w:eastAsia="Arial" w:hAnsi="Arial" w:cs="Arial"/>
          <w:b/>
          <w:sz w:val="40"/>
          <w:szCs w:val="40"/>
          <w:lang w:eastAsia="pt-BR"/>
        </w:rPr>
        <w:t>AGENDA ARCA</w:t>
      </w:r>
      <w:r w:rsidR="00E6716A" w:rsidRPr="00E6716A">
        <w:rPr>
          <w:rFonts w:ascii="Arial" w:eastAsia="Arial" w:hAnsi="Arial" w:cs="Arial"/>
          <w:b/>
          <w:sz w:val="40"/>
          <w:szCs w:val="40"/>
          <w:lang w:eastAsia="pt-BR"/>
        </w:rPr>
        <w:t>L</w:t>
      </w:r>
      <w:r w:rsidRPr="00E6716A">
        <w:rPr>
          <w:rFonts w:ascii="Arial" w:eastAsia="Arial" w:hAnsi="Arial" w:cs="Arial"/>
          <w:b/>
          <w:sz w:val="40"/>
          <w:szCs w:val="40"/>
          <w:lang w:eastAsia="pt-BR"/>
        </w:rPr>
        <w:t xml:space="preserve"> 2030</w:t>
      </w:r>
    </w:p>
    <w:p w14:paraId="31BEFE2D" w14:textId="77777777" w:rsidR="00B84204" w:rsidRPr="00EC0129" w:rsidRDefault="00B84204" w:rsidP="00034626">
      <w:pPr>
        <w:jc w:val="center"/>
        <w:rPr>
          <w:rFonts w:ascii="Arial" w:eastAsia="Arial" w:hAnsi="Arial" w:cs="Arial"/>
          <w:b/>
          <w:sz w:val="36"/>
          <w:szCs w:val="36"/>
          <w:lang w:eastAsia="pt-BR"/>
        </w:rPr>
      </w:pPr>
    </w:p>
    <w:p w14:paraId="0729D0DA" w14:textId="77777777" w:rsidR="000B669F" w:rsidRPr="00EC0129" w:rsidRDefault="00B84204" w:rsidP="00034626">
      <w:pPr>
        <w:jc w:val="center"/>
        <w:rPr>
          <w:rFonts w:ascii="Arial" w:eastAsia="Arial" w:hAnsi="Arial" w:cs="Arial"/>
          <w:b/>
          <w:sz w:val="36"/>
          <w:szCs w:val="36"/>
          <w:lang w:eastAsia="pt-BR"/>
        </w:rPr>
      </w:pPr>
      <w:r w:rsidRPr="00EC0129">
        <w:rPr>
          <w:rFonts w:ascii="Arial" w:eastAsia="Arial" w:hAnsi="Arial" w:cs="Arial"/>
          <w:b/>
          <w:sz w:val="36"/>
          <w:szCs w:val="36"/>
          <w:lang w:eastAsia="pt-BR"/>
        </w:rPr>
        <w:t>GU</w:t>
      </w:r>
      <w:r w:rsidR="00B10F2B" w:rsidRPr="00EC0129">
        <w:rPr>
          <w:rFonts w:ascii="Arial" w:eastAsia="Arial" w:hAnsi="Arial" w:cs="Arial"/>
          <w:b/>
          <w:sz w:val="36"/>
          <w:szCs w:val="36"/>
          <w:lang w:eastAsia="pt-BR"/>
        </w:rPr>
        <w:t>Í</w:t>
      </w:r>
      <w:r w:rsidRPr="00EC0129">
        <w:rPr>
          <w:rFonts w:ascii="Arial" w:eastAsia="Arial" w:hAnsi="Arial" w:cs="Arial"/>
          <w:b/>
          <w:sz w:val="36"/>
          <w:szCs w:val="36"/>
          <w:lang w:eastAsia="pt-BR"/>
        </w:rPr>
        <w:t>A PARA LA</w:t>
      </w:r>
      <w:r w:rsidR="00034626" w:rsidRPr="00EC0129">
        <w:rPr>
          <w:rFonts w:ascii="Arial" w:eastAsia="Arial" w:hAnsi="Arial" w:cs="Arial"/>
          <w:b/>
          <w:sz w:val="36"/>
          <w:szCs w:val="36"/>
          <w:lang w:eastAsia="pt-BR"/>
        </w:rPr>
        <w:t xml:space="preserve"> IMPLEMENTACIÓN </w:t>
      </w:r>
    </w:p>
    <w:p w14:paraId="6A3E0021" w14:textId="77777777" w:rsidR="000B669F" w:rsidRPr="00EC0129" w:rsidRDefault="00034626" w:rsidP="00034626">
      <w:pPr>
        <w:jc w:val="center"/>
        <w:rPr>
          <w:rFonts w:ascii="Arial" w:eastAsia="Arial" w:hAnsi="Arial" w:cs="Arial"/>
          <w:b/>
          <w:sz w:val="36"/>
          <w:szCs w:val="36"/>
          <w:lang w:eastAsia="pt-BR"/>
        </w:rPr>
      </w:pPr>
      <w:r w:rsidRPr="00EC0129">
        <w:rPr>
          <w:rFonts w:ascii="Arial" w:eastAsia="Arial" w:hAnsi="Arial" w:cs="Arial"/>
          <w:b/>
          <w:sz w:val="36"/>
          <w:szCs w:val="36"/>
          <w:lang w:eastAsia="pt-BR"/>
        </w:rPr>
        <w:t xml:space="preserve">DEL </w:t>
      </w:r>
    </w:p>
    <w:p w14:paraId="10BC5DDE" w14:textId="77777777" w:rsidR="007D0284" w:rsidRPr="00EC0129" w:rsidRDefault="000B669F" w:rsidP="007D0284">
      <w:pPr>
        <w:jc w:val="center"/>
        <w:rPr>
          <w:rFonts w:ascii="Arial" w:eastAsia="Arial" w:hAnsi="Arial" w:cs="Arial"/>
          <w:b/>
          <w:sz w:val="36"/>
          <w:szCs w:val="36"/>
          <w:u w:val="single"/>
          <w:lang w:eastAsia="pt-BR"/>
        </w:rPr>
      </w:pPr>
      <w:r w:rsidRPr="00EC0129">
        <w:rPr>
          <w:rFonts w:ascii="Arial" w:eastAsia="Arial" w:hAnsi="Arial" w:cs="Arial"/>
          <w:b/>
          <w:sz w:val="36"/>
          <w:szCs w:val="36"/>
          <w:lang w:eastAsia="pt-BR"/>
        </w:rPr>
        <w:t>PERFIL ESTRAT</w:t>
      </w:r>
      <w:r w:rsidR="00B10F2B" w:rsidRPr="00EC0129">
        <w:rPr>
          <w:rFonts w:ascii="Arial" w:eastAsia="Arial" w:hAnsi="Arial" w:cs="Arial"/>
          <w:b/>
          <w:sz w:val="36"/>
          <w:szCs w:val="36"/>
          <w:lang w:eastAsia="pt-BR"/>
        </w:rPr>
        <w:t>É</w:t>
      </w:r>
      <w:r w:rsidRPr="00EC0129">
        <w:rPr>
          <w:rFonts w:ascii="Arial" w:eastAsia="Arial" w:hAnsi="Arial" w:cs="Arial"/>
          <w:b/>
          <w:sz w:val="36"/>
          <w:szCs w:val="36"/>
          <w:lang w:eastAsia="pt-BR"/>
        </w:rPr>
        <w:t>GICO REGIONAL</w:t>
      </w:r>
      <w:r w:rsidR="00E34446" w:rsidRPr="00EC0129">
        <w:rPr>
          <w:rFonts w:ascii="Arial" w:eastAsia="Arial" w:hAnsi="Arial" w:cs="Arial"/>
          <w:b/>
          <w:sz w:val="36"/>
          <w:szCs w:val="36"/>
          <w:lang w:eastAsia="pt-BR"/>
        </w:rPr>
        <w:t xml:space="preserve"> </w:t>
      </w:r>
      <w:r w:rsidR="007D0284" w:rsidRPr="00EC0129">
        <w:rPr>
          <w:rFonts w:ascii="Arial" w:eastAsia="Arial" w:hAnsi="Arial" w:cs="Arial"/>
          <w:b/>
          <w:sz w:val="36"/>
          <w:szCs w:val="36"/>
          <w:lang w:eastAsia="pt-BR"/>
        </w:rPr>
        <w:t>(PER)</w:t>
      </w:r>
    </w:p>
    <w:p w14:paraId="46144E72" w14:textId="6E502E8B" w:rsidR="00034626" w:rsidRPr="00EC0129" w:rsidRDefault="00034626" w:rsidP="00034626">
      <w:pPr>
        <w:jc w:val="center"/>
        <w:rPr>
          <w:rFonts w:ascii="Arial" w:eastAsia="Arial" w:hAnsi="Arial" w:cs="Arial"/>
          <w:b/>
          <w:sz w:val="36"/>
          <w:szCs w:val="36"/>
          <w:lang w:eastAsia="pt-BR"/>
        </w:rPr>
      </w:pPr>
      <w:r w:rsidRPr="00EC0129">
        <w:rPr>
          <w:rFonts w:ascii="Arial" w:eastAsia="Arial" w:hAnsi="Arial" w:cs="Arial"/>
          <w:b/>
          <w:sz w:val="36"/>
          <w:szCs w:val="36"/>
          <w:lang w:eastAsia="pt-BR"/>
        </w:rPr>
        <w:t>20</w:t>
      </w:r>
      <w:r w:rsidR="004E1879" w:rsidRPr="00EC0129">
        <w:rPr>
          <w:rFonts w:ascii="Arial" w:eastAsia="Arial" w:hAnsi="Arial" w:cs="Arial"/>
          <w:b/>
          <w:sz w:val="36"/>
          <w:szCs w:val="36"/>
          <w:lang w:eastAsia="pt-BR"/>
        </w:rPr>
        <w:t>22</w:t>
      </w:r>
      <w:r w:rsidRPr="00EC0129">
        <w:rPr>
          <w:rFonts w:ascii="Arial" w:eastAsia="Arial" w:hAnsi="Arial" w:cs="Arial"/>
          <w:b/>
          <w:sz w:val="36"/>
          <w:szCs w:val="36"/>
          <w:lang w:eastAsia="pt-BR"/>
        </w:rPr>
        <w:t>-202</w:t>
      </w:r>
      <w:r w:rsidR="004E1879" w:rsidRPr="00EC0129">
        <w:rPr>
          <w:rFonts w:ascii="Arial" w:eastAsia="Arial" w:hAnsi="Arial" w:cs="Arial"/>
          <w:b/>
          <w:sz w:val="36"/>
          <w:szCs w:val="36"/>
          <w:lang w:eastAsia="pt-BR"/>
        </w:rPr>
        <w:t>9</w:t>
      </w:r>
      <w:r w:rsidRPr="00EC0129">
        <w:rPr>
          <w:rFonts w:ascii="Arial" w:eastAsia="Arial" w:hAnsi="Arial" w:cs="Arial"/>
          <w:b/>
          <w:sz w:val="36"/>
          <w:szCs w:val="36"/>
          <w:lang w:eastAsia="pt-BR"/>
        </w:rPr>
        <w:t xml:space="preserve"> </w:t>
      </w:r>
    </w:p>
    <w:p w14:paraId="1BCF6219" w14:textId="77777777" w:rsidR="00E34446" w:rsidRPr="00EC0129" w:rsidRDefault="00E34446" w:rsidP="00034626">
      <w:pPr>
        <w:jc w:val="center"/>
        <w:rPr>
          <w:rFonts w:ascii="Arial" w:eastAsia="Arial" w:hAnsi="Arial" w:cs="Arial"/>
          <w:b/>
          <w:sz w:val="36"/>
          <w:szCs w:val="36"/>
          <w:u w:val="single"/>
          <w:lang w:eastAsia="pt-BR"/>
        </w:rPr>
      </w:pPr>
    </w:p>
    <w:p w14:paraId="7DF31F70" w14:textId="77777777" w:rsidR="00E34446" w:rsidRPr="00EC0129" w:rsidRDefault="00E34446" w:rsidP="00034626">
      <w:pPr>
        <w:jc w:val="center"/>
        <w:rPr>
          <w:rFonts w:ascii="Arial" w:eastAsia="Arial" w:hAnsi="Arial" w:cs="Arial"/>
          <w:b/>
          <w:sz w:val="36"/>
          <w:szCs w:val="36"/>
          <w:u w:val="single"/>
          <w:lang w:eastAsia="pt-BR"/>
        </w:rPr>
      </w:pPr>
    </w:p>
    <w:p w14:paraId="7309FB07" w14:textId="04102748" w:rsidR="00E34446" w:rsidRPr="00EC0129" w:rsidRDefault="00E34446" w:rsidP="00E34446">
      <w:pPr>
        <w:jc w:val="center"/>
        <w:rPr>
          <w:rFonts w:ascii="Arial" w:eastAsia="Arial" w:hAnsi="Arial" w:cs="Arial"/>
          <w:b/>
          <w:sz w:val="24"/>
          <w:szCs w:val="24"/>
          <w:lang w:eastAsia="pt-BR"/>
        </w:rPr>
      </w:pPr>
      <w:r w:rsidRPr="00EC0129">
        <w:rPr>
          <w:rFonts w:ascii="Arial" w:eastAsia="Arial" w:hAnsi="Arial" w:cs="Arial"/>
          <w:b/>
          <w:sz w:val="24"/>
          <w:szCs w:val="24"/>
          <w:lang w:eastAsia="pt-BR"/>
        </w:rPr>
        <w:t xml:space="preserve">GRUPO DE </w:t>
      </w:r>
      <w:r w:rsidR="004E1879" w:rsidRPr="00EC0129">
        <w:rPr>
          <w:rFonts w:ascii="Arial" w:eastAsia="Arial" w:hAnsi="Arial" w:cs="Arial"/>
          <w:b/>
          <w:sz w:val="24"/>
          <w:szCs w:val="24"/>
          <w:lang w:eastAsia="pt-BR"/>
        </w:rPr>
        <w:t>SEGUIMIENTO</w:t>
      </w:r>
      <w:r w:rsidRPr="00EC0129">
        <w:rPr>
          <w:rFonts w:ascii="Arial" w:eastAsia="Arial" w:hAnsi="Arial" w:cs="Arial"/>
          <w:b/>
          <w:sz w:val="24"/>
          <w:szCs w:val="24"/>
          <w:lang w:eastAsia="pt-BR"/>
        </w:rPr>
        <w:t xml:space="preserve"> Y</w:t>
      </w:r>
      <w:r w:rsidR="004E1879" w:rsidRPr="00EC0129">
        <w:rPr>
          <w:rFonts w:ascii="Arial" w:eastAsia="Arial" w:hAnsi="Arial" w:cs="Arial"/>
          <w:b/>
          <w:sz w:val="24"/>
          <w:szCs w:val="24"/>
          <w:lang w:eastAsia="pt-BR"/>
        </w:rPr>
        <w:t xml:space="preserve"> EVALUACIÓN</w:t>
      </w:r>
      <w:r w:rsidRPr="00EC0129">
        <w:rPr>
          <w:rFonts w:ascii="Arial" w:eastAsia="Arial" w:hAnsi="Arial" w:cs="Arial"/>
          <w:b/>
          <w:sz w:val="24"/>
          <w:szCs w:val="24"/>
          <w:lang w:eastAsia="pt-BR"/>
        </w:rPr>
        <w:t xml:space="preserve"> </w:t>
      </w:r>
    </w:p>
    <w:p w14:paraId="60F038BF" w14:textId="47F0A842" w:rsidR="00E34446" w:rsidRPr="00EC0129" w:rsidRDefault="00C606BC" w:rsidP="00E34446">
      <w:pPr>
        <w:jc w:val="center"/>
        <w:rPr>
          <w:rFonts w:ascii="Arial" w:eastAsia="Arial" w:hAnsi="Arial" w:cs="Arial"/>
          <w:b/>
          <w:sz w:val="24"/>
          <w:szCs w:val="24"/>
          <w:lang w:eastAsia="pt-BR"/>
        </w:rPr>
      </w:pPr>
      <w:r>
        <w:rPr>
          <w:rFonts w:ascii="Arial" w:eastAsia="Arial" w:hAnsi="Arial" w:cs="Arial"/>
          <w:b/>
          <w:sz w:val="24"/>
          <w:szCs w:val="24"/>
          <w:lang w:eastAsia="pt-BR"/>
        </w:rPr>
        <w:t>Octubre</w:t>
      </w:r>
      <w:r w:rsidR="00E34446" w:rsidRPr="00EC0129">
        <w:rPr>
          <w:rFonts w:ascii="Arial" w:eastAsia="Arial" w:hAnsi="Arial" w:cs="Arial"/>
          <w:b/>
          <w:sz w:val="24"/>
          <w:szCs w:val="24"/>
          <w:lang w:eastAsia="pt-BR"/>
        </w:rPr>
        <w:t xml:space="preserve"> 20</w:t>
      </w:r>
      <w:r w:rsidR="004E1879" w:rsidRPr="00EC0129">
        <w:rPr>
          <w:rFonts w:ascii="Arial" w:eastAsia="Arial" w:hAnsi="Arial" w:cs="Arial"/>
          <w:b/>
          <w:sz w:val="24"/>
          <w:szCs w:val="24"/>
          <w:lang w:eastAsia="pt-BR"/>
        </w:rPr>
        <w:t>21</w:t>
      </w:r>
    </w:p>
    <w:p w14:paraId="7ABDE54E" w14:textId="77777777" w:rsidR="00E34446" w:rsidRPr="00EC0129" w:rsidRDefault="00E34446" w:rsidP="00034626">
      <w:pPr>
        <w:jc w:val="center"/>
        <w:rPr>
          <w:rFonts w:ascii="Arial" w:eastAsia="Arial" w:hAnsi="Arial" w:cs="Arial"/>
          <w:b/>
          <w:sz w:val="36"/>
          <w:szCs w:val="36"/>
          <w:u w:val="single"/>
          <w:lang w:eastAsia="pt-BR"/>
        </w:rPr>
      </w:pPr>
    </w:p>
    <w:p w14:paraId="6212CD15" w14:textId="77777777" w:rsidR="000B669F" w:rsidRPr="00EC0129" w:rsidRDefault="000B669F">
      <w:pPr>
        <w:rPr>
          <w:rFonts w:ascii="Arial" w:eastAsia="Arial" w:hAnsi="Arial" w:cs="Arial"/>
          <w:b/>
          <w:sz w:val="36"/>
          <w:szCs w:val="36"/>
          <w:u w:val="single"/>
          <w:lang w:eastAsia="pt-BR"/>
        </w:rPr>
      </w:pPr>
    </w:p>
    <w:p w14:paraId="06528044" w14:textId="77777777" w:rsidR="00E85C8B" w:rsidRPr="00EC0129" w:rsidRDefault="00E85C8B">
      <w:pPr>
        <w:rPr>
          <w:rFonts w:ascii="Arial" w:hAnsi="Arial" w:cs="Arial"/>
        </w:rPr>
      </w:pPr>
      <w:r w:rsidRPr="00EC0129">
        <w:rPr>
          <w:rFonts w:ascii="Arial" w:hAnsi="Arial" w:cs="Arial"/>
        </w:rPr>
        <w:br w:type="page"/>
      </w:r>
    </w:p>
    <w:p w14:paraId="260F57D1" w14:textId="77777777" w:rsidR="00034626" w:rsidRPr="0096364E" w:rsidRDefault="00E85C8B" w:rsidP="00E85C8B">
      <w:pPr>
        <w:jc w:val="center"/>
        <w:rPr>
          <w:rFonts w:ascii="Arial" w:hAnsi="Arial" w:cs="Arial"/>
          <w:b/>
          <w:sz w:val="32"/>
          <w:szCs w:val="32"/>
        </w:rPr>
      </w:pPr>
      <w:r w:rsidRPr="0096364E">
        <w:rPr>
          <w:rFonts w:ascii="Arial" w:hAnsi="Arial" w:cs="Arial"/>
          <w:b/>
          <w:sz w:val="32"/>
          <w:szCs w:val="32"/>
        </w:rPr>
        <w:lastRenderedPageBreak/>
        <w:t>SUMARIO</w:t>
      </w:r>
    </w:p>
    <w:p w14:paraId="34786F0B" w14:textId="77777777" w:rsidR="00EE7F29" w:rsidRDefault="00EE7F29" w:rsidP="004B39DC">
      <w:pPr>
        <w:rPr>
          <w:rFonts w:ascii="Arial" w:hAnsi="Arial" w:cs="Arial"/>
          <w:sz w:val="24"/>
          <w:szCs w:val="24"/>
        </w:rPr>
      </w:pPr>
    </w:p>
    <w:p w14:paraId="52BE4E70" w14:textId="77777777" w:rsidR="0096364E" w:rsidRPr="004B39DC" w:rsidRDefault="0096364E" w:rsidP="004B39DC">
      <w:pPr>
        <w:rPr>
          <w:rFonts w:ascii="Arial" w:hAnsi="Arial" w:cs="Arial"/>
          <w:sz w:val="24"/>
          <w:szCs w:val="24"/>
        </w:rPr>
      </w:pPr>
    </w:p>
    <w:sdt>
      <w:sdtPr>
        <w:rPr>
          <w:rFonts w:asciiTheme="minorHAnsi" w:eastAsiaTheme="minorHAnsi" w:hAnsiTheme="minorHAnsi" w:cstheme="minorBidi"/>
          <w:color w:val="auto"/>
          <w:sz w:val="22"/>
          <w:szCs w:val="22"/>
          <w:lang w:val="es-ES_tradnl" w:eastAsia="en-US"/>
        </w:rPr>
        <w:id w:val="1997838755"/>
        <w:docPartObj>
          <w:docPartGallery w:val="Table of Contents"/>
          <w:docPartUnique/>
        </w:docPartObj>
      </w:sdtPr>
      <w:sdtEndPr>
        <w:rPr>
          <w:rFonts w:ascii="Arial" w:hAnsi="Arial" w:cs="Arial"/>
          <w:b/>
          <w:bCs/>
          <w:sz w:val="28"/>
          <w:szCs w:val="28"/>
        </w:rPr>
      </w:sdtEndPr>
      <w:sdtContent>
        <w:p w14:paraId="4D88E83E" w14:textId="321FEDEB" w:rsidR="004B4CFB" w:rsidRDefault="004B4CFB">
          <w:pPr>
            <w:pStyle w:val="TtuloTDC"/>
          </w:pPr>
        </w:p>
        <w:p w14:paraId="37DFC182" w14:textId="42A7E758" w:rsidR="004B4CFB" w:rsidRPr="00CD1F59" w:rsidRDefault="004B4CFB" w:rsidP="00835FA6">
          <w:pPr>
            <w:pStyle w:val="TDC1"/>
            <w:rPr>
              <w:rFonts w:eastAsiaTheme="minorEastAsia"/>
              <w:lang w:val="es-ES" w:eastAsia="es-ES"/>
            </w:rPr>
          </w:pPr>
          <w:r w:rsidRPr="00CD1F59">
            <w:rPr>
              <w:bCs/>
            </w:rPr>
            <w:fldChar w:fldCharType="begin"/>
          </w:r>
          <w:r w:rsidRPr="00CD1F59">
            <w:rPr>
              <w:bCs/>
            </w:rPr>
            <w:instrText xml:space="preserve"> TOC \o "1-3" \h \z \u </w:instrText>
          </w:r>
          <w:r w:rsidRPr="00CD1F59">
            <w:rPr>
              <w:bCs/>
            </w:rPr>
            <w:fldChar w:fldCharType="separate"/>
          </w:r>
          <w:hyperlink w:anchor="_Toc86927617" w:history="1">
            <w:r w:rsidRPr="00CD1F59">
              <w:rPr>
                <w:rStyle w:val="Hipervnculo"/>
              </w:rPr>
              <w:t>I.</w:t>
            </w:r>
            <w:r w:rsidRPr="00CD1F59">
              <w:rPr>
                <w:rFonts w:eastAsiaTheme="minorEastAsia"/>
                <w:lang w:val="es-ES" w:eastAsia="es-ES"/>
              </w:rPr>
              <w:tab/>
            </w:r>
            <w:r w:rsidRPr="00CD1F59">
              <w:rPr>
                <w:rStyle w:val="Hipervnculo"/>
              </w:rPr>
              <w:t>Introducción</w:t>
            </w:r>
            <w:r w:rsidRPr="00CD1F59">
              <w:rPr>
                <w:webHidden/>
                <w:sz w:val="24"/>
                <w:szCs w:val="24"/>
              </w:rPr>
              <w:tab/>
            </w:r>
            <w:r w:rsidRPr="00CD1F59">
              <w:rPr>
                <w:webHidden/>
                <w:sz w:val="24"/>
                <w:szCs w:val="24"/>
              </w:rPr>
              <w:fldChar w:fldCharType="begin"/>
            </w:r>
            <w:r w:rsidRPr="00CD1F59">
              <w:rPr>
                <w:webHidden/>
                <w:sz w:val="24"/>
                <w:szCs w:val="24"/>
              </w:rPr>
              <w:instrText xml:space="preserve"> PAGEREF _Toc86927617 \h </w:instrText>
            </w:r>
            <w:r w:rsidRPr="00CD1F59">
              <w:rPr>
                <w:webHidden/>
                <w:sz w:val="24"/>
                <w:szCs w:val="24"/>
              </w:rPr>
            </w:r>
            <w:r w:rsidRPr="00CD1F59">
              <w:rPr>
                <w:webHidden/>
                <w:sz w:val="24"/>
                <w:szCs w:val="24"/>
              </w:rPr>
              <w:fldChar w:fldCharType="separate"/>
            </w:r>
            <w:r w:rsidR="00C2076D" w:rsidRPr="00CD1F59">
              <w:rPr>
                <w:webHidden/>
                <w:sz w:val="24"/>
                <w:szCs w:val="24"/>
              </w:rPr>
              <w:t>3</w:t>
            </w:r>
            <w:r w:rsidRPr="00CD1F59">
              <w:rPr>
                <w:webHidden/>
                <w:sz w:val="24"/>
                <w:szCs w:val="24"/>
              </w:rPr>
              <w:fldChar w:fldCharType="end"/>
            </w:r>
          </w:hyperlink>
        </w:p>
        <w:p w14:paraId="1E0F5811" w14:textId="42A7E758" w:rsidR="004B4CFB" w:rsidRPr="00CD1F59" w:rsidRDefault="00912502" w:rsidP="00835FA6">
          <w:pPr>
            <w:pStyle w:val="TDC1"/>
            <w:rPr>
              <w:rFonts w:eastAsiaTheme="minorEastAsia"/>
              <w:lang w:val="es-ES" w:eastAsia="es-ES"/>
            </w:rPr>
          </w:pPr>
          <w:hyperlink w:anchor="_Toc86927618" w:history="1">
            <w:r w:rsidR="004B4CFB" w:rsidRPr="00CD1F59">
              <w:rPr>
                <w:rStyle w:val="Hipervnculo"/>
              </w:rPr>
              <w:t>II.</w:t>
            </w:r>
            <w:r w:rsidR="004B4CFB" w:rsidRPr="00CD1F59">
              <w:rPr>
                <w:rFonts w:eastAsiaTheme="minorEastAsia"/>
                <w:lang w:val="es-ES" w:eastAsia="es-ES"/>
              </w:rPr>
              <w:tab/>
            </w:r>
            <w:r w:rsidR="004B4CFB" w:rsidRPr="00CD1F59">
              <w:rPr>
                <w:rStyle w:val="Hipervnculo"/>
              </w:rPr>
              <w:t>Descripción de la metodología aplicada</w:t>
            </w:r>
            <w:r w:rsidR="004B4CFB" w:rsidRPr="00CD1F59">
              <w:rPr>
                <w:webHidden/>
                <w:sz w:val="24"/>
                <w:szCs w:val="24"/>
              </w:rPr>
              <w:tab/>
            </w:r>
            <w:r w:rsidR="004B4CFB" w:rsidRPr="00CD1F59">
              <w:rPr>
                <w:webHidden/>
                <w:sz w:val="24"/>
                <w:szCs w:val="24"/>
              </w:rPr>
              <w:fldChar w:fldCharType="begin"/>
            </w:r>
            <w:r w:rsidR="004B4CFB" w:rsidRPr="00CD1F59">
              <w:rPr>
                <w:webHidden/>
                <w:sz w:val="24"/>
                <w:szCs w:val="24"/>
              </w:rPr>
              <w:instrText xml:space="preserve"> PAGEREF _Toc86927618 \h </w:instrText>
            </w:r>
            <w:r w:rsidR="004B4CFB" w:rsidRPr="00CD1F59">
              <w:rPr>
                <w:webHidden/>
                <w:sz w:val="24"/>
                <w:szCs w:val="24"/>
              </w:rPr>
            </w:r>
            <w:r w:rsidR="004B4CFB" w:rsidRPr="00CD1F59">
              <w:rPr>
                <w:webHidden/>
                <w:sz w:val="24"/>
                <w:szCs w:val="24"/>
              </w:rPr>
              <w:fldChar w:fldCharType="separate"/>
            </w:r>
            <w:r w:rsidR="00C2076D" w:rsidRPr="00CD1F59">
              <w:rPr>
                <w:webHidden/>
                <w:sz w:val="24"/>
                <w:szCs w:val="24"/>
              </w:rPr>
              <w:t>3</w:t>
            </w:r>
            <w:r w:rsidR="004B4CFB" w:rsidRPr="00CD1F59">
              <w:rPr>
                <w:webHidden/>
                <w:sz w:val="24"/>
                <w:szCs w:val="24"/>
              </w:rPr>
              <w:fldChar w:fldCharType="end"/>
            </w:r>
          </w:hyperlink>
        </w:p>
        <w:p w14:paraId="4DB254B9" w14:textId="77777777" w:rsidR="004B4CFB" w:rsidRPr="00CD1F59" w:rsidRDefault="00912502" w:rsidP="00835FA6">
          <w:pPr>
            <w:pStyle w:val="TDC1"/>
            <w:rPr>
              <w:rFonts w:eastAsiaTheme="minorEastAsia"/>
              <w:lang w:val="es-ES" w:eastAsia="es-ES"/>
            </w:rPr>
          </w:pPr>
          <w:hyperlink w:anchor="_Toc86927619" w:history="1">
            <w:r w:rsidR="004B4CFB" w:rsidRPr="00CD1F59">
              <w:rPr>
                <w:rStyle w:val="Hipervnculo"/>
              </w:rPr>
              <w:t>III.</w:t>
            </w:r>
            <w:r w:rsidR="004B4CFB" w:rsidRPr="00CD1F59">
              <w:rPr>
                <w:rFonts w:eastAsiaTheme="minorEastAsia"/>
                <w:lang w:val="es-ES" w:eastAsia="es-ES"/>
              </w:rPr>
              <w:tab/>
            </w:r>
            <w:r w:rsidR="004B4CFB" w:rsidRPr="00CD1F59">
              <w:rPr>
                <w:rStyle w:val="Hipervnculo"/>
                <w:u w:val="none"/>
              </w:rPr>
              <w:t>Estrategia</w:t>
            </w:r>
            <w:r w:rsidR="004B4CFB" w:rsidRPr="00CD1F59">
              <w:rPr>
                <w:rStyle w:val="Hipervnculo"/>
              </w:rPr>
              <w:t xml:space="preserve"> de Implementación del PER</w:t>
            </w:r>
            <w:r w:rsidR="004B4CFB" w:rsidRPr="00CD1F59">
              <w:rPr>
                <w:webHidden/>
                <w:sz w:val="24"/>
                <w:szCs w:val="24"/>
              </w:rPr>
              <w:tab/>
            </w:r>
            <w:r w:rsidR="004B4CFB" w:rsidRPr="00CD1F59">
              <w:rPr>
                <w:webHidden/>
                <w:sz w:val="24"/>
                <w:szCs w:val="24"/>
              </w:rPr>
              <w:fldChar w:fldCharType="begin"/>
            </w:r>
            <w:r w:rsidR="004B4CFB" w:rsidRPr="00CD1F59">
              <w:rPr>
                <w:webHidden/>
                <w:sz w:val="24"/>
                <w:szCs w:val="24"/>
              </w:rPr>
              <w:instrText xml:space="preserve"> PAGEREF _Toc86927619 \h </w:instrText>
            </w:r>
            <w:r w:rsidR="004B4CFB" w:rsidRPr="00CD1F59">
              <w:rPr>
                <w:webHidden/>
                <w:sz w:val="24"/>
                <w:szCs w:val="24"/>
              </w:rPr>
            </w:r>
            <w:r w:rsidR="004B4CFB" w:rsidRPr="00CD1F59">
              <w:rPr>
                <w:webHidden/>
                <w:sz w:val="24"/>
                <w:szCs w:val="24"/>
              </w:rPr>
              <w:fldChar w:fldCharType="separate"/>
            </w:r>
            <w:r w:rsidR="00C2076D" w:rsidRPr="00CD1F59">
              <w:rPr>
                <w:webHidden/>
                <w:sz w:val="24"/>
                <w:szCs w:val="24"/>
              </w:rPr>
              <w:t>5</w:t>
            </w:r>
            <w:r w:rsidR="004B4CFB" w:rsidRPr="00CD1F59">
              <w:rPr>
                <w:webHidden/>
                <w:sz w:val="24"/>
                <w:szCs w:val="24"/>
              </w:rPr>
              <w:fldChar w:fldCharType="end"/>
            </w:r>
          </w:hyperlink>
        </w:p>
        <w:p w14:paraId="33310FA7" w14:textId="72764B2A" w:rsidR="00532559" w:rsidRPr="00CD1F59" w:rsidRDefault="00532559" w:rsidP="003B03ED">
          <w:pPr>
            <w:numPr>
              <w:ilvl w:val="3"/>
              <w:numId w:val="11"/>
            </w:numPr>
            <w:ind w:left="992" w:hanging="426"/>
            <w:rPr>
              <w:rFonts w:ascii="Arial" w:hAnsi="Arial" w:cs="Arial"/>
              <w:b/>
              <w:bCs/>
              <w:sz w:val="24"/>
              <w:szCs w:val="24"/>
            </w:rPr>
          </w:pPr>
          <w:r w:rsidRPr="00CD1F59">
            <w:rPr>
              <w:rFonts w:ascii="Arial" w:hAnsi="Arial" w:cs="Arial"/>
              <w:b/>
              <w:bCs/>
              <w:sz w:val="28"/>
              <w:szCs w:val="28"/>
            </w:rPr>
            <w:t>Alimentación y Agricultura</w:t>
          </w:r>
          <w:r w:rsidR="000530D5" w:rsidRPr="00CD1F59">
            <w:rPr>
              <w:rFonts w:ascii="Arial" w:hAnsi="Arial" w:cs="Arial"/>
              <w:b/>
              <w:bCs/>
              <w:sz w:val="28"/>
              <w:szCs w:val="28"/>
            </w:rPr>
            <w:t xml:space="preserve"> </w:t>
          </w:r>
          <w:r w:rsidR="000530D5" w:rsidRPr="00CD1F59">
            <w:rPr>
              <w:rFonts w:cstheme="minorHAnsi"/>
              <w:b/>
              <w:bCs/>
              <w:sz w:val="24"/>
              <w:szCs w:val="24"/>
            </w:rPr>
            <w:t>……………………………</w:t>
          </w:r>
          <w:r w:rsidR="00FE7EA0" w:rsidRPr="00CD1F59">
            <w:rPr>
              <w:rFonts w:cstheme="minorHAnsi"/>
              <w:b/>
              <w:bCs/>
              <w:sz w:val="24"/>
              <w:szCs w:val="24"/>
            </w:rPr>
            <w:t>……………………</w:t>
          </w:r>
          <w:r w:rsidR="00906D10" w:rsidRPr="00CD1F59">
            <w:rPr>
              <w:rFonts w:cstheme="minorHAnsi"/>
              <w:b/>
              <w:bCs/>
              <w:sz w:val="24"/>
              <w:szCs w:val="24"/>
            </w:rPr>
            <w:t>..</w:t>
          </w:r>
          <w:r w:rsidR="00FE7EA0" w:rsidRPr="00CD1F59">
            <w:rPr>
              <w:rFonts w:cstheme="minorHAnsi"/>
              <w:b/>
              <w:bCs/>
              <w:sz w:val="24"/>
              <w:szCs w:val="24"/>
            </w:rPr>
            <w:t>…….</w:t>
          </w:r>
          <w:r w:rsidR="000530D5" w:rsidRPr="00CD1F59">
            <w:rPr>
              <w:rFonts w:cstheme="minorHAnsi"/>
              <w:b/>
              <w:bCs/>
              <w:sz w:val="24"/>
              <w:szCs w:val="24"/>
            </w:rPr>
            <w:t>…….</w:t>
          </w:r>
          <w:r w:rsidR="00906D10" w:rsidRPr="00CD1F59">
            <w:rPr>
              <w:rFonts w:cstheme="minorHAnsi"/>
              <w:b/>
              <w:bCs/>
              <w:sz w:val="24"/>
              <w:szCs w:val="24"/>
            </w:rPr>
            <w:t xml:space="preserve">.  </w:t>
          </w:r>
          <w:r w:rsidR="000530D5" w:rsidRPr="00CD1F59">
            <w:rPr>
              <w:rFonts w:cstheme="minorHAnsi"/>
              <w:b/>
              <w:bCs/>
              <w:sz w:val="24"/>
              <w:szCs w:val="24"/>
            </w:rPr>
            <w:t>5</w:t>
          </w:r>
        </w:p>
        <w:p w14:paraId="252C44CE" w14:textId="45E3FACE" w:rsidR="00A84B5A" w:rsidRPr="00CD1F59" w:rsidRDefault="00A84B5A" w:rsidP="003B03ED">
          <w:pPr>
            <w:pStyle w:val="Prrafodelista"/>
            <w:numPr>
              <w:ilvl w:val="0"/>
              <w:numId w:val="5"/>
            </w:numPr>
            <w:ind w:left="992" w:hanging="426"/>
            <w:contextualSpacing w:val="0"/>
            <w:rPr>
              <w:rFonts w:cstheme="minorHAnsi"/>
              <w:b/>
              <w:sz w:val="24"/>
              <w:szCs w:val="24"/>
            </w:rPr>
          </w:pPr>
          <w:r w:rsidRPr="00CD1F59">
            <w:rPr>
              <w:rFonts w:ascii="Arial" w:hAnsi="Arial" w:cs="Arial"/>
              <w:b/>
              <w:sz w:val="28"/>
              <w:szCs w:val="28"/>
            </w:rPr>
            <w:t>Salud Humana</w:t>
          </w:r>
          <w:r w:rsidRPr="00CD1F59">
            <w:rPr>
              <w:rFonts w:cstheme="minorHAnsi"/>
              <w:b/>
              <w:sz w:val="24"/>
              <w:szCs w:val="24"/>
            </w:rPr>
            <w:t>………………………………</w:t>
          </w:r>
          <w:r w:rsidR="00FE7EA0" w:rsidRPr="00CD1F59">
            <w:rPr>
              <w:rFonts w:cstheme="minorHAnsi"/>
              <w:b/>
              <w:sz w:val="24"/>
              <w:szCs w:val="24"/>
            </w:rPr>
            <w:t>…</w:t>
          </w:r>
          <w:r w:rsidRPr="00CD1F59">
            <w:rPr>
              <w:rFonts w:cstheme="minorHAnsi"/>
              <w:b/>
              <w:sz w:val="24"/>
              <w:szCs w:val="24"/>
            </w:rPr>
            <w:t>…………………………</w:t>
          </w:r>
          <w:r w:rsidR="00FE7EA0" w:rsidRPr="00CD1F59">
            <w:rPr>
              <w:rFonts w:cstheme="minorHAnsi"/>
              <w:b/>
              <w:sz w:val="24"/>
              <w:szCs w:val="24"/>
            </w:rPr>
            <w:t>…………………………..</w:t>
          </w:r>
          <w:r w:rsidRPr="00CD1F59">
            <w:rPr>
              <w:rFonts w:cstheme="minorHAnsi"/>
              <w:b/>
              <w:sz w:val="24"/>
              <w:szCs w:val="24"/>
            </w:rPr>
            <w:t>.</w:t>
          </w:r>
          <w:r w:rsidR="00906D10" w:rsidRPr="00CD1F59">
            <w:rPr>
              <w:rFonts w:cstheme="minorHAnsi"/>
              <w:b/>
              <w:sz w:val="24"/>
              <w:szCs w:val="24"/>
            </w:rPr>
            <w:t xml:space="preserve"> </w:t>
          </w:r>
          <w:r w:rsidRPr="00CD1F59">
            <w:rPr>
              <w:rFonts w:cstheme="minorHAnsi"/>
              <w:b/>
              <w:sz w:val="24"/>
              <w:szCs w:val="24"/>
            </w:rPr>
            <w:t>3</w:t>
          </w:r>
          <w:r w:rsidR="005767A5" w:rsidRPr="00CD1F59">
            <w:rPr>
              <w:rFonts w:cstheme="minorHAnsi"/>
              <w:b/>
              <w:sz w:val="24"/>
              <w:szCs w:val="24"/>
            </w:rPr>
            <w:t>3</w:t>
          </w:r>
        </w:p>
        <w:p w14:paraId="442A2308" w14:textId="57F049EE" w:rsidR="000530D5" w:rsidRPr="00CD1F59" w:rsidRDefault="000530D5" w:rsidP="003B03ED">
          <w:pPr>
            <w:pStyle w:val="Prrafodelista"/>
            <w:numPr>
              <w:ilvl w:val="0"/>
              <w:numId w:val="5"/>
            </w:numPr>
            <w:ind w:left="992" w:hanging="425"/>
            <w:contextualSpacing w:val="0"/>
            <w:rPr>
              <w:rFonts w:cstheme="minorHAnsi"/>
              <w:b/>
              <w:sz w:val="24"/>
              <w:szCs w:val="24"/>
            </w:rPr>
          </w:pPr>
          <w:r w:rsidRPr="00CD1F59">
            <w:rPr>
              <w:rFonts w:ascii="Arial" w:hAnsi="Arial" w:cs="Arial"/>
              <w:b/>
              <w:sz w:val="28"/>
              <w:szCs w:val="28"/>
            </w:rPr>
            <w:t>Medio Ambiente</w:t>
          </w:r>
          <w:r w:rsidRPr="00CD1F59">
            <w:rPr>
              <w:rFonts w:cstheme="minorHAnsi"/>
              <w:b/>
              <w:sz w:val="24"/>
              <w:szCs w:val="24"/>
            </w:rPr>
            <w:t>…………………</w:t>
          </w:r>
          <w:r w:rsidR="00835FA6" w:rsidRPr="00CD1F59">
            <w:rPr>
              <w:rFonts w:cstheme="minorHAnsi"/>
              <w:b/>
              <w:sz w:val="24"/>
              <w:szCs w:val="24"/>
            </w:rPr>
            <w:t>………………………………</w:t>
          </w:r>
          <w:r w:rsidR="00FE7EA0" w:rsidRPr="00CD1F59">
            <w:rPr>
              <w:rFonts w:cstheme="minorHAnsi"/>
              <w:b/>
              <w:sz w:val="24"/>
              <w:szCs w:val="24"/>
            </w:rPr>
            <w:t>……………….</w:t>
          </w:r>
          <w:r w:rsidRPr="00CD1F59">
            <w:rPr>
              <w:rFonts w:cstheme="minorHAnsi"/>
              <w:b/>
              <w:sz w:val="24"/>
              <w:szCs w:val="24"/>
            </w:rPr>
            <w:t>…</w:t>
          </w:r>
          <w:r w:rsidR="00835FA6" w:rsidRPr="00CD1F59">
            <w:rPr>
              <w:rFonts w:cstheme="minorHAnsi"/>
              <w:b/>
              <w:sz w:val="24"/>
              <w:szCs w:val="24"/>
            </w:rPr>
            <w:t>……………</w:t>
          </w:r>
          <w:r w:rsidRPr="00CD1F59">
            <w:rPr>
              <w:rFonts w:cstheme="minorHAnsi"/>
              <w:b/>
              <w:sz w:val="24"/>
              <w:szCs w:val="24"/>
            </w:rPr>
            <w:t>….</w:t>
          </w:r>
          <w:r w:rsidR="00906D10" w:rsidRPr="00CD1F59">
            <w:rPr>
              <w:rFonts w:cstheme="minorHAnsi"/>
              <w:b/>
              <w:sz w:val="24"/>
              <w:szCs w:val="24"/>
            </w:rPr>
            <w:t xml:space="preserve"> </w:t>
          </w:r>
          <w:r w:rsidR="003A0035" w:rsidRPr="00CD1F59">
            <w:rPr>
              <w:rFonts w:cstheme="minorHAnsi"/>
              <w:b/>
              <w:sz w:val="24"/>
              <w:szCs w:val="24"/>
            </w:rPr>
            <w:t>77</w:t>
          </w:r>
        </w:p>
        <w:p w14:paraId="49B29127" w14:textId="42DF6DB5" w:rsidR="00A83AA3" w:rsidRPr="00CD1F59" w:rsidRDefault="00A83AA3" w:rsidP="003B03ED">
          <w:pPr>
            <w:pStyle w:val="Prrafodelista"/>
            <w:numPr>
              <w:ilvl w:val="0"/>
              <w:numId w:val="5"/>
            </w:numPr>
            <w:ind w:left="992" w:hanging="425"/>
            <w:contextualSpacing w:val="0"/>
            <w:rPr>
              <w:rFonts w:cs="Arial"/>
              <w:b/>
              <w:sz w:val="24"/>
              <w:szCs w:val="24"/>
            </w:rPr>
          </w:pPr>
          <w:r w:rsidRPr="00CD1F59">
            <w:rPr>
              <w:rFonts w:ascii="Arial" w:hAnsi="Arial" w:cs="Arial"/>
              <w:b/>
              <w:sz w:val="28"/>
              <w:szCs w:val="28"/>
            </w:rPr>
            <w:t xml:space="preserve">Energía </w:t>
          </w:r>
          <w:r w:rsidRPr="00CD1F59">
            <w:rPr>
              <w:rFonts w:cs="Arial"/>
              <w:b/>
              <w:sz w:val="24"/>
              <w:szCs w:val="24"/>
            </w:rPr>
            <w:t>………………………………………………………………………………………………..…    107</w:t>
          </w:r>
        </w:p>
        <w:p w14:paraId="3F5E5A35" w14:textId="5999D5F5" w:rsidR="004B4CFB" w:rsidRPr="00CD1F59" w:rsidRDefault="00530FA9" w:rsidP="00835FA6">
          <w:pPr>
            <w:pStyle w:val="TDC1"/>
          </w:pPr>
          <w:r w:rsidRPr="00CD1F59">
            <w:tab/>
          </w:r>
          <w:hyperlink w:anchor="_Toc86927623" w:history="1">
            <w:r w:rsidR="004B4CFB" w:rsidRPr="00CD1F59">
              <w:rPr>
                <w:noProof w:val="0"/>
              </w:rPr>
              <w:t>5. Seguridad Radiológica</w:t>
            </w:r>
            <w:r w:rsidR="00835FA6" w:rsidRPr="00CD1F59">
              <w:rPr>
                <w:rFonts w:asciiTheme="minorHAnsi" w:hAnsiTheme="minorHAnsi"/>
                <w:noProof w:val="0"/>
                <w:sz w:val="24"/>
                <w:szCs w:val="24"/>
              </w:rPr>
              <w:t xml:space="preserve"> </w:t>
            </w:r>
            <w:r w:rsidR="004B4CFB" w:rsidRPr="00CD1F59">
              <w:rPr>
                <w:rFonts w:asciiTheme="minorHAnsi" w:hAnsiTheme="minorHAnsi"/>
                <w:noProof w:val="0"/>
                <w:webHidden/>
                <w:sz w:val="24"/>
                <w:szCs w:val="24"/>
              </w:rPr>
              <w:tab/>
            </w:r>
            <w:r w:rsidR="004B4CFB" w:rsidRPr="00CD1F59">
              <w:rPr>
                <w:rFonts w:asciiTheme="minorHAnsi" w:hAnsiTheme="minorHAnsi"/>
                <w:noProof w:val="0"/>
                <w:webHidden/>
                <w:sz w:val="24"/>
                <w:szCs w:val="24"/>
              </w:rPr>
              <w:fldChar w:fldCharType="begin"/>
            </w:r>
            <w:r w:rsidR="004B4CFB" w:rsidRPr="00CD1F59">
              <w:rPr>
                <w:rFonts w:asciiTheme="minorHAnsi" w:hAnsiTheme="minorHAnsi"/>
                <w:noProof w:val="0"/>
                <w:webHidden/>
                <w:sz w:val="24"/>
                <w:szCs w:val="24"/>
              </w:rPr>
              <w:instrText xml:space="preserve"> PAGEREF _Toc86927623 \h </w:instrText>
            </w:r>
            <w:r w:rsidR="004B4CFB" w:rsidRPr="00CD1F59">
              <w:rPr>
                <w:rFonts w:asciiTheme="minorHAnsi" w:hAnsiTheme="minorHAnsi"/>
                <w:noProof w:val="0"/>
                <w:webHidden/>
                <w:sz w:val="24"/>
                <w:szCs w:val="24"/>
              </w:rPr>
            </w:r>
            <w:r w:rsidR="004B4CFB" w:rsidRPr="00CD1F59">
              <w:rPr>
                <w:rFonts w:asciiTheme="minorHAnsi" w:hAnsiTheme="minorHAnsi"/>
                <w:noProof w:val="0"/>
                <w:webHidden/>
                <w:sz w:val="24"/>
                <w:szCs w:val="24"/>
              </w:rPr>
              <w:fldChar w:fldCharType="separate"/>
            </w:r>
            <w:r w:rsidR="00C2076D" w:rsidRPr="00CD1F59">
              <w:rPr>
                <w:rFonts w:asciiTheme="minorHAnsi" w:hAnsiTheme="minorHAnsi"/>
                <w:noProof w:val="0"/>
                <w:webHidden/>
                <w:sz w:val="24"/>
                <w:szCs w:val="24"/>
              </w:rPr>
              <w:t>1</w:t>
            </w:r>
            <w:r w:rsidRPr="00CD1F59">
              <w:rPr>
                <w:rFonts w:asciiTheme="minorHAnsi" w:hAnsiTheme="minorHAnsi"/>
                <w:noProof w:val="0"/>
                <w:webHidden/>
                <w:sz w:val="24"/>
                <w:szCs w:val="24"/>
              </w:rPr>
              <w:t>37</w:t>
            </w:r>
            <w:r w:rsidR="004B4CFB" w:rsidRPr="00CD1F59">
              <w:rPr>
                <w:rFonts w:asciiTheme="minorHAnsi" w:hAnsiTheme="minorHAnsi"/>
                <w:noProof w:val="0"/>
                <w:webHidden/>
                <w:sz w:val="24"/>
                <w:szCs w:val="24"/>
              </w:rPr>
              <w:fldChar w:fldCharType="end"/>
            </w:r>
          </w:hyperlink>
        </w:p>
        <w:p w14:paraId="039ED862" w14:textId="61CDEEF0" w:rsidR="00835FA6" w:rsidRPr="00CD1F59" w:rsidRDefault="00835FA6" w:rsidP="00835FA6">
          <w:pPr>
            <w:pStyle w:val="TDC1"/>
            <w:rPr>
              <w:rFonts w:asciiTheme="minorHAnsi" w:hAnsiTheme="minorHAnsi"/>
              <w:noProof w:val="0"/>
              <w:sz w:val="24"/>
              <w:szCs w:val="24"/>
            </w:rPr>
          </w:pPr>
          <w:r w:rsidRPr="00CD1F59">
            <w:rPr>
              <w:noProof w:val="0"/>
            </w:rPr>
            <w:tab/>
            <w:t xml:space="preserve">6. Tecnologías con Radiación </w:t>
          </w:r>
          <w:r w:rsidRPr="00CD1F59">
            <w:rPr>
              <w:rFonts w:asciiTheme="minorHAnsi" w:hAnsiTheme="minorHAnsi"/>
              <w:noProof w:val="0"/>
              <w:sz w:val="24"/>
              <w:szCs w:val="24"/>
            </w:rPr>
            <w:t>…………………………………..……………………..… 182</w:t>
          </w:r>
        </w:p>
        <w:p w14:paraId="21B78650" w14:textId="30865EBE" w:rsidR="004B4CFB" w:rsidRPr="00CD1F59" w:rsidRDefault="00912502" w:rsidP="00835FA6">
          <w:pPr>
            <w:pStyle w:val="TDC1"/>
            <w:rPr>
              <w:rFonts w:eastAsiaTheme="minorEastAsia"/>
              <w:lang w:val="es-ES" w:eastAsia="es-ES"/>
            </w:rPr>
          </w:pPr>
          <w:hyperlink w:anchor="_Toc86927624" w:history="1">
            <w:r w:rsidR="004B4CFB" w:rsidRPr="00CD1F59">
              <w:rPr>
                <w:rStyle w:val="Hipervnculo"/>
                <w:bCs/>
              </w:rPr>
              <w:t>IV.</w:t>
            </w:r>
            <w:r w:rsidR="004B4CFB" w:rsidRPr="00CD1F59">
              <w:rPr>
                <w:rFonts w:eastAsiaTheme="minorEastAsia"/>
                <w:lang w:val="es-ES" w:eastAsia="es-ES"/>
              </w:rPr>
              <w:tab/>
            </w:r>
            <w:r w:rsidR="004B4CFB" w:rsidRPr="00CD1F59">
              <w:rPr>
                <w:rStyle w:val="Hipervnculo"/>
                <w:bCs/>
              </w:rPr>
              <w:t>Recomendaciones complementarias a la estrategia de implementación del PER</w:t>
            </w:r>
            <w:r w:rsidR="004B4CFB" w:rsidRPr="00CD1F59">
              <w:rPr>
                <w:webHidden/>
              </w:rPr>
              <w:tab/>
            </w:r>
            <w:r w:rsidR="004B4CFB" w:rsidRPr="00CD1F59">
              <w:rPr>
                <w:webHidden/>
              </w:rPr>
              <w:fldChar w:fldCharType="begin"/>
            </w:r>
            <w:r w:rsidR="004B4CFB" w:rsidRPr="00CD1F59">
              <w:rPr>
                <w:webHidden/>
              </w:rPr>
              <w:instrText xml:space="preserve"> PAGEREF _Toc86927624 \h </w:instrText>
            </w:r>
            <w:r w:rsidR="004B4CFB" w:rsidRPr="00CD1F59">
              <w:rPr>
                <w:webHidden/>
              </w:rPr>
            </w:r>
            <w:r w:rsidR="004B4CFB" w:rsidRPr="00CD1F59">
              <w:rPr>
                <w:webHidden/>
              </w:rPr>
              <w:fldChar w:fldCharType="separate"/>
            </w:r>
            <w:r w:rsidR="00C2076D" w:rsidRPr="00CD1F59">
              <w:rPr>
                <w:webHidden/>
              </w:rPr>
              <w:t>2</w:t>
            </w:r>
            <w:r w:rsidR="004B4CFB" w:rsidRPr="00CD1F59">
              <w:rPr>
                <w:webHidden/>
              </w:rPr>
              <w:fldChar w:fldCharType="end"/>
            </w:r>
          </w:hyperlink>
          <w:r w:rsidR="00CD1F59" w:rsidRPr="00CD1F59">
            <w:t>16</w:t>
          </w:r>
        </w:p>
        <w:p w14:paraId="18A8637C" w14:textId="43D22F4F" w:rsidR="004B4CFB" w:rsidRPr="00CD1F59" w:rsidRDefault="00912502" w:rsidP="00835FA6">
          <w:pPr>
            <w:pStyle w:val="TDC1"/>
            <w:rPr>
              <w:rFonts w:eastAsiaTheme="minorEastAsia"/>
              <w:lang w:val="es-ES" w:eastAsia="es-ES"/>
            </w:rPr>
          </w:pPr>
          <w:hyperlink w:anchor="_Toc86927625" w:history="1">
            <w:r w:rsidR="004B4CFB" w:rsidRPr="00CD1F59">
              <w:rPr>
                <w:rStyle w:val="Hipervnculo"/>
                <w:bCs/>
              </w:rPr>
              <w:t>V.</w:t>
            </w:r>
            <w:r w:rsidR="004B4CFB" w:rsidRPr="00CD1F59">
              <w:rPr>
                <w:rFonts w:eastAsiaTheme="minorEastAsia"/>
                <w:lang w:val="es-ES" w:eastAsia="es-ES"/>
              </w:rPr>
              <w:tab/>
            </w:r>
            <w:r w:rsidR="004B4CFB" w:rsidRPr="00CD1F59">
              <w:rPr>
                <w:rStyle w:val="Hipervnculo"/>
                <w:bCs/>
              </w:rPr>
              <w:t>Otras recomendaciones</w:t>
            </w:r>
            <w:r w:rsidR="004B4CFB" w:rsidRPr="00CD1F59">
              <w:rPr>
                <w:webHidden/>
              </w:rPr>
              <w:tab/>
            </w:r>
            <w:r w:rsidR="004B4CFB" w:rsidRPr="00CD1F59">
              <w:rPr>
                <w:webHidden/>
              </w:rPr>
              <w:fldChar w:fldCharType="begin"/>
            </w:r>
            <w:r w:rsidR="004B4CFB" w:rsidRPr="00CD1F59">
              <w:rPr>
                <w:webHidden/>
              </w:rPr>
              <w:instrText xml:space="preserve"> PAGEREF _Toc86927625 \h </w:instrText>
            </w:r>
            <w:r w:rsidR="004B4CFB" w:rsidRPr="00CD1F59">
              <w:rPr>
                <w:webHidden/>
              </w:rPr>
            </w:r>
            <w:r w:rsidR="004B4CFB" w:rsidRPr="00CD1F59">
              <w:rPr>
                <w:webHidden/>
              </w:rPr>
              <w:fldChar w:fldCharType="separate"/>
            </w:r>
            <w:r w:rsidR="00C2076D" w:rsidRPr="00CD1F59">
              <w:rPr>
                <w:webHidden/>
              </w:rPr>
              <w:t>2</w:t>
            </w:r>
            <w:r w:rsidR="004B4CFB" w:rsidRPr="00CD1F59">
              <w:rPr>
                <w:webHidden/>
              </w:rPr>
              <w:fldChar w:fldCharType="end"/>
            </w:r>
          </w:hyperlink>
          <w:r w:rsidR="00CD1F59" w:rsidRPr="00CD1F59">
            <w:t>17</w:t>
          </w:r>
        </w:p>
        <w:p w14:paraId="0EFD5D46" w14:textId="2BC8B92E" w:rsidR="004B4CFB" w:rsidRDefault="00912502" w:rsidP="00835FA6">
          <w:pPr>
            <w:pStyle w:val="TDC1"/>
          </w:pPr>
          <w:hyperlink w:anchor="_Toc86927626" w:history="1">
            <w:r w:rsidR="004B4CFB" w:rsidRPr="00CD1F59">
              <w:rPr>
                <w:rStyle w:val="Hipervnculo"/>
              </w:rPr>
              <w:t>VI.</w:t>
            </w:r>
            <w:r w:rsidR="004B4CFB" w:rsidRPr="00CD1F59">
              <w:rPr>
                <w:rFonts w:eastAsiaTheme="minorEastAsia"/>
                <w:lang w:val="es-ES" w:eastAsia="es-ES"/>
              </w:rPr>
              <w:tab/>
            </w:r>
            <w:r w:rsidR="004B4CFB" w:rsidRPr="00CD1F59">
              <w:rPr>
                <w:rStyle w:val="Hipervnculo"/>
              </w:rPr>
              <w:t>Seguimiento y Evaluación</w:t>
            </w:r>
            <w:r w:rsidR="004B4CFB" w:rsidRPr="00CD1F59">
              <w:rPr>
                <w:webHidden/>
              </w:rPr>
              <w:tab/>
            </w:r>
            <w:r w:rsidR="004B4CFB" w:rsidRPr="00CD1F59">
              <w:rPr>
                <w:webHidden/>
              </w:rPr>
              <w:fldChar w:fldCharType="begin"/>
            </w:r>
            <w:r w:rsidR="004B4CFB" w:rsidRPr="00CD1F59">
              <w:rPr>
                <w:webHidden/>
              </w:rPr>
              <w:instrText xml:space="preserve"> PAGEREF _Toc86927626 \h </w:instrText>
            </w:r>
            <w:r w:rsidR="004B4CFB" w:rsidRPr="00CD1F59">
              <w:rPr>
                <w:webHidden/>
              </w:rPr>
            </w:r>
            <w:r w:rsidR="004B4CFB" w:rsidRPr="00CD1F59">
              <w:rPr>
                <w:webHidden/>
              </w:rPr>
              <w:fldChar w:fldCharType="separate"/>
            </w:r>
            <w:r w:rsidR="00C2076D" w:rsidRPr="00CD1F59">
              <w:rPr>
                <w:webHidden/>
              </w:rPr>
              <w:t>2</w:t>
            </w:r>
            <w:r w:rsidR="004B4CFB" w:rsidRPr="00CD1F59">
              <w:rPr>
                <w:webHidden/>
              </w:rPr>
              <w:fldChar w:fldCharType="end"/>
            </w:r>
          </w:hyperlink>
          <w:r w:rsidR="004942C2">
            <w:t>18</w:t>
          </w:r>
        </w:p>
        <w:p w14:paraId="4E74E65D" w14:textId="04D94A5F" w:rsidR="004942C2" w:rsidRPr="004942C2" w:rsidRDefault="004942C2" w:rsidP="004942C2">
          <w:pPr>
            <w:rPr>
              <w:rFonts w:ascii="Arial" w:hAnsi="Arial" w:cs="Arial"/>
              <w:b/>
              <w:sz w:val="28"/>
              <w:szCs w:val="28"/>
            </w:rPr>
          </w:pPr>
          <w:r w:rsidRPr="004942C2">
            <w:rPr>
              <w:rFonts w:ascii="Arial" w:hAnsi="Arial" w:cs="Arial"/>
              <w:b/>
              <w:sz w:val="28"/>
              <w:szCs w:val="28"/>
            </w:rPr>
            <w:t xml:space="preserve">Referencias </w:t>
          </w:r>
          <w:r>
            <w:rPr>
              <w:rFonts w:ascii="Arial" w:hAnsi="Arial" w:cs="Arial"/>
              <w:b/>
              <w:sz w:val="28"/>
              <w:szCs w:val="28"/>
            </w:rPr>
            <w:t>……………………………………………………………….. 219</w:t>
          </w:r>
        </w:p>
        <w:p w14:paraId="18426AB7" w14:textId="28EFF603" w:rsidR="004B4CFB" w:rsidRPr="00CD1F59" w:rsidRDefault="004B4CFB" w:rsidP="004B4CFB">
          <w:pPr>
            <w:rPr>
              <w:rFonts w:ascii="Arial" w:hAnsi="Arial" w:cs="Arial"/>
              <w:b/>
              <w:sz w:val="28"/>
              <w:szCs w:val="28"/>
            </w:rPr>
          </w:pPr>
          <w:r w:rsidRPr="00CD1F59">
            <w:rPr>
              <w:rFonts w:ascii="Arial" w:hAnsi="Arial" w:cs="Arial"/>
              <w:b/>
              <w:bCs/>
              <w:sz w:val="28"/>
              <w:szCs w:val="28"/>
            </w:rPr>
            <w:fldChar w:fldCharType="end"/>
          </w:r>
        </w:p>
      </w:sdtContent>
    </w:sdt>
    <w:p w14:paraId="3F54CF43" w14:textId="77777777" w:rsidR="00EB7F02" w:rsidRPr="004B39DC" w:rsidRDefault="00EB7F02" w:rsidP="003342E8">
      <w:pPr>
        <w:pStyle w:val="Prrafodelista"/>
        <w:ind w:left="0"/>
        <w:rPr>
          <w:rFonts w:ascii="Arial" w:hAnsi="Arial" w:cs="Arial"/>
          <w:sz w:val="24"/>
          <w:szCs w:val="24"/>
        </w:rPr>
      </w:pPr>
    </w:p>
    <w:p w14:paraId="03EA01D0" w14:textId="77777777" w:rsidR="00EE7F29" w:rsidRPr="004B39DC" w:rsidRDefault="00EE7F29" w:rsidP="00F82107">
      <w:pPr>
        <w:ind w:left="708"/>
        <w:rPr>
          <w:rFonts w:ascii="Arial" w:hAnsi="Arial" w:cs="Arial"/>
          <w:sz w:val="24"/>
          <w:szCs w:val="24"/>
        </w:rPr>
      </w:pPr>
      <w:r w:rsidRPr="004B39DC">
        <w:rPr>
          <w:rFonts w:ascii="Arial" w:hAnsi="Arial" w:cs="Arial"/>
          <w:sz w:val="24"/>
          <w:szCs w:val="24"/>
        </w:rPr>
        <w:br w:type="page"/>
      </w:r>
    </w:p>
    <w:p w14:paraId="43542D34" w14:textId="77777777" w:rsidR="00EE7F29" w:rsidRPr="000B1F22" w:rsidRDefault="00EE7F29" w:rsidP="002D421F">
      <w:pPr>
        <w:pStyle w:val="Ttulo1"/>
        <w:ind w:left="567" w:hanging="567"/>
        <w:rPr>
          <w:rFonts w:ascii="Arial" w:hAnsi="Arial" w:cs="Arial"/>
          <w:b/>
          <w:color w:val="000000" w:themeColor="text1"/>
          <w:sz w:val="28"/>
          <w:szCs w:val="28"/>
        </w:rPr>
      </w:pPr>
      <w:bookmarkStart w:id="1" w:name="_Toc86927617"/>
      <w:r w:rsidRPr="000B1F22">
        <w:rPr>
          <w:rFonts w:ascii="Arial" w:hAnsi="Arial" w:cs="Arial"/>
          <w:b/>
          <w:color w:val="000000" w:themeColor="text1"/>
          <w:sz w:val="28"/>
          <w:szCs w:val="28"/>
        </w:rPr>
        <w:lastRenderedPageBreak/>
        <w:t>Introducción</w:t>
      </w:r>
      <w:bookmarkEnd w:id="1"/>
    </w:p>
    <w:p w14:paraId="0F56F6EA" w14:textId="77777777" w:rsidR="00605EE9" w:rsidRPr="00B06FCB" w:rsidRDefault="00605EE9" w:rsidP="00B06FCB">
      <w:pPr>
        <w:pStyle w:val="Prrafodelista"/>
        <w:ind w:left="357"/>
        <w:rPr>
          <w:rFonts w:ascii="Arial" w:hAnsi="Arial" w:cs="Arial"/>
          <w:sz w:val="24"/>
          <w:szCs w:val="24"/>
        </w:rPr>
      </w:pPr>
    </w:p>
    <w:p w14:paraId="164B2C61" w14:textId="51B0E65C" w:rsidR="000B669F" w:rsidRPr="00B06FCB" w:rsidRDefault="000B669F" w:rsidP="00B06FCB">
      <w:pPr>
        <w:rPr>
          <w:rFonts w:ascii="Arial" w:eastAsia="Times New Roman" w:hAnsi="Arial" w:cs="Arial"/>
          <w:sz w:val="24"/>
          <w:szCs w:val="24"/>
          <w:lang w:eastAsia="pt-BR"/>
        </w:rPr>
      </w:pPr>
      <w:r w:rsidRPr="00B06FCB">
        <w:rPr>
          <w:rFonts w:ascii="Arial" w:eastAsia="Times New Roman" w:hAnsi="Arial" w:cs="Arial"/>
          <w:sz w:val="24"/>
          <w:szCs w:val="24"/>
          <w:lang w:eastAsia="pt-BR"/>
        </w:rPr>
        <w:t>Esta Guía para la I</w:t>
      </w:r>
      <w:r w:rsidR="00605EE9" w:rsidRPr="00B06FCB">
        <w:rPr>
          <w:rFonts w:ascii="Arial" w:eastAsia="Times New Roman" w:hAnsi="Arial" w:cs="Arial"/>
          <w:sz w:val="24"/>
          <w:szCs w:val="24"/>
          <w:lang w:eastAsia="pt-BR"/>
        </w:rPr>
        <w:t xml:space="preserve">mplementación del </w:t>
      </w:r>
      <w:r w:rsidRPr="00B06FCB">
        <w:rPr>
          <w:rFonts w:ascii="Arial" w:eastAsia="Times New Roman" w:hAnsi="Arial" w:cs="Arial"/>
          <w:sz w:val="24"/>
          <w:szCs w:val="24"/>
          <w:lang w:eastAsia="pt-BR"/>
        </w:rPr>
        <w:t>Perfil Estratégico Regio</w:t>
      </w:r>
      <w:r w:rsidR="00724C77" w:rsidRPr="00B06FCB">
        <w:rPr>
          <w:rFonts w:ascii="Arial" w:eastAsia="Times New Roman" w:hAnsi="Arial" w:cs="Arial"/>
          <w:sz w:val="24"/>
          <w:szCs w:val="24"/>
          <w:lang w:eastAsia="pt-BR"/>
        </w:rPr>
        <w:t xml:space="preserve">nal </w:t>
      </w:r>
      <w:r w:rsidR="007D0284">
        <w:rPr>
          <w:rFonts w:ascii="Arial" w:eastAsia="Times New Roman" w:hAnsi="Arial" w:cs="Arial"/>
          <w:sz w:val="24"/>
          <w:szCs w:val="24"/>
          <w:lang w:eastAsia="pt-BR"/>
        </w:rPr>
        <w:t xml:space="preserve">(PER) </w:t>
      </w:r>
      <w:r w:rsidR="00724C77" w:rsidRPr="00B06FCB">
        <w:rPr>
          <w:rFonts w:ascii="Arial" w:eastAsia="Times New Roman" w:hAnsi="Arial" w:cs="Arial"/>
          <w:sz w:val="24"/>
          <w:szCs w:val="24"/>
          <w:lang w:eastAsia="pt-BR"/>
        </w:rPr>
        <w:t>2</w:t>
      </w:r>
      <w:r w:rsidR="00BD196B" w:rsidRPr="00B06FCB">
        <w:rPr>
          <w:rFonts w:ascii="Arial" w:eastAsia="Times New Roman" w:hAnsi="Arial" w:cs="Arial"/>
          <w:sz w:val="24"/>
          <w:szCs w:val="24"/>
          <w:lang w:eastAsia="pt-BR"/>
        </w:rPr>
        <w:t>022</w:t>
      </w:r>
      <w:r w:rsidR="00724C77" w:rsidRPr="00B06FCB">
        <w:rPr>
          <w:rFonts w:ascii="Arial" w:eastAsia="Times New Roman" w:hAnsi="Arial" w:cs="Arial"/>
          <w:sz w:val="24"/>
          <w:szCs w:val="24"/>
          <w:lang w:eastAsia="pt-BR"/>
        </w:rPr>
        <w:t>-202</w:t>
      </w:r>
      <w:r w:rsidR="00BD196B" w:rsidRPr="00B06FCB">
        <w:rPr>
          <w:rFonts w:ascii="Arial" w:eastAsia="Times New Roman" w:hAnsi="Arial" w:cs="Arial"/>
          <w:sz w:val="24"/>
          <w:szCs w:val="24"/>
          <w:lang w:eastAsia="pt-BR"/>
        </w:rPr>
        <w:t xml:space="preserve">9 / AGENDA ARCAL 2030 </w:t>
      </w:r>
      <w:r w:rsidR="00724C77" w:rsidRPr="00B06FCB">
        <w:rPr>
          <w:rFonts w:ascii="Arial" w:eastAsia="Times New Roman" w:hAnsi="Arial" w:cs="Arial"/>
          <w:sz w:val="24"/>
          <w:szCs w:val="24"/>
          <w:lang w:eastAsia="pt-BR"/>
        </w:rPr>
        <w:t>contiene un</w:t>
      </w:r>
      <w:r w:rsidRPr="00B06FCB">
        <w:rPr>
          <w:rFonts w:ascii="Arial" w:eastAsia="Times New Roman" w:hAnsi="Arial" w:cs="Arial"/>
          <w:sz w:val="24"/>
          <w:szCs w:val="24"/>
          <w:lang w:eastAsia="pt-BR"/>
        </w:rPr>
        <w:t xml:space="preserve"> </w:t>
      </w:r>
      <w:r w:rsidR="00605EE9" w:rsidRPr="00B06FCB">
        <w:rPr>
          <w:rFonts w:ascii="Arial" w:eastAsia="Times New Roman" w:hAnsi="Arial" w:cs="Arial"/>
          <w:sz w:val="24"/>
          <w:szCs w:val="24"/>
          <w:lang w:eastAsia="pt-BR"/>
        </w:rPr>
        <w:t xml:space="preserve">análisis </w:t>
      </w:r>
      <w:r w:rsidRPr="00B06FCB">
        <w:rPr>
          <w:rFonts w:ascii="Arial" w:eastAsia="Times New Roman" w:hAnsi="Arial" w:cs="Arial"/>
          <w:sz w:val="24"/>
          <w:szCs w:val="24"/>
          <w:lang w:eastAsia="pt-BR"/>
        </w:rPr>
        <w:t xml:space="preserve">específico </w:t>
      </w:r>
      <w:r w:rsidR="00605EE9" w:rsidRPr="00B06FCB">
        <w:rPr>
          <w:rFonts w:ascii="Arial" w:eastAsia="Times New Roman" w:hAnsi="Arial" w:cs="Arial"/>
          <w:sz w:val="24"/>
          <w:szCs w:val="24"/>
          <w:lang w:eastAsia="pt-BR"/>
        </w:rPr>
        <w:t>de</w:t>
      </w:r>
      <w:r w:rsidRPr="00B06FCB">
        <w:rPr>
          <w:rFonts w:ascii="Arial" w:eastAsia="Times New Roman" w:hAnsi="Arial" w:cs="Arial"/>
          <w:sz w:val="24"/>
          <w:szCs w:val="24"/>
          <w:lang w:eastAsia="pt-BR"/>
        </w:rPr>
        <w:t xml:space="preserve"> </w:t>
      </w:r>
      <w:r w:rsidR="00605EE9" w:rsidRPr="00B06FCB">
        <w:rPr>
          <w:rFonts w:ascii="Arial" w:eastAsia="Times New Roman" w:hAnsi="Arial" w:cs="Arial"/>
          <w:sz w:val="24"/>
          <w:szCs w:val="24"/>
          <w:lang w:eastAsia="pt-BR"/>
        </w:rPr>
        <w:t xml:space="preserve">las </w:t>
      </w:r>
      <w:r w:rsidR="009722D5" w:rsidRPr="00B06FCB">
        <w:rPr>
          <w:rFonts w:ascii="Arial" w:eastAsia="Times New Roman" w:hAnsi="Arial" w:cs="Arial"/>
          <w:sz w:val="24"/>
          <w:szCs w:val="24"/>
          <w:lang w:eastAsia="pt-BR"/>
        </w:rPr>
        <w:t>Necesidades/P</w:t>
      </w:r>
      <w:r w:rsidR="00605EE9" w:rsidRPr="00B06FCB">
        <w:rPr>
          <w:rFonts w:ascii="Arial" w:eastAsia="Times New Roman" w:hAnsi="Arial" w:cs="Arial"/>
          <w:sz w:val="24"/>
          <w:szCs w:val="24"/>
          <w:lang w:eastAsia="pt-BR"/>
        </w:rPr>
        <w:t>roblemas</w:t>
      </w:r>
      <w:r w:rsidR="00724C77" w:rsidRPr="00B06FCB">
        <w:rPr>
          <w:rFonts w:ascii="Arial" w:eastAsia="Times New Roman" w:hAnsi="Arial" w:cs="Arial"/>
          <w:sz w:val="24"/>
          <w:szCs w:val="24"/>
          <w:lang w:eastAsia="pt-BR"/>
        </w:rPr>
        <w:t xml:space="preserve"> (N/P)</w:t>
      </w:r>
      <w:r w:rsidR="00605EE9" w:rsidRPr="00B06FCB">
        <w:rPr>
          <w:rFonts w:ascii="Arial" w:eastAsia="Times New Roman" w:hAnsi="Arial" w:cs="Arial"/>
          <w:sz w:val="24"/>
          <w:szCs w:val="24"/>
          <w:lang w:eastAsia="pt-BR"/>
        </w:rPr>
        <w:t xml:space="preserve"> </w:t>
      </w:r>
      <w:r w:rsidRPr="00B06FCB">
        <w:rPr>
          <w:rFonts w:ascii="Arial" w:eastAsia="Times New Roman" w:hAnsi="Arial" w:cs="Arial"/>
          <w:sz w:val="24"/>
          <w:szCs w:val="24"/>
          <w:lang w:eastAsia="pt-BR"/>
        </w:rPr>
        <w:t>identificadas</w:t>
      </w:r>
      <w:r w:rsidR="0054297F" w:rsidRPr="00B06FCB">
        <w:rPr>
          <w:rFonts w:ascii="Arial" w:eastAsia="Times New Roman" w:hAnsi="Arial" w:cs="Arial"/>
          <w:sz w:val="24"/>
          <w:szCs w:val="24"/>
          <w:lang w:eastAsia="pt-BR"/>
        </w:rPr>
        <w:t xml:space="preserve"> en</w:t>
      </w:r>
      <w:r w:rsidRPr="00B06FCB">
        <w:rPr>
          <w:rFonts w:ascii="Arial" w:eastAsia="Times New Roman" w:hAnsi="Arial" w:cs="Arial"/>
          <w:sz w:val="24"/>
          <w:szCs w:val="24"/>
          <w:lang w:eastAsia="pt-BR"/>
        </w:rPr>
        <w:t xml:space="preserve"> cada uno de los sectores temáticos que se consideran en </w:t>
      </w:r>
      <w:r w:rsidR="0054297F" w:rsidRPr="00B06FCB">
        <w:rPr>
          <w:rFonts w:ascii="Arial" w:eastAsia="Times New Roman" w:hAnsi="Arial" w:cs="Arial"/>
          <w:sz w:val="24"/>
          <w:szCs w:val="24"/>
          <w:lang w:eastAsia="pt-BR"/>
        </w:rPr>
        <w:t>la AGENDA 2030, que son</w:t>
      </w:r>
      <w:r w:rsidRPr="00B06FCB">
        <w:rPr>
          <w:rFonts w:ascii="Arial" w:eastAsia="Times New Roman" w:hAnsi="Arial" w:cs="Arial"/>
          <w:sz w:val="24"/>
          <w:szCs w:val="24"/>
          <w:lang w:eastAsia="pt-BR"/>
        </w:rPr>
        <w:t>:</w:t>
      </w:r>
    </w:p>
    <w:p w14:paraId="521AC5CD" w14:textId="53A44651" w:rsidR="00542A2B" w:rsidRPr="00B06FCB" w:rsidRDefault="00F56999" w:rsidP="003B03ED">
      <w:pPr>
        <w:pStyle w:val="Prrafodelista"/>
        <w:numPr>
          <w:ilvl w:val="0"/>
          <w:numId w:val="4"/>
        </w:numPr>
        <w:ind w:left="993" w:hanging="426"/>
        <w:rPr>
          <w:rFonts w:ascii="Arial" w:eastAsia="Times New Roman" w:hAnsi="Arial" w:cs="Arial"/>
          <w:sz w:val="24"/>
          <w:szCs w:val="24"/>
          <w:lang w:eastAsia="pt-BR"/>
        </w:rPr>
      </w:pPr>
      <w:r w:rsidRPr="00B06FCB">
        <w:rPr>
          <w:rFonts w:ascii="Arial" w:eastAsia="Times New Roman" w:hAnsi="Arial" w:cs="Arial"/>
          <w:sz w:val="24"/>
          <w:szCs w:val="24"/>
          <w:lang w:eastAsia="pt-BR"/>
        </w:rPr>
        <w:t>Alimentación y Agricultura</w:t>
      </w:r>
    </w:p>
    <w:p w14:paraId="682322C9" w14:textId="77777777" w:rsidR="00542A2B" w:rsidRPr="00B06FCB" w:rsidRDefault="00542A2B" w:rsidP="003B03ED">
      <w:pPr>
        <w:pStyle w:val="Prrafodelista"/>
        <w:numPr>
          <w:ilvl w:val="0"/>
          <w:numId w:val="4"/>
        </w:numPr>
        <w:ind w:left="993" w:hanging="426"/>
        <w:rPr>
          <w:rFonts w:ascii="Arial" w:eastAsia="Times New Roman" w:hAnsi="Arial" w:cs="Arial"/>
          <w:sz w:val="24"/>
          <w:szCs w:val="24"/>
          <w:lang w:eastAsia="pt-BR"/>
        </w:rPr>
      </w:pPr>
      <w:r w:rsidRPr="00B06FCB">
        <w:rPr>
          <w:rFonts w:ascii="Arial" w:eastAsia="Times New Roman" w:hAnsi="Arial" w:cs="Arial"/>
          <w:sz w:val="24"/>
          <w:szCs w:val="24"/>
          <w:lang w:eastAsia="pt-BR"/>
        </w:rPr>
        <w:t>Sal</w:t>
      </w:r>
      <w:r w:rsidR="009609C2" w:rsidRPr="00B06FCB">
        <w:rPr>
          <w:rFonts w:ascii="Arial" w:eastAsia="Times New Roman" w:hAnsi="Arial" w:cs="Arial"/>
          <w:sz w:val="24"/>
          <w:szCs w:val="24"/>
          <w:lang w:eastAsia="pt-BR"/>
        </w:rPr>
        <w:t>ud</w:t>
      </w:r>
      <w:r w:rsidRPr="00B06FCB">
        <w:rPr>
          <w:rFonts w:ascii="Arial" w:eastAsia="Times New Roman" w:hAnsi="Arial" w:cs="Arial"/>
          <w:sz w:val="24"/>
          <w:szCs w:val="24"/>
          <w:lang w:eastAsia="pt-BR"/>
        </w:rPr>
        <w:t xml:space="preserve"> Humana</w:t>
      </w:r>
    </w:p>
    <w:p w14:paraId="26FA66A4" w14:textId="77777777" w:rsidR="009609C2" w:rsidRPr="00B06FCB" w:rsidRDefault="009609C2" w:rsidP="003B03ED">
      <w:pPr>
        <w:pStyle w:val="Prrafodelista"/>
        <w:numPr>
          <w:ilvl w:val="0"/>
          <w:numId w:val="4"/>
        </w:numPr>
        <w:ind w:left="993" w:hanging="426"/>
        <w:rPr>
          <w:rFonts w:ascii="Arial" w:eastAsia="Times New Roman" w:hAnsi="Arial" w:cs="Arial"/>
          <w:sz w:val="24"/>
          <w:szCs w:val="24"/>
          <w:lang w:eastAsia="pt-BR"/>
        </w:rPr>
      </w:pPr>
      <w:r w:rsidRPr="00B06FCB">
        <w:rPr>
          <w:rFonts w:ascii="Arial" w:eastAsia="Times New Roman" w:hAnsi="Arial" w:cs="Arial"/>
          <w:sz w:val="24"/>
          <w:szCs w:val="24"/>
          <w:lang w:eastAsia="pt-BR"/>
        </w:rPr>
        <w:t>Medio Ambiente</w:t>
      </w:r>
    </w:p>
    <w:p w14:paraId="6F407173" w14:textId="77777777" w:rsidR="009609C2" w:rsidRPr="00B06FCB" w:rsidRDefault="009609C2" w:rsidP="003B03ED">
      <w:pPr>
        <w:pStyle w:val="Prrafodelista"/>
        <w:numPr>
          <w:ilvl w:val="0"/>
          <w:numId w:val="4"/>
        </w:numPr>
        <w:ind w:left="993" w:hanging="426"/>
        <w:rPr>
          <w:rFonts w:ascii="Arial" w:eastAsia="Times New Roman" w:hAnsi="Arial" w:cs="Arial"/>
          <w:sz w:val="24"/>
          <w:szCs w:val="24"/>
          <w:lang w:eastAsia="pt-BR"/>
        </w:rPr>
      </w:pPr>
      <w:r w:rsidRPr="00B06FCB">
        <w:rPr>
          <w:rFonts w:ascii="Arial" w:eastAsia="Times New Roman" w:hAnsi="Arial" w:cs="Arial"/>
          <w:sz w:val="24"/>
          <w:szCs w:val="24"/>
          <w:lang w:eastAsia="pt-BR"/>
        </w:rPr>
        <w:t>Energía</w:t>
      </w:r>
    </w:p>
    <w:p w14:paraId="164D3ABF" w14:textId="77777777" w:rsidR="00542A2B" w:rsidRPr="00B06FCB" w:rsidRDefault="00542A2B" w:rsidP="003B03ED">
      <w:pPr>
        <w:pStyle w:val="Prrafodelista"/>
        <w:numPr>
          <w:ilvl w:val="0"/>
          <w:numId w:val="4"/>
        </w:numPr>
        <w:ind w:left="993" w:hanging="426"/>
        <w:rPr>
          <w:rFonts w:ascii="Arial" w:eastAsia="Times New Roman" w:hAnsi="Arial" w:cs="Arial"/>
          <w:sz w:val="24"/>
          <w:szCs w:val="24"/>
          <w:lang w:eastAsia="pt-BR"/>
        </w:rPr>
      </w:pPr>
      <w:r w:rsidRPr="00B06FCB">
        <w:rPr>
          <w:rFonts w:ascii="Arial" w:eastAsia="Times New Roman" w:hAnsi="Arial" w:cs="Arial"/>
          <w:sz w:val="24"/>
          <w:szCs w:val="24"/>
          <w:lang w:eastAsia="pt-BR"/>
        </w:rPr>
        <w:t xml:space="preserve">Seguridad </w:t>
      </w:r>
      <w:r w:rsidR="009609C2" w:rsidRPr="00B06FCB">
        <w:rPr>
          <w:rFonts w:ascii="Arial" w:eastAsia="Times New Roman" w:hAnsi="Arial" w:cs="Arial"/>
          <w:sz w:val="24"/>
          <w:szCs w:val="24"/>
          <w:lang w:eastAsia="pt-BR"/>
        </w:rPr>
        <w:t>Radiológica</w:t>
      </w:r>
    </w:p>
    <w:p w14:paraId="440A18C9" w14:textId="242C96BA" w:rsidR="00B06FCB" w:rsidRPr="00B06FCB" w:rsidRDefault="009609C2" w:rsidP="003B03ED">
      <w:pPr>
        <w:pStyle w:val="Prrafodelista"/>
        <w:numPr>
          <w:ilvl w:val="0"/>
          <w:numId w:val="4"/>
        </w:numPr>
        <w:ind w:left="993" w:hanging="426"/>
        <w:rPr>
          <w:rFonts w:ascii="Arial" w:eastAsia="Times New Roman" w:hAnsi="Arial" w:cs="Arial"/>
          <w:sz w:val="24"/>
          <w:szCs w:val="24"/>
          <w:lang w:eastAsia="pt-BR"/>
        </w:rPr>
      </w:pPr>
      <w:r w:rsidRPr="00B06FCB">
        <w:rPr>
          <w:rFonts w:ascii="Arial" w:eastAsia="Times New Roman" w:hAnsi="Arial" w:cs="Arial"/>
          <w:sz w:val="24"/>
          <w:szCs w:val="24"/>
          <w:lang w:eastAsia="pt-BR"/>
        </w:rPr>
        <w:t>Tecnología</w:t>
      </w:r>
      <w:r w:rsidR="00542A2B" w:rsidRPr="00B06FCB">
        <w:rPr>
          <w:rFonts w:ascii="Arial" w:eastAsia="Times New Roman" w:hAnsi="Arial" w:cs="Arial"/>
          <w:sz w:val="24"/>
          <w:szCs w:val="24"/>
          <w:lang w:eastAsia="pt-BR"/>
        </w:rPr>
        <w:t xml:space="preserve"> con </w:t>
      </w:r>
      <w:r w:rsidR="00A8249A" w:rsidRPr="00B06FCB">
        <w:rPr>
          <w:rFonts w:ascii="Arial" w:eastAsia="Times New Roman" w:hAnsi="Arial" w:cs="Arial"/>
          <w:sz w:val="24"/>
          <w:szCs w:val="24"/>
          <w:lang w:eastAsia="pt-BR"/>
        </w:rPr>
        <w:t>Radiación</w:t>
      </w:r>
    </w:p>
    <w:p w14:paraId="4D84E839" w14:textId="77777777" w:rsidR="00B06FCB" w:rsidRDefault="00B06FCB" w:rsidP="00B06FCB">
      <w:pPr>
        <w:pStyle w:val="Prrafodelista"/>
        <w:ind w:left="0"/>
        <w:rPr>
          <w:rFonts w:ascii="Arial" w:hAnsi="Arial" w:cs="Arial"/>
          <w:sz w:val="24"/>
          <w:szCs w:val="24"/>
        </w:rPr>
      </w:pPr>
    </w:p>
    <w:p w14:paraId="0D37A3DF" w14:textId="3E362D2B" w:rsidR="007A512A" w:rsidRDefault="00EB7F02" w:rsidP="00B06FCB">
      <w:pPr>
        <w:pStyle w:val="Prrafodelista"/>
        <w:ind w:left="0"/>
        <w:rPr>
          <w:rFonts w:ascii="Arial" w:hAnsi="Arial" w:cs="Arial"/>
          <w:color w:val="222222"/>
          <w:sz w:val="24"/>
          <w:szCs w:val="24"/>
        </w:rPr>
      </w:pPr>
      <w:r w:rsidRPr="00B06FCB">
        <w:rPr>
          <w:rFonts w:ascii="Arial" w:hAnsi="Arial" w:cs="Arial"/>
          <w:sz w:val="24"/>
          <w:szCs w:val="24"/>
        </w:rPr>
        <w:t>El</w:t>
      </w:r>
      <w:r w:rsidR="000B669F" w:rsidRPr="00B06FCB">
        <w:rPr>
          <w:rFonts w:ascii="Arial" w:hAnsi="Arial" w:cs="Arial"/>
          <w:sz w:val="24"/>
          <w:szCs w:val="24"/>
        </w:rPr>
        <w:t xml:space="preserve"> propósito es proporcionar </w:t>
      </w:r>
      <w:r w:rsidRPr="00B06FCB">
        <w:rPr>
          <w:rFonts w:ascii="Arial" w:hAnsi="Arial" w:cs="Arial"/>
          <w:sz w:val="24"/>
          <w:szCs w:val="24"/>
        </w:rPr>
        <w:t>una orientación</w:t>
      </w:r>
      <w:r w:rsidR="007A512A" w:rsidRPr="00B06FCB">
        <w:rPr>
          <w:rStyle w:val="hps"/>
          <w:rFonts w:ascii="Arial" w:hAnsi="Arial" w:cs="Arial"/>
          <w:color w:val="222222"/>
          <w:sz w:val="24"/>
          <w:szCs w:val="24"/>
        </w:rPr>
        <w:t xml:space="preserve"> para la </w:t>
      </w:r>
      <w:r w:rsidR="0054297F" w:rsidRPr="00B06FCB">
        <w:rPr>
          <w:rStyle w:val="hps"/>
          <w:rFonts w:ascii="Arial" w:hAnsi="Arial" w:cs="Arial"/>
          <w:color w:val="222222"/>
          <w:sz w:val="24"/>
          <w:szCs w:val="24"/>
        </w:rPr>
        <w:t xml:space="preserve">atención/solución de dichas </w:t>
      </w:r>
      <w:r w:rsidR="007D0284">
        <w:rPr>
          <w:rStyle w:val="hps"/>
          <w:rFonts w:ascii="Arial" w:hAnsi="Arial" w:cs="Arial"/>
          <w:color w:val="222222"/>
          <w:sz w:val="24"/>
          <w:szCs w:val="24"/>
        </w:rPr>
        <w:t>N</w:t>
      </w:r>
      <w:r w:rsidR="0054297F" w:rsidRPr="00B06FCB">
        <w:rPr>
          <w:rStyle w:val="hps"/>
          <w:rFonts w:ascii="Arial" w:hAnsi="Arial" w:cs="Arial"/>
          <w:color w:val="222222"/>
          <w:sz w:val="24"/>
          <w:szCs w:val="24"/>
        </w:rPr>
        <w:t>/P</w:t>
      </w:r>
      <w:r w:rsidR="007A512A" w:rsidRPr="00B06FCB">
        <w:rPr>
          <w:rFonts w:ascii="Arial" w:hAnsi="Arial" w:cs="Arial"/>
          <w:color w:val="222222"/>
          <w:sz w:val="24"/>
          <w:szCs w:val="24"/>
        </w:rPr>
        <w:t xml:space="preserve"> sobre la base de </w:t>
      </w:r>
      <w:r w:rsidR="007A512A" w:rsidRPr="00B06FCB">
        <w:rPr>
          <w:rStyle w:val="hps"/>
          <w:rFonts w:ascii="Arial" w:hAnsi="Arial" w:cs="Arial"/>
          <w:color w:val="222222"/>
          <w:sz w:val="24"/>
          <w:szCs w:val="24"/>
        </w:rPr>
        <w:t>las formulaciones</w:t>
      </w:r>
      <w:r w:rsidR="007A512A" w:rsidRPr="00B06FCB">
        <w:rPr>
          <w:rFonts w:ascii="Arial" w:hAnsi="Arial" w:cs="Arial"/>
          <w:color w:val="222222"/>
          <w:sz w:val="24"/>
          <w:szCs w:val="24"/>
        </w:rPr>
        <w:t xml:space="preserve"> </w:t>
      </w:r>
      <w:r w:rsidR="007A512A" w:rsidRPr="00B06FCB">
        <w:rPr>
          <w:rStyle w:val="hps"/>
          <w:rFonts w:ascii="Arial" w:hAnsi="Arial" w:cs="Arial"/>
          <w:color w:val="222222"/>
          <w:sz w:val="24"/>
          <w:szCs w:val="24"/>
        </w:rPr>
        <w:t>estratégicas</w:t>
      </w:r>
      <w:r w:rsidR="007A512A" w:rsidRPr="00B06FCB">
        <w:rPr>
          <w:rFonts w:ascii="Arial" w:hAnsi="Arial" w:cs="Arial"/>
          <w:color w:val="222222"/>
          <w:sz w:val="24"/>
          <w:szCs w:val="24"/>
        </w:rPr>
        <w:t xml:space="preserve"> establecidas en el </w:t>
      </w:r>
      <w:r w:rsidR="000B669F" w:rsidRPr="00B06FCB">
        <w:rPr>
          <w:rFonts w:ascii="Arial" w:hAnsi="Arial" w:cs="Arial"/>
          <w:color w:val="222222"/>
          <w:sz w:val="24"/>
          <w:szCs w:val="24"/>
        </w:rPr>
        <w:t xml:space="preserve">mismo, tratando </w:t>
      </w:r>
      <w:r w:rsidR="007A512A" w:rsidRPr="00B06FCB">
        <w:rPr>
          <w:rStyle w:val="hps"/>
          <w:rFonts w:ascii="Arial" w:hAnsi="Arial" w:cs="Arial"/>
          <w:color w:val="222222"/>
          <w:sz w:val="24"/>
          <w:szCs w:val="24"/>
        </w:rPr>
        <w:t>los</w:t>
      </w:r>
      <w:r w:rsidR="007A512A" w:rsidRPr="00B06FCB">
        <w:rPr>
          <w:rFonts w:ascii="Arial" w:hAnsi="Arial" w:cs="Arial"/>
          <w:color w:val="222222"/>
          <w:sz w:val="24"/>
          <w:szCs w:val="24"/>
        </w:rPr>
        <w:t xml:space="preserve"> </w:t>
      </w:r>
      <w:r w:rsidR="007A512A" w:rsidRPr="00B06FCB">
        <w:rPr>
          <w:rStyle w:val="hps"/>
          <w:rFonts w:ascii="Arial" w:hAnsi="Arial" w:cs="Arial"/>
          <w:color w:val="222222"/>
          <w:sz w:val="24"/>
          <w:szCs w:val="24"/>
        </w:rPr>
        <w:t>siguientes aspectos</w:t>
      </w:r>
      <w:r w:rsidR="007A512A" w:rsidRPr="00B06FCB">
        <w:rPr>
          <w:rFonts w:ascii="Arial" w:hAnsi="Arial" w:cs="Arial"/>
          <w:color w:val="222222"/>
          <w:sz w:val="24"/>
          <w:szCs w:val="24"/>
        </w:rPr>
        <w:t>:</w:t>
      </w:r>
    </w:p>
    <w:p w14:paraId="16EDFCB6" w14:textId="77777777" w:rsidR="002D421F" w:rsidRPr="00B06FCB" w:rsidRDefault="002D421F" w:rsidP="00B06FCB">
      <w:pPr>
        <w:pStyle w:val="Prrafodelista"/>
        <w:ind w:left="0"/>
        <w:rPr>
          <w:rFonts w:ascii="Arial" w:hAnsi="Arial" w:cs="Arial"/>
          <w:sz w:val="24"/>
          <w:szCs w:val="24"/>
        </w:rPr>
      </w:pPr>
    </w:p>
    <w:p w14:paraId="2A9658B6" w14:textId="088D8BF9" w:rsidR="007A512A" w:rsidRPr="00B06FCB" w:rsidRDefault="007A512A" w:rsidP="003B03ED">
      <w:pPr>
        <w:pStyle w:val="Prrafodelista"/>
        <w:numPr>
          <w:ilvl w:val="0"/>
          <w:numId w:val="16"/>
        </w:numPr>
        <w:ind w:left="709" w:hanging="283"/>
        <w:contextualSpacing w:val="0"/>
        <w:rPr>
          <w:rFonts w:ascii="Arial" w:hAnsi="Arial" w:cs="Arial"/>
          <w:sz w:val="24"/>
          <w:szCs w:val="24"/>
        </w:rPr>
      </w:pPr>
      <w:r w:rsidRPr="00B06FCB">
        <w:rPr>
          <w:rStyle w:val="hps"/>
          <w:rFonts w:ascii="Arial" w:hAnsi="Arial" w:cs="Arial"/>
          <w:color w:val="222222"/>
          <w:sz w:val="24"/>
          <w:szCs w:val="24"/>
        </w:rPr>
        <w:t>El establecimiento de una</w:t>
      </w:r>
      <w:r w:rsidRPr="00B06FCB">
        <w:rPr>
          <w:rFonts w:ascii="Arial" w:hAnsi="Arial" w:cs="Arial"/>
          <w:color w:val="222222"/>
          <w:sz w:val="24"/>
          <w:szCs w:val="24"/>
        </w:rPr>
        <w:t xml:space="preserve"> </w:t>
      </w:r>
      <w:r w:rsidRPr="00B06FCB">
        <w:rPr>
          <w:rStyle w:val="hps"/>
          <w:rFonts w:ascii="Arial" w:hAnsi="Arial" w:cs="Arial"/>
          <w:color w:val="222222"/>
          <w:sz w:val="24"/>
          <w:szCs w:val="24"/>
        </w:rPr>
        <w:t>secuencia temporal orientativa por sector</w:t>
      </w:r>
      <w:r w:rsidR="00724C77" w:rsidRPr="00B06FCB">
        <w:rPr>
          <w:rStyle w:val="hps"/>
          <w:rFonts w:ascii="Arial" w:hAnsi="Arial" w:cs="Arial"/>
          <w:color w:val="222222"/>
          <w:sz w:val="24"/>
          <w:szCs w:val="24"/>
        </w:rPr>
        <w:t xml:space="preserve"> temático</w:t>
      </w:r>
      <w:r w:rsidRPr="00B06FCB">
        <w:rPr>
          <w:rStyle w:val="hps"/>
          <w:rFonts w:ascii="Arial" w:hAnsi="Arial" w:cs="Arial"/>
          <w:color w:val="222222"/>
          <w:sz w:val="24"/>
          <w:szCs w:val="24"/>
        </w:rPr>
        <w:t xml:space="preserve"> para abordar las</w:t>
      </w:r>
      <w:r w:rsidRPr="00B06FCB">
        <w:rPr>
          <w:rFonts w:ascii="Arial" w:hAnsi="Arial" w:cs="Arial"/>
          <w:color w:val="222222"/>
          <w:sz w:val="24"/>
          <w:szCs w:val="24"/>
        </w:rPr>
        <w:t xml:space="preserve"> </w:t>
      </w:r>
      <w:r w:rsidRPr="00B06FCB">
        <w:rPr>
          <w:rStyle w:val="hps"/>
          <w:rFonts w:ascii="Arial" w:hAnsi="Arial" w:cs="Arial"/>
          <w:color w:val="222222"/>
          <w:sz w:val="24"/>
          <w:szCs w:val="24"/>
        </w:rPr>
        <w:t>N/P</w:t>
      </w:r>
      <w:r w:rsidR="00EB7F02" w:rsidRPr="00B06FCB">
        <w:rPr>
          <w:rStyle w:val="hps"/>
          <w:rFonts w:ascii="Arial" w:hAnsi="Arial" w:cs="Arial"/>
          <w:color w:val="222222"/>
          <w:sz w:val="24"/>
          <w:szCs w:val="24"/>
        </w:rPr>
        <w:t>,</w:t>
      </w:r>
      <w:r w:rsidRPr="00B06FCB">
        <w:rPr>
          <w:rStyle w:val="hps"/>
          <w:rFonts w:ascii="Arial" w:hAnsi="Arial" w:cs="Arial"/>
          <w:color w:val="222222"/>
          <w:sz w:val="24"/>
          <w:szCs w:val="24"/>
        </w:rPr>
        <w:t xml:space="preserve"> tomando en consideración parámetros generales conocidos, tales como </w:t>
      </w:r>
      <w:r w:rsidR="000A0159" w:rsidRPr="00B06FCB">
        <w:rPr>
          <w:rStyle w:val="hps"/>
          <w:rFonts w:ascii="Arial" w:hAnsi="Arial" w:cs="Arial"/>
          <w:color w:val="222222"/>
          <w:sz w:val="24"/>
          <w:szCs w:val="24"/>
        </w:rPr>
        <w:t xml:space="preserve">la </w:t>
      </w:r>
      <w:r w:rsidRPr="00B06FCB">
        <w:rPr>
          <w:rStyle w:val="hps"/>
          <w:rFonts w:ascii="Arial" w:hAnsi="Arial" w:cs="Arial"/>
          <w:color w:val="222222"/>
          <w:sz w:val="24"/>
          <w:szCs w:val="24"/>
        </w:rPr>
        <w:t xml:space="preserve">situación actual, </w:t>
      </w:r>
      <w:r w:rsidR="000A0159" w:rsidRPr="00B06FCB">
        <w:rPr>
          <w:rStyle w:val="hps"/>
          <w:rFonts w:ascii="Arial" w:hAnsi="Arial" w:cs="Arial"/>
          <w:color w:val="222222"/>
          <w:sz w:val="24"/>
          <w:szCs w:val="24"/>
        </w:rPr>
        <w:t xml:space="preserve">el </w:t>
      </w:r>
      <w:r w:rsidRPr="00B06FCB">
        <w:rPr>
          <w:rStyle w:val="hps"/>
          <w:rFonts w:ascii="Arial" w:hAnsi="Arial" w:cs="Arial"/>
          <w:color w:val="222222"/>
          <w:sz w:val="24"/>
          <w:szCs w:val="24"/>
        </w:rPr>
        <w:t>grado de desarrollo tec</w:t>
      </w:r>
      <w:r w:rsidR="00EB7F02" w:rsidRPr="00B06FCB">
        <w:rPr>
          <w:rStyle w:val="hps"/>
          <w:rFonts w:ascii="Arial" w:hAnsi="Arial" w:cs="Arial"/>
          <w:color w:val="222222"/>
          <w:sz w:val="24"/>
          <w:szCs w:val="24"/>
        </w:rPr>
        <w:t xml:space="preserve">nológico </w:t>
      </w:r>
      <w:r w:rsidR="0054297F" w:rsidRPr="00B06FCB">
        <w:rPr>
          <w:rStyle w:val="hps"/>
          <w:rFonts w:ascii="Arial" w:hAnsi="Arial" w:cs="Arial"/>
          <w:color w:val="222222"/>
          <w:sz w:val="24"/>
          <w:szCs w:val="24"/>
        </w:rPr>
        <w:t xml:space="preserve">regional </w:t>
      </w:r>
      <w:r w:rsidR="00E0409F" w:rsidRPr="00B06FCB">
        <w:rPr>
          <w:rStyle w:val="hps"/>
          <w:rFonts w:ascii="Arial" w:hAnsi="Arial" w:cs="Arial"/>
          <w:color w:val="222222"/>
          <w:sz w:val="24"/>
          <w:szCs w:val="24"/>
        </w:rPr>
        <w:t xml:space="preserve">en los respectivos sectores, recursos humanos, </w:t>
      </w:r>
      <w:r w:rsidR="004B39DC" w:rsidRPr="00B06FCB">
        <w:rPr>
          <w:rStyle w:val="hps"/>
          <w:rFonts w:ascii="Arial" w:hAnsi="Arial" w:cs="Arial"/>
          <w:color w:val="222222"/>
          <w:sz w:val="24"/>
          <w:szCs w:val="24"/>
        </w:rPr>
        <w:t>instalaciones,</w:t>
      </w:r>
      <w:r w:rsidRPr="00B06FCB">
        <w:rPr>
          <w:rStyle w:val="hps"/>
          <w:rFonts w:ascii="Arial" w:hAnsi="Arial" w:cs="Arial"/>
          <w:color w:val="222222"/>
          <w:sz w:val="24"/>
          <w:szCs w:val="24"/>
        </w:rPr>
        <w:t xml:space="preserve"> entre otros. </w:t>
      </w:r>
    </w:p>
    <w:p w14:paraId="64D60885" w14:textId="590E6089" w:rsidR="007A512A" w:rsidRPr="00B06FCB" w:rsidRDefault="007A512A" w:rsidP="003B03ED">
      <w:pPr>
        <w:pStyle w:val="Prrafodelista"/>
        <w:numPr>
          <w:ilvl w:val="0"/>
          <w:numId w:val="16"/>
        </w:numPr>
        <w:ind w:left="709" w:hanging="283"/>
        <w:contextualSpacing w:val="0"/>
        <w:rPr>
          <w:rFonts w:ascii="Arial" w:hAnsi="Arial" w:cs="Arial"/>
          <w:sz w:val="24"/>
          <w:szCs w:val="24"/>
        </w:rPr>
      </w:pPr>
      <w:r w:rsidRPr="00B06FCB">
        <w:rPr>
          <w:rFonts w:ascii="Arial" w:hAnsi="Arial" w:cs="Arial"/>
          <w:sz w:val="24"/>
          <w:szCs w:val="24"/>
        </w:rPr>
        <w:t xml:space="preserve">El desglose de los objetivos de cada N/P en subniveles constituidos por objetivos de </w:t>
      </w:r>
      <w:r w:rsidR="00724C77" w:rsidRPr="00B06FCB">
        <w:rPr>
          <w:rFonts w:ascii="Arial" w:hAnsi="Arial" w:cs="Arial"/>
          <w:sz w:val="24"/>
          <w:szCs w:val="24"/>
        </w:rPr>
        <w:t>avance</w:t>
      </w:r>
      <w:r w:rsidRPr="00B06FCB">
        <w:rPr>
          <w:rFonts w:ascii="Arial" w:hAnsi="Arial" w:cs="Arial"/>
          <w:sz w:val="24"/>
          <w:szCs w:val="24"/>
        </w:rPr>
        <w:t xml:space="preserve"> intermedios</w:t>
      </w:r>
      <w:r w:rsidR="00B10F2B" w:rsidRPr="00B06FCB">
        <w:rPr>
          <w:rFonts w:ascii="Arial" w:hAnsi="Arial" w:cs="Arial"/>
          <w:sz w:val="24"/>
          <w:szCs w:val="24"/>
        </w:rPr>
        <w:t>,</w:t>
      </w:r>
      <w:r w:rsidRPr="00B06FCB">
        <w:rPr>
          <w:rFonts w:ascii="Arial" w:hAnsi="Arial" w:cs="Arial"/>
          <w:sz w:val="24"/>
          <w:szCs w:val="24"/>
        </w:rPr>
        <w:t xml:space="preserve"> con sus respectivos indicadores</w:t>
      </w:r>
      <w:r w:rsidR="00E0409F" w:rsidRPr="00B06FCB">
        <w:rPr>
          <w:rFonts w:ascii="Arial" w:hAnsi="Arial" w:cs="Arial"/>
          <w:sz w:val="24"/>
          <w:szCs w:val="24"/>
        </w:rPr>
        <w:t>, líneas de base y</w:t>
      </w:r>
      <w:r w:rsidRPr="00B06FCB">
        <w:rPr>
          <w:rFonts w:ascii="Arial" w:hAnsi="Arial" w:cs="Arial"/>
          <w:sz w:val="24"/>
          <w:szCs w:val="24"/>
        </w:rPr>
        <w:t xml:space="preserve"> metas </w:t>
      </w:r>
      <w:r w:rsidR="00E0409F" w:rsidRPr="00B06FCB">
        <w:rPr>
          <w:rFonts w:ascii="Arial" w:hAnsi="Arial" w:cs="Arial"/>
          <w:sz w:val="24"/>
          <w:szCs w:val="24"/>
        </w:rPr>
        <w:t>temporales.</w:t>
      </w:r>
      <w:r w:rsidRPr="00B06FCB">
        <w:rPr>
          <w:rFonts w:ascii="Arial" w:hAnsi="Arial" w:cs="Arial"/>
          <w:sz w:val="24"/>
          <w:szCs w:val="24"/>
        </w:rPr>
        <w:t xml:space="preserve"> </w:t>
      </w:r>
    </w:p>
    <w:p w14:paraId="0211BE52" w14:textId="7E8A080A" w:rsidR="000B669F" w:rsidRPr="00B06FCB" w:rsidRDefault="00E0409F" w:rsidP="003B03ED">
      <w:pPr>
        <w:pStyle w:val="Prrafodelista"/>
        <w:numPr>
          <w:ilvl w:val="0"/>
          <w:numId w:val="16"/>
        </w:numPr>
        <w:ind w:left="709" w:hanging="284"/>
        <w:rPr>
          <w:rFonts w:ascii="Arial" w:eastAsia="Times New Roman" w:hAnsi="Arial" w:cs="Arial"/>
          <w:sz w:val="24"/>
          <w:szCs w:val="24"/>
          <w:lang w:eastAsia="pt-BR"/>
        </w:rPr>
      </w:pPr>
      <w:r w:rsidRPr="00B06FCB">
        <w:rPr>
          <w:rFonts w:ascii="Arial" w:eastAsia="Times New Roman" w:hAnsi="Arial" w:cs="Arial"/>
          <w:sz w:val="24"/>
          <w:szCs w:val="24"/>
          <w:lang w:eastAsia="pt-BR"/>
        </w:rPr>
        <w:t>U</w:t>
      </w:r>
      <w:r w:rsidR="000B669F" w:rsidRPr="00B06FCB">
        <w:rPr>
          <w:rFonts w:ascii="Arial" w:eastAsia="Times New Roman" w:hAnsi="Arial" w:cs="Arial"/>
          <w:sz w:val="24"/>
          <w:szCs w:val="24"/>
          <w:lang w:eastAsia="pt-BR"/>
        </w:rPr>
        <w:t xml:space="preserve">n análisis de temas horizontales referidos a </w:t>
      </w:r>
      <w:r w:rsidR="007D0284">
        <w:rPr>
          <w:rFonts w:ascii="Arial" w:eastAsia="Times New Roman" w:hAnsi="Arial" w:cs="Arial"/>
          <w:sz w:val="24"/>
          <w:szCs w:val="24"/>
          <w:lang w:eastAsia="pt-BR"/>
        </w:rPr>
        <w:t xml:space="preserve">la </w:t>
      </w:r>
      <w:r w:rsidR="000B669F" w:rsidRPr="00B06FCB">
        <w:rPr>
          <w:rFonts w:ascii="Arial" w:eastAsia="Times New Roman" w:hAnsi="Arial" w:cs="Arial"/>
          <w:sz w:val="24"/>
          <w:szCs w:val="24"/>
          <w:lang w:eastAsia="pt-BR"/>
        </w:rPr>
        <w:t xml:space="preserve">comunicación, </w:t>
      </w:r>
      <w:r w:rsidR="007D0284">
        <w:rPr>
          <w:rFonts w:ascii="Arial" w:eastAsia="Times New Roman" w:hAnsi="Arial" w:cs="Arial"/>
          <w:sz w:val="24"/>
          <w:szCs w:val="24"/>
          <w:lang w:eastAsia="pt-BR"/>
        </w:rPr>
        <w:t xml:space="preserve">las </w:t>
      </w:r>
      <w:r w:rsidR="000B669F" w:rsidRPr="00B06FCB">
        <w:rPr>
          <w:rFonts w:ascii="Arial" w:eastAsia="Times New Roman" w:hAnsi="Arial" w:cs="Arial"/>
          <w:sz w:val="24"/>
          <w:szCs w:val="24"/>
          <w:lang w:eastAsia="pt-BR"/>
        </w:rPr>
        <w:t xml:space="preserve">alianzas, </w:t>
      </w:r>
      <w:r w:rsidR="007D0284">
        <w:rPr>
          <w:rFonts w:ascii="Arial" w:eastAsia="Times New Roman" w:hAnsi="Arial" w:cs="Arial"/>
          <w:sz w:val="24"/>
          <w:szCs w:val="24"/>
          <w:lang w:eastAsia="pt-BR"/>
        </w:rPr>
        <w:t xml:space="preserve">el </w:t>
      </w:r>
      <w:r w:rsidR="000B669F" w:rsidRPr="00B06FCB">
        <w:rPr>
          <w:rFonts w:ascii="Arial" w:eastAsia="Times New Roman" w:hAnsi="Arial" w:cs="Arial"/>
          <w:sz w:val="24"/>
          <w:szCs w:val="24"/>
          <w:lang w:eastAsia="pt-BR"/>
        </w:rPr>
        <w:t xml:space="preserve">monitoreo, etc. </w:t>
      </w:r>
      <w:r w:rsidR="000A0159" w:rsidRPr="00B06FCB">
        <w:rPr>
          <w:rFonts w:ascii="Arial" w:eastAsia="Times New Roman" w:hAnsi="Arial" w:cs="Arial"/>
          <w:sz w:val="24"/>
          <w:szCs w:val="24"/>
          <w:lang w:eastAsia="pt-BR"/>
        </w:rPr>
        <w:t xml:space="preserve">    </w:t>
      </w:r>
    </w:p>
    <w:p w14:paraId="7DBF07C2" w14:textId="77777777" w:rsidR="00605EE9" w:rsidRPr="00B06FCB" w:rsidRDefault="00605EE9" w:rsidP="007D0284">
      <w:pPr>
        <w:pStyle w:val="Prrafodelista"/>
        <w:ind w:left="709" w:hanging="284"/>
        <w:rPr>
          <w:rFonts w:ascii="Arial" w:hAnsi="Arial" w:cs="Arial"/>
          <w:sz w:val="24"/>
          <w:szCs w:val="24"/>
        </w:rPr>
      </w:pPr>
    </w:p>
    <w:p w14:paraId="2499919F" w14:textId="77777777" w:rsidR="00605EE9" w:rsidRPr="00B06FCB" w:rsidRDefault="00605EE9" w:rsidP="007D0284">
      <w:pPr>
        <w:pStyle w:val="Prrafodelista"/>
        <w:ind w:left="357"/>
        <w:rPr>
          <w:rFonts w:ascii="Arial" w:hAnsi="Arial" w:cs="Arial"/>
          <w:sz w:val="24"/>
          <w:szCs w:val="24"/>
        </w:rPr>
      </w:pPr>
    </w:p>
    <w:p w14:paraId="327439C9" w14:textId="77777777" w:rsidR="00EE7F29" w:rsidRPr="000B1F22" w:rsidRDefault="009609C2" w:rsidP="002D421F">
      <w:pPr>
        <w:pStyle w:val="Ttulo1"/>
        <w:rPr>
          <w:rFonts w:ascii="Arial" w:hAnsi="Arial" w:cs="Arial"/>
          <w:b/>
          <w:color w:val="000000" w:themeColor="text1"/>
          <w:sz w:val="28"/>
          <w:szCs w:val="28"/>
        </w:rPr>
      </w:pPr>
      <w:bookmarkStart w:id="2" w:name="_Toc86927618"/>
      <w:r w:rsidRPr="000B1F22">
        <w:rPr>
          <w:rFonts w:ascii="Arial" w:hAnsi="Arial" w:cs="Arial"/>
          <w:b/>
          <w:color w:val="000000" w:themeColor="text1"/>
          <w:sz w:val="28"/>
          <w:szCs w:val="28"/>
        </w:rPr>
        <w:t xml:space="preserve">Descripción de la </w:t>
      </w:r>
      <w:r w:rsidR="00B10F2B" w:rsidRPr="000B1F22">
        <w:rPr>
          <w:rFonts w:ascii="Arial" w:hAnsi="Arial" w:cs="Arial"/>
          <w:b/>
          <w:color w:val="000000" w:themeColor="text1"/>
          <w:sz w:val="28"/>
          <w:szCs w:val="28"/>
        </w:rPr>
        <w:t>m</w:t>
      </w:r>
      <w:r w:rsidR="00EE7F29" w:rsidRPr="000B1F22">
        <w:rPr>
          <w:rFonts w:ascii="Arial" w:hAnsi="Arial" w:cs="Arial"/>
          <w:b/>
          <w:color w:val="000000" w:themeColor="text1"/>
          <w:sz w:val="28"/>
          <w:szCs w:val="28"/>
        </w:rPr>
        <w:t>etodología</w:t>
      </w:r>
      <w:r w:rsidRPr="000B1F22">
        <w:rPr>
          <w:rFonts w:ascii="Arial" w:hAnsi="Arial" w:cs="Arial"/>
          <w:b/>
          <w:color w:val="000000" w:themeColor="text1"/>
          <w:sz w:val="28"/>
          <w:szCs w:val="28"/>
        </w:rPr>
        <w:t xml:space="preserve"> </w:t>
      </w:r>
      <w:r w:rsidR="00B10F2B" w:rsidRPr="000B1F22">
        <w:rPr>
          <w:rFonts w:ascii="Arial" w:hAnsi="Arial" w:cs="Arial"/>
          <w:b/>
          <w:color w:val="000000" w:themeColor="text1"/>
          <w:sz w:val="28"/>
          <w:szCs w:val="28"/>
        </w:rPr>
        <w:t>a</w:t>
      </w:r>
      <w:r w:rsidRPr="000B1F22">
        <w:rPr>
          <w:rFonts w:ascii="Arial" w:hAnsi="Arial" w:cs="Arial"/>
          <w:b/>
          <w:color w:val="000000" w:themeColor="text1"/>
          <w:sz w:val="28"/>
          <w:szCs w:val="28"/>
        </w:rPr>
        <w:t>plicada</w:t>
      </w:r>
      <w:bookmarkEnd w:id="2"/>
    </w:p>
    <w:p w14:paraId="2FD99043" w14:textId="77777777" w:rsidR="00EE7F29" w:rsidRPr="00B06FCB" w:rsidRDefault="00EE7F29" w:rsidP="00B06FCB">
      <w:pPr>
        <w:pStyle w:val="Prrafodelista"/>
        <w:ind w:left="360"/>
        <w:rPr>
          <w:rFonts w:ascii="Arial" w:hAnsi="Arial" w:cs="Arial"/>
          <w:sz w:val="24"/>
          <w:szCs w:val="24"/>
        </w:rPr>
      </w:pPr>
    </w:p>
    <w:p w14:paraId="651E1DCF" w14:textId="35E17E6D" w:rsidR="004B39DC" w:rsidRPr="00B06FCB" w:rsidRDefault="007A512A" w:rsidP="00B06FCB">
      <w:pPr>
        <w:rPr>
          <w:rStyle w:val="hps"/>
          <w:rFonts w:ascii="Arial" w:hAnsi="Arial" w:cs="Arial"/>
          <w:sz w:val="24"/>
          <w:szCs w:val="24"/>
        </w:rPr>
      </w:pPr>
      <w:r w:rsidRPr="00B06FCB">
        <w:rPr>
          <w:rStyle w:val="hps"/>
          <w:rFonts w:ascii="Arial" w:hAnsi="Arial" w:cs="Arial"/>
          <w:sz w:val="24"/>
          <w:szCs w:val="24"/>
        </w:rPr>
        <w:t xml:space="preserve">Con </w:t>
      </w:r>
      <w:r w:rsidR="00B10F2B" w:rsidRPr="00B06FCB">
        <w:rPr>
          <w:rStyle w:val="hps"/>
          <w:rFonts w:ascii="Arial" w:hAnsi="Arial" w:cs="Arial"/>
          <w:sz w:val="24"/>
          <w:szCs w:val="24"/>
        </w:rPr>
        <w:t xml:space="preserve">el </w:t>
      </w:r>
      <w:r w:rsidRPr="00B06FCB">
        <w:rPr>
          <w:rStyle w:val="hps"/>
          <w:rFonts w:ascii="Arial" w:hAnsi="Arial" w:cs="Arial"/>
          <w:sz w:val="24"/>
          <w:szCs w:val="24"/>
        </w:rPr>
        <w:t>objet</w:t>
      </w:r>
      <w:r w:rsidR="00B10F2B" w:rsidRPr="00B06FCB">
        <w:rPr>
          <w:rStyle w:val="hps"/>
          <w:rFonts w:ascii="Arial" w:hAnsi="Arial" w:cs="Arial"/>
          <w:sz w:val="24"/>
          <w:szCs w:val="24"/>
        </w:rPr>
        <w:t>ivo</w:t>
      </w:r>
      <w:r w:rsidRPr="00B06FCB">
        <w:rPr>
          <w:rStyle w:val="hps"/>
          <w:rFonts w:ascii="Arial" w:hAnsi="Arial" w:cs="Arial"/>
          <w:sz w:val="24"/>
          <w:szCs w:val="24"/>
        </w:rPr>
        <w:t xml:space="preserve"> de facilitar la elaboración de una estrategia de implementación </w:t>
      </w:r>
      <w:r w:rsidR="00A8249A" w:rsidRPr="00B06FCB">
        <w:rPr>
          <w:rStyle w:val="hps"/>
          <w:rFonts w:ascii="Arial" w:hAnsi="Arial" w:cs="Arial"/>
          <w:sz w:val="24"/>
          <w:szCs w:val="24"/>
        </w:rPr>
        <w:t>d</w:t>
      </w:r>
      <w:r w:rsidRPr="00B06FCB">
        <w:rPr>
          <w:rStyle w:val="hps"/>
          <w:rFonts w:ascii="Arial" w:hAnsi="Arial" w:cs="Arial"/>
          <w:sz w:val="24"/>
          <w:szCs w:val="24"/>
        </w:rPr>
        <w:t>el PER</w:t>
      </w:r>
      <w:r w:rsidR="005A6EAF" w:rsidRPr="00B06FCB">
        <w:rPr>
          <w:rStyle w:val="hps"/>
          <w:rFonts w:ascii="Arial" w:hAnsi="Arial" w:cs="Arial"/>
          <w:sz w:val="24"/>
          <w:szCs w:val="24"/>
        </w:rPr>
        <w:t>,</w:t>
      </w:r>
      <w:r w:rsidRPr="00B06FCB">
        <w:rPr>
          <w:rStyle w:val="hps"/>
          <w:rFonts w:ascii="Arial" w:hAnsi="Arial" w:cs="Arial"/>
          <w:sz w:val="24"/>
          <w:szCs w:val="24"/>
        </w:rPr>
        <w:t xml:space="preserve"> se </w:t>
      </w:r>
      <w:r w:rsidR="005A6EAF" w:rsidRPr="00B06FCB">
        <w:rPr>
          <w:rStyle w:val="hps"/>
          <w:rFonts w:ascii="Arial" w:hAnsi="Arial" w:cs="Arial"/>
          <w:sz w:val="24"/>
          <w:szCs w:val="24"/>
        </w:rPr>
        <w:t>realiz</w:t>
      </w:r>
      <w:r w:rsidR="00093A52" w:rsidRPr="00B06FCB">
        <w:rPr>
          <w:rStyle w:val="hps"/>
          <w:rFonts w:ascii="Arial" w:hAnsi="Arial" w:cs="Arial"/>
          <w:sz w:val="24"/>
          <w:szCs w:val="24"/>
        </w:rPr>
        <w:t>ó</w:t>
      </w:r>
      <w:r w:rsidRPr="00B06FCB">
        <w:rPr>
          <w:rStyle w:val="hps"/>
          <w:rFonts w:ascii="Arial" w:hAnsi="Arial" w:cs="Arial"/>
          <w:sz w:val="24"/>
          <w:szCs w:val="24"/>
        </w:rPr>
        <w:t xml:space="preserve"> un tratamiento cuantitativo</w:t>
      </w:r>
      <w:r w:rsidR="00E048F4" w:rsidRPr="00B06FCB">
        <w:rPr>
          <w:rFonts w:ascii="Arial" w:hAnsi="Arial" w:cs="Arial"/>
          <w:sz w:val="24"/>
          <w:szCs w:val="24"/>
        </w:rPr>
        <w:t xml:space="preserve"> </w:t>
      </w:r>
      <w:r w:rsidRPr="00B06FCB">
        <w:rPr>
          <w:rFonts w:ascii="Arial" w:hAnsi="Arial" w:cs="Arial"/>
          <w:sz w:val="24"/>
          <w:szCs w:val="24"/>
        </w:rPr>
        <w:t xml:space="preserve">de los datos </w:t>
      </w:r>
      <w:r w:rsidR="00EB7F02" w:rsidRPr="00B06FCB">
        <w:rPr>
          <w:rFonts w:ascii="Arial" w:hAnsi="Arial" w:cs="Arial"/>
          <w:sz w:val="24"/>
          <w:szCs w:val="24"/>
        </w:rPr>
        <w:t>correspondientes a la</w:t>
      </w:r>
      <w:r w:rsidRPr="00B06FCB">
        <w:rPr>
          <w:rFonts w:ascii="Arial" w:hAnsi="Arial" w:cs="Arial"/>
          <w:sz w:val="24"/>
          <w:szCs w:val="24"/>
        </w:rPr>
        <w:t xml:space="preserve"> priorización </w:t>
      </w:r>
      <w:r w:rsidR="004A33F5" w:rsidRPr="00B06FCB">
        <w:rPr>
          <w:rFonts w:ascii="Arial" w:hAnsi="Arial" w:cs="Arial"/>
          <w:sz w:val="24"/>
          <w:szCs w:val="24"/>
        </w:rPr>
        <w:t xml:space="preserve">y un análisis cualitativo de </w:t>
      </w:r>
      <w:r w:rsidR="000A0159" w:rsidRPr="00B06FCB">
        <w:rPr>
          <w:rFonts w:ascii="Arial" w:hAnsi="Arial" w:cs="Arial"/>
          <w:sz w:val="24"/>
          <w:szCs w:val="24"/>
        </w:rPr>
        <w:t>l</w:t>
      </w:r>
      <w:r w:rsidR="004A33F5" w:rsidRPr="00B06FCB">
        <w:rPr>
          <w:rFonts w:ascii="Arial" w:hAnsi="Arial" w:cs="Arial"/>
          <w:sz w:val="24"/>
          <w:szCs w:val="24"/>
        </w:rPr>
        <w:t>as N/P,</w:t>
      </w:r>
      <w:r w:rsidR="00E048F4" w:rsidRPr="00B06FCB">
        <w:rPr>
          <w:rFonts w:ascii="Arial" w:hAnsi="Arial" w:cs="Arial"/>
          <w:sz w:val="24"/>
          <w:szCs w:val="24"/>
        </w:rPr>
        <w:t xml:space="preserve"> </w:t>
      </w:r>
      <w:r w:rsidRPr="00B06FCB">
        <w:rPr>
          <w:rStyle w:val="hps"/>
          <w:rFonts w:ascii="Arial" w:hAnsi="Arial" w:cs="Arial"/>
          <w:sz w:val="24"/>
          <w:szCs w:val="24"/>
        </w:rPr>
        <w:t xml:space="preserve">siguiendo el procedimiento </w:t>
      </w:r>
      <w:r w:rsidRPr="00B06FCB">
        <w:rPr>
          <w:rFonts w:ascii="Arial" w:hAnsi="Arial" w:cs="Arial"/>
          <w:sz w:val="24"/>
          <w:szCs w:val="24"/>
        </w:rPr>
        <w:t xml:space="preserve">establecido en </w:t>
      </w:r>
      <w:r w:rsidR="004A33F5" w:rsidRPr="00B06FCB">
        <w:rPr>
          <w:rStyle w:val="hps"/>
          <w:rFonts w:ascii="Arial" w:hAnsi="Arial" w:cs="Arial"/>
          <w:sz w:val="24"/>
          <w:szCs w:val="24"/>
        </w:rPr>
        <w:t>los Términos de Referencia para Elaboración de la</w:t>
      </w:r>
    </w:p>
    <w:p w14:paraId="2825F8EC" w14:textId="358ED0E0" w:rsidR="004A33F5" w:rsidRPr="00B06FCB" w:rsidRDefault="004B39DC" w:rsidP="00B06FCB">
      <w:pPr>
        <w:rPr>
          <w:rStyle w:val="hps"/>
          <w:rFonts w:ascii="Arial" w:hAnsi="Arial" w:cs="Arial"/>
          <w:sz w:val="24"/>
          <w:szCs w:val="24"/>
        </w:rPr>
      </w:pPr>
      <w:r w:rsidRPr="00B06FCB">
        <w:rPr>
          <w:rStyle w:val="hps"/>
          <w:rFonts w:ascii="Arial" w:hAnsi="Arial" w:cs="Arial"/>
          <w:sz w:val="24"/>
          <w:szCs w:val="24"/>
        </w:rPr>
        <w:t xml:space="preserve">Estrategia de Implementación del Perfil Estratégico </w:t>
      </w:r>
      <w:r w:rsidR="00561A88" w:rsidRPr="00B06FCB">
        <w:rPr>
          <w:rStyle w:val="hps"/>
          <w:rFonts w:ascii="Arial" w:hAnsi="Arial" w:cs="Arial"/>
          <w:sz w:val="24"/>
          <w:szCs w:val="24"/>
        </w:rPr>
        <w:t>Regional 2022</w:t>
      </w:r>
      <w:r w:rsidR="000A0EB2">
        <w:rPr>
          <w:rStyle w:val="hps"/>
          <w:rFonts w:ascii="Arial" w:hAnsi="Arial" w:cs="Arial"/>
          <w:sz w:val="24"/>
          <w:szCs w:val="24"/>
        </w:rPr>
        <w:t>-</w:t>
      </w:r>
      <w:r w:rsidRPr="00B06FCB">
        <w:rPr>
          <w:rStyle w:val="hps"/>
          <w:rFonts w:ascii="Arial" w:hAnsi="Arial" w:cs="Arial"/>
          <w:sz w:val="24"/>
          <w:szCs w:val="24"/>
        </w:rPr>
        <w:t>202</w:t>
      </w:r>
      <w:r w:rsidR="000A0EB2">
        <w:rPr>
          <w:rStyle w:val="hps"/>
          <w:rFonts w:ascii="Arial" w:hAnsi="Arial" w:cs="Arial"/>
          <w:sz w:val="24"/>
          <w:szCs w:val="24"/>
        </w:rPr>
        <w:t>9</w:t>
      </w:r>
      <w:r w:rsidRPr="00B06FCB">
        <w:rPr>
          <w:rStyle w:val="hps"/>
          <w:rFonts w:ascii="Arial" w:hAnsi="Arial" w:cs="Arial"/>
          <w:sz w:val="24"/>
          <w:szCs w:val="24"/>
        </w:rPr>
        <w:t xml:space="preserve"> /</w:t>
      </w:r>
      <w:r w:rsidR="000A0EB2">
        <w:rPr>
          <w:rStyle w:val="hps"/>
          <w:rFonts w:ascii="Arial" w:hAnsi="Arial" w:cs="Arial"/>
          <w:sz w:val="24"/>
          <w:szCs w:val="24"/>
        </w:rPr>
        <w:t xml:space="preserve"> </w:t>
      </w:r>
      <w:r w:rsidRPr="00B06FCB">
        <w:rPr>
          <w:rStyle w:val="hps"/>
          <w:rFonts w:ascii="Arial" w:hAnsi="Arial" w:cs="Arial"/>
          <w:sz w:val="24"/>
          <w:szCs w:val="24"/>
        </w:rPr>
        <w:t>AGENDA ARCAL 2030.</w:t>
      </w:r>
    </w:p>
    <w:p w14:paraId="799817CB" w14:textId="120EAF05" w:rsidR="007A512A" w:rsidRPr="00B06FCB" w:rsidRDefault="007A512A" w:rsidP="00B06FCB">
      <w:pPr>
        <w:rPr>
          <w:rFonts w:ascii="Arial" w:hAnsi="Arial" w:cs="Arial"/>
          <w:sz w:val="24"/>
          <w:szCs w:val="24"/>
        </w:rPr>
      </w:pPr>
      <w:r w:rsidRPr="00B06FCB">
        <w:rPr>
          <w:rFonts w:ascii="Arial" w:hAnsi="Arial" w:cs="Arial"/>
          <w:sz w:val="24"/>
          <w:szCs w:val="24"/>
        </w:rPr>
        <w:t>E</w:t>
      </w:r>
      <w:r w:rsidR="000A0159" w:rsidRPr="00B06FCB">
        <w:rPr>
          <w:rFonts w:ascii="Arial" w:hAnsi="Arial" w:cs="Arial"/>
          <w:sz w:val="24"/>
          <w:szCs w:val="24"/>
        </w:rPr>
        <w:t>l</w:t>
      </w:r>
      <w:r w:rsidRPr="00B06FCB">
        <w:rPr>
          <w:rFonts w:ascii="Arial" w:hAnsi="Arial" w:cs="Arial"/>
          <w:sz w:val="24"/>
          <w:szCs w:val="24"/>
        </w:rPr>
        <w:t xml:space="preserve"> análisis de</w:t>
      </w:r>
      <w:r w:rsidR="00B10F2B" w:rsidRPr="00B06FCB">
        <w:rPr>
          <w:rFonts w:ascii="Arial" w:hAnsi="Arial" w:cs="Arial"/>
          <w:sz w:val="24"/>
          <w:szCs w:val="24"/>
        </w:rPr>
        <w:t>l</w:t>
      </w:r>
      <w:r w:rsidRPr="00B06FCB">
        <w:rPr>
          <w:rFonts w:ascii="Arial" w:hAnsi="Arial" w:cs="Arial"/>
          <w:sz w:val="24"/>
          <w:szCs w:val="24"/>
        </w:rPr>
        <w:t xml:space="preserve"> conjunto de las N/P identificadas, junto con las gráficas de barras para cada sector individual </w:t>
      </w:r>
      <w:r w:rsidR="00E048F4" w:rsidRPr="00B06FCB">
        <w:rPr>
          <w:rFonts w:ascii="Arial" w:hAnsi="Arial" w:cs="Arial"/>
          <w:sz w:val="24"/>
          <w:szCs w:val="24"/>
        </w:rPr>
        <w:t>de acuerdo con el</w:t>
      </w:r>
      <w:r w:rsidRPr="00B06FCB">
        <w:rPr>
          <w:rFonts w:ascii="Arial" w:hAnsi="Arial" w:cs="Arial"/>
          <w:sz w:val="24"/>
          <w:szCs w:val="24"/>
        </w:rPr>
        <w:t xml:space="preserve"> Grado Total de prioridad asignado a cada N/P, </w:t>
      </w:r>
      <w:r w:rsidR="004C168A" w:rsidRPr="00B06FCB">
        <w:rPr>
          <w:rFonts w:ascii="Arial" w:hAnsi="Arial" w:cs="Arial"/>
          <w:sz w:val="24"/>
          <w:szCs w:val="24"/>
        </w:rPr>
        <w:t>se utilizó</w:t>
      </w:r>
      <w:r w:rsidRPr="00B06FCB">
        <w:rPr>
          <w:rFonts w:ascii="Arial" w:hAnsi="Arial" w:cs="Arial"/>
          <w:sz w:val="24"/>
          <w:szCs w:val="24"/>
        </w:rPr>
        <w:t xml:space="preserve"> como base cuantitativa para ayudar a </w:t>
      </w:r>
      <w:r w:rsidR="005A6EAF" w:rsidRPr="00B06FCB">
        <w:rPr>
          <w:rFonts w:ascii="Arial" w:hAnsi="Arial" w:cs="Arial"/>
          <w:sz w:val="24"/>
          <w:szCs w:val="24"/>
        </w:rPr>
        <w:t xml:space="preserve">determinar el marco </w:t>
      </w:r>
      <w:r w:rsidR="008A3CFF" w:rsidRPr="00B06FCB">
        <w:rPr>
          <w:rFonts w:ascii="Arial" w:hAnsi="Arial" w:cs="Arial"/>
          <w:sz w:val="24"/>
          <w:szCs w:val="24"/>
        </w:rPr>
        <w:t xml:space="preserve">lógico </w:t>
      </w:r>
      <w:r w:rsidR="005A6EAF" w:rsidRPr="00B06FCB">
        <w:rPr>
          <w:rFonts w:ascii="Arial" w:hAnsi="Arial" w:cs="Arial"/>
          <w:sz w:val="24"/>
          <w:szCs w:val="24"/>
        </w:rPr>
        <w:t xml:space="preserve">temporal de </w:t>
      </w:r>
      <w:r w:rsidRPr="00B06FCB">
        <w:rPr>
          <w:rFonts w:ascii="Arial" w:hAnsi="Arial" w:cs="Arial"/>
          <w:sz w:val="24"/>
          <w:szCs w:val="24"/>
        </w:rPr>
        <w:t xml:space="preserve">referencia </w:t>
      </w:r>
      <w:r w:rsidR="005A6EAF" w:rsidRPr="00B06FCB">
        <w:rPr>
          <w:rFonts w:ascii="Arial" w:hAnsi="Arial" w:cs="Arial"/>
          <w:sz w:val="24"/>
          <w:szCs w:val="24"/>
        </w:rPr>
        <w:t>y definir la estrategia para</w:t>
      </w:r>
      <w:r w:rsidRPr="00B06FCB">
        <w:rPr>
          <w:rFonts w:ascii="Arial" w:hAnsi="Arial" w:cs="Arial"/>
          <w:sz w:val="24"/>
          <w:szCs w:val="24"/>
        </w:rPr>
        <w:t xml:space="preserve"> abordar, por sector, las N/P identificadas dentro del periodo de validez del PER.</w:t>
      </w:r>
    </w:p>
    <w:p w14:paraId="5AD5C0CE" w14:textId="585928CC" w:rsidR="007A512A" w:rsidRPr="00B06FCB" w:rsidRDefault="004C168A" w:rsidP="00B06FCB">
      <w:pPr>
        <w:rPr>
          <w:rFonts w:ascii="Arial" w:hAnsi="Arial" w:cs="Arial"/>
          <w:sz w:val="24"/>
          <w:szCs w:val="24"/>
        </w:rPr>
      </w:pPr>
      <w:r w:rsidRPr="00B06FCB">
        <w:rPr>
          <w:rFonts w:ascii="Arial" w:hAnsi="Arial" w:cs="Arial"/>
          <w:sz w:val="24"/>
          <w:szCs w:val="24"/>
        </w:rPr>
        <w:t>También se llevó</w:t>
      </w:r>
      <w:r w:rsidR="007A512A" w:rsidRPr="00B06FCB">
        <w:rPr>
          <w:rFonts w:ascii="Arial" w:hAnsi="Arial" w:cs="Arial"/>
          <w:sz w:val="24"/>
          <w:szCs w:val="24"/>
        </w:rPr>
        <w:t xml:space="preserve"> a cabo </w:t>
      </w:r>
      <w:r w:rsidR="004A33F5" w:rsidRPr="00B06FCB">
        <w:rPr>
          <w:rFonts w:ascii="Arial" w:hAnsi="Arial" w:cs="Arial"/>
          <w:sz w:val="24"/>
          <w:szCs w:val="24"/>
        </w:rPr>
        <w:t>el</w:t>
      </w:r>
      <w:r w:rsidR="007A512A" w:rsidRPr="00B06FCB">
        <w:rPr>
          <w:rFonts w:ascii="Arial" w:hAnsi="Arial" w:cs="Arial"/>
          <w:sz w:val="24"/>
          <w:szCs w:val="24"/>
        </w:rPr>
        <w:t xml:space="preserve"> análisis cualit</w:t>
      </w:r>
      <w:r w:rsidRPr="00B06FCB">
        <w:rPr>
          <w:rFonts w:ascii="Arial" w:hAnsi="Arial" w:cs="Arial"/>
          <w:sz w:val="24"/>
          <w:szCs w:val="24"/>
        </w:rPr>
        <w:t>ativo de la situación actual de cada</w:t>
      </w:r>
      <w:r w:rsidR="007A512A" w:rsidRPr="00B06FCB">
        <w:rPr>
          <w:rFonts w:ascii="Arial" w:hAnsi="Arial" w:cs="Arial"/>
          <w:sz w:val="24"/>
          <w:szCs w:val="24"/>
        </w:rPr>
        <w:t xml:space="preserve"> sector </w:t>
      </w:r>
      <w:r w:rsidR="008A3CFF" w:rsidRPr="00B06FCB">
        <w:rPr>
          <w:rFonts w:ascii="Arial" w:hAnsi="Arial" w:cs="Arial"/>
          <w:sz w:val="24"/>
          <w:szCs w:val="24"/>
        </w:rPr>
        <w:t>a fin</w:t>
      </w:r>
      <w:r w:rsidRPr="00B06FCB">
        <w:rPr>
          <w:rFonts w:ascii="Arial" w:hAnsi="Arial" w:cs="Arial"/>
          <w:sz w:val="24"/>
          <w:szCs w:val="24"/>
        </w:rPr>
        <w:t xml:space="preserve"> de proponer </w:t>
      </w:r>
      <w:r w:rsidR="00093A52" w:rsidRPr="00B06FCB">
        <w:rPr>
          <w:rFonts w:ascii="Arial" w:hAnsi="Arial" w:cs="Arial"/>
          <w:sz w:val="24"/>
          <w:szCs w:val="24"/>
        </w:rPr>
        <w:t>los objetivos</w:t>
      </w:r>
      <w:r w:rsidR="004A33F5" w:rsidRPr="00B06FCB">
        <w:rPr>
          <w:rFonts w:ascii="Arial" w:hAnsi="Arial" w:cs="Arial"/>
          <w:sz w:val="24"/>
          <w:szCs w:val="24"/>
        </w:rPr>
        <w:t xml:space="preserve"> de avances intermedios y </w:t>
      </w:r>
      <w:r w:rsidR="000A0159" w:rsidRPr="00B06FCB">
        <w:rPr>
          <w:rFonts w:ascii="Arial" w:hAnsi="Arial" w:cs="Arial"/>
          <w:sz w:val="24"/>
          <w:szCs w:val="24"/>
        </w:rPr>
        <w:t xml:space="preserve">de desarrollo de </w:t>
      </w:r>
      <w:r w:rsidR="004A33F5" w:rsidRPr="00B06FCB">
        <w:rPr>
          <w:rFonts w:ascii="Arial" w:hAnsi="Arial" w:cs="Arial"/>
          <w:sz w:val="24"/>
          <w:szCs w:val="24"/>
        </w:rPr>
        <w:t xml:space="preserve">las respectivas </w:t>
      </w:r>
      <w:r w:rsidR="007A512A" w:rsidRPr="00B06FCB">
        <w:rPr>
          <w:rFonts w:ascii="Arial" w:hAnsi="Arial" w:cs="Arial"/>
          <w:sz w:val="24"/>
          <w:szCs w:val="24"/>
        </w:rPr>
        <w:t>metas de progreso. Est</w:t>
      </w:r>
      <w:r w:rsidR="004A33F5" w:rsidRPr="00B06FCB">
        <w:rPr>
          <w:rFonts w:ascii="Arial" w:hAnsi="Arial" w:cs="Arial"/>
          <w:sz w:val="24"/>
          <w:szCs w:val="24"/>
        </w:rPr>
        <w:t>os</w:t>
      </w:r>
      <w:r w:rsidR="007A512A" w:rsidRPr="00B06FCB">
        <w:rPr>
          <w:rFonts w:ascii="Arial" w:hAnsi="Arial" w:cs="Arial"/>
          <w:sz w:val="24"/>
          <w:szCs w:val="24"/>
        </w:rPr>
        <w:t xml:space="preserve"> análisis se </w:t>
      </w:r>
      <w:r w:rsidR="000A0159" w:rsidRPr="00B06FCB">
        <w:rPr>
          <w:rFonts w:ascii="Arial" w:hAnsi="Arial" w:cs="Arial"/>
          <w:sz w:val="24"/>
          <w:szCs w:val="24"/>
        </w:rPr>
        <w:t>incluyeron</w:t>
      </w:r>
      <w:r w:rsidR="007A512A" w:rsidRPr="00B06FCB">
        <w:rPr>
          <w:rFonts w:ascii="Arial" w:hAnsi="Arial" w:cs="Arial"/>
          <w:sz w:val="24"/>
          <w:szCs w:val="24"/>
        </w:rPr>
        <w:t xml:space="preserve"> </w:t>
      </w:r>
      <w:r w:rsidR="000A0159" w:rsidRPr="00B06FCB">
        <w:rPr>
          <w:rFonts w:ascii="Arial" w:hAnsi="Arial" w:cs="Arial"/>
          <w:sz w:val="24"/>
          <w:szCs w:val="24"/>
        </w:rPr>
        <w:t xml:space="preserve">con el objetivo de proponer un conjunto de orientaciones para la formulación de </w:t>
      </w:r>
      <w:r w:rsidR="007A512A" w:rsidRPr="00B06FCB">
        <w:rPr>
          <w:rFonts w:ascii="Arial" w:hAnsi="Arial" w:cs="Arial"/>
          <w:sz w:val="24"/>
          <w:szCs w:val="24"/>
        </w:rPr>
        <w:t>proyectos de cooperación técnica exitosos, los cuales, contribuyan a abordar las N/P de una manera eficaz y eficiente y con alto nivel de impacto en los países.</w:t>
      </w:r>
    </w:p>
    <w:p w14:paraId="7E7DE9E4" w14:textId="10635CC0" w:rsidR="005E1939" w:rsidRPr="00B06FCB" w:rsidRDefault="008A3CFF" w:rsidP="00B06FCB">
      <w:pPr>
        <w:pStyle w:val="Prrafodelista"/>
        <w:ind w:left="0"/>
        <w:rPr>
          <w:rStyle w:val="hps"/>
          <w:rFonts w:ascii="Arial" w:hAnsi="Arial" w:cs="Arial"/>
          <w:color w:val="222222"/>
          <w:sz w:val="24"/>
          <w:szCs w:val="24"/>
        </w:rPr>
      </w:pPr>
      <w:r w:rsidRPr="00B06FCB">
        <w:rPr>
          <w:rStyle w:val="hps"/>
          <w:rFonts w:ascii="Arial" w:hAnsi="Arial" w:cs="Arial"/>
          <w:color w:val="222222"/>
          <w:sz w:val="24"/>
          <w:szCs w:val="24"/>
        </w:rPr>
        <w:t>Lo anterior permite</w:t>
      </w:r>
      <w:r w:rsidR="007A512A" w:rsidRPr="00B06FCB">
        <w:rPr>
          <w:rStyle w:val="hps"/>
          <w:rFonts w:ascii="Arial" w:hAnsi="Arial" w:cs="Arial"/>
          <w:color w:val="222222"/>
          <w:sz w:val="24"/>
          <w:szCs w:val="24"/>
        </w:rPr>
        <w:t xml:space="preserve"> </w:t>
      </w:r>
      <w:r w:rsidR="004C168A" w:rsidRPr="00B06FCB">
        <w:rPr>
          <w:rStyle w:val="hps"/>
          <w:rFonts w:ascii="Arial" w:hAnsi="Arial" w:cs="Arial"/>
          <w:color w:val="222222"/>
          <w:sz w:val="24"/>
          <w:szCs w:val="24"/>
        </w:rPr>
        <w:t>disponer de</w:t>
      </w:r>
      <w:r w:rsidR="007A512A" w:rsidRPr="00B06FCB">
        <w:rPr>
          <w:rStyle w:val="hps"/>
          <w:rFonts w:ascii="Arial" w:hAnsi="Arial" w:cs="Arial"/>
          <w:color w:val="222222"/>
          <w:sz w:val="24"/>
          <w:szCs w:val="24"/>
        </w:rPr>
        <w:t xml:space="preserve"> orientaciones </w:t>
      </w:r>
      <w:r w:rsidR="004C168A" w:rsidRPr="00B06FCB">
        <w:rPr>
          <w:rStyle w:val="hps"/>
          <w:rFonts w:ascii="Arial" w:hAnsi="Arial" w:cs="Arial"/>
          <w:color w:val="222222"/>
          <w:sz w:val="24"/>
          <w:szCs w:val="24"/>
        </w:rPr>
        <w:t xml:space="preserve">estratégicas </w:t>
      </w:r>
      <w:r w:rsidRPr="00B06FCB">
        <w:rPr>
          <w:rStyle w:val="hps"/>
          <w:rFonts w:ascii="Arial" w:hAnsi="Arial" w:cs="Arial"/>
          <w:color w:val="222222"/>
          <w:sz w:val="24"/>
          <w:szCs w:val="24"/>
        </w:rPr>
        <w:t xml:space="preserve">que </w:t>
      </w:r>
      <w:r w:rsidR="00C73800" w:rsidRPr="00B06FCB">
        <w:rPr>
          <w:rStyle w:val="hps"/>
          <w:rFonts w:ascii="Arial" w:hAnsi="Arial" w:cs="Arial"/>
          <w:color w:val="222222"/>
          <w:sz w:val="24"/>
          <w:szCs w:val="24"/>
        </w:rPr>
        <w:t>facilitarán</w:t>
      </w:r>
      <w:r w:rsidR="007A512A" w:rsidRPr="00B06FCB">
        <w:rPr>
          <w:rStyle w:val="hps"/>
          <w:rFonts w:ascii="Arial" w:hAnsi="Arial" w:cs="Arial"/>
          <w:color w:val="222222"/>
          <w:sz w:val="24"/>
          <w:szCs w:val="24"/>
        </w:rPr>
        <w:t xml:space="preserve"> la selección de aquellas propuestas que, además de cumplir con los criterios de calidad aplicables a los proyectos de cooperación técnica del OIEA (relevancia, compromiso, sostenibilidad, eficacia y eficiencia), ofrezcan una mejor contribución para </w:t>
      </w:r>
      <w:r w:rsidR="00FE0A83" w:rsidRPr="00B06FCB">
        <w:rPr>
          <w:rStyle w:val="hps"/>
          <w:rFonts w:ascii="Arial" w:hAnsi="Arial" w:cs="Arial"/>
          <w:color w:val="222222"/>
          <w:sz w:val="24"/>
          <w:szCs w:val="24"/>
        </w:rPr>
        <w:t>alc</w:t>
      </w:r>
      <w:r w:rsidR="007A512A" w:rsidRPr="00B06FCB">
        <w:rPr>
          <w:rStyle w:val="hps"/>
          <w:rFonts w:ascii="Arial" w:hAnsi="Arial" w:cs="Arial"/>
          <w:color w:val="222222"/>
          <w:sz w:val="24"/>
          <w:szCs w:val="24"/>
        </w:rPr>
        <w:t>anzar las metas establecidas para cada sector temático del PER</w:t>
      </w:r>
      <w:r w:rsidR="00C73800" w:rsidRPr="00B06FCB">
        <w:rPr>
          <w:rStyle w:val="hps"/>
          <w:rFonts w:ascii="Arial" w:hAnsi="Arial" w:cs="Arial"/>
          <w:color w:val="222222"/>
          <w:sz w:val="24"/>
          <w:szCs w:val="24"/>
        </w:rPr>
        <w:t xml:space="preserve"> en América Latina y el Caribe</w:t>
      </w:r>
      <w:r w:rsidR="007A512A" w:rsidRPr="00B06FCB">
        <w:rPr>
          <w:rStyle w:val="hps"/>
          <w:rFonts w:ascii="Arial" w:hAnsi="Arial" w:cs="Arial"/>
          <w:color w:val="222222"/>
          <w:sz w:val="24"/>
          <w:szCs w:val="24"/>
        </w:rPr>
        <w:t>. Todo ello siempre de acuerdo con los procedimientos y políticas establecidas en el marco del programa de cooperación técnica del OIEA y en ARCAL</w:t>
      </w:r>
      <w:r w:rsidR="007D0284">
        <w:rPr>
          <w:rStyle w:val="hps"/>
          <w:rFonts w:ascii="Arial" w:hAnsi="Arial" w:cs="Arial"/>
          <w:color w:val="222222"/>
          <w:sz w:val="24"/>
          <w:szCs w:val="24"/>
        </w:rPr>
        <w:t>,</w:t>
      </w:r>
      <w:r w:rsidR="007A512A" w:rsidRPr="00B06FCB">
        <w:rPr>
          <w:rStyle w:val="hps"/>
          <w:rFonts w:ascii="Arial" w:hAnsi="Arial" w:cs="Arial"/>
          <w:color w:val="222222"/>
          <w:sz w:val="24"/>
          <w:szCs w:val="24"/>
        </w:rPr>
        <w:t xml:space="preserve"> en lo que respecta a aquellas propuestas de proyectos que se canalicen a través del Acuerdo.</w:t>
      </w:r>
    </w:p>
    <w:p w14:paraId="4EE9E1A1" w14:textId="14A0D8EB" w:rsidR="007D0284" w:rsidRDefault="005E1939" w:rsidP="00B06FCB">
      <w:pPr>
        <w:rPr>
          <w:rStyle w:val="hps"/>
          <w:rFonts w:ascii="Arial" w:hAnsi="Arial" w:cs="Arial"/>
          <w:color w:val="222222"/>
          <w:sz w:val="24"/>
          <w:szCs w:val="24"/>
        </w:rPr>
      </w:pPr>
      <w:r w:rsidRPr="00B06FCB">
        <w:rPr>
          <w:rStyle w:val="hps"/>
          <w:rFonts w:ascii="Arial" w:hAnsi="Arial" w:cs="Arial"/>
          <w:color w:val="222222"/>
          <w:sz w:val="24"/>
          <w:szCs w:val="24"/>
        </w:rPr>
        <w:t>C</w:t>
      </w:r>
      <w:r w:rsidR="007A512A" w:rsidRPr="00B06FCB">
        <w:rPr>
          <w:rStyle w:val="hps"/>
          <w:rFonts w:ascii="Arial" w:hAnsi="Arial" w:cs="Arial"/>
          <w:color w:val="222222"/>
          <w:sz w:val="24"/>
          <w:szCs w:val="24"/>
        </w:rPr>
        <w:t xml:space="preserve">omo se ilustra en la figura siguiente, </w:t>
      </w:r>
      <w:r w:rsidR="007A512A" w:rsidRPr="00B06FCB">
        <w:rPr>
          <w:rFonts w:ascii="Arial" w:hAnsi="Arial" w:cs="Arial"/>
          <w:color w:val="222222"/>
          <w:sz w:val="24"/>
          <w:szCs w:val="24"/>
        </w:rPr>
        <w:t xml:space="preserve">el desarrollo de </w:t>
      </w:r>
      <w:r w:rsidR="007A512A" w:rsidRPr="00B06FCB">
        <w:rPr>
          <w:rStyle w:val="hps"/>
          <w:rFonts w:ascii="Arial" w:hAnsi="Arial" w:cs="Arial"/>
          <w:color w:val="222222"/>
          <w:sz w:val="24"/>
          <w:szCs w:val="24"/>
        </w:rPr>
        <w:t>una estrategia para la</w:t>
      </w:r>
      <w:r w:rsidR="007A512A" w:rsidRPr="00B06FCB">
        <w:rPr>
          <w:rFonts w:ascii="Arial" w:hAnsi="Arial" w:cs="Arial"/>
          <w:color w:val="222222"/>
          <w:sz w:val="24"/>
          <w:szCs w:val="24"/>
        </w:rPr>
        <w:t xml:space="preserve"> </w:t>
      </w:r>
      <w:r w:rsidR="007A512A" w:rsidRPr="00B06FCB">
        <w:rPr>
          <w:rStyle w:val="hps"/>
          <w:rFonts w:ascii="Arial" w:hAnsi="Arial" w:cs="Arial"/>
          <w:color w:val="222222"/>
          <w:sz w:val="24"/>
          <w:szCs w:val="24"/>
        </w:rPr>
        <w:t>implementación del</w:t>
      </w:r>
      <w:r w:rsidR="007A512A" w:rsidRPr="00B06FCB">
        <w:rPr>
          <w:rFonts w:ascii="Arial" w:hAnsi="Arial" w:cs="Arial"/>
          <w:color w:val="222222"/>
          <w:sz w:val="24"/>
          <w:szCs w:val="24"/>
        </w:rPr>
        <w:t xml:space="preserve"> </w:t>
      </w:r>
      <w:r w:rsidR="007A512A" w:rsidRPr="00B06FCB">
        <w:rPr>
          <w:rStyle w:val="hps"/>
          <w:rFonts w:ascii="Arial" w:hAnsi="Arial" w:cs="Arial"/>
          <w:color w:val="222222"/>
          <w:sz w:val="24"/>
          <w:szCs w:val="24"/>
        </w:rPr>
        <w:t>PER</w:t>
      </w:r>
      <w:r w:rsidR="007A512A" w:rsidRPr="00B06FCB">
        <w:rPr>
          <w:rFonts w:ascii="Arial" w:hAnsi="Arial" w:cs="Arial"/>
          <w:color w:val="222222"/>
          <w:sz w:val="24"/>
          <w:szCs w:val="24"/>
        </w:rPr>
        <w:t xml:space="preserve"> </w:t>
      </w:r>
      <w:r w:rsidR="007A512A" w:rsidRPr="00B06FCB">
        <w:rPr>
          <w:rStyle w:val="hps"/>
          <w:rFonts w:ascii="Arial" w:hAnsi="Arial" w:cs="Arial"/>
          <w:color w:val="222222"/>
          <w:sz w:val="24"/>
          <w:szCs w:val="24"/>
        </w:rPr>
        <w:t>es de suma importancia</w:t>
      </w:r>
      <w:r w:rsidR="007A512A" w:rsidRPr="00B06FCB">
        <w:rPr>
          <w:rFonts w:ascii="Arial" w:hAnsi="Arial" w:cs="Arial"/>
          <w:color w:val="222222"/>
          <w:sz w:val="24"/>
          <w:szCs w:val="24"/>
        </w:rPr>
        <w:t xml:space="preserve"> </w:t>
      </w:r>
      <w:r w:rsidR="007A512A" w:rsidRPr="00B06FCB">
        <w:rPr>
          <w:rStyle w:val="hps"/>
          <w:rFonts w:ascii="Arial" w:hAnsi="Arial" w:cs="Arial"/>
          <w:color w:val="222222"/>
          <w:sz w:val="24"/>
          <w:szCs w:val="24"/>
        </w:rPr>
        <w:t xml:space="preserve">para lograr </w:t>
      </w:r>
      <w:r w:rsidR="007D0284">
        <w:rPr>
          <w:rStyle w:val="hps"/>
          <w:rFonts w:ascii="Arial" w:hAnsi="Arial" w:cs="Arial"/>
          <w:color w:val="222222"/>
          <w:sz w:val="24"/>
          <w:szCs w:val="24"/>
        </w:rPr>
        <w:t>alcanzar las metas establecidas.</w:t>
      </w:r>
    </w:p>
    <w:p w14:paraId="79D62113" w14:textId="77777777" w:rsidR="002D421F" w:rsidRPr="00B06FCB" w:rsidRDefault="002D421F" w:rsidP="00B06FCB">
      <w:pPr>
        <w:rPr>
          <w:rStyle w:val="hps"/>
          <w:rFonts w:ascii="Arial" w:hAnsi="Arial" w:cs="Arial"/>
          <w:color w:val="222222"/>
          <w:sz w:val="24"/>
          <w:szCs w:val="24"/>
        </w:rPr>
      </w:pPr>
    </w:p>
    <w:p w14:paraId="4F8ED407" w14:textId="3060D5A3" w:rsidR="007A512A" w:rsidRDefault="007A512A" w:rsidP="00B06FCB">
      <w:pPr>
        <w:jc w:val="center"/>
        <w:rPr>
          <w:rFonts w:ascii="Arial" w:hAnsi="Arial" w:cs="Arial"/>
          <w:b/>
          <w:sz w:val="24"/>
          <w:szCs w:val="24"/>
        </w:rPr>
      </w:pPr>
      <w:r w:rsidRPr="007D0284">
        <w:rPr>
          <w:rFonts w:ascii="Arial" w:hAnsi="Arial" w:cs="Arial"/>
          <w:b/>
          <w:sz w:val="24"/>
          <w:szCs w:val="24"/>
        </w:rPr>
        <w:t>Fig</w:t>
      </w:r>
      <w:r w:rsidR="00564D4B">
        <w:rPr>
          <w:rFonts w:ascii="Arial" w:hAnsi="Arial" w:cs="Arial"/>
          <w:b/>
          <w:sz w:val="24"/>
          <w:szCs w:val="24"/>
        </w:rPr>
        <w:t>ura 1</w:t>
      </w:r>
      <w:r w:rsidRPr="007D0284">
        <w:rPr>
          <w:rFonts w:ascii="Arial" w:hAnsi="Arial" w:cs="Arial"/>
          <w:b/>
          <w:sz w:val="24"/>
          <w:szCs w:val="24"/>
        </w:rPr>
        <w:t xml:space="preserve">. </w:t>
      </w:r>
      <w:r w:rsidR="00564D4B">
        <w:rPr>
          <w:rFonts w:ascii="Arial" w:hAnsi="Arial" w:cs="Arial"/>
          <w:b/>
          <w:sz w:val="24"/>
          <w:szCs w:val="24"/>
        </w:rPr>
        <w:t xml:space="preserve">Relación </w:t>
      </w:r>
      <w:r w:rsidR="00CB12BA">
        <w:rPr>
          <w:rFonts w:ascii="Arial" w:hAnsi="Arial" w:cs="Arial"/>
          <w:b/>
          <w:sz w:val="24"/>
          <w:szCs w:val="24"/>
        </w:rPr>
        <w:t xml:space="preserve">entre </w:t>
      </w:r>
      <w:r w:rsidR="00564D4B">
        <w:rPr>
          <w:rFonts w:ascii="Arial" w:hAnsi="Arial" w:cs="Arial"/>
          <w:b/>
          <w:sz w:val="24"/>
          <w:szCs w:val="24"/>
        </w:rPr>
        <w:t>Impacto</w:t>
      </w:r>
      <w:r w:rsidRPr="007D0284">
        <w:rPr>
          <w:rFonts w:ascii="Arial" w:hAnsi="Arial" w:cs="Arial"/>
          <w:b/>
          <w:sz w:val="24"/>
          <w:szCs w:val="24"/>
        </w:rPr>
        <w:t>/PER/P</w:t>
      </w:r>
      <w:r w:rsidR="00564D4B">
        <w:rPr>
          <w:rFonts w:ascii="Arial" w:hAnsi="Arial" w:cs="Arial"/>
          <w:b/>
          <w:sz w:val="24"/>
          <w:szCs w:val="24"/>
        </w:rPr>
        <w:t>royectos</w:t>
      </w:r>
    </w:p>
    <w:p w14:paraId="3EF8FA9E" w14:textId="77777777" w:rsidR="00B20D31" w:rsidRPr="007D0284" w:rsidRDefault="00B20D31" w:rsidP="00B06FCB">
      <w:pPr>
        <w:jc w:val="center"/>
        <w:rPr>
          <w:rFonts w:ascii="Arial" w:hAnsi="Arial" w:cs="Arial"/>
          <w:b/>
          <w:sz w:val="24"/>
          <w:szCs w:val="24"/>
        </w:rPr>
      </w:pPr>
    </w:p>
    <w:p w14:paraId="7D81B9F2" w14:textId="539C630E" w:rsidR="007D0284" w:rsidRPr="00B06FCB" w:rsidRDefault="00F87EA3" w:rsidP="00B06FCB">
      <w:pPr>
        <w:jc w:val="center"/>
        <w:rPr>
          <w:rFonts w:ascii="Arial" w:hAnsi="Arial" w:cs="Arial"/>
          <w:b/>
          <w:sz w:val="24"/>
          <w:szCs w:val="24"/>
          <w:u w:val="single"/>
        </w:rPr>
      </w:pPr>
      <w:r w:rsidRPr="00B06FCB">
        <w:rPr>
          <w:rFonts w:ascii="Arial" w:hAnsi="Arial" w:cs="Arial"/>
          <w:noProof/>
          <w:sz w:val="24"/>
          <w:szCs w:val="24"/>
          <w:lang w:val="es-CR" w:eastAsia="es-CR"/>
        </w:rPr>
        <w:drawing>
          <wp:inline distT="0" distB="0" distL="0" distR="0" wp14:anchorId="31910473" wp14:editId="764FF70C">
            <wp:extent cx="4785756" cy="3240324"/>
            <wp:effectExtent l="0" t="0" r="0" b="0"/>
            <wp:docPr id="3" name="Imagem 3" descr="Diagrama,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Diagrama, Texto&#10;&#10;Descrição gerada automaticamente"/>
                    <pic:cNvPicPr/>
                  </pic:nvPicPr>
                  <pic:blipFill>
                    <a:blip r:embed="rId9"/>
                    <a:stretch>
                      <a:fillRect/>
                    </a:stretch>
                  </pic:blipFill>
                  <pic:spPr>
                    <a:xfrm>
                      <a:off x="0" y="0"/>
                      <a:ext cx="4791615" cy="3244291"/>
                    </a:xfrm>
                    <a:prstGeom prst="rect">
                      <a:avLst/>
                    </a:prstGeom>
                  </pic:spPr>
                </pic:pic>
              </a:graphicData>
            </a:graphic>
          </wp:inline>
        </w:drawing>
      </w:r>
    </w:p>
    <w:p w14:paraId="7FCEDCD6" w14:textId="77777777" w:rsidR="00E6716A" w:rsidRDefault="00E6716A" w:rsidP="00B06FCB">
      <w:pPr>
        <w:pStyle w:val="Prrafodelista"/>
        <w:ind w:left="0"/>
        <w:rPr>
          <w:rStyle w:val="hps"/>
          <w:rFonts w:ascii="Arial" w:hAnsi="Arial" w:cs="Arial"/>
          <w:color w:val="222222"/>
          <w:sz w:val="24"/>
          <w:szCs w:val="24"/>
        </w:rPr>
      </w:pPr>
    </w:p>
    <w:p w14:paraId="74C5725B" w14:textId="77777777" w:rsidR="00532559" w:rsidRDefault="00532559" w:rsidP="00B06FCB">
      <w:pPr>
        <w:pStyle w:val="Prrafodelista"/>
        <w:ind w:left="0"/>
        <w:rPr>
          <w:rStyle w:val="hps"/>
          <w:rFonts w:ascii="Arial" w:hAnsi="Arial" w:cs="Arial"/>
          <w:color w:val="222222"/>
          <w:sz w:val="24"/>
          <w:szCs w:val="24"/>
        </w:rPr>
      </w:pPr>
    </w:p>
    <w:p w14:paraId="1A6DD8CD" w14:textId="1E9D4749" w:rsidR="007A512A" w:rsidRPr="00B06FCB" w:rsidRDefault="007A512A" w:rsidP="00B06FCB">
      <w:pPr>
        <w:pStyle w:val="Prrafodelista"/>
        <w:ind w:left="0"/>
        <w:rPr>
          <w:rStyle w:val="hps"/>
          <w:rFonts w:ascii="Arial" w:hAnsi="Arial" w:cs="Arial"/>
          <w:color w:val="222222"/>
          <w:sz w:val="24"/>
          <w:szCs w:val="24"/>
        </w:rPr>
      </w:pPr>
      <w:r w:rsidRPr="00B06FCB">
        <w:rPr>
          <w:rStyle w:val="hps"/>
          <w:rFonts w:ascii="Arial" w:hAnsi="Arial" w:cs="Arial"/>
          <w:color w:val="222222"/>
          <w:sz w:val="24"/>
          <w:szCs w:val="24"/>
        </w:rPr>
        <w:t xml:space="preserve">En este contexto es importante recordar que la política vigente para la formulación de proyectos regionales del programa de cooperación técnica del OIEA establece que estos proyectos podrán ser formulados </w:t>
      </w:r>
      <w:r w:rsidR="009722D5" w:rsidRPr="00B06FCB">
        <w:rPr>
          <w:rStyle w:val="hps"/>
          <w:rFonts w:ascii="Arial" w:hAnsi="Arial" w:cs="Arial"/>
          <w:color w:val="222222"/>
          <w:sz w:val="24"/>
          <w:szCs w:val="24"/>
        </w:rPr>
        <w:t xml:space="preserve">de diferentes formas: </w:t>
      </w:r>
      <w:r w:rsidRPr="00B06FCB">
        <w:rPr>
          <w:rStyle w:val="hps"/>
          <w:rFonts w:ascii="Arial" w:hAnsi="Arial" w:cs="Arial"/>
          <w:color w:val="222222"/>
          <w:sz w:val="24"/>
          <w:szCs w:val="24"/>
        </w:rPr>
        <w:t>a través de un acuerdo regional, por un grupo de Estados Miembros de una misma región, por Departamentos Técnicos o</w:t>
      </w:r>
      <w:r w:rsidR="009722D5" w:rsidRPr="00B06FCB">
        <w:rPr>
          <w:rStyle w:val="hps"/>
          <w:rFonts w:ascii="Arial" w:hAnsi="Arial" w:cs="Arial"/>
          <w:color w:val="222222"/>
          <w:sz w:val="24"/>
          <w:szCs w:val="24"/>
        </w:rPr>
        <w:t xml:space="preserve"> bien</w:t>
      </w:r>
      <w:r w:rsidRPr="00B06FCB">
        <w:rPr>
          <w:rStyle w:val="hps"/>
          <w:rFonts w:ascii="Arial" w:hAnsi="Arial" w:cs="Arial"/>
          <w:color w:val="222222"/>
          <w:sz w:val="24"/>
          <w:szCs w:val="24"/>
        </w:rPr>
        <w:t xml:space="preserve"> por el Departamento de Cooperación Técnica </w:t>
      </w:r>
      <w:r w:rsidR="00C73800" w:rsidRPr="00B06FCB">
        <w:rPr>
          <w:rStyle w:val="hps"/>
          <w:rFonts w:ascii="Arial" w:hAnsi="Arial" w:cs="Arial"/>
          <w:color w:val="222222"/>
          <w:sz w:val="24"/>
          <w:szCs w:val="24"/>
        </w:rPr>
        <w:t>del OIEA</w:t>
      </w:r>
      <w:r w:rsidR="007D0284">
        <w:rPr>
          <w:rStyle w:val="hps"/>
          <w:rFonts w:ascii="Arial" w:hAnsi="Arial" w:cs="Arial"/>
          <w:color w:val="222222"/>
          <w:sz w:val="24"/>
          <w:szCs w:val="24"/>
        </w:rPr>
        <w:t>,</w:t>
      </w:r>
      <w:r w:rsidR="00C73800" w:rsidRPr="00B06FCB">
        <w:rPr>
          <w:rStyle w:val="hps"/>
          <w:rFonts w:ascii="Arial" w:hAnsi="Arial" w:cs="Arial"/>
          <w:color w:val="222222"/>
          <w:sz w:val="24"/>
          <w:szCs w:val="24"/>
        </w:rPr>
        <w:t xml:space="preserve"> </w:t>
      </w:r>
      <w:r w:rsidRPr="00B06FCB">
        <w:rPr>
          <w:rStyle w:val="hps"/>
          <w:rFonts w:ascii="Arial" w:hAnsi="Arial" w:cs="Arial"/>
          <w:color w:val="222222"/>
          <w:sz w:val="24"/>
          <w:szCs w:val="24"/>
        </w:rPr>
        <w:t xml:space="preserve">y se gestionarán de acuerdo con los procedimientos estándar de gestión de proyectos del OIEA en cuanto a su diseño, financiación, implementación, monitoreo y evaluación, cierre y revisión. </w:t>
      </w:r>
    </w:p>
    <w:p w14:paraId="29A79A7A" w14:textId="7A4035AE" w:rsidR="007559B7" w:rsidRDefault="00EE7F29" w:rsidP="007559B7">
      <w:pPr>
        <w:pStyle w:val="Ttulo1"/>
        <w:rPr>
          <w:rFonts w:ascii="Arial" w:hAnsi="Arial" w:cs="Arial"/>
          <w:b/>
          <w:color w:val="000000" w:themeColor="text1"/>
          <w:sz w:val="28"/>
          <w:szCs w:val="28"/>
        </w:rPr>
      </w:pPr>
      <w:bookmarkStart w:id="3" w:name="_Toc86927619"/>
      <w:r w:rsidRPr="000B1F22">
        <w:rPr>
          <w:rFonts w:ascii="Arial" w:hAnsi="Arial" w:cs="Arial"/>
          <w:b/>
          <w:color w:val="000000" w:themeColor="text1"/>
          <w:sz w:val="28"/>
          <w:szCs w:val="28"/>
        </w:rPr>
        <w:t xml:space="preserve">Estrategia </w:t>
      </w:r>
      <w:r w:rsidR="001D39C6" w:rsidRPr="000B1F22">
        <w:rPr>
          <w:rFonts w:ascii="Arial" w:hAnsi="Arial" w:cs="Arial"/>
          <w:b/>
          <w:color w:val="000000" w:themeColor="text1"/>
          <w:sz w:val="28"/>
          <w:szCs w:val="28"/>
        </w:rPr>
        <w:t xml:space="preserve">de Implementación </w:t>
      </w:r>
      <w:r w:rsidR="00F92493" w:rsidRPr="000B1F22">
        <w:rPr>
          <w:rFonts w:ascii="Arial" w:hAnsi="Arial" w:cs="Arial"/>
          <w:b/>
          <w:color w:val="000000" w:themeColor="text1"/>
          <w:sz w:val="28"/>
          <w:szCs w:val="28"/>
        </w:rPr>
        <w:t>del PER</w:t>
      </w:r>
      <w:bookmarkEnd w:id="3"/>
    </w:p>
    <w:p w14:paraId="74DBD77A" w14:textId="77777777" w:rsidR="00BE01A5" w:rsidRPr="007559B7" w:rsidRDefault="00BE01A5" w:rsidP="007559B7">
      <w:pPr>
        <w:rPr>
          <w:rFonts w:ascii="Arial" w:hAnsi="Arial" w:cs="Arial"/>
          <w:sz w:val="24"/>
          <w:szCs w:val="24"/>
        </w:rPr>
      </w:pPr>
    </w:p>
    <w:p w14:paraId="30E6518B" w14:textId="51A6EE38" w:rsidR="00560573" w:rsidRPr="00B06FCB" w:rsidRDefault="00F92493" w:rsidP="00B06FCB">
      <w:pPr>
        <w:rPr>
          <w:rFonts w:ascii="Arial" w:hAnsi="Arial" w:cs="Arial"/>
          <w:sz w:val="24"/>
          <w:szCs w:val="24"/>
        </w:rPr>
      </w:pPr>
      <w:r w:rsidRPr="00B06FCB">
        <w:rPr>
          <w:rFonts w:ascii="Arial" w:hAnsi="Arial" w:cs="Arial"/>
          <w:sz w:val="24"/>
          <w:szCs w:val="24"/>
        </w:rPr>
        <w:t xml:space="preserve">Para la formulación de </w:t>
      </w:r>
      <w:r w:rsidR="00FC252B" w:rsidRPr="00B06FCB">
        <w:rPr>
          <w:rFonts w:ascii="Arial" w:hAnsi="Arial" w:cs="Arial"/>
          <w:sz w:val="24"/>
          <w:szCs w:val="24"/>
        </w:rPr>
        <w:t>la</w:t>
      </w:r>
      <w:r w:rsidRPr="00B06FCB">
        <w:rPr>
          <w:rFonts w:ascii="Arial" w:hAnsi="Arial" w:cs="Arial"/>
          <w:sz w:val="24"/>
          <w:szCs w:val="24"/>
        </w:rPr>
        <w:t xml:space="preserve"> </w:t>
      </w:r>
      <w:r w:rsidR="00B16286" w:rsidRPr="00B06FCB">
        <w:rPr>
          <w:rFonts w:ascii="Arial" w:hAnsi="Arial" w:cs="Arial"/>
          <w:sz w:val="24"/>
          <w:szCs w:val="24"/>
        </w:rPr>
        <w:t>E</w:t>
      </w:r>
      <w:r w:rsidRPr="00B06FCB">
        <w:rPr>
          <w:rFonts w:ascii="Arial" w:hAnsi="Arial" w:cs="Arial"/>
          <w:sz w:val="24"/>
          <w:szCs w:val="24"/>
        </w:rPr>
        <w:t xml:space="preserve">strategia de </w:t>
      </w:r>
      <w:r w:rsidR="00B16286" w:rsidRPr="00B06FCB">
        <w:rPr>
          <w:rFonts w:ascii="Arial" w:hAnsi="Arial" w:cs="Arial"/>
          <w:sz w:val="24"/>
          <w:szCs w:val="24"/>
        </w:rPr>
        <w:t>I</w:t>
      </w:r>
      <w:r w:rsidRPr="00B06FCB">
        <w:rPr>
          <w:rFonts w:ascii="Arial" w:hAnsi="Arial" w:cs="Arial"/>
          <w:sz w:val="24"/>
          <w:szCs w:val="24"/>
        </w:rPr>
        <w:t>mp</w:t>
      </w:r>
      <w:r w:rsidR="00BE01A5" w:rsidRPr="00B06FCB">
        <w:rPr>
          <w:rFonts w:ascii="Arial" w:hAnsi="Arial" w:cs="Arial"/>
          <w:sz w:val="24"/>
          <w:szCs w:val="24"/>
        </w:rPr>
        <w:t>lementación del PER se consideraron</w:t>
      </w:r>
      <w:r w:rsidR="00FC252B" w:rsidRPr="00B06FCB">
        <w:rPr>
          <w:rFonts w:ascii="Arial" w:hAnsi="Arial" w:cs="Arial"/>
          <w:sz w:val="24"/>
          <w:szCs w:val="24"/>
        </w:rPr>
        <w:t xml:space="preserve"> </w:t>
      </w:r>
      <w:r w:rsidR="00D57CA6" w:rsidRPr="00B06FCB">
        <w:rPr>
          <w:rFonts w:ascii="Arial" w:hAnsi="Arial" w:cs="Arial"/>
          <w:sz w:val="24"/>
          <w:szCs w:val="24"/>
        </w:rPr>
        <w:t>las Necesidades</w:t>
      </w:r>
      <w:r w:rsidR="00BE01A5" w:rsidRPr="00B06FCB">
        <w:rPr>
          <w:rFonts w:ascii="Arial" w:hAnsi="Arial" w:cs="Arial"/>
          <w:sz w:val="24"/>
          <w:szCs w:val="24"/>
        </w:rPr>
        <w:t>/P</w:t>
      </w:r>
      <w:r w:rsidR="00FC252B" w:rsidRPr="00B06FCB">
        <w:rPr>
          <w:rFonts w:ascii="Arial" w:hAnsi="Arial" w:cs="Arial"/>
          <w:sz w:val="24"/>
          <w:szCs w:val="24"/>
        </w:rPr>
        <w:t>roblemas</w:t>
      </w:r>
      <w:r w:rsidRPr="00B06FCB">
        <w:rPr>
          <w:rFonts w:ascii="Arial" w:hAnsi="Arial" w:cs="Arial"/>
          <w:sz w:val="24"/>
          <w:szCs w:val="24"/>
        </w:rPr>
        <w:t xml:space="preserve"> identificadas </w:t>
      </w:r>
      <w:r w:rsidR="00C73800" w:rsidRPr="00B06FCB">
        <w:rPr>
          <w:rFonts w:ascii="Arial" w:hAnsi="Arial" w:cs="Arial"/>
          <w:sz w:val="24"/>
          <w:szCs w:val="24"/>
        </w:rPr>
        <w:t xml:space="preserve">en </w:t>
      </w:r>
      <w:r w:rsidRPr="00B06FCB">
        <w:rPr>
          <w:rFonts w:ascii="Arial" w:hAnsi="Arial" w:cs="Arial"/>
          <w:sz w:val="24"/>
          <w:szCs w:val="24"/>
        </w:rPr>
        <w:t>cada uno de los sectores</w:t>
      </w:r>
      <w:r w:rsidR="00EB7F02" w:rsidRPr="00B06FCB">
        <w:rPr>
          <w:rFonts w:ascii="Arial" w:hAnsi="Arial" w:cs="Arial"/>
          <w:sz w:val="24"/>
          <w:szCs w:val="24"/>
        </w:rPr>
        <w:t xml:space="preserve"> temáticos</w:t>
      </w:r>
      <w:r w:rsidRPr="00B06FCB">
        <w:rPr>
          <w:rFonts w:ascii="Arial" w:hAnsi="Arial" w:cs="Arial"/>
          <w:sz w:val="24"/>
          <w:szCs w:val="24"/>
        </w:rPr>
        <w:t xml:space="preserve"> y se hizo un análisis sectorial de</w:t>
      </w:r>
      <w:r w:rsidR="00EB7F02" w:rsidRPr="00B06FCB">
        <w:rPr>
          <w:rFonts w:ascii="Arial" w:hAnsi="Arial" w:cs="Arial"/>
          <w:sz w:val="24"/>
          <w:szCs w:val="24"/>
        </w:rPr>
        <w:t>l</w:t>
      </w:r>
      <w:r w:rsidRPr="00B06FCB">
        <w:rPr>
          <w:rFonts w:ascii="Arial" w:hAnsi="Arial" w:cs="Arial"/>
          <w:sz w:val="24"/>
          <w:szCs w:val="24"/>
        </w:rPr>
        <w:t xml:space="preserve"> resultado de la respectiva priorización</w:t>
      </w:r>
      <w:r w:rsidR="00FC252B" w:rsidRPr="00B06FCB">
        <w:rPr>
          <w:rFonts w:ascii="Arial" w:hAnsi="Arial" w:cs="Arial"/>
          <w:sz w:val="24"/>
          <w:szCs w:val="24"/>
        </w:rPr>
        <w:t xml:space="preserve"> y </w:t>
      </w:r>
      <w:r w:rsidR="004B39DC" w:rsidRPr="00B06FCB">
        <w:rPr>
          <w:rFonts w:ascii="Arial" w:hAnsi="Arial" w:cs="Arial"/>
          <w:sz w:val="24"/>
          <w:szCs w:val="24"/>
        </w:rPr>
        <w:t>el análisis</w:t>
      </w:r>
      <w:r w:rsidR="00FC252B" w:rsidRPr="00B06FCB">
        <w:rPr>
          <w:rFonts w:ascii="Arial" w:hAnsi="Arial" w:cs="Arial"/>
          <w:sz w:val="24"/>
          <w:szCs w:val="24"/>
        </w:rPr>
        <w:t xml:space="preserve"> de sinergias entre ellas.</w:t>
      </w:r>
    </w:p>
    <w:p w14:paraId="1D58AAC7" w14:textId="2C9CE94B" w:rsidR="00FC252B" w:rsidRPr="00B06FCB" w:rsidRDefault="00FC252B" w:rsidP="00B06FCB">
      <w:pPr>
        <w:rPr>
          <w:rFonts w:ascii="Arial" w:hAnsi="Arial" w:cs="Arial"/>
          <w:sz w:val="24"/>
          <w:szCs w:val="24"/>
        </w:rPr>
      </w:pPr>
      <w:r w:rsidRPr="00B06FCB">
        <w:rPr>
          <w:rFonts w:ascii="Arial" w:hAnsi="Arial" w:cs="Arial"/>
          <w:sz w:val="24"/>
          <w:szCs w:val="24"/>
        </w:rPr>
        <w:t xml:space="preserve">En la </w:t>
      </w:r>
      <w:r w:rsidR="00B16286" w:rsidRPr="00B06FCB">
        <w:rPr>
          <w:rFonts w:ascii="Arial" w:hAnsi="Arial" w:cs="Arial"/>
          <w:sz w:val="24"/>
          <w:szCs w:val="24"/>
        </w:rPr>
        <w:t xml:space="preserve">formulación de la Estrategia </w:t>
      </w:r>
      <w:r w:rsidRPr="00B06FCB">
        <w:rPr>
          <w:rFonts w:ascii="Arial" w:hAnsi="Arial" w:cs="Arial"/>
          <w:sz w:val="24"/>
          <w:szCs w:val="24"/>
        </w:rPr>
        <w:t xml:space="preserve">se </w:t>
      </w:r>
      <w:r w:rsidR="005E1939" w:rsidRPr="00B06FCB">
        <w:rPr>
          <w:rFonts w:ascii="Arial" w:hAnsi="Arial" w:cs="Arial"/>
          <w:sz w:val="24"/>
          <w:szCs w:val="24"/>
        </w:rPr>
        <w:t>tuvo</w:t>
      </w:r>
      <w:r w:rsidR="00B16286" w:rsidRPr="00B06FCB">
        <w:rPr>
          <w:rFonts w:ascii="Arial" w:hAnsi="Arial" w:cs="Arial"/>
          <w:sz w:val="24"/>
          <w:szCs w:val="24"/>
        </w:rPr>
        <w:t xml:space="preserve"> en cuenta</w:t>
      </w:r>
      <w:r w:rsidRPr="00B06FCB">
        <w:rPr>
          <w:rFonts w:ascii="Arial" w:hAnsi="Arial" w:cs="Arial"/>
          <w:sz w:val="24"/>
          <w:szCs w:val="24"/>
        </w:rPr>
        <w:t xml:space="preserve"> los proyectos aprobados para el ciclo 2022</w:t>
      </w:r>
      <w:r w:rsidR="001132FC">
        <w:rPr>
          <w:rFonts w:ascii="Arial" w:hAnsi="Arial" w:cs="Arial"/>
          <w:sz w:val="24"/>
          <w:szCs w:val="24"/>
        </w:rPr>
        <w:t>-</w:t>
      </w:r>
      <w:r w:rsidRPr="00B06FCB">
        <w:rPr>
          <w:rFonts w:ascii="Arial" w:hAnsi="Arial" w:cs="Arial"/>
          <w:sz w:val="24"/>
          <w:szCs w:val="24"/>
        </w:rPr>
        <w:t xml:space="preserve">2023, elegidos a partir del resultado de la evaluación del PER </w:t>
      </w:r>
      <w:r w:rsidR="00B16286" w:rsidRPr="00B06FCB">
        <w:rPr>
          <w:rFonts w:ascii="Arial" w:hAnsi="Arial" w:cs="Arial"/>
          <w:sz w:val="24"/>
          <w:szCs w:val="24"/>
        </w:rPr>
        <w:t>2016-2021</w:t>
      </w:r>
      <w:r w:rsidR="001132FC">
        <w:rPr>
          <w:rFonts w:ascii="Arial" w:hAnsi="Arial" w:cs="Arial"/>
          <w:sz w:val="24"/>
          <w:szCs w:val="24"/>
        </w:rPr>
        <w:t>,</w:t>
      </w:r>
      <w:r w:rsidR="00B16286" w:rsidRPr="00B06FCB">
        <w:rPr>
          <w:rFonts w:ascii="Arial" w:hAnsi="Arial" w:cs="Arial"/>
          <w:sz w:val="24"/>
          <w:szCs w:val="24"/>
        </w:rPr>
        <w:t xml:space="preserve"> la cual posibilitó la identificación de necesidades o problemas regionales cuya atención demandaban su consideración en el ámbito del nuevo PER.</w:t>
      </w:r>
    </w:p>
    <w:p w14:paraId="0ED2FC78" w14:textId="25986526" w:rsidR="001D39C6" w:rsidRDefault="00560573" w:rsidP="00B06FCB">
      <w:pPr>
        <w:rPr>
          <w:rFonts w:ascii="Arial" w:hAnsi="Arial" w:cs="Arial"/>
          <w:sz w:val="24"/>
          <w:szCs w:val="24"/>
        </w:rPr>
      </w:pPr>
      <w:r w:rsidRPr="00B06FCB">
        <w:rPr>
          <w:rFonts w:ascii="Arial" w:hAnsi="Arial" w:cs="Arial"/>
          <w:sz w:val="24"/>
          <w:szCs w:val="24"/>
        </w:rPr>
        <w:t xml:space="preserve">A </w:t>
      </w:r>
      <w:r w:rsidR="00B16286" w:rsidRPr="00B06FCB">
        <w:rPr>
          <w:rFonts w:ascii="Arial" w:hAnsi="Arial" w:cs="Arial"/>
          <w:sz w:val="24"/>
          <w:szCs w:val="24"/>
        </w:rPr>
        <w:t>continuación,</w:t>
      </w:r>
      <w:r w:rsidRPr="00B06FCB">
        <w:rPr>
          <w:rFonts w:ascii="Arial" w:hAnsi="Arial" w:cs="Arial"/>
          <w:sz w:val="24"/>
          <w:szCs w:val="24"/>
        </w:rPr>
        <w:t xml:space="preserve"> se presenta el resultado de la formulación de la estrategia para cada uno de los seis sectores temáticos del PER.</w:t>
      </w:r>
    </w:p>
    <w:p w14:paraId="1AAEA6F5" w14:textId="77777777" w:rsidR="001132FC" w:rsidRDefault="001132FC" w:rsidP="00B06FCB">
      <w:pPr>
        <w:rPr>
          <w:rFonts w:ascii="Arial" w:hAnsi="Arial" w:cs="Arial"/>
          <w:sz w:val="24"/>
          <w:szCs w:val="24"/>
        </w:rPr>
      </w:pPr>
    </w:p>
    <w:p w14:paraId="54A33F8D" w14:textId="55C0F595" w:rsidR="00F56999" w:rsidRPr="002D421F" w:rsidRDefault="00F56999" w:rsidP="003B03ED">
      <w:pPr>
        <w:numPr>
          <w:ilvl w:val="0"/>
          <w:numId w:val="103"/>
        </w:numPr>
        <w:ind w:left="426" w:hanging="426"/>
        <w:rPr>
          <w:rFonts w:ascii="Arial" w:hAnsi="Arial" w:cs="Arial"/>
          <w:b/>
          <w:bCs/>
          <w:sz w:val="28"/>
          <w:szCs w:val="28"/>
        </w:rPr>
      </w:pPr>
      <w:r w:rsidRPr="002D421F">
        <w:rPr>
          <w:rFonts w:ascii="Arial" w:hAnsi="Arial" w:cs="Arial"/>
          <w:b/>
          <w:bCs/>
          <w:sz w:val="28"/>
          <w:szCs w:val="28"/>
        </w:rPr>
        <w:t>Alimentación y Agricultura</w:t>
      </w:r>
    </w:p>
    <w:p w14:paraId="763C2A2B" w14:textId="77777777" w:rsidR="002D421F" w:rsidRPr="00B06FCB" w:rsidRDefault="002D421F" w:rsidP="002D421F">
      <w:pPr>
        <w:ind w:left="426"/>
        <w:rPr>
          <w:rFonts w:ascii="Arial" w:hAnsi="Arial" w:cs="Arial"/>
          <w:b/>
          <w:bCs/>
          <w:sz w:val="24"/>
          <w:szCs w:val="24"/>
        </w:rPr>
      </w:pPr>
    </w:p>
    <w:p w14:paraId="15C9DC44" w14:textId="2E1EA77F" w:rsidR="00F56999" w:rsidRDefault="00F56999" w:rsidP="003B03ED">
      <w:pPr>
        <w:pStyle w:val="Textoindependiente"/>
        <w:widowControl w:val="0"/>
        <w:numPr>
          <w:ilvl w:val="4"/>
          <w:numId w:val="11"/>
        </w:numPr>
        <w:autoSpaceDE w:val="0"/>
        <w:autoSpaceDN w:val="0"/>
        <w:spacing w:after="160"/>
        <w:ind w:left="567" w:hanging="567"/>
        <w:rPr>
          <w:rFonts w:ascii="Arial" w:hAnsi="Arial" w:cs="Arial"/>
          <w:b/>
          <w:sz w:val="28"/>
          <w:szCs w:val="28"/>
        </w:rPr>
      </w:pPr>
      <w:bookmarkStart w:id="4" w:name="_Hlk78279065"/>
      <w:r w:rsidRPr="000B1F22">
        <w:rPr>
          <w:rFonts w:ascii="Arial" w:hAnsi="Arial" w:cs="Arial"/>
          <w:b/>
          <w:sz w:val="28"/>
          <w:szCs w:val="28"/>
        </w:rPr>
        <w:t>Pri</w:t>
      </w:r>
      <w:r w:rsidR="00B20D31" w:rsidRPr="000B1F22">
        <w:rPr>
          <w:rFonts w:ascii="Arial" w:hAnsi="Arial" w:cs="Arial"/>
          <w:b/>
          <w:sz w:val="28"/>
          <w:szCs w:val="28"/>
        </w:rPr>
        <w:t>orización y matriz de sinergias</w:t>
      </w:r>
    </w:p>
    <w:p w14:paraId="690C748C" w14:textId="77777777" w:rsidR="00C606BC" w:rsidRDefault="00C606BC" w:rsidP="00C606BC">
      <w:pPr>
        <w:pStyle w:val="Textoindependiente"/>
        <w:widowControl w:val="0"/>
        <w:autoSpaceDE w:val="0"/>
        <w:autoSpaceDN w:val="0"/>
        <w:spacing w:after="160"/>
        <w:ind w:left="567"/>
        <w:rPr>
          <w:rFonts w:ascii="Arial" w:hAnsi="Arial" w:cs="Arial"/>
          <w:b/>
          <w:sz w:val="28"/>
          <w:szCs w:val="28"/>
        </w:rPr>
      </w:pPr>
    </w:p>
    <w:p w14:paraId="7C13E096" w14:textId="77777777" w:rsidR="00F56999" w:rsidRPr="00C606BC" w:rsidRDefault="00F56999" w:rsidP="00C606BC">
      <w:pPr>
        <w:pStyle w:val="Textoindependiente"/>
        <w:widowControl w:val="0"/>
        <w:autoSpaceDE w:val="0"/>
        <w:autoSpaceDN w:val="0"/>
        <w:spacing w:after="160"/>
        <w:rPr>
          <w:rFonts w:ascii="Arial" w:hAnsi="Arial" w:cs="Arial"/>
          <w:b/>
          <w:sz w:val="28"/>
          <w:szCs w:val="28"/>
        </w:rPr>
      </w:pPr>
      <w:r w:rsidRPr="00C606BC">
        <w:rPr>
          <w:rFonts w:ascii="Arial" w:hAnsi="Arial" w:cs="Arial"/>
          <w:sz w:val="24"/>
          <w:szCs w:val="24"/>
        </w:rPr>
        <w:t>Las N/P identificadas para este sector temático son las siguientes:</w:t>
      </w:r>
    </w:p>
    <w:p w14:paraId="219BCA10" w14:textId="77777777" w:rsidR="00F56999" w:rsidRPr="00B06FCB" w:rsidRDefault="00F56999" w:rsidP="001132FC">
      <w:pPr>
        <w:pStyle w:val="Textoindependiente"/>
        <w:spacing w:after="160"/>
        <w:ind w:left="426" w:hanging="426"/>
        <w:rPr>
          <w:rFonts w:ascii="Arial" w:hAnsi="Arial" w:cs="Arial"/>
          <w:sz w:val="24"/>
          <w:szCs w:val="24"/>
        </w:rPr>
      </w:pPr>
    </w:p>
    <w:p w14:paraId="70A38D1E" w14:textId="28DFCF06" w:rsidR="00F56999" w:rsidRPr="00B06FCB" w:rsidRDefault="00F56999" w:rsidP="001132FC">
      <w:pPr>
        <w:pStyle w:val="Textoindependiente"/>
        <w:spacing w:after="160"/>
        <w:ind w:left="567" w:hanging="567"/>
        <w:rPr>
          <w:rFonts w:ascii="Arial" w:hAnsi="Arial" w:cs="Arial"/>
          <w:sz w:val="24"/>
          <w:szCs w:val="24"/>
        </w:rPr>
      </w:pPr>
      <w:r w:rsidRPr="00B06FCB">
        <w:rPr>
          <w:rFonts w:ascii="Arial" w:hAnsi="Arial" w:cs="Arial"/>
          <w:b/>
          <w:sz w:val="24"/>
          <w:szCs w:val="24"/>
        </w:rPr>
        <w:t>A1</w:t>
      </w:r>
      <w:r w:rsidRPr="00B06FCB">
        <w:rPr>
          <w:rFonts w:ascii="Arial" w:hAnsi="Arial" w:cs="Arial"/>
          <w:sz w:val="24"/>
          <w:szCs w:val="24"/>
        </w:rPr>
        <w:t xml:space="preserve">. </w:t>
      </w:r>
      <w:r w:rsidR="001132FC">
        <w:rPr>
          <w:rFonts w:ascii="Arial" w:hAnsi="Arial" w:cs="Arial"/>
          <w:sz w:val="24"/>
          <w:szCs w:val="24"/>
        </w:rPr>
        <w:tab/>
      </w:r>
      <w:r w:rsidRPr="00B06FCB">
        <w:rPr>
          <w:rFonts w:ascii="Arial" w:hAnsi="Arial" w:cs="Arial"/>
          <w:sz w:val="24"/>
          <w:szCs w:val="24"/>
        </w:rPr>
        <w:t xml:space="preserve">Mejoramiento de prácticas de manejo de agua, suelo, agroquímicos y biofertilizantes (incluido la fijación biológica de nitrógeno). </w:t>
      </w:r>
    </w:p>
    <w:p w14:paraId="4D69B8C6" w14:textId="77777777" w:rsidR="00F56999" w:rsidRPr="00B06FCB" w:rsidRDefault="00F56999" w:rsidP="001132FC">
      <w:pPr>
        <w:pStyle w:val="Textoindependiente"/>
        <w:spacing w:after="160"/>
        <w:ind w:left="426" w:right="640" w:hanging="426"/>
        <w:rPr>
          <w:rFonts w:ascii="Arial" w:hAnsi="Arial" w:cs="Arial"/>
          <w:sz w:val="24"/>
          <w:szCs w:val="24"/>
        </w:rPr>
      </w:pPr>
    </w:p>
    <w:p w14:paraId="6BE26DF3" w14:textId="48D4FC28" w:rsidR="00F56999" w:rsidRPr="00B06FCB" w:rsidRDefault="00F56999" w:rsidP="001132FC">
      <w:pPr>
        <w:pStyle w:val="Textoindependiente"/>
        <w:spacing w:after="160"/>
        <w:ind w:left="567" w:right="78" w:hanging="567"/>
        <w:rPr>
          <w:rFonts w:ascii="Arial" w:hAnsi="Arial" w:cs="Arial"/>
          <w:sz w:val="24"/>
          <w:szCs w:val="24"/>
        </w:rPr>
      </w:pPr>
      <w:r w:rsidRPr="00B06FCB">
        <w:rPr>
          <w:rFonts w:ascii="Arial" w:hAnsi="Arial" w:cs="Arial"/>
          <w:b/>
          <w:sz w:val="24"/>
          <w:szCs w:val="24"/>
        </w:rPr>
        <w:t>A2</w:t>
      </w:r>
      <w:r w:rsidRPr="00B06FCB">
        <w:rPr>
          <w:rFonts w:ascii="Arial" w:hAnsi="Arial" w:cs="Arial"/>
          <w:sz w:val="24"/>
          <w:szCs w:val="24"/>
        </w:rPr>
        <w:t xml:space="preserve">. </w:t>
      </w:r>
      <w:r w:rsidR="001132FC">
        <w:rPr>
          <w:rFonts w:ascii="Arial" w:hAnsi="Arial" w:cs="Arial"/>
          <w:sz w:val="24"/>
          <w:szCs w:val="24"/>
        </w:rPr>
        <w:tab/>
      </w:r>
      <w:r w:rsidRPr="00B06FCB">
        <w:rPr>
          <w:rFonts w:ascii="Arial" w:hAnsi="Arial" w:cs="Arial"/>
          <w:sz w:val="24"/>
          <w:szCs w:val="24"/>
        </w:rPr>
        <w:t xml:space="preserve">Mejoramiento de cultivos alimenticios </w:t>
      </w:r>
      <w:r w:rsidR="001132FC">
        <w:rPr>
          <w:rFonts w:ascii="Arial" w:hAnsi="Arial" w:cs="Arial"/>
          <w:sz w:val="24"/>
          <w:szCs w:val="24"/>
        </w:rPr>
        <w:t>y de importancia económica para d</w:t>
      </w:r>
      <w:r w:rsidRPr="00B06FCB">
        <w:rPr>
          <w:rFonts w:ascii="Arial" w:hAnsi="Arial" w:cs="Arial"/>
          <w:sz w:val="24"/>
          <w:szCs w:val="24"/>
        </w:rPr>
        <w:t xml:space="preserve">iversas condiciones de </w:t>
      </w:r>
      <w:r w:rsidR="00E6716A" w:rsidRPr="00B06FCB">
        <w:rPr>
          <w:rFonts w:ascii="Arial" w:hAnsi="Arial" w:cs="Arial"/>
          <w:sz w:val="24"/>
          <w:szCs w:val="24"/>
        </w:rPr>
        <w:t>estrés biótico y abiótico</w:t>
      </w:r>
      <w:r w:rsidRPr="00B06FCB">
        <w:rPr>
          <w:rFonts w:ascii="Arial" w:hAnsi="Arial" w:cs="Arial"/>
          <w:sz w:val="24"/>
          <w:szCs w:val="24"/>
        </w:rPr>
        <w:t>.</w:t>
      </w:r>
    </w:p>
    <w:p w14:paraId="68A1044D" w14:textId="77777777" w:rsidR="00F56999" w:rsidRPr="00B06FCB" w:rsidRDefault="00F56999" w:rsidP="001132FC">
      <w:pPr>
        <w:pStyle w:val="Textoindependiente"/>
        <w:spacing w:after="160"/>
        <w:ind w:left="426" w:hanging="426"/>
        <w:rPr>
          <w:rFonts w:ascii="Arial" w:hAnsi="Arial" w:cs="Arial"/>
          <w:sz w:val="24"/>
          <w:szCs w:val="24"/>
        </w:rPr>
      </w:pPr>
    </w:p>
    <w:p w14:paraId="042EF616" w14:textId="4631C00D" w:rsidR="00F56999" w:rsidRPr="00B06FCB" w:rsidRDefault="00F56999" w:rsidP="001132FC">
      <w:pPr>
        <w:pStyle w:val="Textoindependiente"/>
        <w:spacing w:after="160"/>
        <w:ind w:left="567" w:hanging="567"/>
        <w:rPr>
          <w:rFonts w:ascii="Arial" w:hAnsi="Arial" w:cs="Arial"/>
          <w:sz w:val="24"/>
          <w:szCs w:val="24"/>
        </w:rPr>
      </w:pPr>
      <w:r w:rsidRPr="00B06FCB">
        <w:rPr>
          <w:rFonts w:ascii="Arial" w:hAnsi="Arial" w:cs="Arial"/>
          <w:b/>
          <w:sz w:val="24"/>
          <w:szCs w:val="24"/>
        </w:rPr>
        <w:t>A3</w:t>
      </w:r>
      <w:r w:rsidRPr="00B06FCB">
        <w:rPr>
          <w:rFonts w:ascii="Arial" w:hAnsi="Arial" w:cs="Arial"/>
          <w:sz w:val="24"/>
          <w:szCs w:val="24"/>
        </w:rPr>
        <w:t xml:space="preserve">. </w:t>
      </w:r>
      <w:r w:rsidR="00F87EA3">
        <w:rPr>
          <w:rFonts w:ascii="Arial" w:hAnsi="Arial" w:cs="Arial"/>
          <w:sz w:val="24"/>
          <w:szCs w:val="24"/>
        </w:rPr>
        <w:tab/>
      </w:r>
      <w:r w:rsidRPr="00B06FCB">
        <w:rPr>
          <w:rFonts w:ascii="Arial" w:hAnsi="Arial" w:cs="Arial"/>
          <w:sz w:val="24"/>
          <w:szCs w:val="24"/>
        </w:rPr>
        <w:t xml:space="preserve">Mejoramiento de animales de reconocida importancia económica y apoyo a iniciativas para mejorar el rendimiento/producción y el potencial comercial de animales de la biodiversidad regional. </w:t>
      </w:r>
    </w:p>
    <w:p w14:paraId="18A363FD" w14:textId="77777777" w:rsidR="00F56999" w:rsidRPr="00B06FCB" w:rsidRDefault="00F56999" w:rsidP="001132FC">
      <w:pPr>
        <w:pStyle w:val="Textoindependiente"/>
        <w:spacing w:after="160"/>
        <w:ind w:left="426" w:hanging="426"/>
        <w:rPr>
          <w:rFonts w:ascii="Arial" w:hAnsi="Arial" w:cs="Arial"/>
          <w:sz w:val="24"/>
          <w:szCs w:val="24"/>
        </w:rPr>
      </w:pPr>
    </w:p>
    <w:p w14:paraId="4F3FAB03" w14:textId="74C029D3" w:rsidR="00F56999" w:rsidRPr="00B06FCB" w:rsidRDefault="00F56999" w:rsidP="001132FC">
      <w:pPr>
        <w:pStyle w:val="Textoindependiente"/>
        <w:spacing w:after="160"/>
        <w:ind w:left="567" w:hanging="567"/>
        <w:rPr>
          <w:rFonts w:ascii="Arial" w:hAnsi="Arial" w:cs="Arial"/>
          <w:sz w:val="24"/>
          <w:szCs w:val="24"/>
        </w:rPr>
      </w:pPr>
      <w:r w:rsidRPr="00B06FCB">
        <w:rPr>
          <w:rFonts w:ascii="Arial" w:hAnsi="Arial" w:cs="Arial"/>
          <w:b/>
          <w:sz w:val="24"/>
          <w:szCs w:val="24"/>
        </w:rPr>
        <w:t>A4</w:t>
      </w:r>
      <w:r w:rsidRPr="00B06FCB">
        <w:rPr>
          <w:rFonts w:ascii="Arial" w:hAnsi="Arial" w:cs="Arial"/>
          <w:sz w:val="24"/>
          <w:szCs w:val="24"/>
        </w:rPr>
        <w:t xml:space="preserve">. </w:t>
      </w:r>
      <w:r w:rsidR="00115E98">
        <w:rPr>
          <w:rFonts w:ascii="Arial" w:hAnsi="Arial" w:cs="Arial"/>
          <w:sz w:val="24"/>
          <w:szCs w:val="24"/>
        </w:rPr>
        <w:tab/>
      </w:r>
      <w:r w:rsidRPr="00B06FCB">
        <w:rPr>
          <w:rFonts w:ascii="Arial" w:hAnsi="Arial" w:cs="Arial"/>
          <w:sz w:val="24"/>
          <w:szCs w:val="24"/>
        </w:rPr>
        <w:t xml:space="preserve">Ocurrencia de enfermedades de carácter transfronterizo y de declaración obligatoria, incluyendo aquellas que tienen repercusiones zoonóticas. </w:t>
      </w:r>
    </w:p>
    <w:p w14:paraId="58908494" w14:textId="77777777" w:rsidR="00F56999" w:rsidRPr="00B06FCB" w:rsidRDefault="00F56999" w:rsidP="001132FC">
      <w:pPr>
        <w:pStyle w:val="Textoindependiente"/>
        <w:spacing w:after="160"/>
        <w:ind w:left="567" w:hanging="567"/>
        <w:rPr>
          <w:rFonts w:ascii="Arial" w:hAnsi="Arial" w:cs="Arial"/>
          <w:sz w:val="24"/>
          <w:szCs w:val="24"/>
        </w:rPr>
      </w:pPr>
    </w:p>
    <w:p w14:paraId="3B3B1096" w14:textId="1996BE4F" w:rsidR="00F56999" w:rsidRPr="00B06FCB" w:rsidRDefault="00F56999" w:rsidP="001132FC">
      <w:pPr>
        <w:pStyle w:val="Textoindependiente"/>
        <w:spacing w:after="160"/>
        <w:ind w:left="567" w:hanging="567"/>
        <w:rPr>
          <w:rFonts w:ascii="Arial" w:hAnsi="Arial" w:cs="Arial"/>
          <w:sz w:val="24"/>
          <w:szCs w:val="24"/>
          <w:shd w:val="clear" w:color="auto" w:fill="FFFFFF"/>
        </w:rPr>
      </w:pPr>
      <w:r w:rsidRPr="00B06FCB">
        <w:rPr>
          <w:rFonts w:ascii="Arial" w:hAnsi="Arial" w:cs="Arial"/>
          <w:b/>
          <w:sz w:val="24"/>
          <w:szCs w:val="24"/>
        </w:rPr>
        <w:t>A5</w:t>
      </w:r>
      <w:r w:rsidRPr="00B06FCB">
        <w:rPr>
          <w:rFonts w:ascii="Arial" w:hAnsi="Arial" w:cs="Arial"/>
          <w:sz w:val="24"/>
          <w:szCs w:val="24"/>
        </w:rPr>
        <w:t xml:space="preserve">. </w:t>
      </w:r>
      <w:r w:rsidR="001132FC">
        <w:rPr>
          <w:rFonts w:ascii="Arial" w:hAnsi="Arial" w:cs="Arial"/>
          <w:sz w:val="24"/>
          <w:szCs w:val="24"/>
        </w:rPr>
        <w:tab/>
      </w:r>
      <w:r w:rsidRPr="00B06FCB">
        <w:rPr>
          <w:rFonts w:ascii="Arial" w:hAnsi="Arial" w:cs="Arial"/>
          <w:sz w:val="24"/>
          <w:szCs w:val="24"/>
          <w:shd w:val="clear" w:color="auto" w:fill="FFFFFF"/>
        </w:rPr>
        <w:t>Disponibilidad de alimentos de origen animal (incluyendo los productos derivados de la acuicultura) y vegetal que cumplan con los estándares de seguridad y calidad.</w:t>
      </w:r>
    </w:p>
    <w:p w14:paraId="63F816C4" w14:textId="77777777" w:rsidR="00F56999" w:rsidRPr="00B06FCB" w:rsidRDefault="00F56999" w:rsidP="001132FC">
      <w:pPr>
        <w:pStyle w:val="Textoindependiente"/>
        <w:spacing w:after="160"/>
        <w:ind w:left="567" w:hanging="567"/>
        <w:rPr>
          <w:rFonts w:ascii="Arial" w:hAnsi="Arial" w:cs="Arial"/>
          <w:sz w:val="24"/>
          <w:szCs w:val="24"/>
          <w:shd w:val="clear" w:color="auto" w:fill="FFFFFF"/>
        </w:rPr>
      </w:pPr>
    </w:p>
    <w:p w14:paraId="3F8E59F6" w14:textId="470FAE72" w:rsidR="00F56999" w:rsidRPr="00B06FCB" w:rsidRDefault="00F56999" w:rsidP="001132FC">
      <w:pPr>
        <w:ind w:left="567" w:hanging="567"/>
        <w:rPr>
          <w:rFonts w:ascii="Arial" w:hAnsi="Arial" w:cs="Arial"/>
          <w:sz w:val="24"/>
          <w:szCs w:val="24"/>
        </w:rPr>
      </w:pPr>
      <w:r w:rsidRPr="00B06FCB">
        <w:rPr>
          <w:rFonts w:ascii="Arial" w:hAnsi="Arial" w:cs="Arial"/>
          <w:b/>
          <w:sz w:val="24"/>
          <w:szCs w:val="24"/>
          <w:shd w:val="clear" w:color="auto" w:fill="FFFFFF"/>
        </w:rPr>
        <w:t>A6</w:t>
      </w:r>
      <w:r w:rsidRPr="00B06FCB">
        <w:rPr>
          <w:rFonts w:ascii="Arial" w:hAnsi="Arial" w:cs="Arial"/>
          <w:sz w:val="24"/>
          <w:szCs w:val="24"/>
          <w:shd w:val="clear" w:color="auto" w:fill="FFFFFF"/>
        </w:rPr>
        <w:t>.</w:t>
      </w:r>
      <w:r w:rsidR="001132FC">
        <w:rPr>
          <w:rFonts w:ascii="Arial" w:hAnsi="Arial" w:cs="Arial"/>
          <w:sz w:val="24"/>
          <w:szCs w:val="24"/>
          <w:shd w:val="clear" w:color="auto" w:fill="FFFFFF"/>
        </w:rPr>
        <w:tab/>
      </w:r>
      <w:r w:rsidRPr="00B06FCB">
        <w:rPr>
          <w:rFonts w:ascii="Arial" w:hAnsi="Arial" w:cs="Arial"/>
          <w:sz w:val="24"/>
          <w:szCs w:val="24"/>
          <w:shd w:val="clear" w:color="auto" w:fill="FFFFFF"/>
        </w:rPr>
        <w:t xml:space="preserve"> </w:t>
      </w:r>
      <w:r w:rsidRPr="00B06FCB">
        <w:rPr>
          <w:rFonts w:ascii="Arial" w:hAnsi="Arial" w:cs="Arial"/>
          <w:sz w:val="24"/>
          <w:szCs w:val="24"/>
        </w:rPr>
        <w:t>Daño causado por las plagas en alimentos animales y vegetales.</w:t>
      </w:r>
    </w:p>
    <w:p w14:paraId="3F82A48F" w14:textId="3FA42BC6" w:rsidR="00F56999" w:rsidRPr="00B06FCB" w:rsidRDefault="00F56999" w:rsidP="001132FC">
      <w:pPr>
        <w:ind w:left="567" w:hanging="567"/>
        <w:rPr>
          <w:rFonts w:ascii="Arial" w:hAnsi="Arial" w:cs="Arial"/>
          <w:sz w:val="24"/>
          <w:szCs w:val="24"/>
        </w:rPr>
      </w:pPr>
      <w:r w:rsidRPr="00B06FCB">
        <w:rPr>
          <w:rFonts w:ascii="Arial" w:hAnsi="Arial" w:cs="Arial"/>
          <w:b/>
          <w:sz w:val="24"/>
          <w:szCs w:val="24"/>
        </w:rPr>
        <w:t>A7</w:t>
      </w:r>
      <w:r w:rsidRPr="00B06FCB">
        <w:rPr>
          <w:rFonts w:ascii="Arial" w:hAnsi="Arial" w:cs="Arial"/>
          <w:sz w:val="24"/>
          <w:szCs w:val="24"/>
        </w:rPr>
        <w:t xml:space="preserve">. </w:t>
      </w:r>
      <w:r w:rsidR="001132FC">
        <w:rPr>
          <w:rFonts w:ascii="Arial" w:hAnsi="Arial" w:cs="Arial"/>
          <w:sz w:val="24"/>
          <w:szCs w:val="24"/>
        </w:rPr>
        <w:tab/>
      </w:r>
      <w:r w:rsidRPr="00B06FCB">
        <w:rPr>
          <w:rFonts w:ascii="Arial" w:hAnsi="Arial" w:cs="Arial"/>
          <w:sz w:val="24"/>
          <w:szCs w:val="24"/>
        </w:rPr>
        <w:t xml:space="preserve">Apoyar iniciativas para el desarrollo de la acuicultura en la región. </w:t>
      </w:r>
    </w:p>
    <w:p w14:paraId="11EFE54F" w14:textId="77777777" w:rsidR="00F56999" w:rsidRPr="00B06FCB" w:rsidRDefault="00F56999" w:rsidP="001132FC">
      <w:pPr>
        <w:ind w:left="567" w:hanging="567"/>
        <w:rPr>
          <w:rFonts w:ascii="Arial" w:hAnsi="Arial" w:cs="Arial"/>
          <w:sz w:val="24"/>
          <w:szCs w:val="24"/>
        </w:rPr>
      </w:pPr>
    </w:p>
    <w:p w14:paraId="3B3CB5A2" w14:textId="18301509" w:rsidR="00F56999" w:rsidRPr="00B06FCB" w:rsidRDefault="00F56999" w:rsidP="001132FC">
      <w:pPr>
        <w:ind w:left="567" w:hanging="567"/>
        <w:rPr>
          <w:rFonts w:ascii="Arial" w:hAnsi="Arial" w:cs="Arial"/>
          <w:sz w:val="24"/>
          <w:szCs w:val="24"/>
        </w:rPr>
      </w:pPr>
      <w:r w:rsidRPr="00B06FCB">
        <w:rPr>
          <w:rFonts w:ascii="Arial" w:hAnsi="Arial" w:cs="Arial"/>
          <w:b/>
          <w:sz w:val="24"/>
          <w:szCs w:val="24"/>
        </w:rPr>
        <w:t>A8</w:t>
      </w:r>
      <w:r w:rsidRPr="00B06FCB">
        <w:rPr>
          <w:rFonts w:ascii="Arial" w:hAnsi="Arial" w:cs="Arial"/>
          <w:sz w:val="24"/>
          <w:szCs w:val="24"/>
        </w:rPr>
        <w:t xml:space="preserve">. </w:t>
      </w:r>
      <w:r w:rsidR="001132FC">
        <w:rPr>
          <w:rFonts w:ascii="Arial" w:hAnsi="Arial" w:cs="Arial"/>
          <w:sz w:val="24"/>
          <w:szCs w:val="24"/>
        </w:rPr>
        <w:tab/>
      </w:r>
      <w:r w:rsidRPr="00B06FCB">
        <w:rPr>
          <w:rFonts w:ascii="Arial" w:hAnsi="Arial" w:cs="Arial"/>
          <w:sz w:val="24"/>
          <w:szCs w:val="24"/>
        </w:rPr>
        <w:t xml:space="preserve">Fortalecimiento de las estrategias de control de mosquitos. </w:t>
      </w:r>
    </w:p>
    <w:bookmarkEnd w:id="4"/>
    <w:p w14:paraId="0A35A3F5" w14:textId="77777777" w:rsidR="003A1E36" w:rsidRPr="00B06FCB" w:rsidRDefault="003A1E36" w:rsidP="001132FC">
      <w:pPr>
        <w:pStyle w:val="Textoindependiente"/>
        <w:spacing w:after="160"/>
        <w:ind w:left="567" w:hanging="567"/>
        <w:rPr>
          <w:rFonts w:ascii="Arial" w:hAnsi="Arial" w:cs="Arial"/>
          <w:sz w:val="24"/>
          <w:szCs w:val="24"/>
        </w:rPr>
      </w:pPr>
    </w:p>
    <w:p w14:paraId="5E9FDC79" w14:textId="0C28199F" w:rsidR="00F56999" w:rsidRPr="00B06FCB" w:rsidRDefault="00F56999" w:rsidP="00054F80">
      <w:pPr>
        <w:pStyle w:val="Textoindependiente"/>
        <w:spacing w:after="160"/>
        <w:ind w:right="-62"/>
        <w:rPr>
          <w:rFonts w:ascii="Arial" w:hAnsi="Arial" w:cs="Arial"/>
          <w:sz w:val="24"/>
          <w:szCs w:val="24"/>
        </w:rPr>
      </w:pPr>
      <w:r w:rsidRPr="00B06FCB">
        <w:rPr>
          <w:rFonts w:ascii="Arial" w:hAnsi="Arial" w:cs="Arial"/>
          <w:sz w:val="24"/>
          <w:szCs w:val="24"/>
        </w:rPr>
        <w:t>En esta Área temática se determinaron 8 N/P, siendo que cuatro alcanzaron los mayores valores de grado final, siendo estas: La N/P A8 “Fortalecimiento de las estrategias de control de mosquitos”, fue incluida en el Área temática Alimentación y Agricultura, más por razones técnicas, debido a la gran demanda para a través de la Técnica de Insecto estéril (Tradicionalmente desarrollada y aplicada en el control de algunas plagas agrícolas) ayudar en el control de insectos transmisores de nuevas enfermedades tropicales que afec</w:t>
      </w:r>
      <w:r w:rsidR="002D421F">
        <w:rPr>
          <w:rFonts w:ascii="Arial" w:hAnsi="Arial" w:cs="Arial"/>
          <w:sz w:val="24"/>
          <w:szCs w:val="24"/>
        </w:rPr>
        <w:t>tan la salud humana (Dengue, Zik</w:t>
      </w:r>
      <w:r w:rsidRPr="00B06FCB">
        <w:rPr>
          <w:rFonts w:ascii="Arial" w:hAnsi="Arial" w:cs="Arial"/>
          <w:sz w:val="24"/>
          <w:szCs w:val="24"/>
        </w:rPr>
        <w:t xml:space="preserve">a, Chikungunya). Esta N/P A8 alcanzó el mayor grado final 58.43. Seguidamente, la N/P A2 “Mejoramiento de cultivos alimenticios y de importancia económica para diversas condiciones de estrés bióticos y abióticos” también obtuvo alto grado final 56.8. La tercera N/P con mayor grado final (48.54) fue la N/P A7 “Apoyar iniciativas para el desarrollo de la acuicultura en la región”. La cuarta N/P con mayor grado final (43.90) fue la A1 “Mejoramiento de prácticas de manejo de agua, suelo, agroquímicos y biofertilizantes (incluido la fijación biológica de nitrógeno). Las demás también presentaron alta relevancia, todas con grado final variando alrededor de 30.    </w:t>
      </w:r>
    </w:p>
    <w:p w14:paraId="35D9F822" w14:textId="77777777" w:rsidR="00F56999" w:rsidRPr="00B06FCB" w:rsidRDefault="00F56999" w:rsidP="001132FC">
      <w:pPr>
        <w:pStyle w:val="Textoindependiente"/>
        <w:spacing w:after="160"/>
        <w:rPr>
          <w:rFonts w:ascii="Arial" w:hAnsi="Arial" w:cs="Arial"/>
          <w:sz w:val="24"/>
          <w:szCs w:val="24"/>
        </w:rPr>
      </w:pPr>
    </w:p>
    <w:p w14:paraId="53375436" w14:textId="0758F49B" w:rsidR="00F56999" w:rsidRPr="000B1F22" w:rsidRDefault="00F56999" w:rsidP="001132FC">
      <w:pPr>
        <w:pStyle w:val="Textoindependiente"/>
        <w:spacing w:after="160"/>
        <w:ind w:left="426" w:hanging="426"/>
        <w:rPr>
          <w:rFonts w:ascii="Arial" w:hAnsi="Arial" w:cs="Arial"/>
          <w:sz w:val="28"/>
          <w:szCs w:val="28"/>
          <w:u w:val="single"/>
        </w:rPr>
      </w:pPr>
      <w:r w:rsidRPr="000B1F22">
        <w:rPr>
          <w:rFonts w:ascii="Arial" w:hAnsi="Arial" w:cs="Arial"/>
          <w:sz w:val="28"/>
          <w:szCs w:val="28"/>
          <w:u w:val="single"/>
        </w:rPr>
        <w:t>Resultado de la priorización:</w:t>
      </w:r>
    </w:p>
    <w:p w14:paraId="527A8F91" w14:textId="77777777" w:rsidR="00791E85" w:rsidRDefault="00F56999" w:rsidP="00791E85">
      <w:pPr>
        <w:pStyle w:val="Textoindependiente"/>
        <w:spacing w:after="160"/>
        <w:rPr>
          <w:rFonts w:ascii="Arial" w:hAnsi="Arial" w:cs="Arial"/>
          <w:sz w:val="24"/>
          <w:szCs w:val="24"/>
        </w:rPr>
      </w:pPr>
      <w:r w:rsidRPr="00B06FCB">
        <w:rPr>
          <w:rFonts w:ascii="Arial" w:hAnsi="Arial" w:cs="Arial"/>
          <w:sz w:val="24"/>
          <w:szCs w:val="24"/>
        </w:rPr>
        <w:t xml:space="preserve">Después de un cuidadoso análisis de los diversos atributos de las 8 N/P de este sector, se realizó la normalización del conjunto de N/P, lo que permitió llegar a la priorización de estas. </w:t>
      </w:r>
    </w:p>
    <w:p w14:paraId="2DDA7262" w14:textId="77777777" w:rsidR="00E6716A" w:rsidRDefault="00F56999" w:rsidP="00CB12BA">
      <w:pPr>
        <w:pStyle w:val="Textoindependiente"/>
        <w:spacing w:after="160"/>
        <w:rPr>
          <w:rFonts w:ascii="Arial" w:hAnsi="Arial" w:cs="Arial"/>
          <w:sz w:val="24"/>
          <w:szCs w:val="24"/>
        </w:rPr>
      </w:pPr>
      <w:r w:rsidRPr="00B06FCB">
        <w:rPr>
          <w:rFonts w:ascii="Arial" w:hAnsi="Arial" w:cs="Arial"/>
          <w:sz w:val="24"/>
          <w:szCs w:val="24"/>
        </w:rPr>
        <w:t xml:space="preserve">La priorización fue basada considerando los atributos Relevancia y Dificultad, los más importantes para definir los proyectos que demandarían mayor atención para la solución de las N/P que afectan la región. </w:t>
      </w:r>
    </w:p>
    <w:p w14:paraId="3DC7949D" w14:textId="3062EA00" w:rsidR="003A1E36" w:rsidRDefault="00F56999" w:rsidP="00CB12BA">
      <w:pPr>
        <w:pStyle w:val="Textoindependiente"/>
        <w:spacing w:after="160"/>
        <w:rPr>
          <w:rFonts w:ascii="Arial" w:hAnsi="Arial" w:cs="Arial"/>
          <w:sz w:val="24"/>
          <w:szCs w:val="24"/>
        </w:rPr>
      </w:pPr>
      <w:r w:rsidRPr="00B06FCB">
        <w:rPr>
          <w:rFonts w:ascii="Arial" w:hAnsi="Arial" w:cs="Arial"/>
          <w:sz w:val="24"/>
          <w:szCs w:val="24"/>
        </w:rPr>
        <w:t xml:space="preserve">Así, las N/P </w:t>
      </w:r>
      <w:r w:rsidRPr="00532559">
        <w:rPr>
          <w:rFonts w:ascii="Arial" w:hAnsi="Arial" w:cs="Arial"/>
          <w:sz w:val="24"/>
          <w:szCs w:val="24"/>
        </w:rPr>
        <w:t>que presentaron mayores posibilidades de éxitos de solución o avanzar para ello, y además por presentar mayor relevancia y menor dificultad (cuadrante I), fueron 4: A8. Fortalecimiento de las estrategias de control de mosquitos; A2. Mejoramiento de cultivos alimenticios y de importancia económica para diversas condiciones de estrés bióticos y abióticos</w:t>
      </w:r>
      <w:r w:rsidR="00791E85" w:rsidRPr="00532559">
        <w:rPr>
          <w:rFonts w:ascii="Arial" w:hAnsi="Arial" w:cs="Arial"/>
          <w:sz w:val="24"/>
          <w:szCs w:val="24"/>
        </w:rPr>
        <w:t>;</w:t>
      </w:r>
      <w:r w:rsidRPr="00532559">
        <w:rPr>
          <w:rFonts w:ascii="Arial" w:hAnsi="Arial" w:cs="Arial"/>
          <w:sz w:val="24"/>
          <w:szCs w:val="24"/>
        </w:rPr>
        <w:t xml:space="preserve"> A7. Apoyar iniciativas para el desarrollo de la acuicultura en la región</w:t>
      </w:r>
      <w:r w:rsidR="00791E85" w:rsidRPr="00532559">
        <w:rPr>
          <w:rFonts w:ascii="Arial" w:hAnsi="Arial" w:cs="Arial"/>
          <w:sz w:val="24"/>
          <w:szCs w:val="24"/>
        </w:rPr>
        <w:t>;</w:t>
      </w:r>
      <w:r w:rsidRPr="00532559">
        <w:rPr>
          <w:rFonts w:ascii="Arial" w:hAnsi="Arial" w:cs="Arial"/>
          <w:sz w:val="24"/>
          <w:szCs w:val="24"/>
        </w:rPr>
        <w:t xml:space="preserve"> y A1. Mejoramiento de prácticas de manejo de agua, suelo, agroquímicos y biofertilizantes (incluido la fijación biológica de nitrógeno). En este grupo se deben destacar dos N/P, la N/P A8 sobre estrategias de control de mosquitos transmisores de enfermedades humanas, que fue incluida en este sector porque la solución depende de la misma técnica de Insecto</w:t>
      </w:r>
      <w:r w:rsidRPr="00B06FCB">
        <w:rPr>
          <w:rFonts w:ascii="Arial" w:hAnsi="Arial" w:cs="Arial"/>
          <w:sz w:val="24"/>
          <w:szCs w:val="24"/>
        </w:rPr>
        <w:t xml:space="preserve"> estéril, que se viene aplicando con éxito en el control de plagas de moscas de la fruta y del gusano barrenador del ganado, por lo que se espera también altas posibilidades de éxitos. La otra N/P A2, sobre mejoramiento genético de cultivos para hacer frente a diversos problemas de estrés que vienen aumentando con el cambio climático, colocando en riesgo la producción de los cultivos, un tema extremamente relevante en el mundo actualmente. Un segundo grupo comprende las otras 4 N/P (A3, A4, A5, A6), las cuales ya vienen siendo atendidas por el PER hace varios años y las soluciones han avanzado gradualmente, de forma muy positiva.</w:t>
      </w:r>
    </w:p>
    <w:p w14:paraId="5C4F2F36" w14:textId="14196AC4" w:rsidR="001139AB" w:rsidRDefault="00564D4B" w:rsidP="001139AB">
      <w:pPr>
        <w:pStyle w:val="Textoindependiente"/>
        <w:widowControl w:val="0"/>
        <w:autoSpaceDE w:val="0"/>
        <w:autoSpaceDN w:val="0"/>
        <w:spacing w:after="160"/>
        <w:ind w:right="113"/>
        <w:jc w:val="center"/>
        <w:rPr>
          <w:rFonts w:ascii="Arial" w:hAnsi="Arial" w:cs="Arial"/>
          <w:b/>
          <w:spacing w:val="-6"/>
        </w:rPr>
      </w:pPr>
      <w:r w:rsidRPr="00CB12BA">
        <w:rPr>
          <w:rFonts w:ascii="Arial" w:hAnsi="Arial" w:cs="Arial"/>
          <w:b/>
        </w:rPr>
        <w:t>Figura 2. C</w:t>
      </w:r>
      <w:r w:rsidR="00F56999" w:rsidRPr="00CB12BA">
        <w:rPr>
          <w:rFonts w:ascii="Arial" w:hAnsi="Arial" w:cs="Arial"/>
          <w:b/>
        </w:rPr>
        <w:t>uantificación de la priorización</w:t>
      </w:r>
      <w:r w:rsidRPr="00CB12BA">
        <w:rPr>
          <w:rFonts w:ascii="Arial" w:hAnsi="Arial" w:cs="Arial"/>
          <w:b/>
        </w:rPr>
        <w:t xml:space="preserve">, Grado Total de prioridad, </w:t>
      </w:r>
      <w:r w:rsidR="00F56999" w:rsidRPr="00CB12BA">
        <w:rPr>
          <w:rFonts w:ascii="Arial" w:hAnsi="Arial" w:cs="Arial"/>
          <w:b/>
        </w:rPr>
        <w:t>asignado a cada</w:t>
      </w:r>
      <w:r w:rsidR="00F56999" w:rsidRPr="00CB12BA">
        <w:rPr>
          <w:rFonts w:ascii="Arial" w:hAnsi="Arial" w:cs="Arial"/>
          <w:b/>
          <w:spacing w:val="-6"/>
        </w:rPr>
        <w:t xml:space="preserve"> </w:t>
      </w:r>
    </w:p>
    <w:p w14:paraId="47180CD7" w14:textId="6C4229C4" w:rsidR="00F56999" w:rsidRDefault="001139AB" w:rsidP="001139AB">
      <w:pPr>
        <w:pStyle w:val="Textoindependiente"/>
        <w:widowControl w:val="0"/>
        <w:autoSpaceDE w:val="0"/>
        <w:autoSpaceDN w:val="0"/>
        <w:spacing w:after="160"/>
        <w:ind w:right="113"/>
        <w:jc w:val="center"/>
        <w:rPr>
          <w:rFonts w:ascii="Arial" w:hAnsi="Arial" w:cs="Arial"/>
          <w:b/>
        </w:rPr>
      </w:pPr>
      <w:r>
        <w:rPr>
          <w:rFonts w:ascii="Arial" w:hAnsi="Arial" w:cs="Arial"/>
          <w:b/>
          <w:spacing w:val="-6"/>
        </w:rPr>
        <w:t>N</w:t>
      </w:r>
      <w:r w:rsidR="00F56999" w:rsidRPr="00CB12BA">
        <w:rPr>
          <w:rFonts w:ascii="Arial" w:hAnsi="Arial" w:cs="Arial"/>
          <w:b/>
        </w:rPr>
        <w:t>/P</w:t>
      </w:r>
      <w:r w:rsidR="00CB12BA">
        <w:rPr>
          <w:rFonts w:ascii="Arial" w:hAnsi="Arial" w:cs="Arial"/>
          <w:b/>
        </w:rPr>
        <w:t xml:space="preserve"> de</w:t>
      </w:r>
      <w:r w:rsidR="00335610">
        <w:rPr>
          <w:rFonts w:ascii="Arial" w:hAnsi="Arial" w:cs="Arial"/>
          <w:b/>
        </w:rPr>
        <w:t>l s</w:t>
      </w:r>
      <w:r w:rsidR="00564D4B" w:rsidRPr="00CB12BA">
        <w:rPr>
          <w:rFonts w:ascii="Arial" w:hAnsi="Arial" w:cs="Arial"/>
          <w:b/>
        </w:rPr>
        <w:t xml:space="preserve">ector </w:t>
      </w:r>
      <w:r w:rsidR="00115E98">
        <w:rPr>
          <w:rFonts w:ascii="Arial" w:hAnsi="Arial" w:cs="Arial"/>
          <w:b/>
        </w:rPr>
        <w:t xml:space="preserve">de </w:t>
      </w:r>
      <w:r w:rsidR="00564D4B" w:rsidRPr="00CB12BA">
        <w:rPr>
          <w:rFonts w:ascii="Arial" w:hAnsi="Arial" w:cs="Arial"/>
          <w:b/>
        </w:rPr>
        <w:t>Alimentación y Agricultura</w:t>
      </w:r>
    </w:p>
    <w:p w14:paraId="1A7904E4" w14:textId="3E3D98B2" w:rsidR="003A1E36" w:rsidRDefault="000D2FD6" w:rsidP="00102FCD">
      <w:pPr>
        <w:pStyle w:val="Textoindependiente"/>
        <w:widowControl w:val="0"/>
        <w:autoSpaceDE w:val="0"/>
        <w:autoSpaceDN w:val="0"/>
        <w:spacing w:after="160"/>
        <w:ind w:right="113"/>
        <w:jc w:val="center"/>
        <w:rPr>
          <w:rFonts w:ascii="Arial" w:hAnsi="Arial" w:cs="Arial"/>
          <w:b/>
        </w:rPr>
      </w:pPr>
      <w:r w:rsidRPr="00CB12BA">
        <w:rPr>
          <w:rFonts w:ascii="Arial" w:hAnsi="Arial" w:cs="Arial"/>
          <w:noProof/>
          <w:lang w:val="es-CR" w:eastAsia="es-CR"/>
        </w:rPr>
        <w:drawing>
          <wp:anchor distT="0" distB="0" distL="114300" distR="114300" simplePos="0" relativeHeight="251669504" behindDoc="1" locked="0" layoutInCell="1" allowOverlap="1" wp14:anchorId="5192A203" wp14:editId="716832FB">
            <wp:simplePos x="0" y="0"/>
            <wp:positionH relativeFrom="margin">
              <wp:posOffset>381635</wp:posOffset>
            </wp:positionH>
            <wp:positionV relativeFrom="page">
              <wp:posOffset>1769110</wp:posOffset>
            </wp:positionV>
            <wp:extent cx="4962525" cy="2730500"/>
            <wp:effectExtent l="0" t="0" r="9525" b="12700"/>
            <wp:wrapTopAndBottom/>
            <wp:docPr id="27" name="Gráfico 27">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14:paraId="70FFA493" w14:textId="112B1E7F" w:rsidR="00102FCD" w:rsidRDefault="00102FCD" w:rsidP="00102FCD">
      <w:pPr>
        <w:pStyle w:val="Textoindependiente"/>
        <w:widowControl w:val="0"/>
        <w:autoSpaceDE w:val="0"/>
        <w:autoSpaceDN w:val="0"/>
        <w:spacing w:after="160"/>
        <w:ind w:right="113"/>
        <w:jc w:val="center"/>
        <w:rPr>
          <w:rFonts w:ascii="Arial" w:hAnsi="Arial" w:cs="Arial"/>
          <w:b/>
        </w:rPr>
      </w:pPr>
    </w:p>
    <w:p w14:paraId="6EEDF3F5" w14:textId="133263F4" w:rsidR="001139AB" w:rsidRDefault="001139AB" w:rsidP="00B06FCB">
      <w:pPr>
        <w:ind w:left="1481" w:right="721" w:hanging="347"/>
        <w:jc w:val="center"/>
        <w:rPr>
          <w:rFonts w:ascii="Arial" w:hAnsi="Arial" w:cs="Arial"/>
          <w:b/>
          <w:w w:val="125"/>
          <w:sz w:val="24"/>
          <w:szCs w:val="24"/>
        </w:rPr>
      </w:pPr>
    </w:p>
    <w:p w14:paraId="3DFAF088" w14:textId="77777777" w:rsidR="00E6716A" w:rsidRDefault="00E6716A" w:rsidP="00B06FCB">
      <w:pPr>
        <w:ind w:left="1481" w:right="721" w:hanging="347"/>
        <w:jc w:val="center"/>
        <w:rPr>
          <w:rFonts w:ascii="Arial" w:hAnsi="Arial" w:cs="Arial"/>
          <w:b/>
          <w:w w:val="125"/>
          <w:sz w:val="24"/>
          <w:szCs w:val="24"/>
        </w:rPr>
      </w:pPr>
    </w:p>
    <w:p w14:paraId="1DFAA513" w14:textId="77777777" w:rsidR="000D2FD6" w:rsidRDefault="000D2FD6" w:rsidP="00F87EA3">
      <w:pPr>
        <w:pStyle w:val="Textoindependiente"/>
        <w:widowControl w:val="0"/>
        <w:autoSpaceDE w:val="0"/>
        <w:autoSpaceDN w:val="0"/>
        <w:spacing w:after="160"/>
        <w:ind w:right="111"/>
        <w:jc w:val="center"/>
        <w:rPr>
          <w:rFonts w:ascii="Arial" w:hAnsi="Arial" w:cs="Arial"/>
          <w:b/>
        </w:rPr>
      </w:pPr>
    </w:p>
    <w:p w14:paraId="08CD50EE" w14:textId="3550F6AD" w:rsidR="00115E98" w:rsidRDefault="004B4CFB" w:rsidP="00F87EA3">
      <w:pPr>
        <w:pStyle w:val="Textoindependiente"/>
        <w:widowControl w:val="0"/>
        <w:autoSpaceDE w:val="0"/>
        <w:autoSpaceDN w:val="0"/>
        <w:spacing w:after="160"/>
        <w:ind w:right="111"/>
        <w:jc w:val="center"/>
        <w:rPr>
          <w:rFonts w:ascii="Arial" w:hAnsi="Arial" w:cs="Arial"/>
          <w:b/>
          <w:w w:val="125"/>
          <w:sz w:val="24"/>
          <w:szCs w:val="24"/>
        </w:rPr>
      </w:pPr>
      <w:r w:rsidRPr="00B06FCB">
        <w:rPr>
          <w:rFonts w:ascii="Arial" w:hAnsi="Arial" w:cs="Arial"/>
          <w:noProof/>
          <w:sz w:val="24"/>
          <w:szCs w:val="24"/>
          <w:lang w:val="es-CR" w:eastAsia="es-CR"/>
        </w:rPr>
        <w:drawing>
          <wp:anchor distT="0" distB="0" distL="114300" distR="114300" simplePos="0" relativeHeight="251667456" behindDoc="0" locked="0" layoutInCell="1" allowOverlap="1" wp14:anchorId="23CD8FD3" wp14:editId="443BB41F">
            <wp:simplePos x="0" y="0"/>
            <wp:positionH relativeFrom="column">
              <wp:posOffset>142875</wp:posOffset>
            </wp:positionH>
            <wp:positionV relativeFrom="paragraph">
              <wp:posOffset>354330</wp:posOffset>
            </wp:positionV>
            <wp:extent cx="5343525" cy="3023235"/>
            <wp:effectExtent l="0" t="0" r="9525" b="5715"/>
            <wp:wrapThrough wrapText="bothSides">
              <wp:wrapPolygon edited="0">
                <wp:start x="0" y="0"/>
                <wp:lineTo x="0" y="21505"/>
                <wp:lineTo x="21561" y="21505"/>
                <wp:lineTo x="21561" y="0"/>
                <wp:lineTo x="0" y="0"/>
              </wp:wrapPolygon>
            </wp:wrapThrough>
            <wp:docPr id="26" name="Gráfico 26">
              <a:extLst xmlns:a="http://schemas.openxmlformats.org/drawingml/2006/main">
                <a:ext uri="{FF2B5EF4-FFF2-40B4-BE49-F238E27FC236}">
                  <a16:creationId xmlns:a16="http://schemas.microsoft.com/office/drawing/2014/main" id="{623A1C0F-5A68-406B-A8F9-5E36ED8440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115E98" w:rsidRPr="00115E98">
        <w:rPr>
          <w:rFonts w:ascii="Arial" w:hAnsi="Arial" w:cs="Arial"/>
          <w:b/>
        </w:rPr>
        <w:t>Figur</w:t>
      </w:r>
      <w:r w:rsidR="00747D55">
        <w:rPr>
          <w:rFonts w:ascii="Arial" w:hAnsi="Arial" w:cs="Arial"/>
          <w:b/>
        </w:rPr>
        <w:t>a 3. Gráfico de cuadrantes del se</w:t>
      </w:r>
      <w:r w:rsidR="00115E98" w:rsidRPr="00115E98">
        <w:rPr>
          <w:rFonts w:ascii="Arial" w:hAnsi="Arial" w:cs="Arial"/>
          <w:b/>
        </w:rPr>
        <w:t>ctor de Alimentación y Agricultura</w:t>
      </w:r>
    </w:p>
    <w:p w14:paraId="3B0F6DFB" w14:textId="6F3A941C" w:rsidR="00B20D31" w:rsidRDefault="00B20D31" w:rsidP="001139AB">
      <w:pPr>
        <w:pStyle w:val="Textoindependiente"/>
        <w:widowControl w:val="0"/>
        <w:autoSpaceDE w:val="0"/>
        <w:autoSpaceDN w:val="0"/>
        <w:spacing w:after="160"/>
        <w:ind w:right="111"/>
        <w:jc w:val="center"/>
        <w:rPr>
          <w:rFonts w:ascii="Arial" w:hAnsi="Arial" w:cs="Arial"/>
          <w:b/>
        </w:rPr>
      </w:pPr>
    </w:p>
    <w:p w14:paraId="2C3595BE" w14:textId="77777777" w:rsidR="000D2FD6" w:rsidRDefault="000D2FD6" w:rsidP="001139AB">
      <w:pPr>
        <w:pStyle w:val="Textoindependiente"/>
        <w:widowControl w:val="0"/>
        <w:autoSpaceDE w:val="0"/>
        <w:autoSpaceDN w:val="0"/>
        <w:spacing w:after="160"/>
        <w:ind w:right="111"/>
        <w:jc w:val="center"/>
        <w:rPr>
          <w:rFonts w:ascii="Arial" w:hAnsi="Arial" w:cs="Arial"/>
          <w:b/>
        </w:rPr>
      </w:pPr>
    </w:p>
    <w:p w14:paraId="744C3E4E" w14:textId="77777777" w:rsidR="000D2FD6" w:rsidRDefault="000D2FD6" w:rsidP="001139AB">
      <w:pPr>
        <w:pStyle w:val="Textoindependiente"/>
        <w:widowControl w:val="0"/>
        <w:autoSpaceDE w:val="0"/>
        <w:autoSpaceDN w:val="0"/>
        <w:spacing w:after="160"/>
        <w:ind w:right="111"/>
        <w:jc w:val="center"/>
        <w:rPr>
          <w:rFonts w:ascii="Arial" w:hAnsi="Arial" w:cs="Arial"/>
          <w:b/>
        </w:rPr>
      </w:pPr>
    </w:p>
    <w:p w14:paraId="71374343" w14:textId="5124125F" w:rsidR="00F56999" w:rsidRPr="001139AB" w:rsidRDefault="00115E98" w:rsidP="001139AB">
      <w:pPr>
        <w:pStyle w:val="Textoindependiente"/>
        <w:widowControl w:val="0"/>
        <w:autoSpaceDE w:val="0"/>
        <w:autoSpaceDN w:val="0"/>
        <w:spacing w:after="160"/>
        <w:ind w:right="111"/>
        <w:jc w:val="center"/>
        <w:rPr>
          <w:rFonts w:ascii="Arial" w:hAnsi="Arial" w:cs="Arial"/>
          <w:b/>
        </w:rPr>
      </w:pPr>
      <w:r w:rsidRPr="001139AB">
        <w:rPr>
          <w:rFonts w:ascii="Arial" w:hAnsi="Arial" w:cs="Arial"/>
          <w:b/>
        </w:rPr>
        <w:t xml:space="preserve">Figura 4. </w:t>
      </w:r>
      <w:r w:rsidR="00F56999" w:rsidRPr="001139AB">
        <w:rPr>
          <w:rFonts w:ascii="Arial" w:hAnsi="Arial" w:cs="Arial"/>
          <w:b/>
        </w:rPr>
        <w:t>Priorización por Región: Alimentación y Agricultura</w:t>
      </w:r>
    </w:p>
    <w:p w14:paraId="701C5A59" w14:textId="2B2E01BD" w:rsidR="00F56999" w:rsidRPr="00B06FCB" w:rsidRDefault="00F56999" w:rsidP="00B06FCB">
      <w:pPr>
        <w:pStyle w:val="Textoindependiente"/>
        <w:spacing w:after="160"/>
        <w:rPr>
          <w:rFonts w:ascii="Arial" w:hAnsi="Arial" w:cs="Arial"/>
          <w:b/>
          <w:sz w:val="24"/>
          <w:szCs w:val="24"/>
        </w:rPr>
      </w:pPr>
    </w:p>
    <w:p w14:paraId="0AC2EFA9" w14:textId="385E9633" w:rsidR="00F56999" w:rsidRPr="00B06FCB" w:rsidRDefault="00F56999" w:rsidP="001139AB">
      <w:pPr>
        <w:pStyle w:val="Textoindependiente"/>
        <w:spacing w:after="160"/>
        <w:jc w:val="center"/>
        <w:rPr>
          <w:rFonts w:ascii="Arial" w:hAnsi="Arial" w:cs="Arial"/>
          <w:b/>
          <w:sz w:val="24"/>
          <w:szCs w:val="24"/>
        </w:rPr>
      </w:pPr>
      <w:r w:rsidRPr="00B06FCB">
        <w:rPr>
          <w:rFonts w:ascii="Arial" w:hAnsi="Arial" w:cs="Arial"/>
          <w:noProof/>
          <w:sz w:val="24"/>
          <w:szCs w:val="24"/>
          <w:lang w:val="es-CR" w:eastAsia="es-CR"/>
        </w:rPr>
        <w:drawing>
          <wp:anchor distT="0" distB="0" distL="114300" distR="114300" simplePos="0" relativeHeight="251665408" behindDoc="0" locked="0" layoutInCell="1" allowOverlap="1" wp14:anchorId="46C79490" wp14:editId="45591D3C">
            <wp:simplePos x="0" y="0"/>
            <wp:positionH relativeFrom="column">
              <wp:posOffset>286925</wp:posOffset>
            </wp:positionH>
            <wp:positionV relativeFrom="paragraph">
              <wp:posOffset>6151</wp:posOffset>
            </wp:positionV>
            <wp:extent cx="5172075" cy="3105150"/>
            <wp:effectExtent l="0" t="0" r="9525" b="0"/>
            <wp:wrapTopAndBottom/>
            <wp:docPr id="25" name="Gráfico 25">
              <a:extLst xmlns:a="http://schemas.openxmlformats.org/drawingml/2006/main">
                <a:ext uri="{FF2B5EF4-FFF2-40B4-BE49-F238E27FC236}">
                  <a16:creationId xmlns:a16="http://schemas.microsoft.com/office/drawing/2014/main" id="{00000000-0008-0000-1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7FA42485" w14:textId="77777777" w:rsidR="00335610" w:rsidRDefault="00335610" w:rsidP="00B06FCB">
      <w:pPr>
        <w:pStyle w:val="Textoindependiente"/>
        <w:spacing w:after="160"/>
        <w:rPr>
          <w:rFonts w:ascii="Arial" w:hAnsi="Arial" w:cs="Arial"/>
          <w:sz w:val="24"/>
          <w:szCs w:val="24"/>
          <w:u w:val="single"/>
        </w:rPr>
      </w:pPr>
    </w:p>
    <w:p w14:paraId="511B8FF9" w14:textId="77777777" w:rsidR="00E6716A" w:rsidRDefault="00E6716A" w:rsidP="00B06FCB">
      <w:pPr>
        <w:pStyle w:val="Textoindependiente"/>
        <w:spacing w:after="160"/>
        <w:rPr>
          <w:rFonts w:ascii="Arial" w:hAnsi="Arial" w:cs="Arial"/>
          <w:sz w:val="24"/>
          <w:szCs w:val="24"/>
          <w:u w:val="single"/>
        </w:rPr>
      </w:pPr>
    </w:p>
    <w:p w14:paraId="7B10DDBA" w14:textId="7B2C2807" w:rsidR="00F56999" w:rsidRPr="000B1F22" w:rsidRDefault="00F56999" w:rsidP="00B06FCB">
      <w:pPr>
        <w:pStyle w:val="Textoindependiente"/>
        <w:spacing w:after="160"/>
        <w:rPr>
          <w:rFonts w:ascii="Arial" w:hAnsi="Arial" w:cs="Arial"/>
          <w:sz w:val="28"/>
          <w:szCs w:val="28"/>
          <w:u w:val="single"/>
        </w:rPr>
      </w:pPr>
      <w:r w:rsidRPr="000B1F22">
        <w:rPr>
          <w:rFonts w:ascii="Arial" w:hAnsi="Arial" w:cs="Arial"/>
          <w:sz w:val="28"/>
          <w:szCs w:val="28"/>
          <w:u w:val="single"/>
        </w:rPr>
        <w:t>Resultado de la matriz de sinergias:</w:t>
      </w:r>
    </w:p>
    <w:p w14:paraId="41E51C37" w14:textId="2BA27C55" w:rsidR="001139AB" w:rsidRPr="00E6716A" w:rsidRDefault="00F56999" w:rsidP="001139AB">
      <w:pPr>
        <w:pStyle w:val="Textoindependiente"/>
        <w:spacing w:after="160"/>
        <w:rPr>
          <w:rFonts w:ascii="Arial" w:hAnsi="Arial" w:cs="Arial"/>
          <w:sz w:val="24"/>
          <w:szCs w:val="24"/>
        </w:rPr>
      </w:pPr>
      <w:r w:rsidRPr="00B06FCB">
        <w:rPr>
          <w:rFonts w:ascii="Arial" w:hAnsi="Arial" w:cs="Arial"/>
          <w:sz w:val="24"/>
          <w:szCs w:val="24"/>
        </w:rPr>
        <w:t xml:space="preserve">De las ocho N/P del sector, dos de ellas, </w:t>
      </w:r>
      <w:r w:rsidR="001139AB" w:rsidRPr="00E6716A">
        <w:rPr>
          <w:rFonts w:ascii="Arial" w:hAnsi="Arial" w:cs="Arial"/>
          <w:sz w:val="24"/>
          <w:szCs w:val="24"/>
        </w:rPr>
        <w:t xml:space="preserve">la </w:t>
      </w:r>
      <w:r w:rsidRPr="00E6716A">
        <w:rPr>
          <w:rFonts w:ascii="Arial" w:hAnsi="Arial" w:cs="Arial"/>
          <w:sz w:val="24"/>
          <w:szCs w:val="24"/>
        </w:rPr>
        <w:t>A5 (</w:t>
      </w:r>
      <w:r w:rsidRPr="00E6716A">
        <w:rPr>
          <w:rFonts w:ascii="Arial" w:hAnsi="Arial" w:cs="Arial"/>
          <w:sz w:val="24"/>
          <w:szCs w:val="24"/>
          <w:shd w:val="clear" w:color="auto" w:fill="FFFFFF"/>
        </w:rPr>
        <w:t>Disponibilida</w:t>
      </w:r>
      <w:r w:rsidR="001139AB" w:rsidRPr="00E6716A">
        <w:rPr>
          <w:rFonts w:ascii="Arial" w:hAnsi="Arial" w:cs="Arial"/>
          <w:sz w:val="24"/>
          <w:szCs w:val="24"/>
          <w:shd w:val="clear" w:color="auto" w:fill="FFFFFF"/>
        </w:rPr>
        <w:t xml:space="preserve">d de alimentos de origen animal, </w:t>
      </w:r>
      <w:r w:rsidRPr="00E6716A">
        <w:rPr>
          <w:rFonts w:ascii="Arial" w:hAnsi="Arial" w:cs="Arial"/>
          <w:sz w:val="24"/>
          <w:szCs w:val="24"/>
          <w:shd w:val="clear" w:color="auto" w:fill="FFFFFF"/>
        </w:rPr>
        <w:t>incluyendo los productos derivados de la acuicultura</w:t>
      </w:r>
      <w:r w:rsidR="001139AB" w:rsidRPr="00E6716A">
        <w:rPr>
          <w:rFonts w:ascii="Arial" w:hAnsi="Arial" w:cs="Arial"/>
          <w:sz w:val="24"/>
          <w:szCs w:val="24"/>
          <w:shd w:val="clear" w:color="auto" w:fill="FFFFFF"/>
        </w:rPr>
        <w:t>,</w:t>
      </w:r>
      <w:r w:rsidRPr="00E6716A">
        <w:rPr>
          <w:rFonts w:ascii="Arial" w:hAnsi="Arial" w:cs="Arial"/>
          <w:sz w:val="24"/>
          <w:szCs w:val="24"/>
          <w:shd w:val="clear" w:color="auto" w:fill="FFFFFF"/>
        </w:rPr>
        <w:t xml:space="preserve"> y vegetal que cumplan con los estándares de seguridad y calidad) y</w:t>
      </w:r>
      <w:r w:rsidR="001139AB" w:rsidRPr="00E6716A">
        <w:rPr>
          <w:rFonts w:ascii="Arial" w:hAnsi="Arial" w:cs="Arial"/>
          <w:sz w:val="24"/>
          <w:szCs w:val="24"/>
          <w:shd w:val="clear" w:color="auto" w:fill="FFFFFF"/>
        </w:rPr>
        <w:t xml:space="preserve"> la</w:t>
      </w:r>
      <w:r w:rsidRPr="00E6716A">
        <w:rPr>
          <w:rFonts w:ascii="Arial" w:hAnsi="Arial" w:cs="Arial"/>
          <w:sz w:val="24"/>
          <w:szCs w:val="24"/>
          <w:shd w:val="clear" w:color="auto" w:fill="FFFFFF"/>
        </w:rPr>
        <w:t xml:space="preserve"> A6 (</w:t>
      </w:r>
      <w:r w:rsidRPr="00E6716A">
        <w:rPr>
          <w:rFonts w:ascii="Arial" w:hAnsi="Arial" w:cs="Arial"/>
          <w:sz w:val="24"/>
          <w:szCs w:val="24"/>
        </w:rPr>
        <w:t xml:space="preserve">Daño causado por las plagas en alimentos animales y vegetales), </w:t>
      </w:r>
      <w:r w:rsidR="001139AB" w:rsidRPr="00E6716A">
        <w:rPr>
          <w:rFonts w:ascii="Arial" w:hAnsi="Arial" w:cs="Arial"/>
          <w:sz w:val="24"/>
          <w:szCs w:val="24"/>
        </w:rPr>
        <w:t xml:space="preserve">son </w:t>
      </w:r>
      <w:r w:rsidRPr="00E6716A">
        <w:rPr>
          <w:rFonts w:ascii="Arial" w:hAnsi="Arial" w:cs="Arial"/>
          <w:sz w:val="24"/>
          <w:szCs w:val="24"/>
        </w:rPr>
        <w:t>las más asociadas con la disponibilidad y calidad de alimentos vegetal y animal,</w:t>
      </w:r>
      <w:r w:rsidR="00F87EA3" w:rsidRPr="00E6716A">
        <w:rPr>
          <w:rFonts w:ascii="Arial" w:hAnsi="Arial" w:cs="Arial"/>
          <w:sz w:val="24"/>
          <w:szCs w:val="24"/>
        </w:rPr>
        <w:t xml:space="preserve"> y con altos riesgos de pérdida</w:t>
      </w:r>
      <w:r w:rsidRPr="00E6716A">
        <w:rPr>
          <w:rFonts w:ascii="Arial" w:hAnsi="Arial" w:cs="Arial"/>
          <w:sz w:val="24"/>
          <w:szCs w:val="24"/>
        </w:rPr>
        <w:t xml:space="preserve"> por acción de plagas, tienen una mayor relación con las otras por su efecto multiplicador e interdependencia. </w:t>
      </w:r>
    </w:p>
    <w:p w14:paraId="2A298D52" w14:textId="77777777" w:rsidR="001139AB" w:rsidRPr="00E6716A" w:rsidRDefault="00F56999" w:rsidP="001139AB">
      <w:pPr>
        <w:pStyle w:val="Textoindependiente"/>
        <w:spacing w:after="160"/>
        <w:rPr>
          <w:rFonts w:ascii="Arial" w:hAnsi="Arial" w:cs="Arial"/>
          <w:sz w:val="24"/>
          <w:szCs w:val="24"/>
        </w:rPr>
      </w:pPr>
      <w:r w:rsidRPr="00E6716A">
        <w:rPr>
          <w:rFonts w:ascii="Arial" w:hAnsi="Arial" w:cs="Arial"/>
          <w:sz w:val="24"/>
          <w:szCs w:val="24"/>
        </w:rPr>
        <w:t xml:space="preserve">Otras dos N/P del sector, la </w:t>
      </w:r>
      <w:r w:rsidRPr="00E6716A">
        <w:rPr>
          <w:rFonts w:ascii="Arial" w:hAnsi="Arial" w:cs="Arial"/>
          <w:bCs/>
          <w:sz w:val="24"/>
          <w:szCs w:val="24"/>
        </w:rPr>
        <w:t>A1</w:t>
      </w:r>
      <w:r w:rsidRPr="00E6716A">
        <w:rPr>
          <w:rFonts w:ascii="Arial" w:hAnsi="Arial" w:cs="Arial"/>
          <w:sz w:val="24"/>
          <w:szCs w:val="24"/>
        </w:rPr>
        <w:t xml:space="preserve"> (Mejoramiento de prácticas de manejo de agua, suelo, agroquímicos y biofertilizantes, incluido la fijación biológica de nitrógeno) y </w:t>
      </w:r>
      <w:r w:rsidR="001139AB" w:rsidRPr="00E6716A">
        <w:rPr>
          <w:rFonts w:ascii="Arial" w:hAnsi="Arial" w:cs="Arial"/>
          <w:sz w:val="24"/>
          <w:szCs w:val="24"/>
        </w:rPr>
        <w:t xml:space="preserve">la </w:t>
      </w:r>
      <w:r w:rsidRPr="00E6716A">
        <w:rPr>
          <w:rFonts w:ascii="Arial" w:hAnsi="Arial" w:cs="Arial"/>
          <w:sz w:val="24"/>
          <w:szCs w:val="24"/>
        </w:rPr>
        <w:t xml:space="preserve">A2 (Mejoramiento de cultivos alimenticios y de importancia económica para diversas condiciones de estrés bióticos y abióticos), también presentan fuerte influencia en las otras N/P, destacándose la A2 que fue la que más presenta interdependencia con A1, A5 y A6. </w:t>
      </w:r>
    </w:p>
    <w:p w14:paraId="6DEA69C5" w14:textId="77777777" w:rsidR="00B20D31" w:rsidRDefault="00B20D31" w:rsidP="00B20D31">
      <w:pPr>
        <w:pStyle w:val="Textoindependiente"/>
        <w:spacing w:after="160"/>
        <w:rPr>
          <w:rFonts w:ascii="Arial" w:hAnsi="Arial" w:cs="Arial"/>
          <w:sz w:val="24"/>
          <w:szCs w:val="24"/>
        </w:rPr>
      </w:pPr>
      <w:r w:rsidRPr="00B06FCB">
        <w:rPr>
          <w:rFonts w:ascii="Arial" w:hAnsi="Arial" w:cs="Arial"/>
          <w:sz w:val="24"/>
          <w:szCs w:val="24"/>
        </w:rPr>
        <w:t xml:space="preserve">En resumen, se identificó que las necesidades sobre la disponibilidad de alimentos con estándares de calidad influyen más en el resto de las N/P, con excepción de la N/P A8 que se refiere a la aplicación de la técnica de insecto estéril para controlar el mosquito transmisor de enfermedades humanas, que en este sector sólo tiene una fuerte asociación con A6, principalmente porque en la solución de ambas N/P (A6 y A8) se aplica la misma técnica isotópica de insecto estéril. </w:t>
      </w:r>
    </w:p>
    <w:p w14:paraId="62283D6F" w14:textId="77777777" w:rsidR="00B20D31" w:rsidRDefault="00B20D31" w:rsidP="001139AB">
      <w:pPr>
        <w:pStyle w:val="Textoindependiente"/>
        <w:spacing w:after="160"/>
        <w:rPr>
          <w:rFonts w:ascii="Arial" w:hAnsi="Arial" w:cs="Arial"/>
          <w:sz w:val="24"/>
          <w:szCs w:val="24"/>
        </w:rPr>
      </w:pPr>
    </w:p>
    <w:p w14:paraId="296F27CA" w14:textId="77777777" w:rsidR="00E6716A" w:rsidRDefault="00E6716A" w:rsidP="001139AB">
      <w:pPr>
        <w:pStyle w:val="Textoindependiente"/>
        <w:spacing w:after="160"/>
        <w:rPr>
          <w:rFonts w:ascii="Arial" w:hAnsi="Arial" w:cs="Arial"/>
          <w:sz w:val="24"/>
          <w:szCs w:val="24"/>
        </w:rPr>
      </w:pPr>
    </w:p>
    <w:p w14:paraId="34492DE2" w14:textId="3682CDC3" w:rsidR="00B20D31" w:rsidRDefault="00B20D31" w:rsidP="004B4CFB">
      <w:pPr>
        <w:jc w:val="center"/>
        <w:rPr>
          <w:rFonts w:ascii="Arial" w:hAnsi="Arial" w:cs="Arial"/>
          <w:sz w:val="24"/>
          <w:szCs w:val="24"/>
        </w:rPr>
      </w:pPr>
      <w:r w:rsidRPr="001139AB">
        <w:rPr>
          <w:rFonts w:ascii="Arial" w:hAnsi="Arial" w:cs="Arial"/>
          <w:b/>
        </w:rPr>
        <w:t xml:space="preserve">Figura 5. Matriz de análisis cualitativo comparativo, dos a dos, entre las N/P del </w:t>
      </w:r>
      <w:r>
        <w:rPr>
          <w:rFonts w:ascii="Arial" w:hAnsi="Arial" w:cs="Arial"/>
          <w:b/>
        </w:rPr>
        <w:t>s</w:t>
      </w:r>
      <w:r w:rsidRPr="001139AB">
        <w:rPr>
          <w:rFonts w:ascii="Arial" w:hAnsi="Arial" w:cs="Arial"/>
          <w:b/>
        </w:rPr>
        <w:t>ector</w:t>
      </w:r>
      <w:r>
        <w:rPr>
          <w:rFonts w:ascii="Arial" w:hAnsi="Arial" w:cs="Arial"/>
          <w:b/>
        </w:rPr>
        <w:t xml:space="preserve"> de </w:t>
      </w:r>
      <w:r w:rsidRPr="001139AB">
        <w:rPr>
          <w:rFonts w:ascii="Arial" w:hAnsi="Arial" w:cs="Arial"/>
          <w:b/>
        </w:rPr>
        <w:t>Alimentación y Agricultura.</w:t>
      </w:r>
    </w:p>
    <w:p w14:paraId="54E88A53" w14:textId="77777777" w:rsidR="00B20D31" w:rsidRDefault="00B20D31" w:rsidP="001139AB">
      <w:pPr>
        <w:pStyle w:val="Textoindependiente"/>
        <w:spacing w:after="160"/>
        <w:rPr>
          <w:rFonts w:ascii="Arial" w:hAnsi="Arial" w:cs="Arial"/>
          <w:sz w:val="24"/>
          <w:szCs w:val="24"/>
        </w:rPr>
      </w:pPr>
    </w:p>
    <w:tbl>
      <w:tblPr>
        <w:tblStyle w:val="TableNormal"/>
        <w:tblpPr w:leftFromText="142" w:rightFromText="142" w:vertAnchor="text" w:horzAnchor="page" w:tblpXSpec="center" w:tblpY="-44"/>
        <w:tblOverlap w:val="never"/>
        <w:tblW w:w="7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8"/>
        <w:gridCol w:w="892"/>
        <w:gridCol w:w="892"/>
        <w:gridCol w:w="892"/>
        <w:gridCol w:w="893"/>
        <w:gridCol w:w="892"/>
        <w:gridCol w:w="892"/>
        <w:gridCol w:w="892"/>
        <w:gridCol w:w="902"/>
      </w:tblGrid>
      <w:tr w:rsidR="00B20D31" w:rsidRPr="00F87EA3" w14:paraId="4B2F4DF7" w14:textId="77777777" w:rsidTr="002D421F">
        <w:trPr>
          <w:trHeight w:val="228"/>
        </w:trPr>
        <w:tc>
          <w:tcPr>
            <w:tcW w:w="508" w:type="dxa"/>
            <w:tcBorders>
              <w:top w:val="single" w:sz="4" w:space="0" w:color="000000"/>
              <w:left w:val="nil"/>
              <w:bottom w:val="single" w:sz="4" w:space="0" w:color="000000"/>
              <w:right w:val="single" w:sz="4" w:space="0" w:color="000000"/>
            </w:tcBorders>
            <w:shd w:val="clear" w:color="auto" w:fill="A6A6A6"/>
            <w:vAlign w:val="center"/>
          </w:tcPr>
          <w:p w14:paraId="2977BAF5" w14:textId="77777777" w:rsidR="00B20D31" w:rsidRPr="001139AB" w:rsidRDefault="00B20D31" w:rsidP="00B20D31">
            <w:pPr>
              <w:pStyle w:val="TableParagraph"/>
              <w:spacing w:after="160" w:line="259" w:lineRule="auto"/>
              <w:rPr>
                <w:lang w:val="es-ES_tradnl"/>
              </w:rPr>
            </w:pPr>
          </w:p>
        </w:tc>
        <w:tc>
          <w:tcPr>
            <w:tcW w:w="892" w:type="dxa"/>
            <w:tcBorders>
              <w:top w:val="single" w:sz="4" w:space="0" w:color="000000"/>
              <w:left w:val="single" w:sz="4" w:space="0" w:color="000000"/>
              <w:bottom w:val="single" w:sz="4" w:space="0" w:color="000000"/>
              <w:right w:val="single" w:sz="4" w:space="0" w:color="000000"/>
            </w:tcBorders>
            <w:shd w:val="clear" w:color="auto" w:fill="2D74B5"/>
            <w:vAlign w:val="center"/>
            <w:hideMark/>
          </w:tcPr>
          <w:p w14:paraId="714C03D2" w14:textId="77777777" w:rsidR="00B20D31" w:rsidRPr="00F87EA3" w:rsidRDefault="00B20D31" w:rsidP="00B20D31">
            <w:pPr>
              <w:pStyle w:val="TableParagraph"/>
              <w:spacing w:after="160" w:line="259" w:lineRule="auto"/>
              <w:jc w:val="center"/>
            </w:pPr>
            <w:r w:rsidRPr="00F87EA3">
              <w:t>A1</w:t>
            </w:r>
          </w:p>
        </w:tc>
        <w:tc>
          <w:tcPr>
            <w:tcW w:w="892" w:type="dxa"/>
            <w:tcBorders>
              <w:top w:val="single" w:sz="4" w:space="0" w:color="000000"/>
              <w:left w:val="single" w:sz="4" w:space="0" w:color="000000"/>
              <w:bottom w:val="single" w:sz="4" w:space="0" w:color="000000"/>
              <w:right w:val="single" w:sz="4" w:space="0" w:color="000000"/>
            </w:tcBorders>
            <w:shd w:val="clear" w:color="auto" w:fill="2D74B5"/>
            <w:vAlign w:val="center"/>
            <w:hideMark/>
          </w:tcPr>
          <w:p w14:paraId="0C3B7FAF" w14:textId="77777777" w:rsidR="00B20D31" w:rsidRPr="00F87EA3" w:rsidRDefault="00B20D31" w:rsidP="00B20D31">
            <w:pPr>
              <w:pStyle w:val="TableParagraph"/>
              <w:spacing w:after="160" w:line="259" w:lineRule="auto"/>
              <w:jc w:val="center"/>
            </w:pPr>
            <w:r w:rsidRPr="00F87EA3">
              <w:t>A2</w:t>
            </w:r>
          </w:p>
        </w:tc>
        <w:tc>
          <w:tcPr>
            <w:tcW w:w="892" w:type="dxa"/>
            <w:tcBorders>
              <w:top w:val="single" w:sz="4" w:space="0" w:color="000000"/>
              <w:left w:val="single" w:sz="4" w:space="0" w:color="000000"/>
              <w:bottom w:val="single" w:sz="4" w:space="0" w:color="000000"/>
              <w:right w:val="single" w:sz="4" w:space="0" w:color="000000"/>
            </w:tcBorders>
            <w:shd w:val="clear" w:color="auto" w:fill="2D74B5"/>
            <w:vAlign w:val="center"/>
            <w:hideMark/>
          </w:tcPr>
          <w:p w14:paraId="619E21BB" w14:textId="77777777" w:rsidR="00B20D31" w:rsidRPr="00F87EA3" w:rsidRDefault="00B20D31" w:rsidP="00B20D31">
            <w:pPr>
              <w:pStyle w:val="TableParagraph"/>
              <w:spacing w:after="160" w:line="259" w:lineRule="auto"/>
              <w:jc w:val="center"/>
            </w:pPr>
            <w:r w:rsidRPr="00F87EA3">
              <w:t>A3</w:t>
            </w:r>
          </w:p>
        </w:tc>
        <w:tc>
          <w:tcPr>
            <w:tcW w:w="893" w:type="dxa"/>
            <w:tcBorders>
              <w:top w:val="single" w:sz="4" w:space="0" w:color="000000"/>
              <w:left w:val="single" w:sz="4" w:space="0" w:color="000000"/>
              <w:bottom w:val="single" w:sz="4" w:space="0" w:color="000000"/>
              <w:right w:val="single" w:sz="4" w:space="0" w:color="000000"/>
            </w:tcBorders>
            <w:shd w:val="clear" w:color="auto" w:fill="2D74B5"/>
            <w:vAlign w:val="center"/>
            <w:hideMark/>
          </w:tcPr>
          <w:p w14:paraId="0A80F5E1" w14:textId="77777777" w:rsidR="00B20D31" w:rsidRPr="00F87EA3" w:rsidRDefault="00B20D31" w:rsidP="00B20D31">
            <w:pPr>
              <w:pStyle w:val="TableParagraph"/>
              <w:spacing w:after="160" w:line="259" w:lineRule="auto"/>
              <w:ind w:left="77"/>
              <w:jc w:val="center"/>
            </w:pPr>
            <w:r w:rsidRPr="00F87EA3">
              <w:t>A4</w:t>
            </w:r>
          </w:p>
        </w:tc>
        <w:tc>
          <w:tcPr>
            <w:tcW w:w="892" w:type="dxa"/>
            <w:tcBorders>
              <w:top w:val="single" w:sz="4" w:space="0" w:color="000000"/>
              <w:left w:val="single" w:sz="4" w:space="0" w:color="000000"/>
              <w:bottom w:val="single" w:sz="4" w:space="0" w:color="000000"/>
              <w:right w:val="single" w:sz="4" w:space="0" w:color="000000"/>
            </w:tcBorders>
            <w:shd w:val="clear" w:color="auto" w:fill="2D74B5"/>
            <w:vAlign w:val="center"/>
            <w:hideMark/>
          </w:tcPr>
          <w:p w14:paraId="10655E48" w14:textId="77777777" w:rsidR="00B20D31" w:rsidRPr="00F87EA3" w:rsidRDefault="00B20D31" w:rsidP="00B20D31">
            <w:pPr>
              <w:pStyle w:val="TableParagraph"/>
              <w:spacing w:after="160" w:line="259" w:lineRule="auto"/>
              <w:ind w:right="7"/>
              <w:jc w:val="center"/>
            </w:pPr>
            <w:r w:rsidRPr="00F87EA3">
              <w:t>A5</w:t>
            </w:r>
          </w:p>
        </w:tc>
        <w:tc>
          <w:tcPr>
            <w:tcW w:w="892" w:type="dxa"/>
            <w:tcBorders>
              <w:top w:val="single" w:sz="4" w:space="0" w:color="000000"/>
              <w:left w:val="single" w:sz="4" w:space="0" w:color="000000"/>
              <w:bottom w:val="single" w:sz="4" w:space="0" w:color="000000"/>
              <w:right w:val="single" w:sz="4" w:space="0" w:color="000000"/>
            </w:tcBorders>
            <w:shd w:val="clear" w:color="auto" w:fill="2D74B5"/>
            <w:vAlign w:val="center"/>
            <w:hideMark/>
          </w:tcPr>
          <w:p w14:paraId="1BDEA3B6" w14:textId="77777777" w:rsidR="00B20D31" w:rsidRPr="00F87EA3" w:rsidRDefault="00B20D31" w:rsidP="00B20D31">
            <w:pPr>
              <w:pStyle w:val="TableParagraph"/>
              <w:spacing w:after="160" w:line="259" w:lineRule="auto"/>
              <w:jc w:val="center"/>
            </w:pPr>
            <w:r w:rsidRPr="00F87EA3">
              <w:t>A6</w:t>
            </w:r>
          </w:p>
        </w:tc>
        <w:tc>
          <w:tcPr>
            <w:tcW w:w="892" w:type="dxa"/>
            <w:tcBorders>
              <w:top w:val="single" w:sz="4" w:space="0" w:color="000000"/>
              <w:left w:val="single" w:sz="4" w:space="0" w:color="000000"/>
              <w:bottom w:val="single" w:sz="4" w:space="0" w:color="000000"/>
              <w:right w:val="single" w:sz="4" w:space="0" w:color="000000"/>
            </w:tcBorders>
            <w:shd w:val="clear" w:color="auto" w:fill="2D74B5"/>
            <w:vAlign w:val="center"/>
            <w:hideMark/>
          </w:tcPr>
          <w:p w14:paraId="473B2F65" w14:textId="77777777" w:rsidR="00B20D31" w:rsidRPr="00F87EA3" w:rsidRDefault="00B20D31" w:rsidP="00B20D31">
            <w:pPr>
              <w:pStyle w:val="TableParagraph"/>
              <w:spacing w:after="160" w:line="259" w:lineRule="auto"/>
              <w:ind w:left="-49" w:right="-51"/>
              <w:jc w:val="center"/>
            </w:pPr>
            <w:r w:rsidRPr="00F87EA3">
              <w:t>A7</w:t>
            </w:r>
          </w:p>
        </w:tc>
        <w:tc>
          <w:tcPr>
            <w:tcW w:w="902" w:type="dxa"/>
            <w:tcBorders>
              <w:top w:val="single" w:sz="4" w:space="0" w:color="000000"/>
              <w:left w:val="single" w:sz="4" w:space="0" w:color="000000"/>
              <w:bottom w:val="single" w:sz="4" w:space="0" w:color="000000"/>
              <w:right w:val="single" w:sz="4" w:space="0" w:color="000000"/>
            </w:tcBorders>
            <w:shd w:val="clear" w:color="auto" w:fill="2D74B5"/>
            <w:vAlign w:val="center"/>
            <w:hideMark/>
          </w:tcPr>
          <w:p w14:paraId="44960AF6" w14:textId="77777777" w:rsidR="00B20D31" w:rsidRPr="00F87EA3" w:rsidRDefault="00B20D31" w:rsidP="00B20D31">
            <w:pPr>
              <w:pStyle w:val="TableParagraph"/>
              <w:spacing w:after="160" w:line="259" w:lineRule="auto"/>
              <w:jc w:val="center"/>
            </w:pPr>
            <w:r w:rsidRPr="00F87EA3">
              <w:t>A8</w:t>
            </w:r>
          </w:p>
        </w:tc>
      </w:tr>
      <w:tr w:rsidR="00B20D31" w:rsidRPr="00B06FCB" w14:paraId="40742078" w14:textId="77777777" w:rsidTr="002D421F">
        <w:trPr>
          <w:trHeight w:val="228"/>
        </w:trPr>
        <w:tc>
          <w:tcPr>
            <w:tcW w:w="508" w:type="dxa"/>
            <w:tcBorders>
              <w:top w:val="single" w:sz="4" w:space="0" w:color="000000"/>
              <w:left w:val="nil"/>
              <w:bottom w:val="single" w:sz="4" w:space="0" w:color="000000"/>
              <w:right w:val="single" w:sz="4" w:space="0" w:color="000000"/>
            </w:tcBorders>
            <w:shd w:val="clear" w:color="auto" w:fill="2D74B5"/>
            <w:vAlign w:val="center"/>
            <w:hideMark/>
          </w:tcPr>
          <w:p w14:paraId="70CEEB52" w14:textId="77777777" w:rsidR="00B20D31" w:rsidRPr="001139AB" w:rsidRDefault="00B20D31" w:rsidP="00B20D31">
            <w:pPr>
              <w:pStyle w:val="TableParagraph"/>
              <w:spacing w:after="160" w:line="259" w:lineRule="auto"/>
              <w:ind w:right="101"/>
              <w:jc w:val="right"/>
            </w:pPr>
            <w:r w:rsidRPr="001139AB">
              <w:rPr>
                <w:color w:val="FFFFFF"/>
              </w:rPr>
              <w:t>A1</w:t>
            </w:r>
          </w:p>
        </w:tc>
        <w:tc>
          <w:tcPr>
            <w:tcW w:w="892"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4D26ACE3" w14:textId="77777777" w:rsidR="00B20D31" w:rsidRPr="001139AB" w:rsidRDefault="00B20D31" w:rsidP="00B20D31">
            <w:pPr>
              <w:pStyle w:val="TableParagraph"/>
              <w:spacing w:after="160" w:line="259" w:lineRule="auto"/>
            </w:pP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5FC3634B" w14:textId="77777777" w:rsidR="00B20D31" w:rsidRPr="001139AB" w:rsidRDefault="00B20D31" w:rsidP="00B20D31">
            <w:pPr>
              <w:pStyle w:val="TableParagraph"/>
              <w:spacing w:after="160" w:line="259" w:lineRule="auto"/>
              <w:ind w:right="2"/>
              <w:jc w:val="center"/>
            </w:pPr>
            <w:r w:rsidRPr="001139AB">
              <w:t>1</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65C5247D" w14:textId="77777777" w:rsidR="00B20D31" w:rsidRPr="001139AB" w:rsidRDefault="00B20D31" w:rsidP="00B20D31">
            <w:pPr>
              <w:pStyle w:val="TableParagraph"/>
              <w:spacing w:after="160" w:line="259" w:lineRule="auto"/>
              <w:ind w:right="459"/>
              <w:jc w:val="right"/>
            </w:pPr>
            <w:r w:rsidRPr="001139AB">
              <w:t>0</w:t>
            </w:r>
          </w:p>
        </w:tc>
        <w:tc>
          <w:tcPr>
            <w:tcW w:w="893" w:type="dxa"/>
            <w:tcBorders>
              <w:top w:val="single" w:sz="4" w:space="0" w:color="000000"/>
              <w:left w:val="single" w:sz="4" w:space="0" w:color="000000"/>
              <w:bottom w:val="single" w:sz="4" w:space="0" w:color="000000"/>
              <w:right w:val="single" w:sz="4" w:space="0" w:color="000000"/>
            </w:tcBorders>
            <w:vAlign w:val="center"/>
            <w:hideMark/>
          </w:tcPr>
          <w:p w14:paraId="5715ACFF" w14:textId="77777777" w:rsidR="00B20D31" w:rsidRPr="001139AB" w:rsidRDefault="00B20D31" w:rsidP="00B20D31">
            <w:pPr>
              <w:pStyle w:val="TableParagraph"/>
              <w:spacing w:after="160" w:line="259" w:lineRule="auto"/>
              <w:ind w:right="3"/>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759A8774" w14:textId="77777777" w:rsidR="00B20D31" w:rsidRPr="001139AB" w:rsidRDefault="00B20D31" w:rsidP="00B20D31">
            <w:pPr>
              <w:pStyle w:val="TableParagraph"/>
              <w:spacing w:after="160" w:line="259" w:lineRule="auto"/>
              <w:ind w:right="2"/>
              <w:jc w:val="center"/>
            </w:pPr>
            <w:r w:rsidRPr="001139AB">
              <w:t>1</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444B5EA8" w14:textId="77777777" w:rsidR="00B20D31" w:rsidRPr="001139AB" w:rsidRDefault="00B20D31" w:rsidP="00B20D31">
            <w:pPr>
              <w:pStyle w:val="TableParagraph"/>
              <w:spacing w:after="160" w:line="259" w:lineRule="auto"/>
              <w:ind w:right="4"/>
              <w:jc w:val="center"/>
            </w:pPr>
            <w:r w:rsidRPr="001139AB">
              <w:t>1</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1A7B3411" w14:textId="77777777" w:rsidR="00B20D31" w:rsidRPr="001139AB" w:rsidRDefault="00B20D31" w:rsidP="00B20D31">
            <w:pPr>
              <w:pStyle w:val="TableParagraph"/>
              <w:spacing w:after="160" w:line="259" w:lineRule="auto"/>
              <w:ind w:right="4"/>
              <w:jc w:val="center"/>
            </w:pPr>
            <w:r w:rsidRPr="001139AB">
              <w:t>1</w:t>
            </w:r>
          </w:p>
        </w:tc>
        <w:tc>
          <w:tcPr>
            <w:tcW w:w="902" w:type="dxa"/>
            <w:tcBorders>
              <w:top w:val="single" w:sz="4" w:space="0" w:color="000000"/>
              <w:left w:val="single" w:sz="4" w:space="0" w:color="000000"/>
              <w:bottom w:val="single" w:sz="4" w:space="0" w:color="000000"/>
              <w:right w:val="single" w:sz="4" w:space="0" w:color="000000"/>
            </w:tcBorders>
            <w:vAlign w:val="center"/>
            <w:hideMark/>
          </w:tcPr>
          <w:p w14:paraId="03892C46" w14:textId="77777777" w:rsidR="00B20D31" w:rsidRPr="001139AB" w:rsidRDefault="00B20D31" w:rsidP="00B20D31">
            <w:pPr>
              <w:pStyle w:val="TableParagraph"/>
              <w:spacing w:after="160" w:line="259" w:lineRule="auto"/>
              <w:ind w:right="4"/>
              <w:jc w:val="center"/>
            </w:pPr>
            <w:r w:rsidRPr="001139AB">
              <w:t>0</w:t>
            </w:r>
          </w:p>
        </w:tc>
      </w:tr>
      <w:tr w:rsidR="00B20D31" w:rsidRPr="00B06FCB" w14:paraId="1DE2653A" w14:textId="77777777" w:rsidTr="002D421F">
        <w:trPr>
          <w:trHeight w:val="228"/>
        </w:trPr>
        <w:tc>
          <w:tcPr>
            <w:tcW w:w="508" w:type="dxa"/>
            <w:tcBorders>
              <w:top w:val="single" w:sz="4" w:space="0" w:color="000000"/>
              <w:left w:val="nil"/>
              <w:bottom w:val="single" w:sz="4" w:space="0" w:color="000000"/>
              <w:right w:val="single" w:sz="4" w:space="0" w:color="000000"/>
            </w:tcBorders>
            <w:shd w:val="clear" w:color="auto" w:fill="2D74B5"/>
            <w:vAlign w:val="center"/>
            <w:hideMark/>
          </w:tcPr>
          <w:p w14:paraId="420E676C" w14:textId="77777777" w:rsidR="00B20D31" w:rsidRPr="001139AB" w:rsidRDefault="00B20D31" w:rsidP="00B20D31">
            <w:pPr>
              <w:pStyle w:val="TableParagraph"/>
              <w:spacing w:after="160" w:line="259" w:lineRule="auto"/>
              <w:ind w:right="101"/>
              <w:jc w:val="right"/>
            </w:pPr>
            <w:r w:rsidRPr="001139AB">
              <w:rPr>
                <w:color w:val="FFFFFF"/>
              </w:rPr>
              <w:t>A2</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3DA26D2E" w14:textId="77777777" w:rsidR="00B20D31" w:rsidRPr="001139AB" w:rsidRDefault="00B20D31" w:rsidP="00B20D31">
            <w:pPr>
              <w:pStyle w:val="TableParagraph"/>
              <w:spacing w:after="160" w:line="259" w:lineRule="auto"/>
              <w:ind w:right="1"/>
              <w:jc w:val="center"/>
            </w:pPr>
            <w:r w:rsidRPr="001139AB">
              <w:t>1</w:t>
            </w:r>
          </w:p>
        </w:tc>
        <w:tc>
          <w:tcPr>
            <w:tcW w:w="892"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1B435A7A" w14:textId="77777777" w:rsidR="00B20D31" w:rsidRPr="001139AB" w:rsidRDefault="00B20D31" w:rsidP="00B20D31">
            <w:pPr>
              <w:pStyle w:val="TableParagraph"/>
              <w:spacing w:after="160" w:line="259" w:lineRule="auto"/>
            </w:pP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01F2A8DB" w14:textId="77777777" w:rsidR="00B20D31" w:rsidRPr="001139AB" w:rsidRDefault="00B20D31" w:rsidP="00B20D31">
            <w:pPr>
              <w:pStyle w:val="TableParagraph"/>
              <w:spacing w:after="160" w:line="259" w:lineRule="auto"/>
              <w:ind w:right="459"/>
              <w:jc w:val="right"/>
            </w:pPr>
            <w:r w:rsidRPr="001139AB">
              <w:t>1</w:t>
            </w:r>
          </w:p>
        </w:tc>
        <w:tc>
          <w:tcPr>
            <w:tcW w:w="893" w:type="dxa"/>
            <w:tcBorders>
              <w:top w:val="single" w:sz="4" w:space="0" w:color="000000"/>
              <w:left w:val="single" w:sz="4" w:space="0" w:color="000000"/>
              <w:bottom w:val="single" w:sz="4" w:space="0" w:color="000000"/>
              <w:right w:val="single" w:sz="4" w:space="0" w:color="000000"/>
            </w:tcBorders>
            <w:vAlign w:val="center"/>
            <w:hideMark/>
          </w:tcPr>
          <w:p w14:paraId="55448551" w14:textId="77777777" w:rsidR="00B20D31" w:rsidRPr="001139AB" w:rsidRDefault="00B20D31" w:rsidP="00B20D31">
            <w:pPr>
              <w:pStyle w:val="TableParagraph"/>
              <w:spacing w:after="160" w:line="259" w:lineRule="auto"/>
              <w:ind w:right="3"/>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40BB5144" w14:textId="77777777" w:rsidR="00B20D31" w:rsidRPr="001139AB" w:rsidRDefault="00B20D31" w:rsidP="00B20D31">
            <w:pPr>
              <w:pStyle w:val="TableParagraph"/>
              <w:spacing w:after="160" w:line="259" w:lineRule="auto"/>
              <w:ind w:right="2"/>
              <w:jc w:val="center"/>
            </w:pPr>
            <w:r w:rsidRPr="001139AB">
              <w:t>1</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6D296A34" w14:textId="77777777" w:rsidR="00B20D31" w:rsidRPr="001139AB" w:rsidRDefault="00B20D31" w:rsidP="00B20D31">
            <w:pPr>
              <w:pStyle w:val="TableParagraph"/>
              <w:spacing w:after="160" w:line="259" w:lineRule="auto"/>
              <w:ind w:right="4"/>
              <w:jc w:val="center"/>
            </w:pPr>
            <w:r w:rsidRPr="001139AB">
              <w:t>1</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68DC3830" w14:textId="77777777" w:rsidR="00B20D31" w:rsidRPr="001139AB" w:rsidRDefault="00B20D31" w:rsidP="00B20D31">
            <w:pPr>
              <w:pStyle w:val="TableParagraph"/>
              <w:spacing w:after="160" w:line="259" w:lineRule="auto"/>
              <w:ind w:right="4"/>
              <w:jc w:val="center"/>
            </w:pPr>
            <w:r w:rsidRPr="001139AB">
              <w:t>0</w:t>
            </w:r>
          </w:p>
        </w:tc>
        <w:tc>
          <w:tcPr>
            <w:tcW w:w="902" w:type="dxa"/>
            <w:tcBorders>
              <w:top w:val="single" w:sz="4" w:space="0" w:color="000000"/>
              <w:left w:val="single" w:sz="4" w:space="0" w:color="000000"/>
              <w:bottom w:val="single" w:sz="4" w:space="0" w:color="000000"/>
              <w:right w:val="single" w:sz="4" w:space="0" w:color="000000"/>
            </w:tcBorders>
            <w:vAlign w:val="center"/>
            <w:hideMark/>
          </w:tcPr>
          <w:p w14:paraId="63646778" w14:textId="77777777" w:rsidR="00B20D31" w:rsidRPr="001139AB" w:rsidRDefault="00B20D31" w:rsidP="00B20D31">
            <w:pPr>
              <w:pStyle w:val="TableParagraph"/>
              <w:spacing w:after="160" w:line="259" w:lineRule="auto"/>
              <w:ind w:right="4"/>
              <w:jc w:val="center"/>
            </w:pPr>
            <w:r w:rsidRPr="001139AB">
              <w:t>0</w:t>
            </w:r>
          </w:p>
        </w:tc>
      </w:tr>
      <w:tr w:rsidR="00B20D31" w:rsidRPr="00B06FCB" w14:paraId="329DA2C0" w14:textId="77777777" w:rsidTr="002D421F">
        <w:trPr>
          <w:trHeight w:val="228"/>
        </w:trPr>
        <w:tc>
          <w:tcPr>
            <w:tcW w:w="508" w:type="dxa"/>
            <w:tcBorders>
              <w:top w:val="single" w:sz="4" w:space="0" w:color="000000"/>
              <w:left w:val="nil"/>
              <w:bottom w:val="single" w:sz="4" w:space="0" w:color="000000"/>
              <w:right w:val="single" w:sz="4" w:space="0" w:color="000000"/>
            </w:tcBorders>
            <w:shd w:val="clear" w:color="auto" w:fill="2D74B5"/>
            <w:vAlign w:val="center"/>
            <w:hideMark/>
          </w:tcPr>
          <w:p w14:paraId="11521480" w14:textId="77777777" w:rsidR="00B20D31" w:rsidRPr="001139AB" w:rsidRDefault="00B20D31" w:rsidP="00B20D31">
            <w:pPr>
              <w:pStyle w:val="TableParagraph"/>
              <w:spacing w:after="160" w:line="259" w:lineRule="auto"/>
              <w:ind w:right="101"/>
              <w:jc w:val="right"/>
            </w:pPr>
            <w:r w:rsidRPr="001139AB">
              <w:rPr>
                <w:color w:val="FFFFFF"/>
              </w:rPr>
              <w:t>A3</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14E92F58" w14:textId="77777777" w:rsidR="00B20D31" w:rsidRPr="001139AB" w:rsidRDefault="00B20D31" w:rsidP="00B20D31">
            <w:pPr>
              <w:pStyle w:val="TableParagraph"/>
              <w:spacing w:after="160" w:line="259" w:lineRule="auto"/>
              <w:ind w:right="1"/>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50CA0953" w14:textId="77777777" w:rsidR="00B20D31" w:rsidRPr="001139AB" w:rsidRDefault="00B20D31" w:rsidP="00B20D31">
            <w:pPr>
              <w:pStyle w:val="TableParagraph"/>
              <w:spacing w:after="160" w:line="259" w:lineRule="auto"/>
              <w:ind w:right="2"/>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71D4A47E" w14:textId="77777777" w:rsidR="00B20D31" w:rsidRPr="001139AB" w:rsidRDefault="00B20D31" w:rsidP="00B20D31">
            <w:pPr>
              <w:pStyle w:val="TableParagraph"/>
              <w:spacing w:after="160" w:line="259" w:lineRule="auto"/>
            </w:pPr>
          </w:p>
        </w:tc>
        <w:tc>
          <w:tcPr>
            <w:tcW w:w="893" w:type="dxa"/>
            <w:tcBorders>
              <w:top w:val="single" w:sz="4" w:space="0" w:color="000000"/>
              <w:left w:val="single" w:sz="4" w:space="0" w:color="000000"/>
              <w:bottom w:val="single" w:sz="4" w:space="0" w:color="000000"/>
              <w:right w:val="single" w:sz="4" w:space="0" w:color="000000"/>
            </w:tcBorders>
            <w:vAlign w:val="center"/>
            <w:hideMark/>
          </w:tcPr>
          <w:p w14:paraId="05B772D5" w14:textId="77777777" w:rsidR="00B20D31" w:rsidRPr="001139AB" w:rsidRDefault="00B20D31" w:rsidP="00B20D31">
            <w:pPr>
              <w:pStyle w:val="TableParagraph"/>
              <w:spacing w:after="160" w:line="259" w:lineRule="auto"/>
              <w:ind w:right="3"/>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69BD0EFF" w14:textId="77777777" w:rsidR="00B20D31" w:rsidRPr="001139AB" w:rsidRDefault="00B20D31" w:rsidP="00B20D31">
            <w:pPr>
              <w:pStyle w:val="TableParagraph"/>
              <w:spacing w:after="160" w:line="259" w:lineRule="auto"/>
              <w:ind w:right="2"/>
              <w:jc w:val="center"/>
            </w:pPr>
            <w:r w:rsidRPr="001139AB">
              <w:t>1</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14F540A1" w14:textId="77777777" w:rsidR="00B20D31" w:rsidRPr="001139AB" w:rsidRDefault="00B20D31" w:rsidP="00B20D31">
            <w:pPr>
              <w:pStyle w:val="TableParagraph"/>
              <w:spacing w:after="160" w:line="259" w:lineRule="auto"/>
              <w:ind w:right="4"/>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1FBD1ADC" w14:textId="77777777" w:rsidR="00B20D31" w:rsidRPr="001139AB" w:rsidRDefault="00B20D31" w:rsidP="00B20D31">
            <w:pPr>
              <w:pStyle w:val="TableParagraph"/>
              <w:spacing w:after="160" w:line="259" w:lineRule="auto"/>
              <w:ind w:right="4"/>
              <w:jc w:val="center"/>
            </w:pPr>
            <w:r w:rsidRPr="001139AB">
              <w:t>0</w:t>
            </w:r>
          </w:p>
        </w:tc>
        <w:tc>
          <w:tcPr>
            <w:tcW w:w="902" w:type="dxa"/>
            <w:tcBorders>
              <w:top w:val="single" w:sz="4" w:space="0" w:color="000000"/>
              <w:left w:val="single" w:sz="4" w:space="0" w:color="000000"/>
              <w:bottom w:val="single" w:sz="4" w:space="0" w:color="000000"/>
              <w:right w:val="single" w:sz="4" w:space="0" w:color="000000"/>
            </w:tcBorders>
            <w:vAlign w:val="center"/>
            <w:hideMark/>
          </w:tcPr>
          <w:p w14:paraId="34BC3081" w14:textId="77777777" w:rsidR="00B20D31" w:rsidRPr="001139AB" w:rsidRDefault="00B20D31" w:rsidP="00B20D31">
            <w:pPr>
              <w:pStyle w:val="TableParagraph"/>
              <w:spacing w:after="160" w:line="259" w:lineRule="auto"/>
              <w:ind w:right="4"/>
              <w:jc w:val="center"/>
            </w:pPr>
            <w:r w:rsidRPr="001139AB">
              <w:t>0</w:t>
            </w:r>
          </w:p>
        </w:tc>
      </w:tr>
      <w:tr w:rsidR="00B20D31" w:rsidRPr="00B06FCB" w14:paraId="68A304FF" w14:textId="77777777" w:rsidTr="002D421F">
        <w:trPr>
          <w:trHeight w:val="230"/>
        </w:trPr>
        <w:tc>
          <w:tcPr>
            <w:tcW w:w="508" w:type="dxa"/>
            <w:tcBorders>
              <w:top w:val="single" w:sz="4" w:space="0" w:color="000000"/>
              <w:left w:val="nil"/>
              <w:bottom w:val="single" w:sz="4" w:space="0" w:color="000000"/>
              <w:right w:val="single" w:sz="4" w:space="0" w:color="000000"/>
            </w:tcBorders>
            <w:shd w:val="clear" w:color="auto" w:fill="2D74B5"/>
            <w:vAlign w:val="center"/>
            <w:hideMark/>
          </w:tcPr>
          <w:p w14:paraId="64796A14" w14:textId="77777777" w:rsidR="00B20D31" w:rsidRPr="001139AB" w:rsidRDefault="00B20D31" w:rsidP="00B20D31">
            <w:pPr>
              <w:pStyle w:val="TableParagraph"/>
              <w:spacing w:after="160" w:line="259" w:lineRule="auto"/>
              <w:ind w:right="101"/>
              <w:jc w:val="right"/>
            </w:pPr>
            <w:r w:rsidRPr="001139AB">
              <w:rPr>
                <w:color w:val="FFFFFF"/>
              </w:rPr>
              <w:t>A4</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20E7624D" w14:textId="77777777" w:rsidR="00B20D31" w:rsidRPr="001139AB" w:rsidRDefault="00B20D31" w:rsidP="00B20D31">
            <w:pPr>
              <w:pStyle w:val="TableParagraph"/>
              <w:spacing w:after="160" w:line="259" w:lineRule="auto"/>
              <w:ind w:right="1"/>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67B2E010" w14:textId="77777777" w:rsidR="00B20D31" w:rsidRPr="001139AB" w:rsidRDefault="00B20D31" w:rsidP="00B20D31">
            <w:pPr>
              <w:pStyle w:val="TableParagraph"/>
              <w:spacing w:after="160" w:line="259" w:lineRule="auto"/>
              <w:ind w:right="2"/>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544AB993" w14:textId="77777777" w:rsidR="00B20D31" w:rsidRPr="001139AB" w:rsidRDefault="00B20D31" w:rsidP="00B20D31">
            <w:pPr>
              <w:pStyle w:val="TableParagraph"/>
              <w:spacing w:after="160" w:line="259" w:lineRule="auto"/>
              <w:ind w:right="459"/>
              <w:jc w:val="right"/>
            </w:pPr>
            <w:r w:rsidRPr="001139AB">
              <w:t>1</w:t>
            </w:r>
          </w:p>
        </w:tc>
        <w:tc>
          <w:tcPr>
            <w:tcW w:w="893"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51BE2E98" w14:textId="77777777" w:rsidR="00B20D31" w:rsidRPr="001139AB" w:rsidRDefault="00B20D31" w:rsidP="00B20D31">
            <w:pPr>
              <w:pStyle w:val="TableParagraph"/>
              <w:spacing w:after="160" w:line="259" w:lineRule="auto"/>
            </w:pP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080E502B" w14:textId="77777777" w:rsidR="00B20D31" w:rsidRPr="001139AB" w:rsidRDefault="00B20D31" w:rsidP="00B20D31">
            <w:pPr>
              <w:pStyle w:val="TableParagraph"/>
              <w:spacing w:after="160" w:line="259" w:lineRule="auto"/>
              <w:ind w:right="2"/>
              <w:jc w:val="center"/>
            </w:pPr>
            <w:r w:rsidRPr="001139AB">
              <w:t>1</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28263805" w14:textId="77777777" w:rsidR="00B20D31" w:rsidRPr="001139AB" w:rsidRDefault="00B20D31" w:rsidP="00B20D31">
            <w:pPr>
              <w:pStyle w:val="TableParagraph"/>
              <w:spacing w:after="160" w:line="259" w:lineRule="auto"/>
              <w:ind w:right="4"/>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5D3FECB5" w14:textId="77777777" w:rsidR="00B20D31" w:rsidRPr="001139AB" w:rsidRDefault="00B20D31" w:rsidP="00B20D31">
            <w:pPr>
              <w:pStyle w:val="TableParagraph"/>
              <w:spacing w:after="160" w:line="259" w:lineRule="auto"/>
              <w:ind w:right="4"/>
              <w:jc w:val="center"/>
            </w:pPr>
            <w:r w:rsidRPr="001139AB">
              <w:t>0</w:t>
            </w:r>
          </w:p>
        </w:tc>
        <w:tc>
          <w:tcPr>
            <w:tcW w:w="902" w:type="dxa"/>
            <w:tcBorders>
              <w:top w:val="single" w:sz="4" w:space="0" w:color="000000"/>
              <w:left w:val="single" w:sz="4" w:space="0" w:color="000000"/>
              <w:bottom w:val="single" w:sz="4" w:space="0" w:color="000000"/>
              <w:right w:val="single" w:sz="4" w:space="0" w:color="000000"/>
            </w:tcBorders>
            <w:vAlign w:val="center"/>
            <w:hideMark/>
          </w:tcPr>
          <w:p w14:paraId="7868D43C" w14:textId="77777777" w:rsidR="00B20D31" w:rsidRPr="001139AB" w:rsidRDefault="00B20D31" w:rsidP="00B20D31">
            <w:pPr>
              <w:pStyle w:val="TableParagraph"/>
              <w:spacing w:after="160" w:line="259" w:lineRule="auto"/>
              <w:ind w:right="4"/>
              <w:jc w:val="center"/>
            </w:pPr>
            <w:r w:rsidRPr="001139AB">
              <w:t>0</w:t>
            </w:r>
          </w:p>
        </w:tc>
      </w:tr>
      <w:tr w:rsidR="00B20D31" w:rsidRPr="00B06FCB" w14:paraId="7CEA88CC" w14:textId="77777777" w:rsidTr="002D421F">
        <w:trPr>
          <w:trHeight w:val="228"/>
        </w:trPr>
        <w:tc>
          <w:tcPr>
            <w:tcW w:w="508" w:type="dxa"/>
            <w:tcBorders>
              <w:top w:val="single" w:sz="4" w:space="0" w:color="000000"/>
              <w:left w:val="nil"/>
              <w:bottom w:val="single" w:sz="4" w:space="0" w:color="000000"/>
              <w:right w:val="single" w:sz="4" w:space="0" w:color="000000"/>
            </w:tcBorders>
            <w:shd w:val="clear" w:color="auto" w:fill="2D74B5"/>
            <w:vAlign w:val="center"/>
            <w:hideMark/>
          </w:tcPr>
          <w:p w14:paraId="51038693" w14:textId="77777777" w:rsidR="00B20D31" w:rsidRPr="001139AB" w:rsidRDefault="00B20D31" w:rsidP="00B20D31">
            <w:pPr>
              <w:pStyle w:val="TableParagraph"/>
              <w:spacing w:after="160" w:line="259" w:lineRule="auto"/>
              <w:ind w:right="101"/>
              <w:jc w:val="right"/>
            </w:pPr>
            <w:r w:rsidRPr="001139AB">
              <w:rPr>
                <w:color w:val="FFFFFF"/>
              </w:rPr>
              <w:t>A5</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0F4E8A60" w14:textId="77777777" w:rsidR="00B20D31" w:rsidRPr="001139AB" w:rsidRDefault="00B20D31" w:rsidP="00B20D31">
            <w:pPr>
              <w:pStyle w:val="TableParagraph"/>
              <w:spacing w:after="160" w:line="259" w:lineRule="auto"/>
              <w:ind w:right="1"/>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531F379A" w14:textId="77777777" w:rsidR="00B20D31" w:rsidRPr="001139AB" w:rsidRDefault="00B20D31" w:rsidP="00B20D31">
            <w:pPr>
              <w:pStyle w:val="TableParagraph"/>
              <w:spacing w:after="160" w:line="259" w:lineRule="auto"/>
              <w:ind w:right="2"/>
              <w:jc w:val="center"/>
            </w:pPr>
            <w:r w:rsidRPr="001139AB">
              <w:t>1</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6FA4E7A8" w14:textId="77777777" w:rsidR="00B20D31" w:rsidRPr="001139AB" w:rsidRDefault="00B20D31" w:rsidP="00B20D31">
            <w:pPr>
              <w:pStyle w:val="TableParagraph"/>
              <w:spacing w:after="160" w:line="259" w:lineRule="auto"/>
              <w:ind w:right="459"/>
              <w:jc w:val="right"/>
            </w:pPr>
            <w:r w:rsidRPr="001139AB">
              <w:t>1</w:t>
            </w:r>
          </w:p>
        </w:tc>
        <w:tc>
          <w:tcPr>
            <w:tcW w:w="893" w:type="dxa"/>
            <w:tcBorders>
              <w:top w:val="single" w:sz="4" w:space="0" w:color="000000"/>
              <w:left w:val="single" w:sz="4" w:space="0" w:color="000000"/>
              <w:bottom w:val="single" w:sz="4" w:space="0" w:color="000000"/>
              <w:right w:val="single" w:sz="4" w:space="0" w:color="000000"/>
            </w:tcBorders>
            <w:vAlign w:val="center"/>
            <w:hideMark/>
          </w:tcPr>
          <w:p w14:paraId="24581AA2" w14:textId="77777777" w:rsidR="00B20D31" w:rsidRPr="001139AB" w:rsidRDefault="00B20D31" w:rsidP="00B20D31">
            <w:pPr>
              <w:pStyle w:val="TableParagraph"/>
              <w:spacing w:after="160" w:line="259" w:lineRule="auto"/>
              <w:ind w:right="3"/>
              <w:jc w:val="center"/>
            </w:pPr>
            <w:r w:rsidRPr="001139AB">
              <w:t>1</w:t>
            </w:r>
          </w:p>
        </w:tc>
        <w:tc>
          <w:tcPr>
            <w:tcW w:w="892"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63028367" w14:textId="77777777" w:rsidR="00B20D31" w:rsidRPr="001139AB" w:rsidRDefault="00B20D31" w:rsidP="00B20D31">
            <w:pPr>
              <w:pStyle w:val="TableParagraph"/>
              <w:spacing w:after="160" w:line="259" w:lineRule="auto"/>
            </w:pP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7277FC5A" w14:textId="77777777" w:rsidR="00B20D31" w:rsidRPr="001139AB" w:rsidRDefault="00B20D31" w:rsidP="00B20D31">
            <w:pPr>
              <w:pStyle w:val="TableParagraph"/>
              <w:spacing w:after="160" w:line="259" w:lineRule="auto"/>
              <w:ind w:right="4"/>
              <w:jc w:val="center"/>
            </w:pPr>
            <w:r w:rsidRPr="001139AB">
              <w:t>1</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00190528" w14:textId="77777777" w:rsidR="00B20D31" w:rsidRPr="001139AB" w:rsidRDefault="00B20D31" w:rsidP="00B20D31">
            <w:pPr>
              <w:pStyle w:val="TableParagraph"/>
              <w:spacing w:after="160" w:line="259" w:lineRule="auto"/>
              <w:ind w:right="4"/>
              <w:jc w:val="center"/>
            </w:pPr>
            <w:r w:rsidRPr="001139AB">
              <w:t>1</w:t>
            </w:r>
          </w:p>
        </w:tc>
        <w:tc>
          <w:tcPr>
            <w:tcW w:w="902" w:type="dxa"/>
            <w:tcBorders>
              <w:top w:val="single" w:sz="4" w:space="0" w:color="000000"/>
              <w:left w:val="single" w:sz="4" w:space="0" w:color="000000"/>
              <w:bottom w:val="single" w:sz="4" w:space="0" w:color="000000"/>
              <w:right w:val="single" w:sz="4" w:space="0" w:color="000000"/>
            </w:tcBorders>
            <w:vAlign w:val="center"/>
            <w:hideMark/>
          </w:tcPr>
          <w:p w14:paraId="5AE777C4" w14:textId="77777777" w:rsidR="00B20D31" w:rsidRPr="001139AB" w:rsidRDefault="00B20D31" w:rsidP="00B20D31">
            <w:pPr>
              <w:pStyle w:val="TableParagraph"/>
              <w:spacing w:after="160" w:line="259" w:lineRule="auto"/>
              <w:ind w:right="4"/>
              <w:jc w:val="center"/>
            </w:pPr>
            <w:r w:rsidRPr="001139AB">
              <w:t>0</w:t>
            </w:r>
          </w:p>
        </w:tc>
      </w:tr>
      <w:tr w:rsidR="00B20D31" w:rsidRPr="00B06FCB" w14:paraId="76EC961B" w14:textId="77777777" w:rsidTr="002D421F">
        <w:trPr>
          <w:trHeight w:val="228"/>
        </w:trPr>
        <w:tc>
          <w:tcPr>
            <w:tcW w:w="508" w:type="dxa"/>
            <w:tcBorders>
              <w:top w:val="single" w:sz="4" w:space="0" w:color="000000"/>
              <w:left w:val="nil"/>
              <w:bottom w:val="single" w:sz="4" w:space="0" w:color="000000"/>
              <w:right w:val="single" w:sz="4" w:space="0" w:color="000000"/>
            </w:tcBorders>
            <w:shd w:val="clear" w:color="auto" w:fill="2D74B5"/>
            <w:vAlign w:val="center"/>
            <w:hideMark/>
          </w:tcPr>
          <w:p w14:paraId="4C8EE57B" w14:textId="77777777" w:rsidR="00B20D31" w:rsidRPr="001139AB" w:rsidRDefault="00B20D31" w:rsidP="00B20D31">
            <w:pPr>
              <w:pStyle w:val="TableParagraph"/>
              <w:spacing w:after="160" w:line="259" w:lineRule="auto"/>
              <w:ind w:right="101"/>
              <w:jc w:val="right"/>
            </w:pPr>
            <w:r w:rsidRPr="001139AB">
              <w:rPr>
                <w:color w:val="FFFFFF"/>
              </w:rPr>
              <w:t>A6</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210684C4" w14:textId="77777777" w:rsidR="00B20D31" w:rsidRPr="001139AB" w:rsidRDefault="00B20D31" w:rsidP="00B20D31">
            <w:pPr>
              <w:pStyle w:val="TableParagraph"/>
              <w:spacing w:after="160" w:line="259" w:lineRule="auto"/>
              <w:ind w:right="1"/>
              <w:jc w:val="center"/>
            </w:pPr>
            <w:r w:rsidRPr="001139AB">
              <w:t>1</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122007F5" w14:textId="77777777" w:rsidR="00B20D31" w:rsidRPr="001139AB" w:rsidRDefault="00B20D31" w:rsidP="00B20D31">
            <w:pPr>
              <w:pStyle w:val="TableParagraph"/>
              <w:spacing w:after="160" w:line="259" w:lineRule="auto"/>
              <w:ind w:right="2"/>
              <w:jc w:val="center"/>
            </w:pPr>
            <w:r w:rsidRPr="001139AB">
              <w:t>1</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71DDF0AE" w14:textId="77777777" w:rsidR="00B20D31" w:rsidRPr="001139AB" w:rsidRDefault="00B20D31" w:rsidP="00B20D31">
            <w:pPr>
              <w:pStyle w:val="TableParagraph"/>
              <w:spacing w:after="160" w:line="259" w:lineRule="auto"/>
              <w:ind w:right="459"/>
              <w:jc w:val="right"/>
            </w:pPr>
            <w:r w:rsidRPr="001139AB">
              <w:t>1</w:t>
            </w:r>
          </w:p>
        </w:tc>
        <w:tc>
          <w:tcPr>
            <w:tcW w:w="893" w:type="dxa"/>
            <w:tcBorders>
              <w:top w:val="single" w:sz="4" w:space="0" w:color="000000"/>
              <w:left w:val="single" w:sz="4" w:space="0" w:color="000000"/>
              <w:bottom w:val="single" w:sz="4" w:space="0" w:color="000000"/>
              <w:right w:val="single" w:sz="4" w:space="0" w:color="000000"/>
            </w:tcBorders>
            <w:vAlign w:val="center"/>
            <w:hideMark/>
          </w:tcPr>
          <w:p w14:paraId="6A6749A1" w14:textId="77777777" w:rsidR="00B20D31" w:rsidRPr="001139AB" w:rsidRDefault="00B20D31" w:rsidP="00B20D31">
            <w:pPr>
              <w:pStyle w:val="TableParagraph"/>
              <w:spacing w:after="160" w:line="259" w:lineRule="auto"/>
              <w:ind w:right="3"/>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1780A099" w14:textId="77777777" w:rsidR="00B20D31" w:rsidRPr="001139AB" w:rsidRDefault="00B20D31" w:rsidP="00B20D31">
            <w:pPr>
              <w:pStyle w:val="TableParagraph"/>
              <w:spacing w:after="160" w:line="259" w:lineRule="auto"/>
              <w:ind w:right="2"/>
              <w:jc w:val="center"/>
            </w:pPr>
            <w:r w:rsidRPr="001139AB">
              <w:t>1</w:t>
            </w:r>
          </w:p>
        </w:tc>
        <w:tc>
          <w:tcPr>
            <w:tcW w:w="892"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3C9DD1C4" w14:textId="77777777" w:rsidR="00B20D31" w:rsidRPr="001139AB" w:rsidRDefault="00B20D31" w:rsidP="00B20D31">
            <w:pPr>
              <w:pStyle w:val="TableParagraph"/>
              <w:spacing w:after="160" w:line="259" w:lineRule="auto"/>
            </w:pPr>
          </w:p>
        </w:tc>
        <w:tc>
          <w:tcPr>
            <w:tcW w:w="8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D853149" w14:textId="77777777" w:rsidR="00B20D31" w:rsidRPr="001139AB" w:rsidRDefault="00B20D31" w:rsidP="00B20D31">
            <w:pPr>
              <w:pStyle w:val="TableParagraph"/>
              <w:spacing w:after="160" w:line="259" w:lineRule="auto"/>
              <w:jc w:val="center"/>
            </w:pPr>
            <w:r w:rsidRPr="001139AB">
              <w:t>0</w:t>
            </w:r>
          </w:p>
        </w:tc>
        <w:tc>
          <w:tcPr>
            <w:tcW w:w="9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9C07245" w14:textId="77777777" w:rsidR="00B20D31" w:rsidRPr="001139AB" w:rsidRDefault="00B20D31" w:rsidP="00B20D31">
            <w:pPr>
              <w:pStyle w:val="TableParagraph"/>
              <w:spacing w:after="160" w:line="259" w:lineRule="auto"/>
              <w:jc w:val="center"/>
            </w:pPr>
            <w:r w:rsidRPr="001139AB">
              <w:t>1</w:t>
            </w:r>
          </w:p>
        </w:tc>
      </w:tr>
      <w:tr w:rsidR="00B20D31" w:rsidRPr="00B06FCB" w14:paraId="3681046C" w14:textId="77777777" w:rsidTr="002D421F">
        <w:trPr>
          <w:trHeight w:val="228"/>
        </w:trPr>
        <w:tc>
          <w:tcPr>
            <w:tcW w:w="508" w:type="dxa"/>
            <w:tcBorders>
              <w:top w:val="single" w:sz="4" w:space="0" w:color="000000"/>
              <w:left w:val="nil"/>
              <w:bottom w:val="single" w:sz="4" w:space="0" w:color="000000"/>
              <w:right w:val="single" w:sz="4" w:space="0" w:color="000000"/>
            </w:tcBorders>
            <w:shd w:val="clear" w:color="auto" w:fill="2D74B5"/>
            <w:vAlign w:val="center"/>
            <w:hideMark/>
          </w:tcPr>
          <w:p w14:paraId="6D47903A" w14:textId="77777777" w:rsidR="00B20D31" w:rsidRPr="001139AB" w:rsidRDefault="00B20D31" w:rsidP="00B20D31">
            <w:pPr>
              <w:pStyle w:val="TableParagraph"/>
              <w:spacing w:after="160" w:line="259" w:lineRule="auto"/>
              <w:ind w:right="101"/>
              <w:jc w:val="right"/>
              <w:rPr>
                <w:color w:val="FFFFFF"/>
              </w:rPr>
            </w:pPr>
            <w:r w:rsidRPr="001139AB">
              <w:rPr>
                <w:color w:val="FFFFFF"/>
              </w:rPr>
              <w:t>A7</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6D74FC2D" w14:textId="77777777" w:rsidR="00B20D31" w:rsidRPr="001139AB" w:rsidRDefault="00B20D31" w:rsidP="00B20D31">
            <w:pPr>
              <w:pStyle w:val="TableParagraph"/>
              <w:spacing w:after="160" w:line="259" w:lineRule="auto"/>
              <w:ind w:right="1"/>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3BFB34F9" w14:textId="77777777" w:rsidR="00B20D31" w:rsidRPr="001139AB" w:rsidRDefault="00B20D31" w:rsidP="00B20D31">
            <w:pPr>
              <w:pStyle w:val="TableParagraph"/>
              <w:spacing w:after="160" w:line="259" w:lineRule="auto"/>
              <w:ind w:right="2"/>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2F2BFA37" w14:textId="77777777" w:rsidR="00B20D31" w:rsidRPr="001139AB" w:rsidRDefault="00B20D31" w:rsidP="00B20D31">
            <w:pPr>
              <w:pStyle w:val="TableParagraph"/>
              <w:spacing w:after="160" w:line="259" w:lineRule="auto"/>
              <w:ind w:right="459"/>
              <w:jc w:val="right"/>
            </w:pPr>
            <w:r w:rsidRPr="001139AB">
              <w:t>1</w:t>
            </w:r>
          </w:p>
        </w:tc>
        <w:tc>
          <w:tcPr>
            <w:tcW w:w="893" w:type="dxa"/>
            <w:tcBorders>
              <w:top w:val="single" w:sz="4" w:space="0" w:color="000000"/>
              <w:left w:val="single" w:sz="4" w:space="0" w:color="000000"/>
              <w:bottom w:val="single" w:sz="4" w:space="0" w:color="000000"/>
              <w:right w:val="single" w:sz="4" w:space="0" w:color="000000"/>
            </w:tcBorders>
            <w:vAlign w:val="center"/>
            <w:hideMark/>
          </w:tcPr>
          <w:p w14:paraId="452AEDF1" w14:textId="77777777" w:rsidR="00B20D31" w:rsidRPr="001139AB" w:rsidRDefault="00B20D31" w:rsidP="00B20D31">
            <w:pPr>
              <w:pStyle w:val="TableParagraph"/>
              <w:spacing w:after="160" w:line="259" w:lineRule="auto"/>
              <w:ind w:right="3"/>
              <w:jc w:val="center"/>
            </w:pPr>
            <w:r w:rsidRPr="001139AB">
              <w:t>1</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1AF707DA" w14:textId="77777777" w:rsidR="00B20D31" w:rsidRPr="001139AB" w:rsidRDefault="00B20D31" w:rsidP="00B20D31">
            <w:pPr>
              <w:pStyle w:val="TableParagraph"/>
              <w:spacing w:after="160" w:line="259" w:lineRule="auto"/>
              <w:ind w:right="2"/>
              <w:jc w:val="center"/>
            </w:pPr>
            <w:r w:rsidRPr="001139AB">
              <w:t>1</w:t>
            </w:r>
          </w:p>
        </w:tc>
        <w:tc>
          <w:tcPr>
            <w:tcW w:w="8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1F4ECBF" w14:textId="77777777" w:rsidR="00B20D31" w:rsidRPr="001139AB" w:rsidRDefault="00B20D31" w:rsidP="00B20D31">
            <w:pPr>
              <w:pStyle w:val="TableParagraph"/>
              <w:spacing w:after="160" w:line="259" w:lineRule="auto"/>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7C2B17DA" w14:textId="77777777" w:rsidR="00B20D31" w:rsidRPr="001139AB" w:rsidRDefault="00B20D31" w:rsidP="00B20D31">
            <w:pPr>
              <w:pStyle w:val="TableParagraph"/>
              <w:spacing w:after="160" w:line="259" w:lineRule="auto"/>
            </w:pPr>
          </w:p>
        </w:tc>
        <w:tc>
          <w:tcPr>
            <w:tcW w:w="9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C3EF671" w14:textId="77777777" w:rsidR="00B20D31" w:rsidRPr="001139AB" w:rsidRDefault="00B20D31" w:rsidP="00B20D31">
            <w:pPr>
              <w:pStyle w:val="TableParagraph"/>
              <w:spacing w:after="160" w:line="259" w:lineRule="auto"/>
              <w:jc w:val="center"/>
            </w:pPr>
            <w:r w:rsidRPr="001139AB">
              <w:t>0</w:t>
            </w:r>
          </w:p>
        </w:tc>
      </w:tr>
      <w:tr w:rsidR="00B20D31" w:rsidRPr="00B06FCB" w14:paraId="72A2BB86" w14:textId="77777777" w:rsidTr="002D421F">
        <w:trPr>
          <w:trHeight w:val="228"/>
        </w:trPr>
        <w:tc>
          <w:tcPr>
            <w:tcW w:w="508" w:type="dxa"/>
            <w:tcBorders>
              <w:top w:val="single" w:sz="4" w:space="0" w:color="000000"/>
              <w:left w:val="nil"/>
              <w:bottom w:val="single" w:sz="4" w:space="0" w:color="000000"/>
              <w:right w:val="single" w:sz="4" w:space="0" w:color="000000"/>
            </w:tcBorders>
            <w:shd w:val="clear" w:color="auto" w:fill="2D74B5"/>
            <w:vAlign w:val="center"/>
            <w:hideMark/>
          </w:tcPr>
          <w:p w14:paraId="0E9385FE" w14:textId="77777777" w:rsidR="00B20D31" w:rsidRPr="001139AB" w:rsidRDefault="00B20D31" w:rsidP="00B20D31">
            <w:pPr>
              <w:pStyle w:val="TableParagraph"/>
              <w:spacing w:after="160" w:line="259" w:lineRule="auto"/>
              <w:ind w:right="101"/>
              <w:jc w:val="right"/>
              <w:rPr>
                <w:color w:val="FFFFFF"/>
              </w:rPr>
            </w:pPr>
            <w:r w:rsidRPr="001139AB">
              <w:rPr>
                <w:color w:val="FFFFFF"/>
              </w:rPr>
              <w:t>A8</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4C88242F" w14:textId="77777777" w:rsidR="00B20D31" w:rsidRPr="001139AB" w:rsidRDefault="00B20D31" w:rsidP="00B20D31">
            <w:pPr>
              <w:pStyle w:val="TableParagraph"/>
              <w:spacing w:after="160" w:line="259" w:lineRule="auto"/>
              <w:ind w:right="1"/>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1DE100C8" w14:textId="77777777" w:rsidR="00B20D31" w:rsidRPr="001139AB" w:rsidRDefault="00B20D31" w:rsidP="00B20D31">
            <w:pPr>
              <w:pStyle w:val="TableParagraph"/>
              <w:spacing w:after="160" w:line="259" w:lineRule="auto"/>
              <w:ind w:right="2"/>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5BE7CD19" w14:textId="77777777" w:rsidR="00B20D31" w:rsidRPr="001139AB" w:rsidRDefault="00B20D31" w:rsidP="00B20D31">
            <w:pPr>
              <w:pStyle w:val="TableParagraph"/>
              <w:spacing w:after="160" w:line="259" w:lineRule="auto"/>
              <w:ind w:right="459"/>
              <w:jc w:val="right"/>
            </w:pPr>
            <w:r w:rsidRPr="001139AB">
              <w:t>0</w:t>
            </w:r>
          </w:p>
        </w:tc>
        <w:tc>
          <w:tcPr>
            <w:tcW w:w="893" w:type="dxa"/>
            <w:tcBorders>
              <w:top w:val="single" w:sz="4" w:space="0" w:color="000000"/>
              <w:left w:val="single" w:sz="4" w:space="0" w:color="000000"/>
              <w:bottom w:val="single" w:sz="4" w:space="0" w:color="000000"/>
              <w:right w:val="single" w:sz="4" w:space="0" w:color="000000"/>
            </w:tcBorders>
            <w:vAlign w:val="center"/>
            <w:hideMark/>
          </w:tcPr>
          <w:p w14:paraId="66B42D1E" w14:textId="77777777" w:rsidR="00B20D31" w:rsidRPr="001139AB" w:rsidRDefault="00B20D31" w:rsidP="00B20D31">
            <w:pPr>
              <w:pStyle w:val="TableParagraph"/>
              <w:spacing w:after="160" w:line="259" w:lineRule="auto"/>
              <w:ind w:right="3"/>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2933CD76" w14:textId="77777777" w:rsidR="00B20D31" w:rsidRPr="001139AB" w:rsidRDefault="00B20D31" w:rsidP="00B20D31">
            <w:pPr>
              <w:pStyle w:val="TableParagraph"/>
              <w:spacing w:after="160" w:line="259" w:lineRule="auto"/>
              <w:ind w:right="2"/>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35E017B" w14:textId="77777777" w:rsidR="00B20D31" w:rsidRPr="001139AB" w:rsidRDefault="00B20D31" w:rsidP="00B20D31">
            <w:pPr>
              <w:pStyle w:val="TableParagraph"/>
              <w:spacing w:after="160" w:line="259" w:lineRule="auto"/>
              <w:jc w:val="center"/>
            </w:pPr>
            <w:r w:rsidRPr="001139AB">
              <w:t>1</w:t>
            </w:r>
          </w:p>
        </w:tc>
        <w:tc>
          <w:tcPr>
            <w:tcW w:w="8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86BAED1" w14:textId="77777777" w:rsidR="00B20D31" w:rsidRPr="001139AB" w:rsidRDefault="00B20D31" w:rsidP="00B20D31">
            <w:pPr>
              <w:pStyle w:val="TableParagraph"/>
              <w:spacing w:after="160" w:line="259" w:lineRule="auto"/>
              <w:jc w:val="center"/>
            </w:pPr>
            <w:r w:rsidRPr="001139AB">
              <w:t>0</w:t>
            </w:r>
          </w:p>
        </w:tc>
        <w:tc>
          <w:tcPr>
            <w:tcW w:w="902"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261E4751" w14:textId="77777777" w:rsidR="00B20D31" w:rsidRPr="001139AB" w:rsidRDefault="00B20D31" w:rsidP="00B20D31">
            <w:pPr>
              <w:pStyle w:val="TableParagraph"/>
              <w:spacing w:after="160" w:line="259" w:lineRule="auto"/>
              <w:jc w:val="center"/>
            </w:pPr>
          </w:p>
        </w:tc>
      </w:tr>
    </w:tbl>
    <w:p w14:paraId="780F7162" w14:textId="77777777" w:rsidR="00B20D31" w:rsidRDefault="00B20D31" w:rsidP="001139AB">
      <w:pPr>
        <w:pStyle w:val="Textoindependiente"/>
        <w:spacing w:after="160"/>
        <w:rPr>
          <w:rFonts w:ascii="Arial" w:hAnsi="Arial" w:cs="Arial"/>
          <w:sz w:val="24"/>
          <w:szCs w:val="24"/>
        </w:rPr>
      </w:pPr>
    </w:p>
    <w:p w14:paraId="037DB7A3" w14:textId="77777777" w:rsidR="00B20D31" w:rsidRDefault="00B20D31" w:rsidP="001139AB">
      <w:pPr>
        <w:pStyle w:val="Textoindependiente"/>
        <w:spacing w:after="160"/>
        <w:rPr>
          <w:rFonts w:ascii="Arial" w:hAnsi="Arial" w:cs="Arial"/>
          <w:sz w:val="24"/>
          <w:szCs w:val="24"/>
        </w:rPr>
      </w:pPr>
    </w:p>
    <w:p w14:paraId="08FAA596" w14:textId="77777777" w:rsidR="00B20D31" w:rsidRDefault="00B20D31" w:rsidP="001139AB">
      <w:pPr>
        <w:pStyle w:val="Textoindependiente"/>
        <w:spacing w:after="160"/>
        <w:rPr>
          <w:rFonts w:ascii="Arial" w:hAnsi="Arial" w:cs="Arial"/>
          <w:sz w:val="24"/>
          <w:szCs w:val="24"/>
        </w:rPr>
      </w:pPr>
    </w:p>
    <w:p w14:paraId="3CC9B559" w14:textId="77777777" w:rsidR="00B20D31" w:rsidRDefault="00B20D31" w:rsidP="001139AB">
      <w:pPr>
        <w:pStyle w:val="Textoindependiente"/>
        <w:spacing w:after="160"/>
        <w:rPr>
          <w:rFonts w:ascii="Arial" w:hAnsi="Arial" w:cs="Arial"/>
          <w:sz w:val="24"/>
          <w:szCs w:val="24"/>
        </w:rPr>
      </w:pPr>
    </w:p>
    <w:p w14:paraId="213EF1FF" w14:textId="77777777" w:rsidR="00B20D31" w:rsidRDefault="00B20D31" w:rsidP="001139AB">
      <w:pPr>
        <w:pStyle w:val="Textoindependiente"/>
        <w:spacing w:after="160"/>
        <w:rPr>
          <w:rFonts w:ascii="Arial" w:hAnsi="Arial" w:cs="Arial"/>
          <w:sz w:val="24"/>
          <w:szCs w:val="24"/>
        </w:rPr>
      </w:pPr>
    </w:p>
    <w:p w14:paraId="06D6953D" w14:textId="77777777" w:rsidR="00B20D31" w:rsidRDefault="00B20D31" w:rsidP="001139AB">
      <w:pPr>
        <w:pStyle w:val="Textoindependiente"/>
        <w:spacing w:after="160"/>
        <w:rPr>
          <w:rFonts w:ascii="Arial" w:hAnsi="Arial" w:cs="Arial"/>
          <w:sz w:val="24"/>
          <w:szCs w:val="24"/>
        </w:rPr>
      </w:pPr>
    </w:p>
    <w:p w14:paraId="7127F137" w14:textId="77777777" w:rsidR="00B20D31" w:rsidRDefault="00B20D31" w:rsidP="001139AB">
      <w:pPr>
        <w:pStyle w:val="Textoindependiente"/>
        <w:spacing w:after="160"/>
        <w:rPr>
          <w:rFonts w:ascii="Arial" w:hAnsi="Arial" w:cs="Arial"/>
          <w:sz w:val="24"/>
          <w:szCs w:val="24"/>
        </w:rPr>
      </w:pPr>
    </w:p>
    <w:p w14:paraId="245DC3B1" w14:textId="77777777" w:rsidR="00B20D31" w:rsidRDefault="00B20D31" w:rsidP="001139AB">
      <w:pPr>
        <w:pStyle w:val="Textoindependiente"/>
        <w:spacing w:after="160"/>
        <w:rPr>
          <w:rFonts w:ascii="Arial" w:hAnsi="Arial" w:cs="Arial"/>
          <w:sz w:val="24"/>
          <w:szCs w:val="24"/>
        </w:rPr>
      </w:pPr>
    </w:p>
    <w:p w14:paraId="120D4A95" w14:textId="77777777" w:rsidR="00B20D31" w:rsidRDefault="00B20D31" w:rsidP="001139AB">
      <w:pPr>
        <w:pStyle w:val="Textoindependiente"/>
        <w:spacing w:after="160"/>
        <w:rPr>
          <w:rFonts w:ascii="Arial" w:hAnsi="Arial" w:cs="Arial"/>
          <w:sz w:val="24"/>
          <w:szCs w:val="24"/>
        </w:rPr>
      </w:pPr>
    </w:p>
    <w:p w14:paraId="22F30122" w14:textId="77777777" w:rsidR="00B20D31" w:rsidRDefault="00B20D31" w:rsidP="001139AB">
      <w:pPr>
        <w:pStyle w:val="Textoindependiente"/>
        <w:spacing w:after="160"/>
        <w:rPr>
          <w:rFonts w:ascii="Arial" w:hAnsi="Arial" w:cs="Arial"/>
          <w:sz w:val="24"/>
          <w:szCs w:val="24"/>
        </w:rPr>
      </w:pPr>
    </w:p>
    <w:p w14:paraId="7FA36D73" w14:textId="77777777" w:rsidR="007A2EFB" w:rsidRDefault="007A2EFB" w:rsidP="00B06FCB">
      <w:pPr>
        <w:pStyle w:val="Textoindependiente"/>
        <w:spacing w:after="160"/>
        <w:ind w:right="635"/>
        <w:rPr>
          <w:rFonts w:ascii="Arial" w:hAnsi="Arial" w:cs="Arial"/>
          <w:sz w:val="24"/>
          <w:szCs w:val="24"/>
        </w:rPr>
      </w:pPr>
    </w:p>
    <w:p w14:paraId="7EE6940B" w14:textId="77777777" w:rsidR="002D421F" w:rsidRPr="00B06FCB" w:rsidRDefault="002D421F" w:rsidP="00B06FCB">
      <w:pPr>
        <w:pStyle w:val="Textoindependiente"/>
        <w:spacing w:after="160"/>
        <w:ind w:right="635"/>
        <w:rPr>
          <w:rFonts w:ascii="Arial" w:hAnsi="Arial" w:cs="Arial"/>
          <w:sz w:val="24"/>
          <w:szCs w:val="24"/>
        </w:rPr>
      </w:pPr>
    </w:p>
    <w:p w14:paraId="525C9E00" w14:textId="46263892" w:rsidR="007A2EFB" w:rsidRPr="00B06FCB" w:rsidRDefault="007A2EFB" w:rsidP="00B06FCB">
      <w:pPr>
        <w:pStyle w:val="Textoindependiente"/>
        <w:spacing w:after="160"/>
        <w:ind w:right="635"/>
        <w:rPr>
          <w:rFonts w:ascii="Arial" w:hAnsi="Arial" w:cs="Arial"/>
          <w:sz w:val="24"/>
          <w:szCs w:val="24"/>
        </w:rPr>
      </w:pPr>
    </w:p>
    <w:p w14:paraId="04FD9F06" w14:textId="42EC2CB0" w:rsidR="007A2EFB" w:rsidRPr="00F87EA3" w:rsidRDefault="00F87EA3" w:rsidP="00B06FCB">
      <w:pPr>
        <w:pStyle w:val="Textoindependiente"/>
        <w:spacing w:after="160"/>
        <w:jc w:val="center"/>
        <w:rPr>
          <w:rFonts w:ascii="Arial" w:hAnsi="Arial" w:cs="Arial"/>
          <w:b/>
          <w:bCs/>
        </w:rPr>
      </w:pPr>
      <w:r w:rsidRPr="00F87EA3">
        <w:rPr>
          <w:rFonts w:ascii="Arial" w:hAnsi="Arial" w:cs="Arial"/>
          <w:b/>
          <w:bCs/>
        </w:rPr>
        <w:t xml:space="preserve">Figura 6. </w:t>
      </w:r>
      <w:r w:rsidR="00362AC4">
        <w:rPr>
          <w:rFonts w:ascii="Arial" w:hAnsi="Arial" w:cs="Arial"/>
          <w:b/>
          <w:bCs/>
        </w:rPr>
        <w:t xml:space="preserve">Diagrama de sinergias entre N/P del sector </w:t>
      </w:r>
      <w:r>
        <w:rPr>
          <w:rFonts w:ascii="Arial" w:hAnsi="Arial" w:cs="Arial"/>
          <w:b/>
          <w:bCs/>
        </w:rPr>
        <w:t xml:space="preserve">de </w:t>
      </w:r>
      <w:r w:rsidR="007A2EFB" w:rsidRPr="00F87EA3">
        <w:rPr>
          <w:rFonts w:ascii="Arial" w:hAnsi="Arial" w:cs="Arial"/>
          <w:b/>
          <w:bCs/>
        </w:rPr>
        <w:t>Alimentación y Agricultura</w:t>
      </w:r>
    </w:p>
    <w:p w14:paraId="6F1DBA10" w14:textId="6277E308" w:rsidR="007A2EFB" w:rsidRPr="00B06FCB" w:rsidRDefault="007A2EFB" w:rsidP="00B06FCB">
      <w:pPr>
        <w:pStyle w:val="Textoindependiente"/>
        <w:spacing w:after="160"/>
        <w:jc w:val="center"/>
        <w:rPr>
          <w:rFonts w:ascii="Arial" w:hAnsi="Arial" w:cs="Arial"/>
          <w:b/>
          <w:bCs/>
          <w:sz w:val="24"/>
          <w:szCs w:val="24"/>
        </w:rPr>
      </w:pPr>
    </w:p>
    <w:p w14:paraId="2C4DA76A" w14:textId="3A1C4A80" w:rsidR="007A2EFB" w:rsidRPr="00B06FCB" w:rsidRDefault="007A2EFB" w:rsidP="00B06FCB">
      <w:pPr>
        <w:pStyle w:val="Textoindependiente"/>
        <w:spacing w:after="160"/>
        <w:jc w:val="center"/>
        <w:rPr>
          <w:rFonts w:ascii="Arial" w:eastAsia="Arial" w:hAnsi="Arial" w:cs="Arial"/>
          <w:noProof/>
          <w:sz w:val="24"/>
          <w:szCs w:val="24"/>
          <w:lang w:val="es-ES"/>
        </w:rPr>
      </w:pPr>
      <w:r w:rsidRPr="00B06FCB">
        <w:rPr>
          <w:rFonts w:ascii="Arial" w:hAnsi="Arial" w:cs="Arial"/>
          <w:noProof/>
          <w:sz w:val="24"/>
          <w:szCs w:val="24"/>
          <w:lang w:val="es-CR" w:eastAsia="es-CR"/>
        </w:rPr>
        <w:drawing>
          <wp:inline distT="0" distB="0" distL="0" distR="0" wp14:anchorId="6A62E4CB" wp14:editId="06C34D88">
            <wp:extent cx="3333750" cy="2670198"/>
            <wp:effectExtent l="0" t="0" r="0" b="0"/>
            <wp:docPr id="2" name="Imagem 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descr="Diagrama&#10;&#10;Descrição gerada automa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2041" cy="2676839"/>
                    </a:xfrm>
                    <a:prstGeom prst="rect">
                      <a:avLst/>
                    </a:prstGeom>
                    <a:noFill/>
                    <a:ln>
                      <a:noFill/>
                    </a:ln>
                  </pic:spPr>
                </pic:pic>
              </a:graphicData>
            </a:graphic>
          </wp:inline>
        </w:drawing>
      </w:r>
    </w:p>
    <w:p w14:paraId="1F25CBEA" w14:textId="080C8882" w:rsidR="007A2EFB" w:rsidRDefault="007A2EFB" w:rsidP="00B06FCB">
      <w:pPr>
        <w:pStyle w:val="Textoindependiente"/>
        <w:spacing w:after="160"/>
        <w:ind w:right="635"/>
        <w:rPr>
          <w:rFonts w:ascii="Arial" w:hAnsi="Arial" w:cs="Arial"/>
          <w:sz w:val="24"/>
          <w:szCs w:val="24"/>
        </w:rPr>
      </w:pPr>
    </w:p>
    <w:p w14:paraId="6ECA6ED7" w14:textId="77777777" w:rsidR="002D421F" w:rsidRDefault="002D421F" w:rsidP="00B06FCB">
      <w:pPr>
        <w:pStyle w:val="Textoindependiente"/>
        <w:spacing w:after="160"/>
        <w:ind w:right="635"/>
        <w:rPr>
          <w:rFonts w:ascii="Arial" w:hAnsi="Arial" w:cs="Arial"/>
          <w:sz w:val="24"/>
          <w:szCs w:val="24"/>
        </w:rPr>
      </w:pPr>
    </w:p>
    <w:p w14:paraId="5F814B62" w14:textId="77777777" w:rsidR="00F56999" w:rsidRDefault="00F56999" w:rsidP="00B06FCB">
      <w:pPr>
        <w:pStyle w:val="Textoindependiente"/>
        <w:spacing w:after="160"/>
        <w:rPr>
          <w:rFonts w:ascii="Arial" w:hAnsi="Arial" w:cs="Arial"/>
          <w:sz w:val="24"/>
          <w:szCs w:val="24"/>
        </w:rPr>
      </w:pPr>
    </w:p>
    <w:p w14:paraId="28562C2D" w14:textId="77777777" w:rsidR="00E6716A" w:rsidRPr="00B06FCB" w:rsidRDefault="00E6716A" w:rsidP="00B06FCB">
      <w:pPr>
        <w:pStyle w:val="Textoindependiente"/>
        <w:spacing w:after="160"/>
        <w:rPr>
          <w:rFonts w:ascii="Arial" w:hAnsi="Arial" w:cs="Arial"/>
          <w:sz w:val="24"/>
          <w:szCs w:val="24"/>
        </w:rPr>
      </w:pPr>
    </w:p>
    <w:p w14:paraId="799C1A16" w14:textId="0E4250DE" w:rsidR="00B20D31" w:rsidRPr="00B7186E" w:rsidRDefault="00B7186E" w:rsidP="00B7186E">
      <w:pPr>
        <w:pStyle w:val="Prrafodelista"/>
        <w:ind w:left="567" w:right="-2" w:hanging="567"/>
        <w:rPr>
          <w:rFonts w:ascii="Arial" w:hAnsi="Arial" w:cs="Arial"/>
          <w:b/>
          <w:spacing w:val="-3"/>
          <w:sz w:val="24"/>
          <w:szCs w:val="24"/>
        </w:rPr>
      </w:pPr>
      <w:r>
        <w:rPr>
          <w:rFonts w:ascii="Arial" w:hAnsi="Arial" w:cs="Arial"/>
          <w:b/>
          <w:sz w:val="28"/>
          <w:szCs w:val="28"/>
        </w:rPr>
        <w:t xml:space="preserve">b) </w:t>
      </w:r>
      <w:r>
        <w:rPr>
          <w:rFonts w:ascii="Arial" w:hAnsi="Arial" w:cs="Arial"/>
          <w:b/>
          <w:sz w:val="28"/>
          <w:szCs w:val="28"/>
        </w:rPr>
        <w:tab/>
      </w:r>
      <w:r w:rsidR="00B20D31" w:rsidRPr="000B1F22">
        <w:rPr>
          <w:rFonts w:ascii="Arial" w:hAnsi="Arial" w:cs="Arial"/>
          <w:b/>
          <w:sz w:val="28"/>
          <w:szCs w:val="28"/>
        </w:rPr>
        <w:t xml:space="preserve">Estrategia de </w:t>
      </w:r>
      <w:r>
        <w:rPr>
          <w:rFonts w:ascii="Arial" w:hAnsi="Arial" w:cs="Arial"/>
          <w:b/>
          <w:sz w:val="28"/>
          <w:szCs w:val="28"/>
        </w:rPr>
        <w:t>i</w:t>
      </w:r>
      <w:r w:rsidR="00B20D31" w:rsidRPr="000B1F22">
        <w:rPr>
          <w:rFonts w:ascii="Arial" w:hAnsi="Arial" w:cs="Arial"/>
          <w:b/>
          <w:sz w:val="28"/>
          <w:szCs w:val="28"/>
        </w:rPr>
        <w:t>mplementación</w:t>
      </w:r>
    </w:p>
    <w:p w14:paraId="7BA48994" w14:textId="77777777" w:rsidR="00B7186E" w:rsidRPr="00B7186E" w:rsidRDefault="00B7186E" w:rsidP="00B7186E">
      <w:pPr>
        <w:pStyle w:val="Prrafodelista"/>
        <w:tabs>
          <w:tab w:val="left" w:pos="722"/>
        </w:tabs>
        <w:ind w:left="0" w:right="6095"/>
        <w:rPr>
          <w:rFonts w:ascii="Arial" w:hAnsi="Arial" w:cs="Arial"/>
          <w:b/>
          <w:spacing w:val="-3"/>
          <w:sz w:val="24"/>
          <w:szCs w:val="24"/>
        </w:rPr>
      </w:pPr>
    </w:p>
    <w:p w14:paraId="0160F913" w14:textId="77777777" w:rsidR="00E635AD" w:rsidRPr="00A65E5A" w:rsidRDefault="00F56999" w:rsidP="00B20D31">
      <w:pPr>
        <w:pStyle w:val="Textoindependiente"/>
        <w:spacing w:after="160"/>
        <w:rPr>
          <w:rFonts w:ascii="Arial" w:hAnsi="Arial" w:cs="Arial"/>
          <w:sz w:val="24"/>
          <w:szCs w:val="24"/>
        </w:rPr>
      </w:pPr>
      <w:r w:rsidRPr="00A65E5A">
        <w:rPr>
          <w:rFonts w:ascii="Arial" w:hAnsi="Arial" w:cs="Arial"/>
          <w:sz w:val="24"/>
          <w:szCs w:val="24"/>
        </w:rPr>
        <w:t>Tomándose en cuenta las N/P de los diferentes sectores temáticos del PER, se observa que existe una cierta relación entre algunas de ellas. En el caso de Alimentación y Agricultura, la A1 (Mejoramiento de prácticas de manejo de agua, suelo, agroquímicos y biofertilizantes (incluido la fijación biológica de nitrógeno),</w:t>
      </w:r>
      <w:r w:rsidR="00E635AD" w:rsidRPr="00A65E5A">
        <w:rPr>
          <w:rFonts w:ascii="Arial" w:hAnsi="Arial" w:cs="Arial"/>
          <w:sz w:val="24"/>
          <w:szCs w:val="24"/>
        </w:rPr>
        <w:t xml:space="preserve"> la</w:t>
      </w:r>
      <w:r w:rsidRPr="00A65E5A">
        <w:rPr>
          <w:rFonts w:ascii="Arial" w:hAnsi="Arial" w:cs="Arial"/>
          <w:sz w:val="24"/>
          <w:szCs w:val="24"/>
        </w:rPr>
        <w:t xml:space="preserve"> (Daño causado por las plagas en alimentos animales y vegetales) y</w:t>
      </w:r>
      <w:r w:rsidR="00E635AD" w:rsidRPr="00A65E5A">
        <w:rPr>
          <w:rFonts w:ascii="Arial" w:hAnsi="Arial" w:cs="Arial"/>
          <w:sz w:val="24"/>
          <w:szCs w:val="24"/>
        </w:rPr>
        <w:t xml:space="preserve"> la A7 (</w:t>
      </w:r>
      <w:r w:rsidRPr="00A65E5A">
        <w:rPr>
          <w:rFonts w:ascii="Arial" w:hAnsi="Arial" w:cs="Arial"/>
          <w:sz w:val="24"/>
          <w:szCs w:val="24"/>
        </w:rPr>
        <w:t xml:space="preserve">Apoyar iniciativas para el desarrollo de la acuicultura en la región) están relacionadas con las N/P M2 y M5 del sector de Medio Ambiente (contaminación del suelo y agua por residuos de agroquímicos, pesticidas, incluyéndose el potencial de la agricultura en la mitigación de emisión de gases de efecto invernadero, entre otros). </w:t>
      </w:r>
    </w:p>
    <w:p w14:paraId="5B8FA73A" w14:textId="77777777" w:rsidR="00E635AD" w:rsidRPr="00A65E5A" w:rsidRDefault="00F56999" w:rsidP="00B20D31">
      <w:pPr>
        <w:pStyle w:val="Textoindependiente"/>
        <w:spacing w:after="160"/>
        <w:rPr>
          <w:rFonts w:ascii="Arial" w:hAnsi="Arial" w:cs="Arial"/>
          <w:sz w:val="24"/>
          <w:szCs w:val="24"/>
        </w:rPr>
      </w:pPr>
      <w:r w:rsidRPr="00A65E5A">
        <w:rPr>
          <w:rFonts w:ascii="Arial" w:hAnsi="Arial" w:cs="Arial"/>
          <w:sz w:val="24"/>
          <w:szCs w:val="24"/>
        </w:rPr>
        <w:t>La A1 y A5 (</w:t>
      </w:r>
      <w:r w:rsidRPr="00A65E5A">
        <w:rPr>
          <w:rFonts w:ascii="Arial" w:hAnsi="Arial" w:cs="Arial"/>
          <w:sz w:val="24"/>
          <w:szCs w:val="24"/>
          <w:shd w:val="clear" w:color="auto" w:fill="FFFFFF"/>
        </w:rPr>
        <w:t>Disponibilidad de alimentos de origen animal</w:t>
      </w:r>
      <w:r w:rsidR="00E635AD" w:rsidRPr="00A65E5A">
        <w:rPr>
          <w:rFonts w:ascii="Arial" w:hAnsi="Arial" w:cs="Arial"/>
          <w:sz w:val="24"/>
          <w:szCs w:val="24"/>
          <w:shd w:val="clear" w:color="auto" w:fill="FFFFFF"/>
        </w:rPr>
        <w:t xml:space="preserve">, </w:t>
      </w:r>
      <w:r w:rsidRPr="00A65E5A">
        <w:rPr>
          <w:rFonts w:ascii="Arial" w:hAnsi="Arial" w:cs="Arial"/>
          <w:sz w:val="24"/>
          <w:szCs w:val="24"/>
          <w:shd w:val="clear" w:color="auto" w:fill="FFFFFF"/>
        </w:rPr>
        <w:t>incluyendo los productos derivados de la acuicultura</w:t>
      </w:r>
      <w:r w:rsidR="00E635AD" w:rsidRPr="00A65E5A">
        <w:rPr>
          <w:rFonts w:ascii="Arial" w:hAnsi="Arial" w:cs="Arial"/>
          <w:sz w:val="24"/>
          <w:szCs w:val="24"/>
          <w:shd w:val="clear" w:color="auto" w:fill="FFFFFF"/>
        </w:rPr>
        <w:t>,</w:t>
      </w:r>
      <w:r w:rsidRPr="00A65E5A">
        <w:rPr>
          <w:rFonts w:ascii="Arial" w:hAnsi="Arial" w:cs="Arial"/>
          <w:sz w:val="24"/>
          <w:szCs w:val="24"/>
          <w:shd w:val="clear" w:color="auto" w:fill="FFFFFF"/>
        </w:rPr>
        <w:t xml:space="preserve"> y vegetal que cumplan con los estándares de seguridad y calidad</w:t>
      </w:r>
      <w:r w:rsidRPr="00A65E5A">
        <w:rPr>
          <w:rFonts w:ascii="Arial" w:hAnsi="Arial" w:cs="Arial"/>
          <w:sz w:val="24"/>
          <w:szCs w:val="24"/>
        </w:rPr>
        <w:t>), también están muy relacionadas con las N/P T1 y T2 del sector de Tecnología con Radiación, especialmente en lo que respecta a la aplicación de técnicas de irradiación para tratamiento de residuos urbanos con potencial agrícola, y para el tratamiento fitosanitario de alimentos y conservar la calidad de los</w:t>
      </w:r>
      <w:r w:rsidRPr="00A65E5A">
        <w:rPr>
          <w:rFonts w:ascii="Arial" w:hAnsi="Arial" w:cs="Arial"/>
          <w:spacing w:val="-2"/>
          <w:sz w:val="24"/>
          <w:szCs w:val="24"/>
        </w:rPr>
        <w:t xml:space="preserve"> </w:t>
      </w:r>
      <w:r w:rsidRPr="00A65E5A">
        <w:rPr>
          <w:rFonts w:ascii="Arial" w:hAnsi="Arial" w:cs="Arial"/>
          <w:sz w:val="24"/>
          <w:szCs w:val="24"/>
        </w:rPr>
        <w:t xml:space="preserve">productos. </w:t>
      </w:r>
    </w:p>
    <w:p w14:paraId="43FDBF71" w14:textId="77777777" w:rsidR="00E635AD" w:rsidRPr="00A65E5A" w:rsidRDefault="00F56999" w:rsidP="00B20D31">
      <w:pPr>
        <w:pStyle w:val="Textoindependiente"/>
        <w:spacing w:after="160"/>
        <w:rPr>
          <w:rFonts w:ascii="Arial" w:hAnsi="Arial" w:cs="Arial"/>
          <w:sz w:val="24"/>
          <w:szCs w:val="24"/>
        </w:rPr>
      </w:pPr>
      <w:r w:rsidRPr="00A65E5A">
        <w:rPr>
          <w:rFonts w:ascii="Arial" w:hAnsi="Arial" w:cs="Arial"/>
          <w:sz w:val="24"/>
          <w:szCs w:val="24"/>
        </w:rPr>
        <w:t xml:space="preserve">La aparente novedad en este sector está relacionada con la inclusión de la N/P A8 (Fortalecimiento de las estrategias de control de mosquitos), que aplica la misma técnica de insecto estéril tradicionalmente aplicada en el control de plagas de la mosca de la fruta y del gusano barrenador del ganado. En este caso se trata de una extensión de la técnica aplicada al control del mosquito </w:t>
      </w:r>
      <w:r w:rsidRPr="00A65E5A">
        <w:rPr>
          <w:rFonts w:ascii="Arial" w:hAnsi="Arial" w:cs="Arial"/>
          <w:i/>
          <w:iCs/>
          <w:sz w:val="24"/>
          <w:szCs w:val="24"/>
        </w:rPr>
        <w:t>Aedes aegypti</w:t>
      </w:r>
      <w:r w:rsidRPr="00A65E5A">
        <w:rPr>
          <w:rFonts w:ascii="Arial" w:hAnsi="Arial" w:cs="Arial"/>
          <w:sz w:val="24"/>
          <w:szCs w:val="24"/>
        </w:rPr>
        <w:t>, transmisor de enfermedades humanas, por lo que es una innovación con gran potencial de impacto</w:t>
      </w:r>
      <w:r w:rsidR="00E635AD" w:rsidRPr="00A65E5A">
        <w:rPr>
          <w:rFonts w:ascii="Arial" w:hAnsi="Arial" w:cs="Arial"/>
          <w:sz w:val="24"/>
          <w:szCs w:val="24"/>
        </w:rPr>
        <w:t>.</w:t>
      </w:r>
    </w:p>
    <w:p w14:paraId="75D7C0BF" w14:textId="77777777" w:rsidR="00E635AD" w:rsidRPr="00A65E5A" w:rsidRDefault="00F56999" w:rsidP="00B20D31">
      <w:pPr>
        <w:pStyle w:val="Textoindependiente"/>
        <w:spacing w:after="160"/>
        <w:rPr>
          <w:rFonts w:ascii="Arial" w:hAnsi="Arial" w:cs="Arial"/>
          <w:sz w:val="24"/>
          <w:szCs w:val="24"/>
        </w:rPr>
      </w:pPr>
      <w:r w:rsidRPr="00A65E5A">
        <w:rPr>
          <w:rFonts w:ascii="Arial" w:hAnsi="Arial" w:cs="Arial"/>
          <w:sz w:val="24"/>
          <w:szCs w:val="24"/>
        </w:rPr>
        <w:t xml:space="preserve">Se debe destacar que están por iniciar dos proyectos sobre acuicultura (N/P A7), uno sobre nutrición y otro sobre control de enfermedades (RLA2020010). La N/P A4 (Ocurrencia de enfermedades de carácter transfronterizo y de declaración obligatoria, incluyendo aquellas que tienen repercusiones zoonóticas) está siendo atendida (periodo 2022-2023) con un proyecto (RLA2020009) sobre Fortalecimiento del monitoreo y respuesta de laboratorios oficiales ante un brote de enfermedades animales y zoonóticas de prioridad en América Latina. </w:t>
      </w:r>
    </w:p>
    <w:p w14:paraId="77DAB7CF" w14:textId="34754773" w:rsidR="00F56999" w:rsidRPr="00A65E5A" w:rsidRDefault="00F56999" w:rsidP="00B20D31">
      <w:pPr>
        <w:pStyle w:val="Textoindependiente"/>
        <w:spacing w:after="160"/>
        <w:rPr>
          <w:rFonts w:ascii="Arial" w:hAnsi="Arial" w:cs="Arial"/>
          <w:sz w:val="24"/>
          <w:szCs w:val="24"/>
        </w:rPr>
      </w:pPr>
      <w:r w:rsidRPr="00A65E5A">
        <w:rPr>
          <w:rFonts w:ascii="Arial" w:hAnsi="Arial" w:cs="Arial"/>
          <w:sz w:val="24"/>
          <w:szCs w:val="24"/>
        </w:rPr>
        <w:t xml:space="preserve">En conclusión, hasta el momento todas las N/P del sector </w:t>
      </w:r>
      <w:r w:rsidR="00E635AD" w:rsidRPr="00A65E5A">
        <w:rPr>
          <w:rFonts w:ascii="Arial" w:hAnsi="Arial" w:cs="Arial"/>
          <w:sz w:val="24"/>
          <w:szCs w:val="24"/>
        </w:rPr>
        <w:t xml:space="preserve">de </w:t>
      </w:r>
      <w:r w:rsidRPr="00A65E5A">
        <w:rPr>
          <w:rFonts w:ascii="Arial" w:hAnsi="Arial" w:cs="Arial"/>
          <w:sz w:val="24"/>
          <w:szCs w:val="24"/>
        </w:rPr>
        <w:t>Alimentación y Agricultura han sido o están siendo atendidas por el PER, y los resultados que se vienen obteniendo son muy promisores en contribuir a la solución de las necesidades/problemas identificados en la región. Se recomienda el monitoreo de los proyectos en desarrollo con el fin de evaluar el grado de atención a las N/P del PER. Se recomienda que en las convocatorias de proyectos incluir algún indicador y su línea de base sobre el impacto de los resultados del proyecto en la mitigación de la emisión de gases de efecto invernadero y/o protección del medio ambiente.</w:t>
      </w:r>
    </w:p>
    <w:p w14:paraId="1CCA81E7" w14:textId="77777777" w:rsidR="00F56999" w:rsidRDefault="00F56999" w:rsidP="00B06FCB">
      <w:pPr>
        <w:pStyle w:val="Textoindependiente"/>
        <w:spacing w:after="160"/>
        <w:ind w:left="426" w:firstLine="426"/>
        <w:rPr>
          <w:rFonts w:ascii="Arial" w:hAnsi="Arial" w:cs="Arial"/>
          <w:sz w:val="24"/>
          <w:szCs w:val="24"/>
        </w:rPr>
      </w:pPr>
    </w:p>
    <w:p w14:paraId="670B3041" w14:textId="77777777" w:rsidR="002D421F" w:rsidRDefault="002D421F" w:rsidP="00B06FCB">
      <w:pPr>
        <w:pStyle w:val="Textoindependiente"/>
        <w:spacing w:after="160"/>
        <w:ind w:left="426" w:firstLine="426"/>
        <w:rPr>
          <w:rFonts w:ascii="Arial" w:hAnsi="Arial" w:cs="Arial"/>
          <w:sz w:val="24"/>
          <w:szCs w:val="24"/>
        </w:rPr>
      </w:pPr>
    </w:p>
    <w:p w14:paraId="0CE9923E" w14:textId="77777777" w:rsidR="00E6716A" w:rsidRDefault="00E6716A" w:rsidP="00B06FCB">
      <w:pPr>
        <w:pStyle w:val="Textoindependiente"/>
        <w:spacing w:after="160"/>
        <w:ind w:left="426" w:firstLine="426"/>
        <w:rPr>
          <w:rFonts w:ascii="Arial" w:hAnsi="Arial" w:cs="Arial"/>
          <w:sz w:val="24"/>
          <w:szCs w:val="24"/>
        </w:rPr>
      </w:pPr>
    </w:p>
    <w:p w14:paraId="779C0A78" w14:textId="77777777" w:rsidR="00E6716A" w:rsidRDefault="00E6716A" w:rsidP="00B06FCB">
      <w:pPr>
        <w:pStyle w:val="Textoindependiente"/>
        <w:spacing w:after="160"/>
        <w:ind w:left="426" w:firstLine="426"/>
        <w:rPr>
          <w:rFonts w:ascii="Arial" w:hAnsi="Arial" w:cs="Arial"/>
          <w:sz w:val="24"/>
          <w:szCs w:val="24"/>
        </w:rPr>
      </w:pPr>
    </w:p>
    <w:p w14:paraId="384A9568" w14:textId="77777777" w:rsidR="00E6716A" w:rsidRDefault="00E6716A" w:rsidP="00B06FCB">
      <w:pPr>
        <w:pStyle w:val="Textoindependiente"/>
        <w:spacing w:after="160"/>
        <w:ind w:left="426" w:firstLine="426"/>
        <w:rPr>
          <w:rFonts w:ascii="Arial" w:hAnsi="Arial" w:cs="Arial"/>
          <w:sz w:val="24"/>
          <w:szCs w:val="24"/>
        </w:rPr>
      </w:pPr>
    </w:p>
    <w:p w14:paraId="20527B58" w14:textId="77777777" w:rsidR="00E6716A" w:rsidRDefault="00E6716A" w:rsidP="00B06FCB">
      <w:pPr>
        <w:pStyle w:val="Textoindependiente"/>
        <w:spacing w:after="160"/>
        <w:ind w:left="426" w:firstLine="426"/>
        <w:rPr>
          <w:rFonts w:ascii="Arial" w:hAnsi="Arial" w:cs="Arial"/>
          <w:sz w:val="24"/>
          <w:szCs w:val="24"/>
        </w:rPr>
      </w:pPr>
    </w:p>
    <w:p w14:paraId="1FE63E95" w14:textId="77777777" w:rsidR="00F56999" w:rsidRPr="000B1F22" w:rsidRDefault="00F56999" w:rsidP="00E635AD">
      <w:pPr>
        <w:pStyle w:val="Textoindependiente"/>
        <w:spacing w:after="160"/>
        <w:rPr>
          <w:rFonts w:ascii="Arial" w:hAnsi="Arial" w:cs="Arial"/>
          <w:b/>
          <w:sz w:val="28"/>
          <w:szCs w:val="28"/>
          <w:u w:val="single"/>
        </w:rPr>
      </w:pPr>
      <w:r w:rsidRPr="000B1F22">
        <w:rPr>
          <w:rFonts w:ascii="Arial" w:hAnsi="Arial" w:cs="Arial"/>
          <w:sz w:val="28"/>
          <w:szCs w:val="28"/>
          <w:u w:val="single"/>
        </w:rPr>
        <w:t>Desglose y Marco Temporal</w:t>
      </w:r>
    </w:p>
    <w:p w14:paraId="5EFB8E6D" w14:textId="77777777" w:rsidR="00F56999" w:rsidRPr="002D421F" w:rsidRDefault="00F56999" w:rsidP="00B06FCB">
      <w:pPr>
        <w:pStyle w:val="Textoindependiente"/>
        <w:spacing w:after="160"/>
        <w:ind w:left="426"/>
        <w:rPr>
          <w:rFonts w:ascii="Arial" w:hAnsi="Arial" w:cs="Arial"/>
          <w:b/>
          <w:sz w:val="24"/>
          <w:szCs w:val="24"/>
          <w:u w:val="single"/>
        </w:rPr>
      </w:pPr>
    </w:p>
    <w:p w14:paraId="7393E38E" w14:textId="2DDDE36B" w:rsidR="00F56999" w:rsidRPr="00335610" w:rsidRDefault="00F56999" w:rsidP="003B03ED">
      <w:pPr>
        <w:pStyle w:val="Textoindependiente"/>
        <w:widowControl w:val="0"/>
        <w:numPr>
          <w:ilvl w:val="0"/>
          <w:numId w:val="12"/>
        </w:numPr>
        <w:autoSpaceDE w:val="0"/>
        <w:autoSpaceDN w:val="0"/>
        <w:spacing w:after="160"/>
        <w:ind w:left="567" w:hanging="567"/>
        <w:rPr>
          <w:rFonts w:ascii="Arial" w:hAnsi="Arial" w:cs="Arial"/>
          <w:sz w:val="24"/>
          <w:szCs w:val="24"/>
        </w:rPr>
      </w:pPr>
      <w:r w:rsidRPr="002D421F">
        <w:rPr>
          <w:rFonts w:ascii="Arial" w:hAnsi="Arial" w:cs="Arial"/>
          <w:b/>
          <w:bCs/>
          <w:sz w:val="24"/>
          <w:szCs w:val="24"/>
        </w:rPr>
        <w:t>N/P A1</w:t>
      </w:r>
      <w:r w:rsidR="00110B40" w:rsidRPr="002D421F">
        <w:rPr>
          <w:rFonts w:ascii="Arial" w:hAnsi="Arial" w:cs="Arial"/>
          <w:b/>
          <w:bCs/>
          <w:sz w:val="24"/>
          <w:szCs w:val="24"/>
        </w:rPr>
        <w:t>:</w:t>
      </w:r>
      <w:r w:rsidRPr="002D421F">
        <w:rPr>
          <w:rFonts w:ascii="Arial" w:hAnsi="Arial" w:cs="Arial"/>
          <w:b/>
          <w:sz w:val="24"/>
          <w:szCs w:val="24"/>
        </w:rPr>
        <w:t xml:space="preserve"> </w:t>
      </w:r>
      <w:r w:rsidRPr="002D421F">
        <w:rPr>
          <w:rFonts w:ascii="Arial" w:hAnsi="Arial" w:cs="Arial"/>
          <w:b/>
          <w:bCs/>
          <w:sz w:val="24"/>
          <w:szCs w:val="24"/>
        </w:rPr>
        <w:t>Mejoramiento de prácticas de manejo de agua, suelo, agroquímicos y biofertilizantes (incluido la fijación</w:t>
      </w:r>
      <w:r w:rsidRPr="00A65E5A">
        <w:rPr>
          <w:rFonts w:ascii="Arial" w:hAnsi="Arial" w:cs="Arial"/>
          <w:b/>
          <w:bCs/>
          <w:sz w:val="24"/>
          <w:szCs w:val="24"/>
        </w:rPr>
        <w:t xml:space="preserve"> biológica de nitrógeno).</w:t>
      </w:r>
    </w:p>
    <w:p w14:paraId="0AD6EC4C" w14:textId="77777777" w:rsidR="00335610" w:rsidRPr="00A65E5A" w:rsidRDefault="00335610" w:rsidP="00335610">
      <w:pPr>
        <w:pStyle w:val="Textoindependiente"/>
        <w:widowControl w:val="0"/>
        <w:autoSpaceDE w:val="0"/>
        <w:autoSpaceDN w:val="0"/>
        <w:spacing w:after="160"/>
        <w:ind w:left="284"/>
        <w:rPr>
          <w:rFonts w:ascii="Arial" w:hAnsi="Arial" w:cs="Arial"/>
          <w:sz w:val="24"/>
          <w:szCs w:val="24"/>
        </w:rPr>
      </w:pPr>
    </w:p>
    <w:p w14:paraId="56C089DB" w14:textId="77777777" w:rsidR="00F56999" w:rsidRPr="00B06FCB" w:rsidRDefault="00F56999" w:rsidP="003B03ED">
      <w:pPr>
        <w:pStyle w:val="Prrafodelista"/>
        <w:numPr>
          <w:ilvl w:val="0"/>
          <w:numId w:val="17"/>
        </w:numPr>
        <w:autoSpaceDE w:val="0"/>
        <w:autoSpaceDN w:val="0"/>
        <w:adjustRightInd w:val="0"/>
        <w:ind w:left="284" w:hanging="284"/>
        <w:contextualSpacing w:val="0"/>
        <w:rPr>
          <w:rFonts w:ascii="Arial" w:eastAsia="TimesNewRomanPSMT" w:hAnsi="Arial" w:cs="Arial"/>
          <w:sz w:val="24"/>
          <w:szCs w:val="24"/>
        </w:rPr>
      </w:pPr>
      <w:r w:rsidRPr="00B06FCB">
        <w:rPr>
          <w:rFonts w:ascii="Arial" w:hAnsi="Arial" w:cs="Arial"/>
          <w:b/>
          <w:bCs/>
          <w:sz w:val="24"/>
          <w:szCs w:val="24"/>
        </w:rPr>
        <w:t xml:space="preserve">Objetivo: </w:t>
      </w:r>
      <w:r w:rsidRPr="00B06FCB">
        <w:rPr>
          <w:rFonts w:ascii="Arial" w:eastAsia="TimesNewRomanPSMT" w:hAnsi="Arial" w:cs="Arial"/>
          <w:sz w:val="24"/>
          <w:szCs w:val="24"/>
        </w:rPr>
        <w:t>Mejorar los sistemas de producción agrícola en los países de la región buscando la sustentabilidad.</w:t>
      </w:r>
    </w:p>
    <w:p w14:paraId="3375884D" w14:textId="1168E715" w:rsidR="00F56999" w:rsidRDefault="00F56999" w:rsidP="003B03ED">
      <w:pPr>
        <w:pStyle w:val="Prrafodelista"/>
        <w:numPr>
          <w:ilvl w:val="0"/>
          <w:numId w:val="17"/>
        </w:numPr>
        <w:autoSpaceDE w:val="0"/>
        <w:autoSpaceDN w:val="0"/>
        <w:adjustRightInd w:val="0"/>
        <w:ind w:left="284" w:hanging="284"/>
        <w:contextualSpacing w:val="0"/>
        <w:rPr>
          <w:rFonts w:ascii="Arial" w:eastAsia="TimesNewRomanPSMT" w:hAnsi="Arial" w:cs="Arial"/>
          <w:sz w:val="24"/>
          <w:szCs w:val="24"/>
        </w:rPr>
      </w:pPr>
      <w:r w:rsidRPr="00B06FCB">
        <w:rPr>
          <w:rFonts w:ascii="Arial" w:hAnsi="Arial" w:cs="Arial"/>
          <w:b/>
          <w:bCs/>
          <w:sz w:val="24"/>
          <w:szCs w:val="24"/>
        </w:rPr>
        <w:t xml:space="preserve">Indicador: </w:t>
      </w:r>
      <w:r w:rsidRPr="00B06FCB">
        <w:rPr>
          <w:rFonts w:ascii="Arial" w:eastAsia="TimesNewRomanPSMT" w:hAnsi="Arial" w:cs="Arial"/>
          <w:sz w:val="24"/>
          <w:szCs w:val="24"/>
        </w:rPr>
        <w:t>Incremento en el rendimiento de los cultivos y adopción de sistemas agrícolas sustentables.</w:t>
      </w:r>
    </w:p>
    <w:p w14:paraId="72A58280" w14:textId="77777777" w:rsidR="00F47101" w:rsidRPr="00472016" w:rsidRDefault="00472016" w:rsidP="003B03ED">
      <w:pPr>
        <w:pStyle w:val="Prrafodelista"/>
        <w:widowControl w:val="0"/>
        <w:numPr>
          <w:ilvl w:val="0"/>
          <w:numId w:val="17"/>
        </w:numPr>
        <w:autoSpaceDE w:val="0"/>
        <w:autoSpaceDN w:val="0"/>
        <w:spacing w:line="259" w:lineRule="auto"/>
        <w:ind w:left="284" w:hanging="284"/>
        <w:contextualSpacing w:val="0"/>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Pr="005358E7">
        <w:rPr>
          <w:rFonts w:ascii="Arial" w:eastAsia="TimesNewRomanPSMT" w:hAnsi="Arial" w:cs="Arial"/>
          <w:sz w:val="24"/>
          <w:szCs w:val="24"/>
        </w:rPr>
        <w:t>:</w:t>
      </w:r>
      <w:r w:rsidR="00F47101">
        <w:rPr>
          <w:rFonts w:ascii="Arial" w:eastAsia="TimesNewRomanPSMT" w:hAnsi="Arial" w:cs="Arial"/>
          <w:sz w:val="24"/>
          <w:szCs w:val="24"/>
        </w:rPr>
        <w:t xml:space="preserve"> Informes, publicaciones sobre resultados de las investigaciones. días de campo y experimentos demostrativos para los agricultores.</w:t>
      </w:r>
    </w:p>
    <w:p w14:paraId="3EFAC179" w14:textId="77E5FD2D" w:rsidR="00F56999" w:rsidRPr="00B06FCB" w:rsidRDefault="00F56999" w:rsidP="003B03ED">
      <w:pPr>
        <w:pStyle w:val="Ttulo2"/>
        <w:numPr>
          <w:ilvl w:val="0"/>
          <w:numId w:val="17"/>
        </w:numPr>
        <w:spacing w:after="160" w:line="259" w:lineRule="auto"/>
        <w:ind w:left="284" w:hanging="284"/>
        <w:rPr>
          <w:b w:val="0"/>
          <w:bCs w:val="0"/>
          <w:spacing w:val="-2"/>
          <w:sz w:val="24"/>
          <w:szCs w:val="24"/>
        </w:rPr>
      </w:pPr>
      <w:bookmarkStart w:id="5" w:name="_Toc86927620"/>
      <w:r w:rsidRPr="00B06FCB">
        <w:rPr>
          <w:sz w:val="24"/>
          <w:szCs w:val="24"/>
        </w:rPr>
        <w:t>Línea de base:</w:t>
      </w:r>
      <w:r w:rsidRPr="00B06FCB">
        <w:rPr>
          <w:spacing w:val="-2"/>
          <w:sz w:val="24"/>
          <w:szCs w:val="24"/>
        </w:rPr>
        <w:t xml:space="preserve"> </w:t>
      </w:r>
      <w:r w:rsidRPr="00B06FCB">
        <w:rPr>
          <w:b w:val="0"/>
          <w:bCs w:val="0"/>
          <w:spacing w:val="-2"/>
          <w:sz w:val="24"/>
          <w:szCs w:val="24"/>
        </w:rPr>
        <w:t>El rendimiento medio del maíz en la región es baja (3.80</w:t>
      </w:r>
      <w:r w:rsidR="00696A2E">
        <w:rPr>
          <w:b w:val="0"/>
          <w:bCs w:val="0"/>
          <w:spacing w:val="-2"/>
          <w:sz w:val="24"/>
          <w:szCs w:val="24"/>
        </w:rPr>
        <w:t>±</w:t>
      </w:r>
      <w:r w:rsidRPr="00B06FCB">
        <w:rPr>
          <w:b w:val="0"/>
          <w:bCs w:val="0"/>
          <w:spacing w:val="-2"/>
          <w:sz w:val="24"/>
          <w:szCs w:val="24"/>
        </w:rPr>
        <w:t>2.76 t/ha). La eficiencia de la fertilización nitrogenada es baja (&lt;</w:t>
      </w:r>
      <w:r w:rsidR="00696A2E">
        <w:rPr>
          <w:b w:val="0"/>
          <w:bCs w:val="0"/>
          <w:spacing w:val="-2"/>
          <w:sz w:val="24"/>
          <w:szCs w:val="24"/>
        </w:rPr>
        <w:t xml:space="preserve"> </w:t>
      </w:r>
      <w:r w:rsidRPr="00B06FCB">
        <w:rPr>
          <w:b w:val="0"/>
          <w:bCs w:val="0"/>
          <w:spacing w:val="-2"/>
          <w:sz w:val="24"/>
          <w:szCs w:val="24"/>
        </w:rPr>
        <w:t>40%). Actualmente se aplica 97.6 kg NPK/ha. La región tiene actualmente 23.85 Mha bajo riego. El consumo actual de inoculantes en la agricultura es de 90 millones de dosis (2019/2020).</w:t>
      </w:r>
      <w:bookmarkEnd w:id="5"/>
    </w:p>
    <w:p w14:paraId="34DD0E15" w14:textId="531F3636" w:rsidR="00F56999" w:rsidRPr="00B06FCB" w:rsidRDefault="00F56999" w:rsidP="003B03ED">
      <w:pPr>
        <w:pStyle w:val="Prrafodelista"/>
        <w:widowControl w:val="0"/>
        <w:numPr>
          <w:ilvl w:val="0"/>
          <w:numId w:val="17"/>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Meta: </w:t>
      </w:r>
      <w:r w:rsidRPr="00B06FCB">
        <w:rPr>
          <w:rFonts w:ascii="Arial" w:hAnsi="Arial" w:cs="Arial"/>
          <w:sz w:val="24"/>
          <w:szCs w:val="24"/>
        </w:rPr>
        <w:t>Aumentar en 5% el rendimiento del maíz, la eficiencia de la fertilización nitrogenada, y la eficiencia de la irrigación en por lo menos dos sistemas de producción. Aumentar en 30% el consumo de inoculantes en la agricultura de la región.</w:t>
      </w:r>
    </w:p>
    <w:p w14:paraId="0FECDBE8" w14:textId="2C2246BC" w:rsidR="00EF4E02" w:rsidRPr="00B06FCB" w:rsidRDefault="00EF4E02" w:rsidP="003B03ED">
      <w:pPr>
        <w:pStyle w:val="Prrafodelista"/>
        <w:widowControl w:val="0"/>
        <w:numPr>
          <w:ilvl w:val="0"/>
          <w:numId w:val="17"/>
        </w:numPr>
        <w:autoSpaceDE w:val="0"/>
        <w:autoSpaceDN w:val="0"/>
        <w:spacing w:line="259" w:lineRule="auto"/>
        <w:ind w:left="284" w:right="140" w:hanging="284"/>
        <w:contextualSpacing w:val="0"/>
        <w:rPr>
          <w:rFonts w:ascii="Arial" w:hAnsi="Arial" w:cs="Arial"/>
          <w:sz w:val="24"/>
          <w:szCs w:val="24"/>
        </w:rPr>
      </w:pPr>
      <w:r w:rsidRPr="00B06FCB">
        <w:rPr>
          <w:rFonts w:ascii="Arial" w:hAnsi="Arial" w:cs="Arial"/>
          <w:b/>
          <w:sz w:val="24"/>
          <w:szCs w:val="24"/>
        </w:rPr>
        <w:t>Periodo:</w:t>
      </w:r>
      <w:r w:rsidRPr="00B06FCB">
        <w:rPr>
          <w:rFonts w:ascii="Arial" w:hAnsi="Arial" w:cs="Arial"/>
          <w:sz w:val="24"/>
          <w:szCs w:val="24"/>
        </w:rPr>
        <w:t xml:space="preserve"> </w:t>
      </w:r>
      <w:r w:rsidRPr="00CD7A32">
        <w:rPr>
          <w:rFonts w:ascii="Arial" w:hAnsi="Arial" w:cs="Arial"/>
          <w:color w:val="000000" w:themeColor="text1"/>
          <w:sz w:val="24"/>
          <w:szCs w:val="24"/>
        </w:rPr>
        <w:t>202</w:t>
      </w:r>
      <w:r w:rsidR="00DC3D2D" w:rsidRPr="00CD7A32">
        <w:rPr>
          <w:rFonts w:ascii="Arial" w:hAnsi="Arial" w:cs="Arial"/>
          <w:color w:val="000000" w:themeColor="text1"/>
          <w:sz w:val="24"/>
          <w:szCs w:val="24"/>
        </w:rPr>
        <w:t>4</w:t>
      </w:r>
      <w:r>
        <w:rPr>
          <w:rFonts w:ascii="Arial" w:hAnsi="Arial" w:cs="Arial"/>
          <w:sz w:val="24"/>
          <w:szCs w:val="24"/>
        </w:rPr>
        <w:t>-</w:t>
      </w:r>
      <w:r w:rsidRPr="00B06FCB">
        <w:rPr>
          <w:rFonts w:ascii="Arial" w:hAnsi="Arial" w:cs="Arial"/>
          <w:sz w:val="24"/>
          <w:szCs w:val="24"/>
        </w:rPr>
        <w:t>2029.</w:t>
      </w:r>
    </w:p>
    <w:p w14:paraId="2AE657DF" w14:textId="77777777" w:rsidR="008F6B1C" w:rsidRDefault="008F6B1C" w:rsidP="00102FCD">
      <w:pPr>
        <w:tabs>
          <w:tab w:val="left" w:pos="722"/>
        </w:tabs>
        <w:spacing w:line="259" w:lineRule="auto"/>
        <w:ind w:right="-2"/>
        <w:contextualSpacing/>
        <w:rPr>
          <w:rFonts w:ascii="Arial" w:hAnsi="Arial" w:cs="Arial"/>
          <w:bCs/>
          <w:sz w:val="24"/>
          <w:szCs w:val="24"/>
        </w:rPr>
      </w:pPr>
    </w:p>
    <w:p w14:paraId="4CAECBE8" w14:textId="17529A2A" w:rsidR="008F6B1C" w:rsidRPr="00CD7A32" w:rsidRDefault="008F6B1C" w:rsidP="00102FCD">
      <w:pPr>
        <w:tabs>
          <w:tab w:val="left" w:pos="722"/>
        </w:tabs>
        <w:spacing w:line="259" w:lineRule="auto"/>
        <w:ind w:right="-2"/>
        <w:contextualSpacing/>
        <w:rPr>
          <w:rFonts w:ascii="Arial" w:hAnsi="Arial" w:cs="Arial"/>
          <w:bCs/>
          <w:color w:val="000000" w:themeColor="text1"/>
          <w:sz w:val="24"/>
          <w:szCs w:val="24"/>
        </w:rPr>
      </w:pPr>
      <w:r w:rsidRPr="00CD7A32">
        <w:rPr>
          <w:rFonts w:ascii="Arial" w:hAnsi="Arial" w:cs="Arial"/>
          <w:bCs/>
          <w:color w:val="000000" w:themeColor="text1"/>
          <w:sz w:val="24"/>
          <w:szCs w:val="24"/>
        </w:rPr>
        <w:t xml:space="preserve">Para este objetivo hay </w:t>
      </w:r>
      <w:r w:rsidR="00060F9E" w:rsidRPr="00CD7A32">
        <w:rPr>
          <w:rFonts w:ascii="Arial" w:hAnsi="Arial" w:cs="Arial"/>
          <w:bCs/>
          <w:color w:val="000000" w:themeColor="text1"/>
          <w:sz w:val="24"/>
          <w:szCs w:val="24"/>
        </w:rPr>
        <w:t>un primer</w:t>
      </w:r>
      <w:r w:rsidRPr="00CD7A32">
        <w:rPr>
          <w:rFonts w:ascii="Arial" w:hAnsi="Arial" w:cs="Arial"/>
          <w:bCs/>
          <w:color w:val="000000" w:themeColor="text1"/>
          <w:sz w:val="24"/>
          <w:szCs w:val="24"/>
        </w:rPr>
        <w:t xml:space="preserve"> desglose </w:t>
      </w:r>
      <w:r w:rsidR="00060F9E" w:rsidRPr="00CD7A32">
        <w:rPr>
          <w:rFonts w:ascii="Arial" w:hAnsi="Arial" w:cs="Arial"/>
          <w:bCs/>
          <w:color w:val="000000" w:themeColor="text1"/>
          <w:sz w:val="24"/>
          <w:szCs w:val="24"/>
        </w:rPr>
        <w:t xml:space="preserve">horizontal con 3 desgloses verticales </w:t>
      </w:r>
      <w:r w:rsidR="000C036C" w:rsidRPr="00CD7A32">
        <w:rPr>
          <w:rFonts w:ascii="Arial" w:hAnsi="Arial" w:cs="Arial"/>
          <w:bCs/>
          <w:color w:val="000000" w:themeColor="text1"/>
          <w:sz w:val="24"/>
          <w:szCs w:val="24"/>
        </w:rPr>
        <w:t>y</w:t>
      </w:r>
      <w:r w:rsidR="00060F9E" w:rsidRPr="00CD7A32">
        <w:rPr>
          <w:rFonts w:ascii="Arial" w:hAnsi="Arial" w:cs="Arial"/>
          <w:bCs/>
          <w:color w:val="000000" w:themeColor="text1"/>
          <w:sz w:val="24"/>
          <w:szCs w:val="24"/>
        </w:rPr>
        <w:t xml:space="preserve"> un </w:t>
      </w:r>
      <w:r w:rsidR="009B16CC" w:rsidRPr="00CD7A32">
        <w:rPr>
          <w:rFonts w:ascii="Arial" w:hAnsi="Arial" w:cs="Arial"/>
          <w:bCs/>
          <w:color w:val="000000" w:themeColor="text1"/>
          <w:sz w:val="24"/>
          <w:szCs w:val="24"/>
        </w:rPr>
        <w:t xml:space="preserve">segundo </w:t>
      </w:r>
      <w:r w:rsidR="007E0282" w:rsidRPr="00CD7A32">
        <w:rPr>
          <w:rFonts w:ascii="Arial" w:hAnsi="Arial" w:cs="Arial"/>
          <w:bCs/>
          <w:color w:val="000000" w:themeColor="text1"/>
          <w:sz w:val="24"/>
          <w:szCs w:val="24"/>
        </w:rPr>
        <w:t>desglose</w:t>
      </w:r>
      <w:r w:rsidR="00060F9E" w:rsidRPr="00CD7A32">
        <w:rPr>
          <w:rFonts w:ascii="Arial" w:hAnsi="Arial" w:cs="Arial"/>
          <w:bCs/>
          <w:color w:val="000000" w:themeColor="text1"/>
          <w:sz w:val="24"/>
          <w:szCs w:val="24"/>
        </w:rPr>
        <w:t xml:space="preserve"> horizontal.</w:t>
      </w:r>
    </w:p>
    <w:p w14:paraId="1F542345" w14:textId="77777777" w:rsidR="008F6B1C" w:rsidRPr="008F6B1C" w:rsidRDefault="008F6B1C" w:rsidP="00102FCD">
      <w:pPr>
        <w:tabs>
          <w:tab w:val="left" w:pos="722"/>
        </w:tabs>
        <w:spacing w:line="259" w:lineRule="auto"/>
        <w:ind w:right="-2"/>
        <w:contextualSpacing/>
        <w:rPr>
          <w:rFonts w:ascii="Arial" w:hAnsi="Arial" w:cs="Arial"/>
          <w:b/>
          <w:spacing w:val="-3"/>
          <w:sz w:val="24"/>
          <w:szCs w:val="24"/>
        </w:rPr>
      </w:pPr>
    </w:p>
    <w:p w14:paraId="79D9E19C" w14:textId="58D68955" w:rsidR="008F6B1C" w:rsidRPr="008F6B1C" w:rsidRDefault="008F6B1C" w:rsidP="003B03ED">
      <w:pPr>
        <w:widowControl w:val="0"/>
        <w:numPr>
          <w:ilvl w:val="0"/>
          <w:numId w:val="21"/>
        </w:numPr>
        <w:autoSpaceDE w:val="0"/>
        <w:autoSpaceDN w:val="0"/>
        <w:spacing w:line="259" w:lineRule="auto"/>
        <w:ind w:left="284" w:right="-2" w:hanging="284"/>
        <w:rPr>
          <w:rFonts w:ascii="Arial" w:hAnsi="Arial" w:cs="Arial"/>
          <w:sz w:val="24"/>
          <w:szCs w:val="24"/>
        </w:rPr>
      </w:pPr>
      <w:r w:rsidRPr="008F6B1C">
        <w:rPr>
          <w:rFonts w:ascii="Arial" w:hAnsi="Arial" w:cs="Arial"/>
          <w:b/>
          <w:sz w:val="24"/>
          <w:szCs w:val="24"/>
        </w:rPr>
        <w:t xml:space="preserve">Objetivo </w:t>
      </w:r>
      <w:r w:rsidR="00691EEF">
        <w:rPr>
          <w:rFonts w:ascii="Arial" w:hAnsi="Arial" w:cs="Arial"/>
          <w:b/>
          <w:sz w:val="24"/>
          <w:szCs w:val="24"/>
        </w:rPr>
        <w:t xml:space="preserve">desglosado </w:t>
      </w:r>
      <w:r w:rsidR="00060F9E" w:rsidRPr="00CD7A32">
        <w:rPr>
          <w:rFonts w:ascii="Arial" w:hAnsi="Arial" w:cs="Arial"/>
          <w:b/>
          <w:color w:val="000000" w:themeColor="text1"/>
          <w:sz w:val="24"/>
          <w:szCs w:val="24"/>
        </w:rPr>
        <w:t>1 (</w:t>
      </w:r>
      <w:r w:rsidRPr="00CD7A32">
        <w:rPr>
          <w:rFonts w:ascii="Arial" w:hAnsi="Arial" w:cs="Arial"/>
          <w:b/>
          <w:color w:val="000000" w:themeColor="text1"/>
          <w:sz w:val="24"/>
          <w:szCs w:val="24"/>
        </w:rPr>
        <w:t>1/3</w:t>
      </w:r>
      <w:r w:rsidR="00060F9E" w:rsidRPr="00CD7A32">
        <w:rPr>
          <w:rFonts w:ascii="Arial" w:hAnsi="Arial" w:cs="Arial"/>
          <w:b/>
          <w:color w:val="000000" w:themeColor="text1"/>
          <w:sz w:val="24"/>
          <w:szCs w:val="24"/>
        </w:rPr>
        <w:t>)</w:t>
      </w:r>
      <w:r w:rsidRPr="00CD7A32">
        <w:rPr>
          <w:rFonts w:ascii="Arial" w:hAnsi="Arial" w:cs="Arial"/>
          <w:b/>
          <w:color w:val="000000" w:themeColor="text1"/>
          <w:sz w:val="24"/>
          <w:szCs w:val="24"/>
        </w:rPr>
        <w:t xml:space="preserve">: </w:t>
      </w:r>
      <w:r w:rsidRPr="008F6B1C">
        <w:rPr>
          <w:rFonts w:ascii="Arial" w:hAnsi="Arial" w:cs="Arial"/>
          <w:sz w:val="24"/>
          <w:szCs w:val="24"/>
        </w:rPr>
        <w:t>Optimizar el uso de agroquímicos (Pesticidas, herbicidas) en por lo menos un sistema de producción.</w:t>
      </w:r>
    </w:p>
    <w:p w14:paraId="36B10BD1" w14:textId="2EBE1156" w:rsidR="008F6B1C" w:rsidRDefault="008F6B1C" w:rsidP="003B03ED">
      <w:pPr>
        <w:widowControl w:val="0"/>
        <w:numPr>
          <w:ilvl w:val="0"/>
          <w:numId w:val="21"/>
        </w:numPr>
        <w:autoSpaceDE w:val="0"/>
        <w:autoSpaceDN w:val="0"/>
        <w:spacing w:line="259" w:lineRule="auto"/>
        <w:ind w:left="284" w:right="-2" w:hanging="284"/>
        <w:rPr>
          <w:rFonts w:ascii="Arial" w:hAnsi="Arial" w:cs="Arial"/>
          <w:sz w:val="24"/>
          <w:szCs w:val="24"/>
        </w:rPr>
      </w:pPr>
      <w:r w:rsidRPr="008F6B1C">
        <w:rPr>
          <w:rFonts w:ascii="Arial" w:hAnsi="Arial" w:cs="Arial"/>
          <w:b/>
          <w:sz w:val="24"/>
          <w:szCs w:val="24"/>
        </w:rPr>
        <w:t xml:space="preserve">Indicador: </w:t>
      </w:r>
      <w:r w:rsidRPr="008F6B1C">
        <w:rPr>
          <w:rFonts w:ascii="Arial" w:hAnsi="Arial" w:cs="Arial"/>
          <w:sz w:val="24"/>
          <w:szCs w:val="24"/>
        </w:rPr>
        <w:t>Consumo de agroquímicos por tonelada de producto.</w:t>
      </w:r>
    </w:p>
    <w:p w14:paraId="223D36C0" w14:textId="6129D7F7" w:rsidR="00F47101" w:rsidRPr="00472016" w:rsidRDefault="00472016" w:rsidP="003B03ED">
      <w:pPr>
        <w:pStyle w:val="Prrafodelista"/>
        <w:widowControl w:val="0"/>
        <w:numPr>
          <w:ilvl w:val="0"/>
          <w:numId w:val="17"/>
        </w:numPr>
        <w:autoSpaceDE w:val="0"/>
        <w:autoSpaceDN w:val="0"/>
        <w:spacing w:line="259" w:lineRule="auto"/>
        <w:ind w:left="284" w:hanging="284"/>
        <w:contextualSpacing w:val="0"/>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00F47101" w:rsidRPr="00CD7A32">
        <w:rPr>
          <w:rFonts w:ascii="Arial" w:eastAsia="TimesNewRomanPSMT" w:hAnsi="Arial" w:cs="Arial"/>
          <w:color w:val="000000" w:themeColor="text1"/>
          <w:sz w:val="24"/>
          <w:szCs w:val="24"/>
        </w:rPr>
        <w:t xml:space="preserve"> </w:t>
      </w:r>
      <w:r w:rsidR="00F47101">
        <w:rPr>
          <w:rFonts w:ascii="Arial" w:eastAsia="TimesNewRomanPSMT" w:hAnsi="Arial" w:cs="Arial"/>
          <w:sz w:val="24"/>
          <w:szCs w:val="24"/>
        </w:rPr>
        <w:t>Informes, publicaciones sobre resultados de las investigaciones, días de campo y experimentos demostrativos para los agricultores.</w:t>
      </w:r>
    </w:p>
    <w:p w14:paraId="411F2B5D" w14:textId="77777777" w:rsidR="008F6B1C" w:rsidRPr="008F6B1C" w:rsidRDefault="008F6B1C" w:rsidP="003B03ED">
      <w:pPr>
        <w:widowControl w:val="0"/>
        <w:numPr>
          <w:ilvl w:val="0"/>
          <w:numId w:val="21"/>
        </w:numPr>
        <w:autoSpaceDE w:val="0"/>
        <w:autoSpaceDN w:val="0"/>
        <w:spacing w:line="259" w:lineRule="auto"/>
        <w:ind w:left="284" w:right="-2" w:hanging="284"/>
        <w:rPr>
          <w:rFonts w:ascii="Arial" w:hAnsi="Arial" w:cs="Arial"/>
          <w:sz w:val="24"/>
          <w:szCs w:val="24"/>
        </w:rPr>
      </w:pPr>
      <w:r w:rsidRPr="008F6B1C">
        <w:rPr>
          <w:rFonts w:ascii="Arial" w:hAnsi="Arial" w:cs="Arial"/>
          <w:b/>
          <w:sz w:val="24"/>
          <w:szCs w:val="24"/>
        </w:rPr>
        <w:t xml:space="preserve">Línea de base: </w:t>
      </w:r>
      <w:r w:rsidRPr="008F6B1C">
        <w:rPr>
          <w:rFonts w:ascii="Arial" w:hAnsi="Arial" w:cs="Arial"/>
          <w:sz w:val="24"/>
          <w:szCs w:val="24"/>
        </w:rPr>
        <w:t>En 2023 se tendrá la línea base</w:t>
      </w:r>
      <w:r w:rsidRPr="008F6B1C">
        <w:rPr>
          <w:rFonts w:ascii="Arial" w:hAnsi="Arial" w:cs="Arial"/>
          <w:spacing w:val="-5"/>
          <w:sz w:val="24"/>
          <w:szCs w:val="24"/>
        </w:rPr>
        <w:t xml:space="preserve"> </w:t>
      </w:r>
      <w:r w:rsidRPr="008F6B1C">
        <w:rPr>
          <w:rFonts w:ascii="Arial" w:hAnsi="Arial" w:cs="Arial"/>
          <w:sz w:val="24"/>
          <w:szCs w:val="24"/>
        </w:rPr>
        <w:t>regional.</w:t>
      </w:r>
    </w:p>
    <w:p w14:paraId="63CF71D7" w14:textId="77777777" w:rsidR="008F6B1C" w:rsidRPr="008F6B1C" w:rsidRDefault="008F6B1C" w:rsidP="003B03ED">
      <w:pPr>
        <w:widowControl w:val="0"/>
        <w:numPr>
          <w:ilvl w:val="0"/>
          <w:numId w:val="21"/>
        </w:numPr>
        <w:autoSpaceDE w:val="0"/>
        <w:autoSpaceDN w:val="0"/>
        <w:spacing w:line="259" w:lineRule="auto"/>
        <w:ind w:left="284" w:right="-2" w:hanging="284"/>
        <w:rPr>
          <w:rFonts w:ascii="Arial" w:hAnsi="Arial" w:cs="Arial"/>
          <w:sz w:val="24"/>
          <w:szCs w:val="24"/>
        </w:rPr>
      </w:pPr>
      <w:r w:rsidRPr="008F6B1C">
        <w:rPr>
          <w:rFonts w:ascii="Arial" w:hAnsi="Arial" w:cs="Arial"/>
          <w:b/>
          <w:sz w:val="24"/>
          <w:szCs w:val="24"/>
        </w:rPr>
        <w:t xml:space="preserve">Meta: </w:t>
      </w:r>
      <w:r w:rsidRPr="008F6B1C">
        <w:rPr>
          <w:rFonts w:ascii="Arial" w:hAnsi="Arial" w:cs="Arial"/>
          <w:bCs/>
          <w:sz w:val="24"/>
          <w:szCs w:val="24"/>
        </w:rPr>
        <w:t xml:space="preserve">Reducir </w:t>
      </w:r>
      <w:r w:rsidRPr="008F6B1C">
        <w:rPr>
          <w:rFonts w:ascii="Arial" w:hAnsi="Arial" w:cs="Arial"/>
          <w:sz w:val="24"/>
          <w:szCs w:val="24"/>
        </w:rPr>
        <w:t>en 5% el consumo de agroquímicos por unidad de área y/o tonelada de producto agrícola.</w:t>
      </w:r>
    </w:p>
    <w:p w14:paraId="7F20B30C" w14:textId="77777777" w:rsidR="008F6B1C" w:rsidRPr="00E6716A" w:rsidRDefault="008F6B1C" w:rsidP="00E6716A">
      <w:pPr>
        <w:tabs>
          <w:tab w:val="left" w:pos="722"/>
        </w:tabs>
        <w:spacing w:line="259" w:lineRule="auto"/>
        <w:ind w:right="-2"/>
        <w:contextualSpacing/>
        <w:rPr>
          <w:rFonts w:ascii="Arial" w:hAnsi="Arial" w:cs="Arial"/>
          <w:bCs/>
          <w:color w:val="000000" w:themeColor="text1"/>
          <w:sz w:val="24"/>
          <w:szCs w:val="24"/>
        </w:rPr>
      </w:pPr>
      <w:r w:rsidRPr="008F6B1C">
        <w:rPr>
          <w:rFonts w:ascii="Arial" w:hAnsi="Arial" w:cs="Arial"/>
          <w:b/>
          <w:sz w:val="24"/>
          <w:szCs w:val="24"/>
        </w:rPr>
        <w:t>Periodo:</w:t>
      </w:r>
      <w:r w:rsidRPr="008F6B1C">
        <w:rPr>
          <w:rFonts w:ascii="Arial" w:hAnsi="Arial" w:cs="Arial"/>
          <w:sz w:val="24"/>
          <w:szCs w:val="24"/>
        </w:rPr>
        <w:t xml:space="preserve"> </w:t>
      </w:r>
      <w:r w:rsidRPr="00E6716A">
        <w:rPr>
          <w:rFonts w:ascii="Arial" w:hAnsi="Arial" w:cs="Arial"/>
          <w:bCs/>
          <w:color w:val="000000" w:themeColor="text1"/>
          <w:sz w:val="24"/>
          <w:szCs w:val="24"/>
        </w:rPr>
        <w:t>2028-2029.</w:t>
      </w:r>
    </w:p>
    <w:p w14:paraId="3A077F11" w14:textId="77777777" w:rsidR="008F6B1C" w:rsidRPr="00E6716A" w:rsidRDefault="008F6B1C" w:rsidP="00E6716A">
      <w:pPr>
        <w:tabs>
          <w:tab w:val="left" w:pos="722"/>
        </w:tabs>
        <w:spacing w:line="259" w:lineRule="auto"/>
        <w:ind w:right="-2"/>
        <w:contextualSpacing/>
        <w:rPr>
          <w:rFonts w:ascii="Arial" w:hAnsi="Arial" w:cs="Arial"/>
          <w:bCs/>
          <w:color w:val="000000" w:themeColor="text1"/>
          <w:sz w:val="24"/>
          <w:szCs w:val="24"/>
        </w:rPr>
      </w:pPr>
    </w:p>
    <w:p w14:paraId="4CA2790E" w14:textId="56F103C4" w:rsidR="008F6B1C" w:rsidRPr="008F6B1C" w:rsidRDefault="008F6B1C" w:rsidP="003B03ED">
      <w:pPr>
        <w:numPr>
          <w:ilvl w:val="0"/>
          <w:numId w:val="102"/>
        </w:numPr>
        <w:spacing w:line="259" w:lineRule="auto"/>
        <w:ind w:left="284" w:right="-2" w:hanging="284"/>
        <w:contextualSpacing/>
        <w:rPr>
          <w:rFonts w:ascii="Arial" w:hAnsi="Arial" w:cs="Arial"/>
          <w:sz w:val="24"/>
          <w:szCs w:val="24"/>
        </w:rPr>
      </w:pPr>
      <w:r w:rsidRPr="00E6716A">
        <w:rPr>
          <w:rFonts w:ascii="Arial" w:hAnsi="Arial" w:cs="Arial"/>
          <w:b/>
          <w:bCs/>
          <w:color w:val="000000" w:themeColor="text1"/>
          <w:sz w:val="24"/>
          <w:szCs w:val="24"/>
        </w:rPr>
        <w:t xml:space="preserve">Objetivo </w:t>
      </w:r>
      <w:r w:rsidR="00691EEF" w:rsidRPr="00E6716A">
        <w:rPr>
          <w:rFonts w:ascii="Arial" w:hAnsi="Arial" w:cs="Arial"/>
          <w:b/>
          <w:bCs/>
          <w:color w:val="000000" w:themeColor="text1"/>
          <w:sz w:val="24"/>
          <w:szCs w:val="24"/>
        </w:rPr>
        <w:t>desglosado</w:t>
      </w:r>
      <w:r w:rsidR="00691EEF">
        <w:rPr>
          <w:rFonts w:ascii="Arial" w:hAnsi="Arial" w:cs="Arial"/>
          <w:b/>
          <w:sz w:val="24"/>
          <w:szCs w:val="24"/>
        </w:rPr>
        <w:t xml:space="preserve"> </w:t>
      </w:r>
      <w:r w:rsidR="00060F9E" w:rsidRPr="00CD7A32">
        <w:rPr>
          <w:rFonts w:ascii="Arial" w:hAnsi="Arial" w:cs="Arial"/>
          <w:b/>
          <w:color w:val="000000" w:themeColor="text1"/>
          <w:sz w:val="24"/>
          <w:szCs w:val="24"/>
        </w:rPr>
        <w:t>1</w:t>
      </w:r>
      <w:r w:rsidR="00E6716A">
        <w:rPr>
          <w:rFonts w:ascii="Arial" w:hAnsi="Arial" w:cs="Arial"/>
          <w:b/>
          <w:color w:val="000000" w:themeColor="text1"/>
          <w:sz w:val="24"/>
          <w:szCs w:val="24"/>
        </w:rPr>
        <w:t xml:space="preserve"> </w:t>
      </w:r>
      <w:r w:rsidR="00060F9E" w:rsidRPr="00CD7A32">
        <w:rPr>
          <w:rFonts w:ascii="Arial" w:hAnsi="Arial" w:cs="Arial"/>
          <w:b/>
          <w:color w:val="000000" w:themeColor="text1"/>
          <w:sz w:val="24"/>
          <w:szCs w:val="24"/>
        </w:rPr>
        <w:t>(</w:t>
      </w:r>
      <w:r w:rsidRPr="00CD7A32">
        <w:rPr>
          <w:rFonts w:ascii="Arial" w:hAnsi="Arial" w:cs="Arial"/>
          <w:b/>
          <w:color w:val="000000" w:themeColor="text1"/>
          <w:sz w:val="24"/>
          <w:szCs w:val="24"/>
        </w:rPr>
        <w:t>2/3</w:t>
      </w:r>
      <w:r w:rsidR="00060F9E" w:rsidRPr="00CD7A32">
        <w:rPr>
          <w:rFonts w:ascii="Arial" w:hAnsi="Arial" w:cs="Arial"/>
          <w:b/>
          <w:color w:val="000000" w:themeColor="text1"/>
          <w:sz w:val="24"/>
          <w:szCs w:val="24"/>
        </w:rPr>
        <w:t>)</w:t>
      </w:r>
      <w:r w:rsidRPr="00CD7A32">
        <w:rPr>
          <w:rFonts w:ascii="Arial" w:hAnsi="Arial" w:cs="Arial"/>
          <w:b/>
          <w:color w:val="000000" w:themeColor="text1"/>
          <w:sz w:val="24"/>
          <w:szCs w:val="24"/>
        </w:rPr>
        <w:t xml:space="preserve">: </w:t>
      </w:r>
      <w:r w:rsidRPr="008F6B1C">
        <w:rPr>
          <w:rFonts w:ascii="Arial" w:hAnsi="Arial" w:cs="Arial"/>
          <w:sz w:val="24"/>
          <w:szCs w:val="24"/>
        </w:rPr>
        <w:t>Mejorar la práctica de fertilización de cultivos en por lo menos un sistema de</w:t>
      </w:r>
      <w:r w:rsidRPr="008F6B1C">
        <w:rPr>
          <w:rFonts w:ascii="Arial" w:hAnsi="Arial" w:cs="Arial"/>
          <w:spacing w:val="-3"/>
          <w:sz w:val="24"/>
          <w:szCs w:val="24"/>
        </w:rPr>
        <w:t xml:space="preserve"> </w:t>
      </w:r>
      <w:r w:rsidRPr="008F6B1C">
        <w:rPr>
          <w:rFonts w:ascii="Arial" w:hAnsi="Arial" w:cs="Arial"/>
          <w:sz w:val="24"/>
          <w:szCs w:val="24"/>
        </w:rPr>
        <w:t>producción.</w:t>
      </w:r>
    </w:p>
    <w:p w14:paraId="100AEBAD" w14:textId="4405E2D2" w:rsidR="008F6B1C" w:rsidRDefault="008F6B1C" w:rsidP="003B03ED">
      <w:pPr>
        <w:widowControl w:val="0"/>
        <w:numPr>
          <w:ilvl w:val="0"/>
          <w:numId w:val="18"/>
        </w:numPr>
        <w:autoSpaceDE w:val="0"/>
        <w:autoSpaceDN w:val="0"/>
        <w:spacing w:line="259" w:lineRule="auto"/>
        <w:ind w:left="284" w:right="-2" w:hanging="284"/>
        <w:rPr>
          <w:rFonts w:ascii="Arial" w:hAnsi="Arial" w:cs="Arial"/>
          <w:sz w:val="24"/>
          <w:szCs w:val="24"/>
        </w:rPr>
      </w:pPr>
      <w:r w:rsidRPr="008F6B1C">
        <w:rPr>
          <w:rFonts w:ascii="Arial" w:hAnsi="Arial" w:cs="Arial"/>
          <w:b/>
          <w:sz w:val="24"/>
          <w:szCs w:val="24"/>
        </w:rPr>
        <w:t xml:space="preserve">Indicador: </w:t>
      </w:r>
      <w:r w:rsidRPr="008F6B1C">
        <w:rPr>
          <w:rFonts w:ascii="Arial" w:hAnsi="Arial" w:cs="Arial"/>
          <w:sz w:val="24"/>
          <w:szCs w:val="24"/>
        </w:rPr>
        <w:t xml:space="preserve">Aplicación de nutrientes y rendimiento de los cultivos. </w:t>
      </w:r>
    </w:p>
    <w:p w14:paraId="634748C6" w14:textId="1E7B571D" w:rsidR="00F47101" w:rsidRPr="00472016" w:rsidRDefault="00472016" w:rsidP="003B03ED">
      <w:pPr>
        <w:pStyle w:val="Prrafodelista"/>
        <w:widowControl w:val="0"/>
        <w:numPr>
          <w:ilvl w:val="0"/>
          <w:numId w:val="17"/>
        </w:numPr>
        <w:autoSpaceDE w:val="0"/>
        <w:autoSpaceDN w:val="0"/>
        <w:spacing w:line="259" w:lineRule="auto"/>
        <w:ind w:left="284" w:hanging="284"/>
        <w:contextualSpacing w:val="0"/>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Pr="008F6B1C">
        <w:rPr>
          <w:rFonts w:ascii="Arial" w:eastAsia="TimesNewRomanPSMT" w:hAnsi="Arial" w:cs="Arial"/>
          <w:sz w:val="24"/>
          <w:szCs w:val="24"/>
        </w:rPr>
        <w:t>:</w:t>
      </w:r>
      <w:r w:rsidR="00F47101">
        <w:rPr>
          <w:rFonts w:ascii="Arial" w:eastAsia="TimesNewRomanPSMT" w:hAnsi="Arial" w:cs="Arial"/>
          <w:sz w:val="24"/>
          <w:szCs w:val="24"/>
        </w:rPr>
        <w:t xml:space="preserve"> Informes, publicaciones sobre resultados de las investigaciones, días de campo y experimentos demostrativos para los agricultores.</w:t>
      </w:r>
    </w:p>
    <w:p w14:paraId="0DFFFA4E" w14:textId="77777777" w:rsidR="008F6B1C" w:rsidRPr="008F6B1C" w:rsidRDefault="008F6B1C" w:rsidP="003B03ED">
      <w:pPr>
        <w:widowControl w:val="0"/>
        <w:numPr>
          <w:ilvl w:val="0"/>
          <w:numId w:val="18"/>
        </w:numPr>
        <w:autoSpaceDE w:val="0"/>
        <w:autoSpaceDN w:val="0"/>
        <w:spacing w:line="259" w:lineRule="auto"/>
        <w:ind w:left="284" w:right="-2" w:hanging="284"/>
        <w:rPr>
          <w:rFonts w:ascii="Arial" w:hAnsi="Arial" w:cs="Arial"/>
          <w:sz w:val="24"/>
          <w:szCs w:val="24"/>
        </w:rPr>
      </w:pPr>
      <w:r w:rsidRPr="008F6B1C">
        <w:rPr>
          <w:rFonts w:ascii="Arial" w:hAnsi="Arial" w:cs="Arial"/>
          <w:b/>
          <w:sz w:val="24"/>
          <w:szCs w:val="24"/>
        </w:rPr>
        <w:t xml:space="preserve">Línea de base: </w:t>
      </w:r>
      <w:r w:rsidRPr="008F6B1C">
        <w:rPr>
          <w:rFonts w:ascii="Arial" w:hAnsi="Arial" w:cs="Arial"/>
          <w:sz w:val="24"/>
          <w:szCs w:val="24"/>
        </w:rPr>
        <w:t>En la región, la eficiencia de la fertilización varía con los nutrientes, cultivos y sistemas de producción, y es generalmente baja, menos de 40% en el caso de la fertilización nitrogenada. Actualmente se aplica 97.6 kg NPK/ha.</w:t>
      </w:r>
    </w:p>
    <w:p w14:paraId="30324D7E" w14:textId="77777777" w:rsidR="008F6B1C" w:rsidRPr="008F6B1C" w:rsidRDefault="008F6B1C" w:rsidP="003B03ED">
      <w:pPr>
        <w:widowControl w:val="0"/>
        <w:numPr>
          <w:ilvl w:val="0"/>
          <w:numId w:val="18"/>
        </w:numPr>
        <w:autoSpaceDE w:val="0"/>
        <w:autoSpaceDN w:val="0"/>
        <w:spacing w:line="259" w:lineRule="auto"/>
        <w:ind w:left="284" w:right="-2" w:hanging="284"/>
        <w:rPr>
          <w:rFonts w:ascii="Arial" w:hAnsi="Arial" w:cs="Arial"/>
          <w:sz w:val="24"/>
          <w:szCs w:val="24"/>
        </w:rPr>
      </w:pPr>
      <w:r w:rsidRPr="008F6B1C">
        <w:rPr>
          <w:rFonts w:ascii="Arial" w:hAnsi="Arial" w:cs="Arial"/>
          <w:b/>
          <w:sz w:val="24"/>
          <w:szCs w:val="24"/>
        </w:rPr>
        <w:t xml:space="preserve">Meta: </w:t>
      </w:r>
      <w:r w:rsidRPr="008F6B1C">
        <w:rPr>
          <w:rFonts w:ascii="Arial" w:hAnsi="Arial" w:cs="Arial"/>
          <w:sz w:val="24"/>
          <w:szCs w:val="24"/>
        </w:rPr>
        <w:t>Aumentar en 5% la eficiencia de la fertilización medido a través del rendimiento de los cultivos en por lo menos dos sistemas de producción.</w:t>
      </w:r>
    </w:p>
    <w:p w14:paraId="141612A4" w14:textId="77777777" w:rsidR="008F6B1C" w:rsidRPr="008F6B1C" w:rsidRDefault="008F6B1C" w:rsidP="003B03ED">
      <w:pPr>
        <w:widowControl w:val="0"/>
        <w:numPr>
          <w:ilvl w:val="0"/>
          <w:numId w:val="18"/>
        </w:numPr>
        <w:tabs>
          <w:tab w:val="left" w:pos="8364"/>
        </w:tabs>
        <w:autoSpaceDE w:val="0"/>
        <w:autoSpaceDN w:val="0"/>
        <w:spacing w:line="259" w:lineRule="auto"/>
        <w:ind w:left="284" w:right="639"/>
        <w:rPr>
          <w:rFonts w:ascii="Arial" w:hAnsi="Arial" w:cs="Arial"/>
          <w:sz w:val="24"/>
          <w:szCs w:val="24"/>
        </w:rPr>
      </w:pPr>
      <w:r w:rsidRPr="008F6B1C">
        <w:rPr>
          <w:rFonts w:ascii="Arial" w:hAnsi="Arial" w:cs="Arial"/>
          <w:b/>
          <w:sz w:val="24"/>
          <w:szCs w:val="24"/>
        </w:rPr>
        <w:t>Período:</w:t>
      </w:r>
      <w:r w:rsidRPr="008F6B1C">
        <w:rPr>
          <w:rFonts w:ascii="Arial" w:hAnsi="Arial" w:cs="Arial"/>
          <w:sz w:val="24"/>
          <w:szCs w:val="24"/>
        </w:rPr>
        <w:t xml:space="preserve"> 2026-2027.</w:t>
      </w:r>
    </w:p>
    <w:p w14:paraId="1CF71D01" w14:textId="77777777" w:rsidR="008F6B1C" w:rsidRPr="008F6B1C" w:rsidRDefault="008F6B1C" w:rsidP="00102FCD">
      <w:pPr>
        <w:tabs>
          <w:tab w:val="left" w:pos="722"/>
        </w:tabs>
        <w:spacing w:line="259" w:lineRule="auto"/>
        <w:ind w:right="-2"/>
        <w:contextualSpacing/>
        <w:rPr>
          <w:rFonts w:ascii="Arial" w:hAnsi="Arial" w:cs="Arial"/>
          <w:b/>
          <w:spacing w:val="-3"/>
          <w:sz w:val="24"/>
          <w:szCs w:val="24"/>
        </w:rPr>
      </w:pPr>
    </w:p>
    <w:p w14:paraId="4F207A84" w14:textId="772A4D1E" w:rsidR="008F6B1C" w:rsidRPr="008F6B1C" w:rsidRDefault="00691EEF" w:rsidP="003B03ED">
      <w:pPr>
        <w:widowControl w:val="0"/>
        <w:numPr>
          <w:ilvl w:val="0"/>
          <w:numId w:val="19"/>
        </w:numPr>
        <w:autoSpaceDE w:val="0"/>
        <w:autoSpaceDN w:val="0"/>
        <w:spacing w:line="259" w:lineRule="auto"/>
        <w:ind w:left="284" w:right="-2" w:hanging="284"/>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desglosado</w:t>
      </w:r>
      <w:r w:rsidR="008F6B1C" w:rsidRPr="008F6B1C">
        <w:rPr>
          <w:rFonts w:ascii="Arial" w:hAnsi="Arial" w:cs="Arial"/>
          <w:b/>
          <w:sz w:val="24"/>
          <w:szCs w:val="24"/>
        </w:rPr>
        <w:t xml:space="preserve"> </w:t>
      </w:r>
      <w:r w:rsidR="00060F9E" w:rsidRPr="00CD7A32">
        <w:rPr>
          <w:rFonts w:ascii="Arial" w:hAnsi="Arial" w:cs="Arial"/>
          <w:b/>
          <w:color w:val="000000" w:themeColor="text1"/>
          <w:sz w:val="24"/>
          <w:szCs w:val="24"/>
        </w:rPr>
        <w:t>1</w:t>
      </w:r>
      <w:r w:rsidR="00E6716A">
        <w:rPr>
          <w:rFonts w:ascii="Arial" w:hAnsi="Arial" w:cs="Arial"/>
          <w:b/>
          <w:color w:val="000000" w:themeColor="text1"/>
          <w:sz w:val="24"/>
          <w:szCs w:val="24"/>
        </w:rPr>
        <w:t xml:space="preserve"> </w:t>
      </w:r>
      <w:r w:rsidR="00060F9E" w:rsidRPr="00CD7A32">
        <w:rPr>
          <w:rFonts w:ascii="Arial" w:hAnsi="Arial" w:cs="Arial"/>
          <w:b/>
          <w:color w:val="000000" w:themeColor="text1"/>
          <w:sz w:val="24"/>
          <w:szCs w:val="24"/>
        </w:rPr>
        <w:t>(</w:t>
      </w:r>
      <w:r w:rsidR="008F6B1C" w:rsidRPr="00CD7A32">
        <w:rPr>
          <w:rFonts w:ascii="Arial" w:hAnsi="Arial" w:cs="Arial"/>
          <w:b/>
          <w:color w:val="000000" w:themeColor="text1"/>
          <w:sz w:val="24"/>
          <w:szCs w:val="24"/>
        </w:rPr>
        <w:t>3/3</w:t>
      </w:r>
      <w:r w:rsidR="00060F9E" w:rsidRPr="00CD7A32">
        <w:rPr>
          <w:rFonts w:ascii="Arial" w:hAnsi="Arial" w:cs="Arial"/>
          <w:b/>
          <w:color w:val="000000" w:themeColor="text1"/>
          <w:sz w:val="24"/>
          <w:szCs w:val="24"/>
        </w:rPr>
        <w:t>)</w:t>
      </w:r>
      <w:r w:rsidR="008F6B1C" w:rsidRPr="00CD7A32">
        <w:rPr>
          <w:rFonts w:ascii="Arial" w:hAnsi="Arial" w:cs="Arial"/>
          <w:b/>
          <w:color w:val="000000" w:themeColor="text1"/>
          <w:sz w:val="24"/>
          <w:szCs w:val="24"/>
        </w:rPr>
        <w:t xml:space="preserve">: </w:t>
      </w:r>
      <w:r w:rsidR="008F6B1C" w:rsidRPr="008F6B1C">
        <w:rPr>
          <w:rFonts w:ascii="Arial" w:hAnsi="Arial" w:cs="Arial"/>
          <w:sz w:val="24"/>
          <w:szCs w:val="24"/>
        </w:rPr>
        <w:t>Contribuir al manejo adecuado del agua en la agricultura en por lo menos un sistema de</w:t>
      </w:r>
      <w:r w:rsidR="008F6B1C" w:rsidRPr="008F6B1C">
        <w:rPr>
          <w:rFonts w:ascii="Arial" w:hAnsi="Arial" w:cs="Arial"/>
          <w:spacing w:val="-5"/>
          <w:sz w:val="24"/>
          <w:szCs w:val="24"/>
        </w:rPr>
        <w:t xml:space="preserve"> </w:t>
      </w:r>
      <w:r w:rsidR="008F6B1C" w:rsidRPr="008F6B1C">
        <w:rPr>
          <w:rFonts w:ascii="Arial" w:hAnsi="Arial" w:cs="Arial"/>
          <w:sz w:val="24"/>
          <w:szCs w:val="24"/>
        </w:rPr>
        <w:t xml:space="preserve">producción. </w:t>
      </w:r>
    </w:p>
    <w:p w14:paraId="2C08FAE9" w14:textId="14558C90" w:rsidR="008F6B1C" w:rsidRDefault="008F6B1C" w:rsidP="003B03ED">
      <w:pPr>
        <w:widowControl w:val="0"/>
        <w:numPr>
          <w:ilvl w:val="0"/>
          <w:numId w:val="19"/>
        </w:numPr>
        <w:tabs>
          <w:tab w:val="left" w:pos="8364"/>
        </w:tabs>
        <w:autoSpaceDE w:val="0"/>
        <w:autoSpaceDN w:val="0"/>
        <w:spacing w:line="259" w:lineRule="auto"/>
        <w:ind w:left="284" w:right="639" w:hanging="284"/>
        <w:rPr>
          <w:rFonts w:ascii="Arial" w:hAnsi="Arial" w:cs="Arial"/>
          <w:sz w:val="24"/>
          <w:szCs w:val="24"/>
        </w:rPr>
      </w:pPr>
      <w:r w:rsidRPr="008F6B1C">
        <w:rPr>
          <w:rFonts w:ascii="Arial" w:hAnsi="Arial" w:cs="Arial"/>
          <w:b/>
          <w:sz w:val="24"/>
          <w:szCs w:val="24"/>
        </w:rPr>
        <w:t xml:space="preserve">Indicador: </w:t>
      </w:r>
      <w:r w:rsidRPr="008F6B1C">
        <w:rPr>
          <w:rFonts w:ascii="Arial" w:hAnsi="Arial" w:cs="Arial"/>
          <w:sz w:val="24"/>
          <w:szCs w:val="24"/>
        </w:rPr>
        <w:t>Eficiencia de uso del agua de riego medido a través del rendimiento de los cultivos. Área bajo riego.</w:t>
      </w:r>
    </w:p>
    <w:p w14:paraId="109CB350" w14:textId="51D47E0C" w:rsidR="00F47101" w:rsidRPr="00472016" w:rsidRDefault="00472016" w:rsidP="003B03ED">
      <w:pPr>
        <w:pStyle w:val="Prrafodelista"/>
        <w:widowControl w:val="0"/>
        <w:numPr>
          <w:ilvl w:val="0"/>
          <w:numId w:val="17"/>
        </w:numPr>
        <w:autoSpaceDE w:val="0"/>
        <w:autoSpaceDN w:val="0"/>
        <w:spacing w:line="259" w:lineRule="auto"/>
        <w:ind w:left="284" w:hanging="284"/>
        <w:contextualSpacing w:val="0"/>
        <w:rPr>
          <w:rFonts w:ascii="Arial" w:hAnsi="Arial" w:cs="Arial"/>
          <w:sz w:val="24"/>
          <w:szCs w:val="24"/>
        </w:rPr>
      </w:pPr>
      <w:r w:rsidRPr="00CD7A32">
        <w:rPr>
          <w:rFonts w:ascii="Arial" w:eastAsia="TimesNewRomanPSMT" w:hAnsi="Arial" w:cs="Arial"/>
          <w:color w:val="000000" w:themeColor="text1"/>
          <w:sz w:val="24"/>
          <w:szCs w:val="24"/>
        </w:rPr>
        <w:t>Medio de verificación</w:t>
      </w:r>
      <w:r w:rsidRPr="008F6B1C">
        <w:rPr>
          <w:rFonts w:ascii="Arial" w:eastAsia="TimesNewRomanPSMT" w:hAnsi="Arial" w:cs="Arial"/>
          <w:sz w:val="24"/>
          <w:szCs w:val="24"/>
        </w:rPr>
        <w:t>:</w:t>
      </w:r>
      <w:r w:rsidR="00F47101">
        <w:rPr>
          <w:rFonts w:ascii="Arial" w:eastAsia="TimesNewRomanPSMT" w:hAnsi="Arial" w:cs="Arial"/>
          <w:sz w:val="24"/>
          <w:szCs w:val="24"/>
        </w:rPr>
        <w:t xml:space="preserve"> Informes, publicaciones sobre resultados de las investigaciones, días de campo y/o experimentos demostrativos para los agricultores.</w:t>
      </w:r>
    </w:p>
    <w:p w14:paraId="6F8E9821" w14:textId="77777777" w:rsidR="008F6B1C" w:rsidRPr="008F6B1C" w:rsidRDefault="008F6B1C" w:rsidP="003B03ED">
      <w:pPr>
        <w:widowControl w:val="0"/>
        <w:numPr>
          <w:ilvl w:val="0"/>
          <w:numId w:val="19"/>
        </w:numPr>
        <w:tabs>
          <w:tab w:val="left" w:pos="8364"/>
        </w:tabs>
        <w:autoSpaceDE w:val="0"/>
        <w:autoSpaceDN w:val="0"/>
        <w:spacing w:line="259" w:lineRule="auto"/>
        <w:ind w:left="284" w:right="636" w:hanging="284"/>
        <w:rPr>
          <w:rFonts w:ascii="Arial" w:hAnsi="Arial" w:cs="Arial"/>
          <w:sz w:val="24"/>
          <w:szCs w:val="24"/>
        </w:rPr>
      </w:pPr>
      <w:r w:rsidRPr="008F6B1C">
        <w:rPr>
          <w:rFonts w:ascii="Arial" w:hAnsi="Arial" w:cs="Arial"/>
          <w:b/>
          <w:sz w:val="24"/>
          <w:szCs w:val="24"/>
        </w:rPr>
        <w:t>Línea de base</w:t>
      </w:r>
      <w:r w:rsidRPr="008F6B1C">
        <w:rPr>
          <w:rFonts w:ascii="Arial" w:hAnsi="Arial" w:cs="Arial"/>
          <w:sz w:val="24"/>
          <w:szCs w:val="24"/>
        </w:rPr>
        <w:t xml:space="preserve">: La región tiene actualmente 23.85 Mha bajo riego. </w:t>
      </w:r>
    </w:p>
    <w:p w14:paraId="4C6F21E0" w14:textId="77777777" w:rsidR="008F6B1C" w:rsidRPr="008F6B1C" w:rsidRDefault="008F6B1C" w:rsidP="003B03ED">
      <w:pPr>
        <w:widowControl w:val="0"/>
        <w:numPr>
          <w:ilvl w:val="0"/>
          <w:numId w:val="20"/>
        </w:numPr>
        <w:tabs>
          <w:tab w:val="left" w:pos="8364"/>
        </w:tabs>
        <w:autoSpaceDE w:val="0"/>
        <w:autoSpaceDN w:val="0"/>
        <w:spacing w:line="259" w:lineRule="auto"/>
        <w:ind w:left="284" w:right="639" w:hanging="284"/>
        <w:rPr>
          <w:rFonts w:ascii="Arial" w:hAnsi="Arial" w:cs="Arial"/>
          <w:sz w:val="24"/>
          <w:szCs w:val="24"/>
        </w:rPr>
      </w:pPr>
      <w:r w:rsidRPr="008F6B1C">
        <w:rPr>
          <w:rFonts w:ascii="Arial" w:hAnsi="Arial" w:cs="Arial"/>
          <w:b/>
          <w:sz w:val="24"/>
          <w:szCs w:val="24"/>
        </w:rPr>
        <w:t xml:space="preserve">Meta: </w:t>
      </w:r>
      <w:r w:rsidRPr="008F6B1C">
        <w:rPr>
          <w:rFonts w:ascii="Arial" w:hAnsi="Arial" w:cs="Arial"/>
          <w:sz w:val="24"/>
          <w:szCs w:val="24"/>
        </w:rPr>
        <w:t xml:space="preserve">Aumentar en 5% el área irrigada con sistema eficiente de irrigación. </w:t>
      </w:r>
    </w:p>
    <w:p w14:paraId="0A49F07D" w14:textId="61C5CCD1" w:rsidR="008F6B1C" w:rsidRPr="008F6B1C" w:rsidRDefault="008F6B1C" w:rsidP="003B03ED">
      <w:pPr>
        <w:widowControl w:val="0"/>
        <w:numPr>
          <w:ilvl w:val="0"/>
          <w:numId w:val="18"/>
        </w:numPr>
        <w:autoSpaceDE w:val="0"/>
        <w:autoSpaceDN w:val="0"/>
        <w:spacing w:line="259" w:lineRule="auto"/>
        <w:ind w:left="284" w:right="-2" w:hanging="284"/>
        <w:rPr>
          <w:rFonts w:ascii="Arial" w:hAnsi="Arial" w:cs="Arial"/>
          <w:sz w:val="24"/>
          <w:szCs w:val="24"/>
        </w:rPr>
      </w:pPr>
      <w:r w:rsidRPr="008F6B1C">
        <w:rPr>
          <w:rFonts w:ascii="Arial" w:hAnsi="Arial" w:cs="Arial"/>
          <w:b/>
          <w:sz w:val="24"/>
          <w:szCs w:val="24"/>
        </w:rPr>
        <w:t xml:space="preserve">Período: </w:t>
      </w:r>
      <w:r w:rsidRPr="008F6B1C">
        <w:rPr>
          <w:rFonts w:ascii="Arial" w:hAnsi="Arial" w:cs="Arial"/>
          <w:bCs/>
          <w:sz w:val="24"/>
          <w:szCs w:val="24"/>
        </w:rPr>
        <w:t>2024-2025.</w:t>
      </w:r>
    </w:p>
    <w:p w14:paraId="0C809393" w14:textId="77777777" w:rsidR="007E0282" w:rsidRPr="008F6B1C" w:rsidRDefault="007E0282" w:rsidP="00102FCD">
      <w:pPr>
        <w:tabs>
          <w:tab w:val="left" w:pos="722"/>
        </w:tabs>
        <w:spacing w:line="259" w:lineRule="auto"/>
        <w:ind w:right="-2"/>
        <w:contextualSpacing/>
        <w:rPr>
          <w:rFonts w:ascii="Arial" w:hAnsi="Arial" w:cs="Arial"/>
          <w:b/>
          <w:color w:val="FF0000"/>
          <w:spacing w:val="-3"/>
          <w:sz w:val="24"/>
          <w:szCs w:val="24"/>
        </w:rPr>
      </w:pPr>
    </w:p>
    <w:p w14:paraId="37F8E4D6" w14:textId="06F6A3C8" w:rsidR="007E0282" w:rsidRPr="008F6B1C" w:rsidRDefault="00691EEF" w:rsidP="003B03ED">
      <w:pPr>
        <w:widowControl w:val="0"/>
        <w:numPr>
          <w:ilvl w:val="0"/>
          <w:numId w:val="22"/>
        </w:numPr>
        <w:autoSpaceDE w:val="0"/>
        <w:autoSpaceDN w:val="0"/>
        <w:spacing w:line="259" w:lineRule="auto"/>
        <w:ind w:left="284" w:right="-1" w:hanging="284"/>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desglosado</w:t>
      </w:r>
      <w:r w:rsidR="007E0282" w:rsidRPr="008F6B1C">
        <w:rPr>
          <w:rFonts w:ascii="Arial" w:hAnsi="Arial" w:cs="Arial"/>
          <w:b/>
          <w:sz w:val="24"/>
          <w:szCs w:val="24"/>
        </w:rPr>
        <w:t xml:space="preserve"> </w:t>
      </w:r>
      <w:r w:rsidR="007E0282" w:rsidRPr="00CD7A32">
        <w:rPr>
          <w:rFonts w:ascii="Arial" w:hAnsi="Arial" w:cs="Arial"/>
          <w:b/>
          <w:color w:val="000000" w:themeColor="text1"/>
          <w:sz w:val="24"/>
          <w:szCs w:val="24"/>
        </w:rPr>
        <w:t>2</w:t>
      </w:r>
      <w:r w:rsidR="007E0282" w:rsidRPr="008F6B1C">
        <w:rPr>
          <w:rFonts w:ascii="Arial" w:hAnsi="Arial" w:cs="Arial"/>
          <w:b/>
          <w:sz w:val="24"/>
          <w:szCs w:val="24"/>
        </w:rPr>
        <w:t xml:space="preserve">: </w:t>
      </w:r>
      <w:r w:rsidR="007E0282" w:rsidRPr="008F6B1C">
        <w:rPr>
          <w:rFonts w:ascii="Arial" w:hAnsi="Arial" w:cs="Arial"/>
          <w:sz w:val="24"/>
          <w:szCs w:val="24"/>
        </w:rPr>
        <w:t xml:space="preserve">Expandir la práctica de la biofertilización, especialmente de la fijación biológica de nitrógeno en por lo menos dos sistemas de producción. </w:t>
      </w:r>
    </w:p>
    <w:p w14:paraId="626FA79A" w14:textId="77777777" w:rsidR="007E0282" w:rsidRPr="008F6B1C" w:rsidRDefault="007E0282" w:rsidP="003B03ED">
      <w:pPr>
        <w:widowControl w:val="0"/>
        <w:numPr>
          <w:ilvl w:val="0"/>
          <w:numId w:val="22"/>
        </w:numPr>
        <w:autoSpaceDE w:val="0"/>
        <w:autoSpaceDN w:val="0"/>
        <w:spacing w:line="259" w:lineRule="auto"/>
        <w:ind w:left="284" w:right="-1" w:hanging="284"/>
        <w:rPr>
          <w:rFonts w:ascii="Arial" w:hAnsi="Arial" w:cs="Arial"/>
          <w:sz w:val="24"/>
          <w:szCs w:val="24"/>
        </w:rPr>
      </w:pPr>
      <w:r w:rsidRPr="008F6B1C">
        <w:rPr>
          <w:rFonts w:ascii="Arial" w:hAnsi="Arial" w:cs="Arial"/>
          <w:b/>
          <w:sz w:val="24"/>
          <w:szCs w:val="24"/>
        </w:rPr>
        <w:t xml:space="preserve">Indicador: </w:t>
      </w:r>
      <w:r w:rsidRPr="008F6B1C">
        <w:rPr>
          <w:rFonts w:ascii="Arial" w:hAnsi="Arial" w:cs="Arial"/>
          <w:bCs/>
          <w:sz w:val="24"/>
          <w:szCs w:val="24"/>
        </w:rPr>
        <w:t>Dosis de inoculantes</w:t>
      </w:r>
      <w:r w:rsidRPr="008F6B1C">
        <w:rPr>
          <w:rFonts w:ascii="Arial" w:hAnsi="Arial" w:cs="Arial"/>
          <w:b/>
          <w:sz w:val="24"/>
          <w:szCs w:val="24"/>
        </w:rPr>
        <w:t xml:space="preserve"> </w:t>
      </w:r>
      <w:r w:rsidRPr="008F6B1C">
        <w:rPr>
          <w:rFonts w:ascii="Arial" w:hAnsi="Arial" w:cs="Arial"/>
          <w:sz w:val="24"/>
          <w:szCs w:val="24"/>
        </w:rPr>
        <w:t xml:space="preserve">aplicados en la agricultura. </w:t>
      </w:r>
    </w:p>
    <w:p w14:paraId="707DB22F" w14:textId="77777777" w:rsidR="007E0282" w:rsidRPr="008F6B1C" w:rsidRDefault="007E0282" w:rsidP="003B03ED">
      <w:pPr>
        <w:widowControl w:val="0"/>
        <w:numPr>
          <w:ilvl w:val="0"/>
          <w:numId w:val="22"/>
        </w:numPr>
        <w:autoSpaceDE w:val="0"/>
        <w:autoSpaceDN w:val="0"/>
        <w:spacing w:line="259" w:lineRule="auto"/>
        <w:ind w:left="284" w:right="-1" w:hanging="284"/>
        <w:rPr>
          <w:rFonts w:ascii="Arial" w:hAnsi="Arial" w:cs="Arial"/>
          <w:sz w:val="24"/>
          <w:szCs w:val="24"/>
        </w:rPr>
      </w:pPr>
      <w:r w:rsidRPr="008F6B1C">
        <w:rPr>
          <w:rFonts w:ascii="Arial" w:hAnsi="Arial" w:cs="Arial"/>
          <w:b/>
          <w:sz w:val="24"/>
          <w:szCs w:val="24"/>
        </w:rPr>
        <w:t xml:space="preserve">Línea de base: </w:t>
      </w:r>
      <w:r w:rsidRPr="008F6B1C">
        <w:rPr>
          <w:rFonts w:ascii="Arial" w:hAnsi="Arial" w:cs="Arial"/>
          <w:sz w:val="24"/>
          <w:szCs w:val="24"/>
        </w:rPr>
        <w:t>90 millones de dosis de inoculantes aplicados en 2019/2020.</w:t>
      </w:r>
    </w:p>
    <w:p w14:paraId="21299CDA" w14:textId="77777777" w:rsidR="007E0282" w:rsidRPr="008F6B1C" w:rsidRDefault="007E0282" w:rsidP="003B03ED">
      <w:pPr>
        <w:widowControl w:val="0"/>
        <w:numPr>
          <w:ilvl w:val="0"/>
          <w:numId w:val="22"/>
        </w:numPr>
        <w:autoSpaceDE w:val="0"/>
        <w:autoSpaceDN w:val="0"/>
        <w:spacing w:line="259" w:lineRule="auto"/>
        <w:ind w:left="284" w:right="-1" w:hanging="284"/>
        <w:rPr>
          <w:rFonts w:ascii="Arial" w:hAnsi="Arial" w:cs="Arial"/>
          <w:sz w:val="24"/>
          <w:szCs w:val="24"/>
        </w:rPr>
      </w:pPr>
      <w:r w:rsidRPr="008F6B1C">
        <w:rPr>
          <w:rFonts w:ascii="Arial" w:hAnsi="Arial" w:cs="Arial"/>
          <w:b/>
          <w:sz w:val="24"/>
          <w:szCs w:val="24"/>
        </w:rPr>
        <w:t xml:space="preserve">Meta: </w:t>
      </w:r>
      <w:r w:rsidRPr="008F6B1C">
        <w:rPr>
          <w:rFonts w:ascii="Arial" w:hAnsi="Arial" w:cs="Arial"/>
          <w:sz w:val="24"/>
          <w:szCs w:val="24"/>
        </w:rPr>
        <w:t>Aumentar en 30% el consumo de inoculantes en la agricultura de la región.</w:t>
      </w:r>
    </w:p>
    <w:p w14:paraId="3FDEE714" w14:textId="77777777" w:rsidR="00F47101" w:rsidRPr="00472016" w:rsidRDefault="007E0282" w:rsidP="003B03ED">
      <w:pPr>
        <w:pStyle w:val="Prrafodelista"/>
        <w:widowControl w:val="0"/>
        <w:numPr>
          <w:ilvl w:val="0"/>
          <w:numId w:val="17"/>
        </w:numPr>
        <w:autoSpaceDE w:val="0"/>
        <w:autoSpaceDN w:val="0"/>
        <w:spacing w:line="259" w:lineRule="auto"/>
        <w:ind w:left="284" w:hanging="284"/>
        <w:contextualSpacing w:val="0"/>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Pr="008F6B1C">
        <w:rPr>
          <w:rFonts w:ascii="Arial" w:eastAsia="TimesNewRomanPSMT" w:hAnsi="Arial" w:cs="Arial"/>
          <w:sz w:val="24"/>
          <w:szCs w:val="24"/>
        </w:rPr>
        <w:t>:</w:t>
      </w:r>
      <w:r w:rsidR="00F47101">
        <w:rPr>
          <w:rFonts w:ascii="Arial" w:eastAsia="TimesNewRomanPSMT" w:hAnsi="Arial" w:cs="Arial"/>
          <w:sz w:val="24"/>
          <w:szCs w:val="24"/>
        </w:rPr>
        <w:t xml:space="preserve"> Informes, publicaciones sobre resultados de las investigaciones. días de campo y experimentos demostrativos para los agricultores.</w:t>
      </w:r>
    </w:p>
    <w:p w14:paraId="0A3A85C7" w14:textId="32CAE0A7" w:rsidR="007E0282" w:rsidRPr="008F6B1C" w:rsidRDefault="007E0282" w:rsidP="003B03ED">
      <w:pPr>
        <w:numPr>
          <w:ilvl w:val="0"/>
          <w:numId w:val="22"/>
        </w:numPr>
        <w:spacing w:line="259" w:lineRule="auto"/>
        <w:ind w:left="284" w:right="-1" w:hanging="284"/>
        <w:rPr>
          <w:rFonts w:ascii="Arial" w:hAnsi="Arial" w:cs="Arial"/>
          <w:sz w:val="24"/>
          <w:szCs w:val="24"/>
        </w:rPr>
      </w:pPr>
      <w:r w:rsidRPr="008F6B1C">
        <w:rPr>
          <w:rFonts w:ascii="Arial" w:hAnsi="Arial" w:cs="Arial"/>
          <w:b/>
          <w:sz w:val="24"/>
          <w:szCs w:val="24"/>
        </w:rPr>
        <w:t>Periodo:</w:t>
      </w:r>
      <w:r w:rsidRPr="008F6B1C">
        <w:rPr>
          <w:rFonts w:ascii="Arial" w:hAnsi="Arial" w:cs="Arial"/>
          <w:sz w:val="24"/>
          <w:szCs w:val="24"/>
        </w:rPr>
        <w:t xml:space="preserve"> 2028-2029.</w:t>
      </w:r>
    </w:p>
    <w:p w14:paraId="55162E11" w14:textId="77777777" w:rsidR="008F6B1C" w:rsidRPr="008F6B1C" w:rsidRDefault="008F6B1C" w:rsidP="00102FCD">
      <w:pPr>
        <w:widowControl w:val="0"/>
        <w:autoSpaceDE w:val="0"/>
        <w:autoSpaceDN w:val="0"/>
        <w:spacing w:line="259" w:lineRule="auto"/>
        <w:ind w:right="-2"/>
        <w:rPr>
          <w:rFonts w:ascii="Arial" w:hAnsi="Arial" w:cs="Arial"/>
          <w:sz w:val="24"/>
          <w:szCs w:val="24"/>
        </w:rPr>
      </w:pPr>
    </w:p>
    <w:p w14:paraId="687D373F" w14:textId="77777777" w:rsidR="00F56999" w:rsidRPr="005326E5" w:rsidRDefault="00F56999" w:rsidP="003B03ED">
      <w:pPr>
        <w:pStyle w:val="Prrafodelista"/>
        <w:numPr>
          <w:ilvl w:val="0"/>
          <w:numId w:val="12"/>
        </w:numPr>
        <w:ind w:left="567" w:right="-2" w:hanging="567"/>
        <w:rPr>
          <w:rFonts w:ascii="Arial" w:hAnsi="Arial" w:cs="Arial"/>
          <w:b/>
          <w:spacing w:val="-3"/>
          <w:sz w:val="24"/>
          <w:szCs w:val="24"/>
        </w:rPr>
      </w:pPr>
      <w:r w:rsidRPr="00B06FCB">
        <w:rPr>
          <w:rFonts w:ascii="Arial" w:hAnsi="Arial" w:cs="Arial"/>
          <w:b/>
          <w:sz w:val="24"/>
          <w:szCs w:val="24"/>
        </w:rPr>
        <w:t>N/P A2</w:t>
      </w:r>
      <w:r w:rsidRPr="00B06FCB">
        <w:rPr>
          <w:rFonts w:ascii="Arial" w:hAnsi="Arial" w:cs="Arial"/>
          <w:sz w:val="24"/>
          <w:szCs w:val="24"/>
        </w:rPr>
        <w:t xml:space="preserve">: </w:t>
      </w:r>
      <w:r w:rsidRPr="00B06FCB">
        <w:rPr>
          <w:rFonts w:ascii="Arial" w:hAnsi="Arial" w:cs="Arial"/>
          <w:b/>
          <w:bCs/>
          <w:sz w:val="24"/>
          <w:szCs w:val="24"/>
        </w:rPr>
        <w:t>Mejoramiento de cultivos alimenticios y de importancia económica para diversas condiciones de estrés bióticos y abióticos.</w:t>
      </w:r>
    </w:p>
    <w:p w14:paraId="26BD4B46" w14:textId="77777777" w:rsidR="00F56999" w:rsidRPr="005326E5" w:rsidRDefault="00F56999" w:rsidP="00102FCD">
      <w:pPr>
        <w:pStyle w:val="Prrafodelista"/>
        <w:ind w:left="0" w:right="-2"/>
        <w:rPr>
          <w:rFonts w:ascii="Arial" w:hAnsi="Arial" w:cs="Arial"/>
          <w:b/>
          <w:spacing w:val="-3"/>
          <w:sz w:val="24"/>
          <w:szCs w:val="24"/>
        </w:rPr>
      </w:pPr>
    </w:p>
    <w:p w14:paraId="46FD78AC" w14:textId="77777777" w:rsidR="00F56999" w:rsidRPr="00B06FCB" w:rsidRDefault="00F56999" w:rsidP="003B03ED">
      <w:pPr>
        <w:pStyle w:val="Prrafodelista"/>
        <w:widowControl w:val="0"/>
        <w:numPr>
          <w:ilvl w:val="0"/>
          <w:numId w:val="24"/>
        </w:numPr>
        <w:autoSpaceDE w:val="0"/>
        <w:autoSpaceDN w:val="0"/>
        <w:ind w:left="284" w:right="-2" w:hanging="284"/>
        <w:contextualSpacing w:val="0"/>
        <w:rPr>
          <w:rFonts w:ascii="Arial" w:hAnsi="Arial" w:cs="Arial"/>
          <w:sz w:val="24"/>
          <w:szCs w:val="24"/>
        </w:rPr>
      </w:pPr>
      <w:r w:rsidRPr="00B06FCB">
        <w:rPr>
          <w:rFonts w:ascii="Arial" w:hAnsi="Arial" w:cs="Arial"/>
          <w:b/>
          <w:sz w:val="24"/>
          <w:szCs w:val="24"/>
        </w:rPr>
        <w:t xml:space="preserve">Objetivo: </w:t>
      </w:r>
      <w:r w:rsidRPr="00B06FCB">
        <w:rPr>
          <w:rFonts w:ascii="Arial" w:hAnsi="Arial" w:cs="Arial"/>
          <w:sz w:val="24"/>
          <w:szCs w:val="24"/>
        </w:rPr>
        <w:t xml:space="preserve">Aumentar el rendimiento y adaptación de los cultivos a diversas condiciones de estrés derivados del efecto del cambio climático.  </w:t>
      </w:r>
    </w:p>
    <w:p w14:paraId="050B39D3" w14:textId="77777777" w:rsidR="00F56999" w:rsidRPr="00B06FCB" w:rsidRDefault="00F56999" w:rsidP="003B03ED">
      <w:pPr>
        <w:pStyle w:val="Prrafodelista"/>
        <w:widowControl w:val="0"/>
        <w:numPr>
          <w:ilvl w:val="0"/>
          <w:numId w:val="24"/>
        </w:numPr>
        <w:autoSpaceDE w:val="0"/>
        <w:autoSpaceDN w:val="0"/>
        <w:ind w:left="284" w:right="-2" w:hanging="284"/>
        <w:contextualSpacing w:val="0"/>
        <w:rPr>
          <w:rFonts w:ascii="Arial" w:hAnsi="Arial" w:cs="Arial"/>
          <w:sz w:val="24"/>
          <w:szCs w:val="24"/>
        </w:rPr>
      </w:pPr>
      <w:r w:rsidRPr="00B06FCB">
        <w:rPr>
          <w:rFonts w:ascii="Arial" w:hAnsi="Arial" w:cs="Arial"/>
          <w:b/>
          <w:sz w:val="24"/>
          <w:szCs w:val="24"/>
        </w:rPr>
        <w:t xml:space="preserve">Indicador: </w:t>
      </w:r>
      <w:r w:rsidRPr="00B06FCB">
        <w:rPr>
          <w:rFonts w:ascii="Arial" w:hAnsi="Arial" w:cs="Arial"/>
          <w:sz w:val="24"/>
          <w:szCs w:val="24"/>
        </w:rPr>
        <w:t xml:space="preserve">Variedades de alto rendimiento adaptadas a diversas condiciones de estrés. </w:t>
      </w:r>
    </w:p>
    <w:p w14:paraId="1AB6173E" w14:textId="77777777" w:rsidR="00F56999" w:rsidRPr="00B06FCB" w:rsidRDefault="00F56999" w:rsidP="003B03ED">
      <w:pPr>
        <w:pStyle w:val="Prrafodelista"/>
        <w:widowControl w:val="0"/>
        <w:numPr>
          <w:ilvl w:val="0"/>
          <w:numId w:val="24"/>
        </w:numPr>
        <w:autoSpaceDE w:val="0"/>
        <w:autoSpaceDN w:val="0"/>
        <w:ind w:left="284" w:right="-2" w:hanging="284"/>
        <w:contextualSpacing w:val="0"/>
        <w:rPr>
          <w:rFonts w:ascii="Arial" w:hAnsi="Arial" w:cs="Arial"/>
          <w:sz w:val="24"/>
          <w:szCs w:val="24"/>
        </w:rPr>
      </w:pPr>
      <w:r w:rsidRPr="00B06FCB">
        <w:rPr>
          <w:rFonts w:ascii="Arial" w:hAnsi="Arial" w:cs="Arial"/>
          <w:b/>
          <w:sz w:val="24"/>
          <w:szCs w:val="24"/>
        </w:rPr>
        <w:t xml:space="preserve">Línea de base: </w:t>
      </w:r>
      <w:r w:rsidRPr="00B06FCB">
        <w:rPr>
          <w:rFonts w:ascii="Arial" w:hAnsi="Arial" w:cs="Arial"/>
          <w:bCs/>
          <w:sz w:val="24"/>
          <w:szCs w:val="24"/>
        </w:rPr>
        <w:t>51 variedades mutantes actualmente en uso en la región.</w:t>
      </w:r>
      <w:r w:rsidRPr="00B06FCB">
        <w:rPr>
          <w:rFonts w:ascii="Arial" w:hAnsi="Arial" w:cs="Arial"/>
          <w:b/>
          <w:sz w:val="24"/>
          <w:szCs w:val="24"/>
        </w:rPr>
        <w:t xml:space="preserve"> </w:t>
      </w:r>
    </w:p>
    <w:p w14:paraId="56A652DB" w14:textId="02F087C9" w:rsidR="00F56999" w:rsidRDefault="00F56999" w:rsidP="003B03ED">
      <w:pPr>
        <w:pStyle w:val="Prrafodelista"/>
        <w:widowControl w:val="0"/>
        <w:numPr>
          <w:ilvl w:val="0"/>
          <w:numId w:val="24"/>
        </w:numPr>
        <w:autoSpaceDE w:val="0"/>
        <w:autoSpaceDN w:val="0"/>
        <w:ind w:left="284" w:right="-2" w:hanging="284"/>
        <w:contextualSpacing w:val="0"/>
        <w:rPr>
          <w:rFonts w:ascii="Arial" w:hAnsi="Arial" w:cs="Arial"/>
          <w:sz w:val="24"/>
          <w:szCs w:val="24"/>
        </w:rPr>
      </w:pPr>
      <w:r w:rsidRPr="00B06FCB">
        <w:rPr>
          <w:rFonts w:ascii="Arial" w:hAnsi="Arial" w:cs="Arial"/>
          <w:b/>
          <w:sz w:val="24"/>
          <w:szCs w:val="24"/>
        </w:rPr>
        <w:t xml:space="preserve">Meta: </w:t>
      </w:r>
      <w:r w:rsidRPr="00B06FCB">
        <w:rPr>
          <w:rFonts w:ascii="Arial" w:hAnsi="Arial" w:cs="Arial"/>
          <w:sz w:val="24"/>
          <w:szCs w:val="24"/>
        </w:rPr>
        <w:t>100</w:t>
      </w:r>
      <w:r w:rsidRPr="00B06FCB">
        <w:rPr>
          <w:rFonts w:ascii="Arial" w:hAnsi="Arial" w:cs="Arial"/>
          <w:spacing w:val="-1"/>
          <w:sz w:val="24"/>
          <w:szCs w:val="24"/>
        </w:rPr>
        <w:t xml:space="preserve"> </w:t>
      </w:r>
      <w:r w:rsidRPr="00B06FCB">
        <w:rPr>
          <w:rFonts w:ascii="Arial" w:hAnsi="Arial" w:cs="Arial"/>
          <w:sz w:val="24"/>
          <w:szCs w:val="24"/>
        </w:rPr>
        <w:t>% de los objetivos específicos.</w:t>
      </w:r>
    </w:p>
    <w:p w14:paraId="5F6F9AC2" w14:textId="08988F29" w:rsidR="00247BFD" w:rsidRPr="00472016" w:rsidRDefault="00BB3533" w:rsidP="003B03ED">
      <w:pPr>
        <w:pStyle w:val="Prrafodelista"/>
        <w:widowControl w:val="0"/>
        <w:numPr>
          <w:ilvl w:val="0"/>
          <w:numId w:val="17"/>
        </w:numPr>
        <w:autoSpaceDE w:val="0"/>
        <w:autoSpaceDN w:val="0"/>
        <w:spacing w:line="259" w:lineRule="auto"/>
        <w:ind w:left="284" w:hanging="284"/>
        <w:contextualSpacing w:val="0"/>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00247BFD" w:rsidRPr="00CD7A32">
        <w:rPr>
          <w:rFonts w:ascii="Arial" w:eastAsia="TimesNewRomanPSMT" w:hAnsi="Arial" w:cs="Arial"/>
          <w:color w:val="000000" w:themeColor="text1"/>
          <w:sz w:val="24"/>
          <w:szCs w:val="24"/>
        </w:rPr>
        <w:t xml:space="preserve"> </w:t>
      </w:r>
      <w:r w:rsidR="00247BFD">
        <w:rPr>
          <w:rFonts w:ascii="Arial" w:eastAsia="TimesNewRomanPSMT" w:hAnsi="Arial" w:cs="Arial"/>
          <w:sz w:val="24"/>
          <w:szCs w:val="24"/>
        </w:rPr>
        <w:t>Informes, publicaciones.</w:t>
      </w:r>
    </w:p>
    <w:p w14:paraId="595F3445" w14:textId="3D5A8110" w:rsidR="005326E5" w:rsidRDefault="00F56999" w:rsidP="003B03ED">
      <w:pPr>
        <w:pStyle w:val="Prrafodelista"/>
        <w:widowControl w:val="0"/>
        <w:numPr>
          <w:ilvl w:val="0"/>
          <w:numId w:val="24"/>
        </w:numPr>
        <w:autoSpaceDE w:val="0"/>
        <w:autoSpaceDN w:val="0"/>
        <w:ind w:left="284" w:right="-2" w:hanging="284"/>
        <w:contextualSpacing w:val="0"/>
        <w:rPr>
          <w:rFonts w:ascii="Arial" w:hAnsi="Arial" w:cs="Arial"/>
          <w:sz w:val="24"/>
          <w:szCs w:val="24"/>
        </w:rPr>
      </w:pPr>
      <w:r w:rsidRPr="005326E5">
        <w:rPr>
          <w:rFonts w:ascii="Arial" w:hAnsi="Arial" w:cs="Arial"/>
          <w:b/>
          <w:sz w:val="24"/>
          <w:szCs w:val="24"/>
        </w:rPr>
        <w:t>Período:</w:t>
      </w:r>
      <w:r w:rsidRPr="005326E5">
        <w:rPr>
          <w:rFonts w:ascii="Arial" w:hAnsi="Arial" w:cs="Arial"/>
          <w:sz w:val="24"/>
          <w:szCs w:val="24"/>
        </w:rPr>
        <w:t xml:space="preserve"> </w:t>
      </w:r>
      <w:r w:rsidRPr="00F30751">
        <w:rPr>
          <w:rFonts w:ascii="Arial" w:hAnsi="Arial" w:cs="Arial"/>
          <w:sz w:val="24"/>
          <w:szCs w:val="24"/>
        </w:rPr>
        <w:t>202</w:t>
      </w:r>
      <w:r w:rsidR="00DC3D2D" w:rsidRPr="00F30751">
        <w:rPr>
          <w:rFonts w:ascii="Arial" w:hAnsi="Arial" w:cs="Arial"/>
          <w:sz w:val="24"/>
          <w:szCs w:val="24"/>
        </w:rPr>
        <w:t>4</w:t>
      </w:r>
      <w:r w:rsidR="005326E5">
        <w:rPr>
          <w:rFonts w:ascii="Arial" w:hAnsi="Arial" w:cs="Arial"/>
          <w:sz w:val="24"/>
          <w:szCs w:val="24"/>
        </w:rPr>
        <w:t>-</w:t>
      </w:r>
      <w:r w:rsidRPr="005326E5">
        <w:rPr>
          <w:rFonts w:ascii="Arial" w:hAnsi="Arial" w:cs="Arial"/>
          <w:sz w:val="24"/>
          <w:szCs w:val="24"/>
        </w:rPr>
        <w:t>2029</w:t>
      </w:r>
      <w:r w:rsidR="005326E5" w:rsidRPr="005326E5">
        <w:rPr>
          <w:rFonts w:ascii="Arial" w:hAnsi="Arial" w:cs="Arial"/>
          <w:sz w:val="24"/>
          <w:szCs w:val="24"/>
        </w:rPr>
        <w:t>.</w:t>
      </w:r>
    </w:p>
    <w:p w14:paraId="06490C49" w14:textId="16EC459F" w:rsidR="005326E5" w:rsidRDefault="005326E5" w:rsidP="00102FCD">
      <w:pPr>
        <w:widowControl w:val="0"/>
        <w:autoSpaceDE w:val="0"/>
        <w:autoSpaceDN w:val="0"/>
        <w:ind w:right="-2"/>
        <w:rPr>
          <w:rFonts w:ascii="Arial" w:hAnsi="Arial" w:cs="Arial"/>
          <w:sz w:val="24"/>
          <w:szCs w:val="24"/>
        </w:rPr>
      </w:pPr>
    </w:p>
    <w:p w14:paraId="29BE66D2" w14:textId="1D1D285B" w:rsidR="00335610" w:rsidRDefault="007E0282" w:rsidP="00102FCD">
      <w:pPr>
        <w:widowControl w:val="0"/>
        <w:autoSpaceDE w:val="0"/>
        <w:autoSpaceDN w:val="0"/>
        <w:ind w:right="-2"/>
        <w:rPr>
          <w:rFonts w:ascii="Arial" w:hAnsi="Arial" w:cs="Arial"/>
          <w:color w:val="000000" w:themeColor="text1"/>
          <w:sz w:val="24"/>
          <w:szCs w:val="24"/>
        </w:rPr>
      </w:pPr>
      <w:r w:rsidRPr="00CD7A32">
        <w:rPr>
          <w:rFonts w:ascii="Arial" w:hAnsi="Arial" w:cs="Arial"/>
          <w:color w:val="000000" w:themeColor="text1"/>
          <w:sz w:val="24"/>
          <w:szCs w:val="24"/>
        </w:rPr>
        <w:t>Para este objetivo hay dos desgloses horizontales.</w:t>
      </w:r>
    </w:p>
    <w:p w14:paraId="4BDA86B5" w14:textId="77777777" w:rsidR="00E6716A" w:rsidRPr="00CD7A32" w:rsidRDefault="00E6716A" w:rsidP="00102FCD">
      <w:pPr>
        <w:widowControl w:val="0"/>
        <w:autoSpaceDE w:val="0"/>
        <w:autoSpaceDN w:val="0"/>
        <w:ind w:right="-2"/>
        <w:rPr>
          <w:rFonts w:ascii="Arial" w:hAnsi="Arial" w:cs="Arial"/>
          <w:color w:val="000000" w:themeColor="text1"/>
          <w:sz w:val="24"/>
          <w:szCs w:val="24"/>
        </w:rPr>
      </w:pPr>
    </w:p>
    <w:p w14:paraId="0BF6EBAE" w14:textId="7A2000A2" w:rsidR="00F56999" w:rsidRPr="005326E5" w:rsidRDefault="00691EEF" w:rsidP="003B03ED">
      <w:pPr>
        <w:pStyle w:val="Prrafodelista"/>
        <w:widowControl w:val="0"/>
        <w:numPr>
          <w:ilvl w:val="0"/>
          <w:numId w:val="22"/>
        </w:numPr>
        <w:autoSpaceDE w:val="0"/>
        <w:autoSpaceDN w:val="0"/>
        <w:ind w:left="284" w:right="-1" w:hanging="284"/>
        <w:contextualSpacing w:val="0"/>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desglosado</w:t>
      </w:r>
      <w:r w:rsidR="00F56999" w:rsidRPr="005326E5">
        <w:rPr>
          <w:rFonts w:ascii="Arial" w:hAnsi="Arial" w:cs="Arial"/>
          <w:b/>
          <w:sz w:val="24"/>
          <w:szCs w:val="24"/>
        </w:rPr>
        <w:t xml:space="preserve"> </w:t>
      </w:r>
      <w:r w:rsidR="00F56999" w:rsidRPr="00CD7A32">
        <w:rPr>
          <w:rFonts w:ascii="Arial" w:hAnsi="Arial" w:cs="Arial"/>
          <w:b/>
          <w:color w:val="000000" w:themeColor="text1"/>
          <w:sz w:val="24"/>
          <w:szCs w:val="24"/>
        </w:rPr>
        <w:t>1</w:t>
      </w:r>
      <w:r w:rsidR="00C241F8" w:rsidRPr="005326E5">
        <w:rPr>
          <w:rFonts w:ascii="Arial" w:hAnsi="Arial" w:cs="Arial"/>
          <w:b/>
          <w:sz w:val="24"/>
          <w:szCs w:val="24"/>
        </w:rPr>
        <w:t>:</w:t>
      </w:r>
      <w:r w:rsidR="00F56999" w:rsidRPr="005326E5">
        <w:rPr>
          <w:rFonts w:ascii="Arial" w:hAnsi="Arial" w:cs="Arial"/>
          <w:sz w:val="24"/>
          <w:szCs w:val="24"/>
        </w:rPr>
        <w:t xml:space="preserve"> Incrementar el número de variedades mutantes genéticamente mejoradas de cultivos alimenticios. </w:t>
      </w:r>
    </w:p>
    <w:p w14:paraId="1ABC2C95" w14:textId="7364E608" w:rsidR="00F56999" w:rsidRDefault="00F56999" w:rsidP="003B03ED">
      <w:pPr>
        <w:pStyle w:val="Prrafodelista"/>
        <w:widowControl w:val="0"/>
        <w:numPr>
          <w:ilvl w:val="0"/>
          <w:numId w:val="22"/>
        </w:numPr>
        <w:autoSpaceDE w:val="0"/>
        <w:autoSpaceDN w:val="0"/>
        <w:ind w:left="284" w:right="-1" w:hanging="284"/>
        <w:contextualSpacing w:val="0"/>
        <w:rPr>
          <w:rFonts w:ascii="Arial" w:hAnsi="Arial" w:cs="Arial"/>
          <w:sz w:val="24"/>
          <w:szCs w:val="24"/>
        </w:rPr>
      </w:pPr>
      <w:r w:rsidRPr="005326E5">
        <w:rPr>
          <w:rFonts w:ascii="Arial" w:hAnsi="Arial" w:cs="Arial"/>
          <w:b/>
          <w:sz w:val="24"/>
          <w:szCs w:val="24"/>
        </w:rPr>
        <w:t>Indicador:</w:t>
      </w:r>
      <w:r w:rsidRPr="005326E5">
        <w:rPr>
          <w:rFonts w:ascii="Arial" w:hAnsi="Arial" w:cs="Arial"/>
          <w:sz w:val="24"/>
          <w:szCs w:val="24"/>
        </w:rPr>
        <w:t xml:space="preserve"> Número de las variedades genéticamente mejoradas con alto rendimiento y adaptadas a la región.</w:t>
      </w:r>
    </w:p>
    <w:p w14:paraId="00D9AF5B" w14:textId="326A739A" w:rsidR="00472016" w:rsidRPr="00472016" w:rsidRDefault="00472016" w:rsidP="003B03ED">
      <w:pPr>
        <w:widowControl w:val="0"/>
        <w:numPr>
          <w:ilvl w:val="0"/>
          <w:numId w:val="17"/>
        </w:numPr>
        <w:autoSpaceDE w:val="0"/>
        <w:autoSpaceDN w:val="0"/>
        <w:spacing w:line="259" w:lineRule="auto"/>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00247BFD" w:rsidRPr="00CD7A32">
        <w:rPr>
          <w:rFonts w:ascii="Arial" w:eastAsia="TimesNewRomanPSMT" w:hAnsi="Arial" w:cs="Arial"/>
          <w:b/>
          <w:bCs/>
          <w:color w:val="000000" w:themeColor="text1"/>
          <w:sz w:val="24"/>
          <w:szCs w:val="24"/>
        </w:rPr>
        <w:t xml:space="preserve"> </w:t>
      </w:r>
      <w:r w:rsidR="00247BFD">
        <w:rPr>
          <w:rFonts w:ascii="Arial" w:eastAsia="TimesNewRomanPSMT" w:hAnsi="Arial" w:cs="Arial"/>
          <w:sz w:val="24"/>
          <w:szCs w:val="24"/>
        </w:rPr>
        <w:t>Informes, publicaciones.</w:t>
      </w:r>
    </w:p>
    <w:p w14:paraId="400716B6" w14:textId="77777777" w:rsidR="00F56999" w:rsidRPr="005326E5" w:rsidRDefault="00F56999" w:rsidP="003B03ED">
      <w:pPr>
        <w:pStyle w:val="Prrafodelista"/>
        <w:widowControl w:val="0"/>
        <w:numPr>
          <w:ilvl w:val="0"/>
          <w:numId w:val="22"/>
        </w:numPr>
        <w:autoSpaceDE w:val="0"/>
        <w:autoSpaceDN w:val="0"/>
        <w:ind w:left="284" w:right="-1" w:hanging="284"/>
        <w:contextualSpacing w:val="0"/>
        <w:rPr>
          <w:rFonts w:ascii="Arial" w:hAnsi="Arial" w:cs="Arial"/>
          <w:sz w:val="24"/>
          <w:szCs w:val="24"/>
        </w:rPr>
      </w:pPr>
      <w:r w:rsidRPr="005326E5">
        <w:rPr>
          <w:rFonts w:ascii="Arial" w:hAnsi="Arial" w:cs="Arial"/>
          <w:b/>
          <w:sz w:val="24"/>
          <w:szCs w:val="24"/>
        </w:rPr>
        <w:t>Línea base:</w:t>
      </w:r>
      <w:r w:rsidRPr="005326E5">
        <w:rPr>
          <w:rFonts w:ascii="Arial" w:hAnsi="Arial" w:cs="Arial"/>
          <w:sz w:val="24"/>
          <w:szCs w:val="24"/>
        </w:rPr>
        <w:t xml:space="preserve"> En la región existen 51 variedades mutantes en 7 países: Argentina, Brasil, Chile, Costa Rica, Cuba, México y Perú (</w:t>
      </w:r>
      <w:hyperlink r:id="rId14" w:tgtFrame="_blank" w:history="1">
        <w:r w:rsidRPr="005326E5">
          <w:t>http://mvd.iaea.org/</w:t>
        </w:r>
      </w:hyperlink>
      <w:r w:rsidRPr="005326E5">
        <w:rPr>
          <w:rFonts w:ascii="Arial" w:hAnsi="Arial" w:cs="Arial"/>
          <w:sz w:val="24"/>
          <w:szCs w:val="24"/>
        </w:rPr>
        <w:t xml:space="preserve">). Los informes finales de los proyectos apoyados por el OIEA indican que los países de la región, empleando la técnica de inducción de mutaciones, han hecho un gran esfuerzo para el desarrollo de líneas mutantes en diferentes cultivos para tolerancia a estreses abióticos y bióticos. </w:t>
      </w:r>
    </w:p>
    <w:p w14:paraId="6AFF2200" w14:textId="3A1BB1CE" w:rsidR="00F56999" w:rsidRDefault="00F56999" w:rsidP="003B03ED">
      <w:pPr>
        <w:pStyle w:val="Prrafodelista"/>
        <w:widowControl w:val="0"/>
        <w:numPr>
          <w:ilvl w:val="0"/>
          <w:numId w:val="22"/>
        </w:numPr>
        <w:autoSpaceDE w:val="0"/>
        <w:autoSpaceDN w:val="0"/>
        <w:ind w:left="284" w:right="-1" w:hanging="284"/>
        <w:contextualSpacing w:val="0"/>
        <w:rPr>
          <w:rFonts w:ascii="Arial" w:hAnsi="Arial" w:cs="Arial"/>
          <w:sz w:val="24"/>
          <w:szCs w:val="24"/>
        </w:rPr>
      </w:pPr>
      <w:r w:rsidRPr="005326E5">
        <w:rPr>
          <w:rFonts w:ascii="Arial" w:hAnsi="Arial" w:cs="Arial"/>
          <w:b/>
          <w:sz w:val="24"/>
          <w:szCs w:val="24"/>
        </w:rPr>
        <w:t>Meta:</w:t>
      </w:r>
      <w:r w:rsidRPr="005326E5">
        <w:rPr>
          <w:rFonts w:ascii="Arial" w:hAnsi="Arial" w:cs="Arial"/>
          <w:sz w:val="24"/>
          <w:szCs w:val="24"/>
        </w:rPr>
        <w:t xml:space="preserve"> Incrementar en 15% el número de variedades mutantes mejoradas genéticamente de cultivos alimenticios seleccionados.</w:t>
      </w:r>
    </w:p>
    <w:p w14:paraId="58C84AB1" w14:textId="6E661BE2" w:rsidR="00F56999" w:rsidRPr="005326E5" w:rsidRDefault="00F56999" w:rsidP="003B03ED">
      <w:pPr>
        <w:pStyle w:val="Prrafodelista"/>
        <w:widowControl w:val="0"/>
        <w:numPr>
          <w:ilvl w:val="0"/>
          <w:numId w:val="22"/>
        </w:numPr>
        <w:autoSpaceDE w:val="0"/>
        <w:autoSpaceDN w:val="0"/>
        <w:ind w:left="284" w:hanging="284"/>
        <w:contextualSpacing w:val="0"/>
        <w:rPr>
          <w:rFonts w:ascii="Arial" w:hAnsi="Arial" w:cs="Arial"/>
          <w:sz w:val="24"/>
          <w:szCs w:val="24"/>
        </w:rPr>
      </w:pPr>
      <w:r w:rsidRPr="005326E5">
        <w:rPr>
          <w:rFonts w:ascii="Arial" w:hAnsi="Arial" w:cs="Arial"/>
          <w:b/>
          <w:sz w:val="24"/>
          <w:szCs w:val="24"/>
        </w:rPr>
        <w:t>Periodo:</w:t>
      </w:r>
      <w:r w:rsidRPr="005326E5">
        <w:rPr>
          <w:rFonts w:ascii="Arial" w:hAnsi="Arial" w:cs="Arial"/>
          <w:sz w:val="24"/>
          <w:szCs w:val="24"/>
        </w:rPr>
        <w:t xml:space="preserve"> 2024</w:t>
      </w:r>
      <w:r w:rsidR="005326E5">
        <w:rPr>
          <w:rFonts w:ascii="Arial" w:hAnsi="Arial" w:cs="Arial"/>
          <w:sz w:val="24"/>
          <w:szCs w:val="24"/>
        </w:rPr>
        <w:t>-</w:t>
      </w:r>
      <w:r w:rsidRPr="005326E5">
        <w:rPr>
          <w:rFonts w:ascii="Arial" w:hAnsi="Arial" w:cs="Arial"/>
          <w:sz w:val="24"/>
          <w:szCs w:val="24"/>
        </w:rPr>
        <w:t>2027.</w:t>
      </w:r>
    </w:p>
    <w:p w14:paraId="175FB217" w14:textId="77777777" w:rsidR="00AF26D7" w:rsidRPr="00012E6E" w:rsidRDefault="00AF26D7" w:rsidP="00E6716A">
      <w:pPr>
        <w:widowControl w:val="0"/>
        <w:autoSpaceDE w:val="0"/>
        <w:autoSpaceDN w:val="0"/>
        <w:ind w:right="641"/>
        <w:rPr>
          <w:rFonts w:ascii="Arial" w:hAnsi="Arial" w:cs="Arial"/>
          <w:sz w:val="24"/>
          <w:szCs w:val="24"/>
        </w:rPr>
      </w:pPr>
    </w:p>
    <w:p w14:paraId="16E64956" w14:textId="01582BE0" w:rsidR="00F56999" w:rsidRPr="00B06FCB" w:rsidRDefault="00691EEF" w:rsidP="003B03ED">
      <w:pPr>
        <w:pStyle w:val="Prrafodelista"/>
        <w:widowControl w:val="0"/>
        <w:numPr>
          <w:ilvl w:val="0"/>
          <w:numId w:val="25"/>
        </w:numPr>
        <w:autoSpaceDE w:val="0"/>
        <w:autoSpaceDN w:val="0"/>
        <w:ind w:left="284" w:hanging="284"/>
        <w:contextualSpacing w:val="0"/>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desglosado</w:t>
      </w:r>
      <w:r w:rsidR="00F56999" w:rsidRPr="00B06FCB">
        <w:rPr>
          <w:rFonts w:ascii="Arial" w:hAnsi="Arial" w:cs="Arial"/>
          <w:b/>
          <w:sz w:val="24"/>
          <w:szCs w:val="24"/>
        </w:rPr>
        <w:t xml:space="preserve"> </w:t>
      </w:r>
      <w:r w:rsidR="00F56999" w:rsidRPr="00CD7A32">
        <w:rPr>
          <w:rFonts w:ascii="Arial" w:hAnsi="Arial" w:cs="Arial"/>
          <w:b/>
          <w:color w:val="000000" w:themeColor="text1"/>
          <w:sz w:val="24"/>
          <w:szCs w:val="24"/>
        </w:rPr>
        <w:t>2</w:t>
      </w:r>
      <w:r w:rsidR="00F56999" w:rsidRPr="00B06FCB">
        <w:rPr>
          <w:rFonts w:ascii="Arial" w:hAnsi="Arial" w:cs="Arial"/>
          <w:b/>
          <w:sz w:val="24"/>
          <w:szCs w:val="24"/>
        </w:rPr>
        <w:t>.</w:t>
      </w:r>
      <w:r w:rsidR="00F56999" w:rsidRPr="00B06FCB">
        <w:rPr>
          <w:rFonts w:ascii="Arial" w:hAnsi="Arial" w:cs="Arial"/>
          <w:sz w:val="24"/>
          <w:szCs w:val="24"/>
        </w:rPr>
        <w:t xml:space="preserve"> Incrementar el número de variedades mutantes, derivadas del aprovechamiento de germoplasma nativo regional, de utilización con fines medicinales o biocombustibles.</w:t>
      </w:r>
    </w:p>
    <w:p w14:paraId="36B6C4A5" w14:textId="12DA71BB" w:rsidR="00F56999" w:rsidRDefault="00F56999" w:rsidP="003B03ED">
      <w:pPr>
        <w:pStyle w:val="Prrafodelista"/>
        <w:widowControl w:val="0"/>
        <w:numPr>
          <w:ilvl w:val="0"/>
          <w:numId w:val="25"/>
        </w:numPr>
        <w:autoSpaceDE w:val="0"/>
        <w:autoSpaceDN w:val="0"/>
        <w:ind w:left="284" w:right="-2" w:hanging="284"/>
        <w:contextualSpacing w:val="0"/>
        <w:rPr>
          <w:rFonts w:ascii="Arial" w:hAnsi="Arial" w:cs="Arial"/>
          <w:sz w:val="24"/>
          <w:szCs w:val="24"/>
        </w:rPr>
      </w:pPr>
      <w:r w:rsidRPr="00B06FCB">
        <w:rPr>
          <w:rFonts w:ascii="Arial" w:hAnsi="Arial" w:cs="Arial"/>
          <w:b/>
          <w:bCs/>
          <w:sz w:val="24"/>
          <w:szCs w:val="24"/>
        </w:rPr>
        <w:t>Indicador</w:t>
      </w:r>
      <w:r w:rsidRPr="00B06FCB">
        <w:rPr>
          <w:rFonts w:ascii="Arial" w:hAnsi="Arial" w:cs="Arial"/>
          <w:sz w:val="24"/>
          <w:szCs w:val="24"/>
        </w:rPr>
        <w:t>: Variedades mejoradas por mutagénesis radioinducidas para producción de metabolitos (fitoquímicos) o para biocombustible.</w:t>
      </w:r>
    </w:p>
    <w:p w14:paraId="6149D70B" w14:textId="329E4A1F" w:rsidR="00472016" w:rsidRPr="00472016" w:rsidRDefault="00472016" w:rsidP="003B03ED">
      <w:pPr>
        <w:widowControl w:val="0"/>
        <w:numPr>
          <w:ilvl w:val="0"/>
          <w:numId w:val="17"/>
        </w:numPr>
        <w:autoSpaceDE w:val="0"/>
        <w:autoSpaceDN w:val="0"/>
        <w:spacing w:line="259" w:lineRule="auto"/>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Pr="008F6B1C">
        <w:rPr>
          <w:rFonts w:ascii="Arial" w:eastAsia="TimesNewRomanPSMT" w:hAnsi="Arial" w:cs="Arial"/>
          <w:sz w:val="24"/>
          <w:szCs w:val="24"/>
        </w:rPr>
        <w:t>:</w:t>
      </w:r>
      <w:r w:rsidR="008F3199">
        <w:rPr>
          <w:rFonts w:ascii="Arial" w:eastAsia="TimesNewRomanPSMT" w:hAnsi="Arial" w:cs="Arial"/>
          <w:sz w:val="24"/>
          <w:szCs w:val="24"/>
        </w:rPr>
        <w:t xml:space="preserve"> Informes, publicaciones.</w:t>
      </w:r>
    </w:p>
    <w:p w14:paraId="1CA2B9C5" w14:textId="77777777" w:rsidR="00F56999" w:rsidRPr="00B06FCB" w:rsidRDefault="00F56999" w:rsidP="003B03ED">
      <w:pPr>
        <w:pStyle w:val="Prrafodelista"/>
        <w:widowControl w:val="0"/>
        <w:numPr>
          <w:ilvl w:val="0"/>
          <w:numId w:val="25"/>
        </w:numPr>
        <w:autoSpaceDE w:val="0"/>
        <w:autoSpaceDN w:val="0"/>
        <w:ind w:left="284" w:right="-2" w:hanging="284"/>
        <w:contextualSpacing w:val="0"/>
        <w:rPr>
          <w:rFonts w:ascii="Arial" w:hAnsi="Arial" w:cs="Arial"/>
          <w:sz w:val="24"/>
          <w:szCs w:val="24"/>
        </w:rPr>
      </w:pPr>
      <w:r w:rsidRPr="00B06FCB">
        <w:rPr>
          <w:rFonts w:ascii="Arial" w:hAnsi="Arial" w:cs="Arial"/>
          <w:b/>
          <w:bCs/>
          <w:sz w:val="24"/>
          <w:szCs w:val="24"/>
        </w:rPr>
        <w:t>Línea base</w:t>
      </w:r>
      <w:r w:rsidRPr="00B06FCB">
        <w:rPr>
          <w:rFonts w:ascii="Arial" w:hAnsi="Arial" w:cs="Arial"/>
          <w:sz w:val="24"/>
          <w:szCs w:val="24"/>
        </w:rPr>
        <w:t>: Cero. No hay variedades mejoradas disponibles para producción de metabolitos o biocombustibles.</w:t>
      </w:r>
    </w:p>
    <w:p w14:paraId="29BD8D84" w14:textId="15C283A7" w:rsidR="00F56999" w:rsidRPr="00BB3533" w:rsidRDefault="00F56999" w:rsidP="003B03ED">
      <w:pPr>
        <w:pStyle w:val="Prrafodelista"/>
        <w:widowControl w:val="0"/>
        <w:numPr>
          <w:ilvl w:val="0"/>
          <w:numId w:val="25"/>
        </w:numPr>
        <w:autoSpaceDE w:val="0"/>
        <w:autoSpaceDN w:val="0"/>
        <w:ind w:left="284" w:right="-2" w:hanging="284"/>
        <w:contextualSpacing w:val="0"/>
        <w:rPr>
          <w:rFonts w:ascii="Arial" w:hAnsi="Arial" w:cs="Arial"/>
          <w:color w:val="000000" w:themeColor="text1"/>
          <w:sz w:val="24"/>
          <w:szCs w:val="24"/>
        </w:rPr>
      </w:pPr>
      <w:r w:rsidRPr="00B06FCB">
        <w:rPr>
          <w:rFonts w:ascii="Arial" w:hAnsi="Arial" w:cs="Arial"/>
          <w:b/>
          <w:bCs/>
          <w:sz w:val="24"/>
          <w:szCs w:val="24"/>
        </w:rPr>
        <w:t>Meta</w:t>
      </w:r>
      <w:r w:rsidRPr="00B06FCB">
        <w:rPr>
          <w:rFonts w:ascii="Arial" w:hAnsi="Arial" w:cs="Arial"/>
          <w:sz w:val="24"/>
          <w:szCs w:val="24"/>
        </w:rPr>
        <w:t xml:space="preserve">: Iniciar el mejoramiento de por lo menos dos cultivos promisores para   producción de metabolitos o biocombustibles. </w:t>
      </w:r>
    </w:p>
    <w:p w14:paraId="529BE8D6" w14:textId="77777777" w:rsidR="00BB3533" w:rsidRPr="00CD7A32" w:rsidRDefault="00BB3533" w:rsidP="003B03ED">
      <w:pPr>
        <w:pStyle w:val="Prrafodelista"/>
        <w:widowControl w:val="0"/>
        <w:numPr>
          <w:ilvl w:val="0"/>
          <w:numId w:val="25"/>
        </w:numPr>
        <w:autoSpaceDE w:val="0"/>
        <w:autoSpaceDN w:val="0"/>
        <w:spacing w:line="264" w:lineRule="auto"/>
        <w:ind w:left="284" w:hanging="284"/>
        <w:contextualSpacing w:val="0"/>
        <w:rPr>
          <w:rFonts w:ascii="Arial" w:hAnsi="Arial" w:cs="Arial"/>
          <w:color w:val="000000" w:themeColor="text1"/>
          <w:sz w:val="24"/>
          <w:szCs w:val="24"/>
        </w:rPr>
      </w:pPr>
      <w:r w:rsidRPr="00CD7A32">
        <w:rPr>
          <w:rFonts w:ascii="Arial" w:hAnsi="Arial" w:cs="Arial"/>
          <w:b/>
          <w:color w:val="000000" w:themeColor="text1"/>
          <w:sz w:val="24"/>
          <w:szCs w:val="24"/>
        </w:rPr>
        <w:t>Periodo:</w:t>
      </w:r>
      <w:r w:rsidRPr="00CD7A32">
        <w:rPr>
          <w:rFonts w:ascii="Arial" w:hAnsi="Arial" w:cs="Arial"/>
          <w:color w:val="000000" w:themeColor="text1"/>
          <w:sz w:val="24"/>
          <w:szCs w:val="24"/>
        </w:rPr>
        <w:t xml:space="preserve"> 2026-2029.</w:t>
      </w:r>
    </w:p>
    <w:p w14:paraId="67EAB759" w14:textId="77777777" w:rsidR="00F56999" w:rsidRPr="00B06FCB" w:rsidRDefault="00F56999" w:rsidP="00E6716A">
      <w:pPr>
        <w:pStyle w:val="Prrafodelista"/>
        <w:tabs>
          <w:tab w:val="left" w:pos="1134"/>
        </w:tabs>
        <w:ind w:right="641"/>
        <w:rPr>
          <w:rFonts w:ascii="Arial" w:hAnsi="Arial" w:cs="Arial"/>
          <w:color w:val="000000" w:themeColor="text1"/>
          <w:sz w:val="24"/>
          <w:szCs w:val="24"/>
        </w:rPr>
      </w:pPr>
    </w:p>
    <w:p w14:paraId="3288CC97" w14:textId="77777777" w:rsidR="00F56999" w:rsidRPr="00B3249F" w:rsidRDefault="00F56999" w:rsidP="003B03ED">
      <w:pPr>
        <w:pStyle w:val="Prrafodelista"/>
        <w:numPr>
          <w:ilvl w:val="0"/>
          <w:numId w:val="12"/>
        </w:numPr>
        <w:ind w:left="567" w:hanging="567"/>
        <w:rPr>
          <w:rFonts w:ascii="Arial" w:hAnsi="Arial" w:cs="Arial"/>
          <w:b/>
          <w:spacing w:val="-3"/>
          <w:sz w:val="24"/>
          <w:szCs w:val="24"/>
        </w:rPr>
      </w:pPr>
      <w:r w:rsidRPr="00B06FCB">
        <w:rPr>
          <w:rFonts w:ascii="Arial" w:hAnsi="Arial" w:cs="Arial"/>
          <w:b/>
          <w:sz w:val="24"/>
          <w:szCs w:val="24"/>
        </w:rPr>
        <w:t>N/P A3</w:t>
      </w:r>
      <w:r w:rsidRPr="00B06FCB">
        <w:rPr>
          <w:rFonts w:ascii="Arial" w:hAnsi="Arial" w:cs="Arial"/>
          <w:sz w:val="24"/>
          <w:szCs w:val="24"/>
        </w:rPr>
        <w:t xml:space="preserve">: </w:t>
      </w:r>
      <w:r w:rsidRPr="00B06FCB">
        <w:rPr>
          <w:rFonts w:ascii="Arial" w:hAnsi="Arial" w:cs="Arial"/>
          <w:b/>
          <w:bCs/>
          <w:sz w:val="24"/>
          <w:szCs w:val="24"/>
        </w:rPr>
        <w:t>Mejoramiento de animales de reconocida importancia económica y apoyo a iniciativas para mejorar el rendimiento/producción y el potencial comercial de animales de la biodiversidad regional.</w:t>
      </w:r>
    </w:p>
    <w:p w14:paraId="451D8EFA" w14:textId="77777777" w:rsidR="00F56999" w:rsidRPr="00B3249F" w:rsidRDefault="00F56999" w:rsidP="00102FCD">
      <w:pPr>
        <w:pStyle w:val="Prrafodelista"/>
        <w:ind w:left="0" w:right="-2"/>
        <w:rPr>
          <w:rFonts w:ascii="Arial" w:hAnsi="Arial" w:cs="Arial"/>
          <w:b/>
          <w:spacing w:val="-3"/>
          <w:sz w:val="24"/>
          <w:szCs w:val="24"/>
        </w:rPr>
      </w:pPr>
    </w:p>
    <w:p w14:paraId="1A02E9A9" w14:textId="77777777" w:rsidR="00F56999" w:rsidRPr="00B06FCB" w:rsidRDefault="00F56999" w:rsidP="003B03ED">
      <w:pPr>
        <w:pStyle w:val="Prrafodelista"/>
        <w:numPr>
          <w:ilvl w:val="0"/>
          <w:numId w:val="26"/>
        </w:numPr>
        <w:autoSpaceDE w:val="0"/>
        <w:autoSpaceDN w:val="0"/>
        <w:adjustRightInd w:val="0"/>
        <w:ind w:left="284" w:hanging="284"/>
        <w:contextualSpacing w:val="0"/>
        <w:rPr>
          <w:rFonts w:ascii="Arial" w:eastAsia="TimesNewRomanPSMT" w:hAnsi="Arial" w:cs="Arial"/>
          <w:sz w:val="24"/>
          <w:szCs w:val="24"/>
        </w:rPr>
      </w:pPr>
      <w:r w:rsidRPr="00B06FCB">
        <w:rPr>
          <w:rFonts w:ascii="Arial" w:hAnsi="Arial" w:cs="Arial"/>
          <w:b/>
          <w:sz w:val="24"/>
          <w:szCs w:val="24"/>
        </w:rPr>
        <w:t xml:space="preserve">Objetivo: </w:t>
      </w:r>
      <w:r w:rsidRPr="00B06FCB">
        <w:rPr>
          <w:rFonts w:ascii="Arial" w:eastAsia="TimesNewRomanPSMT" w:hAnsi="Arial" w:cs="Arial"/>
          <w:sz w:val="24"/>
          <w:szCs w:val="24"/>
        </w:rPr>
        <w:t>Incrementar la producción de alimentos a través del mejoramiento de animales.</w:t>
      </w:r>
    </w:p>
    <w:p w14:paraId="7CCAADE4" w14:textId="65BC850B" w:rsidR="00F56999" w:rsidRPr="00472016" w:rsidRDefault="00F56999" w:rsidP="003B03ED">
      <w:pPr>
        <w:pStyle w:val="Prrafodelista"/>
        <w:widowControl w:val="0"/>
        <w:numPr>
          <w:ilvl w:val="0"/>
          <w:numId w:val="26"/>
        </w:numPr>
        <w:tabs>
          <w:tab w:val="left" w:pos="722"/>
        </w:tabs>
        <w:autoSpaceDE w:val="0"/>
        <w:autoSpaceDN w:val="0"/>
        <w:ind w:left="284" w:right="639" w:hanging="284"/>
        <w:contextualSpacing w:val="0"/>
        <w:jc w:val="left"/>
        <w:rPr>
          <w:rFonts w:ascii="Arial" w:eastAsia="Arial" w:hAnsi="Arial" w:cs="Arial"/>
          <w:sz w:val="24"/>
          <w:szCs w:val="24"/>
          <w:lang w:val="es-ES"/>
        </w:rPr>
      </w:pPr>
      <w:r w:rsidRPr="00B06FCB">
        <w:rPr>
          <w:rFonts w:ascii="Arial" w:hAnsi="Arial" w:cs="Arial"/>
          <w:b/>
          <w:sz w:val="24"/>
          <w:szCs w:val="24"/>
        </w:rPr>
        <w:t xml:space="preserve">Indicador: </w:t>
      </w:r>
      <w:r w:rsidRPr="00B06FCB">
        <w:rPr>
          <w:rFonts w:ascii="Arial" w:hAnsi="Arial" w:cs="Arial"/>
          <w:bCs/>
          <w:sz w:val="24"/>
          <w:szCs w:val="24"/>
        </w:rPr>
        <w:t xml:space="preserve">Número de programas de mejoramiento que han incluido rasgos </w:t>
      </w:r>
      <w:r w:rsidR="002A4CF2">
        <w:rPr>
          <w:rFonts w:ascii="Arial" w:hAnsi="Arial" w:cs="Arial"/>
          <w:bCs/>
          <w:sz w:val="24"/>
          <w:szCs w:val="24"/>
        </w:rPr>
        <w:t>p</w:t>
      </w:r>
      <w:r w:rsidRPr="00B06FCB">
        <w:rPr>
          <w:rFonts w:ascii="Arial" w:hAnsi="Arial" w:cs="Arial"/>
          <w:bCs/>
          <w:sz w:val="24"/>
          <w:szCs w:val="24"/>
        </w:rPr>
        <w:t>roductivos</w:t>
      </w:r>
      <w:r w:rsidRPr="00B06FCB">
        <w:rPr>
          <w:rFonts w:ascii="Arial" w:hAnsi="Arial" w:cs="Arial"/>
          <w:b/>
          <w:sz w:val="24"/>
          <w:szCs w:val="24"/>
        </w:rPr>
        <w:t xml:space="preserve"> </w:t>
      </w:r>
      <w:r w:rsidRPr="00B06FCB">
        <w:rPr>
          <w:rFonts w:ascii="Arial" w:hAnsi="Arial" w:cs="Arial"/>
          <w:color w:val="000000" w:themeColor="text1"/>
          <w:sz w:val="24"/>
          <w:szCs w:val="24"/>
        </w:rPr>
        <w:t>basados en la selección genotípica.</w:t>
      </w:r>
    </w:p>
    <w:p w14:paraId="746B2EB5" w14:textId="580DE3B1" w:rsidR="00472016" w:rsidRPr="00472016" w:rsidRDefault="00472016" w:rsidP="003B03ED">
      <w:pPr>
        <w:widowControl w:val="0"/>
        <w:numPr>
          <w:ilvl w:val="0"/>
          <w:numId w:val="17"/>
        </w:numPr>
        <w:autoSpaceDE w:val="0"/>
        <w:autoSpaceDN w:val="0"/>
        <w:spacing w:line="259" w:lineRule="auto"/>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Pr="008F6B1C">
        <w:rPr>
          <w:rFonts w:ascii="Arial" w:eastAsia="TimesNewRomanPSMT" w:hAnsi="Arial" w:cs="Arial"/>
          <w:sz w:val="24"/>
          <w:szCs w:val="24"/>
        </w:rPr>
        <w:t>:</w:t>
      </w:r>
      <w:r w:rsidR="008F3199">
        <w:rPr>
          <w:rFonts w:ascii="Arial" w:eastAsia="TimesNewRomanPSMT" w:hAnsi="Arial" w:cs="Arial"/>
          <w:sz w:val="24"/>
          <w:szCs w:val="24"/>
        </w:rPr>
        <w:t xml:space="preserve"> Informes, publicaciones.</w:t>
      </w:r>
    </w:p>
    <w:p w14:paraId="067DF832" w14:textId="77777777" w:rsidR="00F56999" w:rsidRPr="00B06FCB" w:rsidRDefault="00F56999" w:rsidP="003B03ED">
      <w:pPr>
        <w:pStyle w:val="Prrafodelista"/>
        <w:widowControl w:val="0"/>
        <w:numPr>
          <w:ilvl w:val="0"/>
          <w:numId w:val="26"/>
        </w:numPr>
        <w:tabs>
          <w:tab w:val="left" w:pos="722"/>
        </w:tabs>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Línea de base: </w:t>
      </w:r>
      <w:r w:rsidRPr="00B06FCB">
        <w:rPr>
          <w:rFonts w:ascii="Arial" w:hAnsi="Arial" w:cs="Arial"/>
          <w:bCs/>
          <w:sz w:val="24"/>
          <w:szCs w:val="24"/>
        </w:rPr>
        <w:t xml:space="preserve">4 </w:t>
      </w:r>
      <w:r w:rsidRPr="00B06FCB">
        <w:rPr>
          <w:rFonts w:ascii="Arial" w:hAnsi="Arial" w:cs="Arial"/>
          <w:sz w:val="24"/>
          <w:szCs w:val="24"/>
        </w:rPr>
        <w:t>programas de cría (bovinos y ovinos) en países seleccionados apoyados por el OIEA (Argentina, Brasil, Uruguay y Perú).</w:t>
      </w:r>
    </w:p>
    <w:p w14:paraId="29A74D17" w14:textId="0B37526F" w:rsidR="00F56999" w:rsidRPr="00E1070E" w:rsidRDefault="00F56999" w:rsidP="003B03ED">
      <w:pPr>
        <w:pStyle w:val="Prrafodelista"/>
        <w:widowControl w:val="0"/>
        <w:numPr>
          <w:ilvl w:val="0"/>
          <w:numId w:val="26"/>
        </w:numPr>
        <w:tabs>
          <w:tab w:val="left" w:pos="722"/>
        </w:tabs>
        <w:autoSpaceDE w:val="0"/>
        <w:autoSpaceDN w:val="0"/>
        <w:ind w:left="284" w:hanging="284"/>
        <w:contextualSpacing w:val="0"/>
        <w:rPr>
          <w:rFonts w:ascii="Arial" w:hAnsi="Arial" w:cs="Arial"/>
          <w:sz w:val="24"/>
          <w:szCs w:val="24"/>
          <w:lang w:val="es-ES"/>
        </w:rPr>
      </w:pPr>
      <w:r w:rsidRPr="00B06FCB">
        <w:rPr>
          <w:rFonts w:ascii="Arial" w:hAnsi="Arial" w:cs="Arial"/>
          <w:b/>
          <w:sz w:val="24"/>
          <w:szCs w:val="24"/>
        </w:rPr>
        <w:t xml:space="preserve">Meta: </w:t>
      </w:r>
      <w:r w:rsidRPr="00B06FCB">
        <w:rPr>
          <w:rFonts w:ascii="Arial" w:hAnsi="Arial" w:cs="Arial"/>
          <w:bCs/>
          <w:sz w:val="24"/>
          <w:szCs w:val="24"/>
        </w:rPr>
        <w:t>Aumentar en por lo menos 1 programa de cría en 8 países de la región.</w:t>
      </w:r>
      <w:r w:rsidRPr="00B06FCB">
        <w:rPr>
          <w:rFonts w:ascii="Arial" w:hAnsi="Arial" w:cs="Arial"/>
          <w:b/>
          <w:sz w:val="24"/>
          <w:szCs w:val="24"/>
        </w:rPr>
        <w:t xml:space="preserve"> </w:t>
      </w:r>
    </w:p>
    <w:p w14:paraId="1245244E" w14:textId="6C8D2469" w:rsidR="00F56999" w:rsidRPr="00B06FCB" w:rsidRDefault="00F56999" w:rsidP="003B03ED">
      <w:pPr>
        <w:pStyle w:val="Prrafodelista"/>
        <w:widowControl w:val="0"/>
        <w:numPr>
          <w:ilvl w:val="0"/>
          <w:numId w:val="26"/>
        </w:numPr>
        <w:tabs>
          <w:tab w:val="left" w:pos="722"/>
        </w:tabs>
        <w:autoSpaceDE w:val="0"/>
        <w:autoSpaceDN w:val="0"/>
        <w:ind w:left="284" w:hanging="284"/>
        <w:contextualSpacing w:val="0"/>
        <w:rPr>
          <w:rFonts w:ascii="Arial" w:hAnsi="Arial" w:cs="Arial"/>
          <w:sz w:val="24"/>
          <w:szCs w:val="24"/>
        </w:rPr>
      </w:pPr>
      <w:r w:rsidRPr="00B06FCB">
        <w:rPr>
          <w:rFonts w:ascii="Arial" w:hAnsi="Arial" w:cs="Arial"/>
          <w:b/>
          <w:sz w:val="24"/>
          <w:szCs w:val="24"/>
        </w:rPr>
        <w:t>Período:</w:t>
      </w:r>
      <w:r w:rsidRPr="00B06FCB">
        <w:rPr>
          <w:rFonts w:ascii="Arial" w:hAnsi="Arial" w:cs="Arial"/>
          <w:sz w:val="24"/>
          <w:szCs w:val="24"/>
        </w:rPr>
        <w:t xml:space="preserve"> </w:t>
      </w:r>
      <w:r w:rsidRPr="00CD7A32">
        <w:rPr>
          <w:rFonts w:ascii="Arial" w:hAnsi="Arial" w:cs="Arial"/>
          <w:color w:val="000000" w:themeColor="text1"/>
          <w:sz w:val="24"/>
          <w:szCs w:val="24"/>
        </w:rPr>
        <w:t>202</w:t>
      </w:r>
      <w:r w:rsidR="00DC3D2D" w:rsidRPr="00CD7A32">
        <w:rPr>
          <w:rFonts w:ascii="Arial" w:hAnsi="Arial" w:cs="Arial"/>
          <w:color w:val="000000" w:themeColor="text1"/>
          <w:sz w:val="24"/>
          <w:szCs w:val="24"/>
        </w:rPr>
        <w:t>4</w:t>
      </w:r>
      <w:r w:rsidR="005326E5">
        <w:rPr>
          <w:rFonts w:ascii="Arial" w:hAnsi="Arial" w:cs="Arial"/>
          <w:sz w:val="24"/>
          <w:szCs w:val="24"/>
        </w:rPr>
        <w:t>-</w:t>
      </w:r>
      <w:r w:rsidRPr="00B06FCB">
        <w:rPr>
          <w:rFonts w:ascii="Arial" w:hAnsi="Arial" w:cs="Arial"/>
          <w:sz w:val="24"/>
          <w:szCs w:val="24"/>
        </w:rPr>
        <w:t>2029</w:t>
      </w:r>
    </w:p>
    <w:p w14:paraId="5AB2EB88" w14:textId="77777777" w:rsidR="00B746DA" w:rsidRDefault="00B746DA" w:rsidP="00102FCD">
      <w:pPr>
        <w:widowControl w:val="0"/>
        <w:autoSpaceDE w:val="0"/>
        <w:autoSpaceDN w:val="0"/>
        <w:ind w:right="-2"/>
        <w:rPr>
          <w:rFonts w:ascii="Arial" w:hAnsi="Arial" w:cs="Arial"/>
          <w:color w:val="FF0000"/>
          <w:sz w:val="24"/>
          <w:szCs w:val="24"/>
        </w:rPr>
      </w:pPr>
    </w:p>
    <w:p w14:paraId="2941BA3B" w14:textId="59924020" w:rsidR="00B746DA" w:rsidRPr="00CD7A32" w:rsidRDefault="00B746DA" w:rsidP="00102FCD">
      <w:pPr>
        <w:widowControl w:val="0"/>
        <w:autoSpaceDE w:val="0"/>
        <w:autoSpaceDN w:val="0"/>
        <w:ind w:right="-2"/>
        <w:rPr>
          <w:rFonts w:ascii="Arial" w:hAnsi="Arial" w:cs="Arial"/>
          <w:color w:val="000000" w:themeColor="text1"/>
          <w:sz w:val="24"/>
          <w:szCs w:val="24"/>
        </w:rPr>
      </w:pPr>
      <w:r w:rsidRPr="00CD7A32">
        <w:rPr>
          <w:rFonts w:ascii="Arial" w:hAnsi="Arial" w:cs="Arial"/>
          <w:color w:val="000000" w:themeColor="text1"/>
          <w:sz w:val="24"/>
          <w:szCs w:val="24"/>
        </w:rPr>
        <w:t>Para este objetivo hay dos desgloses horizontales.</w:t>
      </w:r>
    </w:p>
    <w:p w14:paraId="07EF1C91" w14:textId="77777777" w:rsidR="00F56999" w:rsidRPr="005326E5" w:rsidRDefault="00F56999" w:rsidP="00102FCD">
      <w:pPr>
        <w:pStyle w:val="Prrafodelista"/>
        <w:ind w:left="0" w:right="-2"/>
        <w:rPr>
          <w:rFonts w:ascii="Arial" w:hAnsi="Arial" w:cs="Arial"/>
          <w:b/>
          <w:spacing w:val="-3"/>
          <w:sz w:val="24"/>
          <w:szCs w:val="24"/>
        </w:rPr>
      </w:pPr>
    </w:p>
    <w:p w14:paraId="7B27A2FD" w14:textId="161AFC34" w:rsidR="00F56999" w:rsidRPr="00B06FCB" w:rsidRDefault="00691EEF" w:rsidP="003B03ED">
      <w:pPr>
        <w:pStyle w:val="Prrafodelista"/>
        <w:widowControl w:val="0"/>
        <w:numPr>
          <w:ilvl w:val="0"/>
          <w:numId w:val="27"/>
        </w:numPr>
        <w:autoSpaceDE w:val="0"/>
        <w:autoSpaceDN w:val="0"/>
        <w:ind w:left="284" w:hanging="284"/>
        <w:contextualSpacing w:val="0"/>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desglosado</w:t>
      </w:r>
      <w:r w:rsidR="00F56999" w:rsidRPr="00B06FCB">
        <w:rPr>
          <w:rFonts w:ascii="Arial" w:hAnsi="Arial" w:cs="Arial"/>
          <w:b/>
          <w:sz w:val="24"/>
          <w:szCs w:val="24"/>
        </w:rPr>
        <w:t xml:space="preserve"> </w:t>
      </w:r>
      <w:r w:rsidR="00F56999" w:rsidRPr="00CD7A32">
        <w:rPr>
          <w:rFonts w:ascii="Arial" w:hAnsi="Arial" w:cs="Arial"/>
          <w:b/>
          <w:color w:val="000000" w:themeColor="text1"/>
          <w:sz w:val="24"/>
          <w:szCs w:val="24"/>
        </w:rPr>
        <w:t>1</w:t>
      </w:r>
      <w:r w:rsidR="00F56999" w:rsidRPr="00B06FCB">
        <w:rPr>
          <w:rFonts w:ascii="Arial" w:hAnsi="Arial" w:cs="Arial"/>
          <w:b/>
          <w:sz w:val="24"/>
          <w:szCs w:val="24"/>
        </w:rPr>
        <w:t xml:space="preserve">: </w:t>
      </w:r>
      <w:r w:rsidR="00F56999" w:rsidRPr="00B06FCB">
        <w:rPr>
          <w:rFonts w:ascii="Arial" w:hAnsi="Arial" w:cs="Arial"/>
          <w:sz w:val="24"/>
          <w:szCs w:val="24"/>
        </w:rPr>
        <w:t>Aumentar la reproducción y la productividad animal.</w:t>
      </w:r>
    </w:p>
    <w:p w14:paraId="3AA4CC94" w14:textId="4FF9257B" w:rsidR="00F56999" w:rsidRDefault="00F56999" w:rsidP="003B03ED">
      <w:pPr>
        <w:pStyle w:val="Prrafodelista"/>
        <w:widowControl w:val="0"/>
        <w:numPr>
          <w:ilvl w:val="0"/>
          <w:numId w:val="27"/>
        </w:numPr>
        <w:autoSpaceDE w:val="0"/>
        <w:autoSpaceDN w:val="0"/>
        <w:ind w:left="284" w:hanging="284"/>
        <w:contextualSpacing w:val="0"/>
        <w:rPr>
          <w:rFonts w:ascii="Arial" w:hAnsi="Arial" w:cs="Arial"/>
          <w:sz w:val="24"/>
          <w:szCs w:val="24"/>
        </w:rPr>
      </w:pPr>
      <w:r w:rsidRPr="00B06FCB">
        <w:rPr>
          <w:rFonts w:ascii="Arial" w:hAnsi="Arial" w:cs="Arial"/>
          <w:b/>
          <w:bCs/>
          <w:sz w:val="24"/>
          <w:szCs w:val="24"/>
        </w:rPr>
        <w:t>Indicador</w:t>
      </w:r>
      <w:r w:rsidRPr="00B06FCB">
        <w:rPr>
          <w:rFonts w:ascii="Arial" w:hAnsi="Arial" w:cs="Arial"/>
          <w:sz w:val="24"/>
          <w:szCs w:val="24"/>
        </w:rPr>
        <w:t xml:space="preserve">: Número de centros de producción de esperma y óvulos que   utilizan animales locales genéticamente superiores (bovinos y ovinos. </w:t>
      </w:r>
    </w:p>
    <w:p w14:paraId="241FCC08" w14:textId="0071FFF6" w:rsidR="00472016" w:rsidRPr="00472016" w:rsidRDefault="00472016" w:rsidP="003B03ED">
      <w:pPr>
        <w:widowControl w:val="0"/>
        <w:numPr>
          <w:ilvl w:val="0"/>
          <w:numId w:val="17"/>
        </w:numPr>
        <w:autoSpaceDE w:val="0"/>
        <w:autoSpaceDN w:val="0"/>
        <w:spacing w:line="259" w:lineRule="auto"/>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Pr="008F6B1C">
        <w:rPr>
          <w:rFonts w:ascii="Arial" w:eastAsia="TimesNewRomanPSMT" w:hAnsi="Arial" w:cs="Arial"/>
          <w:sz w:val="24"/>
          <w:szCs w:val="24"/>
        </w:rPr>
        <w:t>:</w:t>
      </w:r>
      <w:r w:rsidR="008F3199">
        <w:rPr>
          <w:rFonts w:ascii="Arial" w:eastAsia="TimesNewRomanPSMT" w:hAnsi="Arial" w:cs="Arial"/>
          <w:sz w:val="24"/>
          <w:szCs w:val="24"/>
        </w:rPr>
        <w:t xml:space="preserve"> Informes, publicaciones</w:t>
      </w:r>
      <w:r w:rsidR="0077140B">
        <w:rPr>
          <w:rFonts w:ascii="Arial" w:eastAsia="TimesNewRomanPSMT" w:hAnsi="Arial" w:cs="Arial"/>
          <w:sz w:val="24"/>
          <w:szCs w:val="24"/>
        </w:rPr>
        <w:t xml:space="preserve"> de</w:t>
      </w:r>
      <w:r w:rsidR="008F3199">
        <w:rPr>
          <w:rFonts w:ascii="Arial" w:eastAsia="TimesNewRomanPSMT" w:hAnsi="Arial" w:cs="Arial"/>
          <w:sz w:val="24"/>
          <w:szCs w:val="24"/>
        </w:rPr>
        <w:t xml:space="preserve"> instituciones oficiales de los países.</w:t>
      </w:r>
    </w:p>
    <w:p w14:paraId="5F492F97" w14:textId="77777777" w:rsidR="00F56999" w:rsidRPr="00B06FCB" w:rsidRDefault="00F56999" w:rsidP="003B03ED">
      <w:pPr>
        <w:pStyle w:val="Prrafodelista"/>
        <w:widowControl w:val="0"/>
        <w:numPr>
          <w:ilvl w:val="0"/>
          <w:numId w:val="27"/>
        </w:numPr>
        <w:autoSpaceDE w:val="0"/>
        <w:autoSpaceDN w:val="0"/>
        <w:ind w:left="284" w:hanging="284"/>
        <w:contextualSpacing w:val="0"/>
        <w:rPr>
          <w:rFonts w:ascii="Arial" w:hAnsi="Arial" w:cs="Arial"/>
          <w:sz w:val="24"/>
          <w:szCs w:val="24"/>
        </w:rPr>
      </w:pPr>
      <w:r w:rsidRPr="00B06FCB">
        <w:rPr>
          <w:rFonts w:ascii="Arial" w:hAnsi="Arial" w:cs="Arial"/>
          <w:b/>
          <w:bCs/>
          <w:sz w:val="24"/>
          <w:szCs w:val="24"/>
        </w:rPr>
        <w:t>Línea de base</w:t>
      </w:r>
      <w:r w:rsidRPr="00B06FCB">
        <w:rPr>
          <w:rFonts w:ascii="Arial" w:hAnsi="Arial" w:cs="Arial"/>
          <w:sz w:val="24"/>
          <w:szCs w:val="24"/>
        </w:rPr>
        <w:t>: 4 centros de inseminación artificial y transferencia de embriones con el apoyo técnico del OIEA.</w:t>
      </w:r>
    </w:p>
    <w:p w14:paraId="15B3AE4B" w14:textId="4415A2B7" w:rsidR="00F56999" w:rsidRDefault="00F56999" w:rsidP="003B03ED">
      <w:pPr>
        <w:pStyle w:val="Prrafodelista"/>
        <w:widowControl w:val="0"/>
        <w:numPr>
          <w:ilvl w:val="0"/>
          <w:numId w:val="27"/>
        </w:numPr>
        <w:autoSpaceDE w:val="0"/>
        <w:autoSpaceDN w:val="0"/>
        <w:ind w:left="284" w:hanging="284"/>
        <w:contextualSpacing w:val="0"/>
        <w:rPr>
          <w:rFonts w:ascii="Arial" w:hAnsi="Arial" w:cs="Arial"/>
          <w:sz w:val="24"/>
          <w:szCs w:val="24"/>
        </w:rPr>
      </w:pPr>
      <w:r w:rsidRPr="00B06FCB">
        <w:rPr>
          <w:rFonts w:ascii="Arial" w:hAnsi="Arial" w:cs="Arial"/>
          <w:b/>
          <w:bCs/>
          <w:sz w:val="24"/>
          <w:szCs w:val="24"/>
        </w:rPr>
        <w:t>Meta:</w:t>
      </w:r>
      <w:r w:rsidRPr="00B06FCB">
        <w:rPr>
          <w:rFonts w:ascii="Arial" w:hAnsi="Arial" w:cs="Arial"/>
          <w:sz w:val="24"/>
          <w:szCs w:val="24"/>
        </w:rPr>
        <w:t xml:space="preserve"> Aumento a </w:t>
      </w:r>
      <w:r w:rsidR="0077140B">
        <w:rPr>
          <w:rFonts w:ascii="Arial" w:hAnsi="Arial" w:cs="Arial"/>
          <w:sz w:val="24"/>
          <w:szCs w:val="24"/>
        </w:rPr>
        <w:t>15</w:t>
      </w:r>
      <w:r w:rsidR="0077140B" w:rsidRPr="0077140B">
        <w:rPr>
          <w:rFonts w:ascii="Arial" w:hAnsi="Arial" w:cs="Arial"/>
          <w:sz w:val="24"/>
          <w:szCs w:val="24"/>
        </w:rPr>
        <w:t xml:space="preserve"> </w:t>
      </w:r>
      <w:r w:rsidRPr="0077140B">
        <w:rPr>
          <w:rFonts w:ascii="Arial" w:hAnsi="Arial" w:cs="Arial"/>
          <w:sz w:val="24"/>
          <w:szCs w:val="24"/>
        </w:rPr>
        <w:t>c</w:t>
      </w:r>
      <w:r w:rsidRPr="00B06FCB">
        <w:rPr>
          <w:rFonts w:ascii="Arial" w:hAnsi="Arial" w:cs="Arial"/>
          <w:sz w:val="24"/>
          <w:szCs w:val="24"/>
        </w:rPr>
        <w:t>entros de inseminación artificial y transferencia de embriones con el apoyo técnico del OIEA.</w:t>
      </w:r>
    </w:p>
    <w:p w14:paraId="29321F15" w14:textId="09A2C677" w:rsidR="00F56999" w:rsidRPr="00B06FCB" w:rsidRDefault="00F56999" w:rsidP="003B03ED">
      <w:pPr>
        <w:pStyle w:val="Prrafodelista"/>
        <w:widowControl w:val="0"/>
        <w:numPr>
          <w:ilvl w:val="0"/>
          <w:numId w:val="27"/>
        </w:numPr>
        <w:autoSpaceDE w:val="0"/>
        <w:autoSpaceDN w:val="0"/>
        <w:spacing w:line="264" w:lineRule="auto"/>
        <w:ind w:left="284" w:hanging="284"/>
        <w:contextualSpacing w:val="0"/>
        <w:rPr>
          <w:rFonts w:ascii="Arial" w:hAnsi="Arial" w:cs="Arial"/>
          <w:sz w:val="24"/>
          <w:szCs w:val="24"/>
          <w:lang w:val="es-ES"/>
        </w:rPr>
      </w:pPr>
      <w:r w:rsidRPr="00B06FCB">
        <w:rPr>
          <w:rFonts w:ascii="Arial" w:hAnsi="Arial" w:cs="Arial"/>
          <w:b/>
          <w:bCs/>
          <w:sz w:val="24"/>
          <w:szCs w:val="24"/>
        </w:rPr>
        <w:t>Periodo</w:t>
      </w:r>
      <w:r w:rsidRPr="00B06FCB">
        <w:rPr>
          <w:rFonts w:ascii="Arial" w:hAnsi="Arial" w:cs="Arial"/>
          <w:sz w:val="24"/>
          <w:szCs w:val="24"/>
        </w:rPr>
        <w:t>:</w:t>
      </w:r>
      <w:r w:rsidR="005326E5">
        <w:rPr>
          <w:rFonts w:ascii="Arial" w:hAnsi="Arial" w:cs="Arial"/>
          <w:sz w:val="24"/>
          <w:szCs w:val="24"/>
        </w:rPr>
        <w:t xml:space="preserve"> 2024-</w:t>
      </w:r>
      <w:r w:rsidRPr="00B06FCB">
        <w:rPr>
          <w:rFonts w:ascii="Arial" w:hAnsi="Arial" w:cs="Arial"/>
          <w:sz w:val="24"/>
          <w:szCs w:val="24"/>
        </w:rPr>
        <w:t>2025.</w:t>
      </w:r>
    </w:p>
    <w:p w14:paraId="486161C0" w14:textId="77777777" w:rsidR="00472016" w:rsidRPr="00B06FCB" w:rsidRDefault="00472016" w:rsidP="00E6716A">
      <w:pPr>
        <w:pStyle w:val="Prrafodelista"/>
        <w:spacing w:line="264" w:lineRule="auto"/>
        <w:ind w:left="284" w:hanging="284"/>
        <w:rPr>
          <w:rFonts w:ascii="Arial" w:hAnsi="Arial" w:cs="Arial"/>
          <w:sz w:val="24"/>
          <w:szCs w:val="24"/>
        </w:rPr>
      </w:pPr>
    </w:p>
    <w:p w14:paraId="45C45848" w14:textId="4B1B901D" w:rsidR="00F56999" w:rsidRPr="00B06FCB" w:rsidRDefault="00691EEF" w:rsidP="003B03ED">
      <w:pPr>
        <w:pStyle w:val="Prrafodelista"/>
        <w:widowControl w:val="0"/>
        <w:numPr>
          <w:ilvl w:val="0"/>
          <w:numId w:val="27"/>
        </w:numPr>
        <w:autoSpaceDE w:val="0"/>
        <w:autoSpaceDN w:val="0"/>
        <w:spacing w:line="264" w:lineRule="auto"/>
        <w:ind w:left="284" w:hanging="284"/>
        <w:contextualSpacing w:val="0"/>
        <w:rPr>
          <w:rFonts w:ascii="Arial" w:hAnsi="Arial" w:cs="Arial"/>
          <w:sz w:val="24"/>
          <w:szCs w:val="24"/>
          <w:lang w:val="es-ES"/>
        </w:rPr>
      </w:pPr>
      <w:r w:rsidRPr="008F6B1C">
        <w:rPr>
          <w:rFonts w:ascii="Arial" w:hAnsi="Arial" w:cs="Arial"/>
          <w:b/>
          <w:sz w:val="24"/>
          <w:szCs w:val="24"/>
        </w:rPr>
        <w:t xml:space="preserve">Objetivo </w:t>
      </w:r>
      <w:r>
        <w:rPr>
          <w:rFonts w:ascii="Arial" w:hAnsi="Arial" w:cs="Arial"/>
          <w:b/>
          <w:sz w:val="24"/>
          <w:szCs w:val="24"/>
        </w:rPr>
        <w:t>desglosado</w:t>
      </w:r>
      <w:r w:rsidR="00F56999" w:rsidRPr="00B06FCB">
        <w:rPr>
          <w:rFonts w:ascii="Arial" w:hAnsi="Arial" w:cs="Arial"/>
          <w:b/>
          <w:sz w:val="24"/>
          <w:szCs w:val="24"/>
        </w:rPr>
        <w:t xml:space="preserve"> </w:t>
      </w:r>
      <w:r w:rsidR="00F56999" w:rsidRPr="00CD7A32">
        <w:rPr>
          <w:rFonts w:ascii="Arial" w:hAnsi="Arial" w:cs="Arial"/>
          <w:b/>
          <w:color w:val="000000" w:themeColor="text1"/>
          <w:sz w:val="24"/>
          <w:szCs w:val="24"/>
        </w:rPr>
        <w:t>2</w:t>
      </w:r>
      <w:r w:rsidR="00F56999" w:rsidRPr="00B06FCB">
        <w:rPr>
          <w:rFonts w:ascii="Arial" w:hAnsi="Arial" w:cs="Arial"/>
          <w:b/>
          <w:sz w:val="24"/>
          <w:szCs w:val="24"/>
        </w:rPr>
        <w:t xml:space="preserve">: </w:t>
      </w:r>
      <w:r w:rsidR="00F56999" w:rsidRPr="00B06FCB">
        <w:rPr>
          <w:rFonts w:ascii="Arial" w:hAnsi="Arial" w:cs="Arial"/>
          <w:sz w:val="24"/>
          <w:szCs w:val="24"/>
        </w:rPr>
        <w:t>Selección de reproductores con base en marcadores genéticos.</w:t>
      </w:r>
    </w:p>
    <w:p w14:paraId="187B9089" w14:textId="754BA381" w:rsidR="00F56999" w:rsidRDefault="00F56999" w:rsidP="003B03ED">
      <w:pPr>
        <w:pStyle w:val="Prrafodelista"/>
        <w:widowControl w:val="0"/>
        <w:numPr>
          <w:ilvl w:val="0"/>
          <w:numId w:val="27"/>
        </w:numPr>
        <w:autoSpaceDE w:val="0"/>
        <w:autoSpaceDN w:val="0"/>
        <w:spacing w:line="264" w:lineRule="auto"/>
        <w:ind w:left="284" w:hanging="284"/>
        <w:contextualSpacing w:val="0"/>
        <w:rPr>
          <w:rFonts w:ascii="Arial" w:hAnsi="Arial" w:cs="Arial"/>
          <w:sz w:val="24"/>
          <w:szCs w:val="24"/>
        </w:rPr>
      </w:pPr>
      <w:r w:rsidRPr="00B06FCB">
        <w:rPr>
          <w:rFonts w:ascii="Arial" w:hAnsi="Arial" w:cs="Arial"/>
          <w:b/>
          <w:sz w:val="24"/>
          <w:szCs w:val="24"/>
        </w:rPr>
        <w:t xml:space="preserve">Indicador: </w:t>
      </w:r>
      <w:r w:rsidRPr="00B06FCB">
        <w:rPr>
          <w:rFonts w:ascii="Arial" w:hAnsi="Arial" w:cs="Arial"/>
          <w:sz w:val="24"/>
          <w:szCs w:val="24"/>
        </w:rPr>
        <w:t>Número de animales genotipados (secuenciados genéticamente).</w:t>
      </w:r>
    </w:p>
    <w:p w14:paraId="71CC92E2" w14:textId="28D7DC4F" w:rsidR="00472016" w:rsidRPr="00472016" w:rsidRDefault="00472016" w:rsidP="003B03ED">
      <w:pPr>
        <w:widowControl w:val="0"/>
        <w:numPr>
          <w:ilvl w:val="0"/>
          <w:numId w:val="17"/>
        </w:numPr>
        <w:autoSpaceDE w:val="0"/>
        <w:autoSpaceDN w:val="0"/>
        <w:spacing w:line="264" w:lineRule="auto"/>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Pr="008F6B1C">
        <w:rPr>
          <w:rFonts w:ascii="Arial" w:eastAsia="TimesNewRomanPSMT" w:hAnsi="Arial" w:cs="Arial"/>
          <w:sz w:val="24"/>
          <w:szCs w:val="24"/>
        </w:rPr>
        <w:t>:</w:t>
      </w:r>
      <w:r w:rsidR="008F3199">
        <w:rPr>
          <w:rFonts w:ascii="Arial" w:eastAsia="TimesNewRomanPSMT" w:hAnsi="Arial" w:cs="Arial"/>
          <w:sz w:val="24"/>
          <w:szCs w:val="24"/>
        </w:rPr>
        <w:t xml:space="preserve"> Informes, publicaciones.</w:t>
      </w:r>
    </w:p>
    <w:p w14:paraId="5764A219" w14:textId="77777777" w:rsidR="00F56999" w:rsidRPr="00B06FCB" w:rsidRDefault="00F56999" w:rsidP="003B03ED">
      <w:pPr>
        <w:pStyle w:val="Prrafodelista"/>
        <w:widowControl w:val="0"/>
        <w:numPr>
          <w:ilvl w:val="0"/>
          <w:numId w:val="27"/>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Línea de base: </w:t>
      </w:r>
      <w:r w:rsidRPr="00B06FCB">
        <w:rPr>
          <w:rFonts w:ascii="Arial" w:hAnsi="Arial" w:cs="Arial"/>
          <w:sz w:val="24"/>
          <w:szCs w:val="24"/>
        </w:rPr>
        <w:t>Sólo dos Países (Argentina y Brasil) aplican la técnica.</w:t>
      </w:r>
    </w:p>
    <w:p w14:paraId="37A9D268" w14:textId="3F589417" w:rsidR="00334D92" w:rsidRDefault="00F56999" w:rsidP="003B03ED">
      <w:pPr>
        <w:pStyle w:val="Prrafodelista"/>
        <w:widowControl w:val="0"/>
        <w:numPr>
          <w:ilvl w:val="0"/>
          <w:numId w:val="27"/>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Meta: </w:t>
      </w:r>
      <w:r w:rsidRPr="00B06FCB">
        <w:rPr>
          <w:rFonts w:ascii="Arial" w:hAnsi="Arial" w:cs="Arial"/>
          <w:sz w:val="24"/>
          <w:szCs w:val="24"/>
        </w:rPr>
        <w:t xml:space="preserve">Aumentar por lo menos en </w:t>
      </w:r>
      <w:r w:rsidR="0077140B">
        <w:rPr>
          <w:rFonts w:ascii="Arial" w:hAnsi="Arial" w:cs="Arial"/>
          <w:sz w:val="24"/>
          <w:szCs w:val="24"/>
        </w:rPr>
        <w:t>2</w:t>
      </w:r>
      <w:r w:rsidR="0077140B" w:rsidRPr="00B06FCB">
        <w:rPr>
          <w:rFonts w:ascii="Arial" w:hAnsi="Arial" w:cs="Arial"/>
          <w:sz w:val="24"/>
          <w:szCs w:val="24"/>
        </w:rPr>
        <w:t xml:space="preserve"> </w:t>
      </w:r>
      <w:r w:rsidRPr="00B06FCB">
        <w:rPr>
          <w:rFonts w:ascii="Arial" w:hAnsi="Arial" w:cs="Arial"/>
          <w:sz w:val="24"/>
          <w:szCs w:val="24"/>
        </w:rPr>
        <w:t>países adicionales en el uso de la técnica.</w:t>
      </w:r>
    </w:p>
    <w:p w14:paraId="2F788CFE" w14:textId="6120AFF4" w:rsidR="00F56999" w:rsidRPr="00B06FCB" w:rsidRDefault="00F56999" w:rsidP="003B03ED">
      <w:pPr>
        <w:pStyle w:val="Prrafodelista"/>
        <w:widowControl w:val="0"/>
        <w:numPr>
          <w:ilvl w:val="0"/>
          <w:numId w:val="27"/>
        </w:numPr>
        <w:autoSpaceDE w:val="0"/>
        <w:autoSpaceDN w:val="0"/>
        <w:ind w:left="284" w:hanging="284"/>
        <w:contextualSpacing w:val="0"/>
        <w:rPr>
          <w:rFonts w:ascii="Arial" w:hAnsi="Arial" w:cs="Arial"/>
          <w:sz w:val="24"/>
          <w:szCs w:val="24"/>
        </w:rPr>
      </w:pPr>
      <w:r w:rsidRPr="00B06FCB">
        <w:rPr>
          <w:rFonts w:ascii="Arial" w:hAnsi="Arial" w:cs="Arial"/>
          <w:b/>
          <w:sz w:val="24"/>
          <w:szCs w:val="24"/>
        </w:rPr>
        <w:t>Periodo:</w:t>
      </w:r>
      <w:r w:rsidRPr="00B06FCB">
        <w:rPr>
          <w:rFonts w:ascii="Arial" w:hAnsi="Arial" w:cs="Arial"/>
          <w:sz w:val="24"/>
          <w:szCs w:val="24"/>
        </w:rPr>
        <w:t xml:space="preserve"> 2026</w:t>
      </w:r>
      <w:r w:rsidR="005326E5">
        <w:rPr>
          <w:rFonts w:ascii="Arial" w:hAnsi="Arial" w:cs="Arial"/>
          <w:sz w:val="24"/>
          <w:szCs w:val="24"/>
        </w:rPr>
        <w:t>-</w:t>
      </w:r>
      <w:r w:rsidRPr="00B06FCB">
        <w:rPr>
          <w:rFonts w:ascii="Arial" w:hAnsi="Arial" w:cs="Arial"/>
          <w:sz w:val="24"/>
          <w:szCs w:val="24"/>
        </w:rPr>
        <w:t>2029</w:t>
      </w:r>
      <w:r w:rsidR="005326E5">
        <w:rPr>
          <w:rFonts w:ascii="Arial" w:hAnsi="Arial" w:cs="Arial"/>
          <w:sz w:val="24"/>
          <w:szCs w:val="24"/>
        </w:rPr>
        <w:t>.</w:t>
      </w:r>
    </w:p>
    <w:p w14:paraId="3EC5B9AD" w14:textId="77777777" w:rsidR="00F56999" w:rsidRDefault="00F56999" w:rsidP="00102FCD">
      <w:pPr>
        <w:tabs>
          <w:tab w:val="left" w:pos="790"/>
        </w:tabs>
        <w:ind w:left="360" w:right="640"/>
        <w:rPr>
          <w:rFonts w:ascii="Arial" w:hAnsi="Arial" w:cs="Arial"/>
          <w:color w:val="000000" w:themeColor="text1"/>
          <w:sz w:val="24"/>
          <w:szCs w:val="24"/>
          <w:lang w:val="es-ES"/>
        </w:rPr>
      </w:pPr>
    </w:p>
    <w:p w14:paraId="4270EDAD" w14:textId="5A8C1C81" w:rsidR="00F56999" w:rsidRPr="00B06FCB" w:rsidRDefault="00F56999" w:rsidP="003B03ED">
      <w:pPr>
        <w:pStyle w:val="Textoindependiente"/>
        <w:widowControl w:val="0"/>
        <w:numPr>
          <w:ilvl w:val="0"/>
          <w:numId w:val="12"/>
        </w:numPr>
        <w:autoSpaceDE w:val="0"/>
        <w:autoSpaceDN w:val="0"/>
        <w:spacing w:after="160"/>
        <w:ind w:left="567" w:hanging="567"/>
        <w:rPr>
          <w:rFonts w:ascii="Arial" w:hAnsi="Arial" w:cs="Arial"/>
          <w:b/>
          <w:bCs/>
          <w:sz w:val="24"/>
          <w:szCs w:val="24"/>
        </w:rPr>
      </w:pPr>
      <w:r w:rsidRPr="00B06FCB">
        <w:rPr>
          <w:rFonts w:ascii="Arial" w:hAnsi="Arial" w:cs="Arial"/>
          <w:b/>
          <w:bCs/>
          <w:color w:val="000000" w:themeColor="text1"/>
          <w:sz w:val="24"/>
          <w:szCs w:val="24"/>
        </w:rPr>
        <w:t xml:space="preserve">N/P </w:t>
      </w:r>
      <w:r w:rsidR="005326E5">
        <w:rPr>
          <w:rFonts w:ascii="Arial" w:hAnsi="Arial" w:cs="Arial"/>
          <w:b/>
          <w:bCs/>
          <w:sz w:val="24"/>
          <w:szCs w:val="24"/>
        </w:rPr>
        <w:t>A4:</w:t>
      </w:r>
      <w:r w:rsidRPr="00B06FCB">
        <w:rPr>
          <w:rFonts w:ascii="Arial" w:hAnsi="Arial" w:cs="Arial"/>
          <w:b/>
          <w:bCs/>
          <w:sz w:val="24"/>
          <w:szCs w:val="24"/>
        </w:rPr>
        <w:t xml:space="preserve"> Ocurrencia de enfermedades de carácter transfronterizo y de declaración obligatoria, incluyendo aquellas que tienen repercusiones zoonóticas. </w:t>
      </w:r>
    </w:p>
    <w:p w14:paraId="015AD8CC" w14:textId="77777777" w:rsidR="00F56999" w:rsidRPr="00B06FCB" w:rsidRDefault="00F56999" w:rsidP="00102FCD">
      <w:pPr>
        <w:pStyle w:val="Prrafodelista"/>
        <w:tabs>
          <w:tab w:val="left" w:pos="790"/>
        </w:tabs>
        <w:ind w:left="1146" w:right="640"/>
        <w:rPr>
          <w:rFonts w:ascii="Arial" w:hAnsi="Arial" w:cs="Arial"/>
          <w:color w:val="000000" w:themeColor="text1"/>
          <w:sz w:val="24"/>
          <w:szCs w:val="24"/>
        </w:rPr>
      </w:pPr>
    </w:p>
    <w:p w14:paraId="153BC083" w14:textId="77777777" w:rsidR="00F56999" w:rsidRPr="00B06FCB" w:rsidRDefault="00F56999" w:rsidP="003B03ED">
      <w:pPr>
        <w:pStyle w:val="Prrafodelista"/>
        <w:numPr>
          <w:ilvl w:val="0"/>
          <w:numId w:val="28"/>
        </w:numPr>
        <w:autoSpaceDE w:val="0"/>
        <w:autoSpaceDN w:val="0"/>
        <w:adjustRightInd w:val="0"/>
        <w:ind w:left="284" w:hanging="284"/>
        <w:contextualSpacing w:val="0"/>
        <w:rPr>
          <w:rFonts w:ascii="Arial" w:eastAsia="TimesNewRomanPSMT" w:hAnsi="Arial" w:cs="Arial"/>
          <w:sz w:val="24"/>
          <w:szCs w:val="24"/>
        </w:rPr>
      </w:pPr>
      <w:r w:rsidRPr="00B06FCB">
        <w:rPr>
          <w:rFonts w:ascii="Arial" w:eastAsia="TimesNewRomanPSMT" w:hAnsi="Arial" w:cs="Arial"/>
          <w:b/>
          <w:bCs/>
          <w:sz w:val="24"/>
          <w:szCs w:val="24"/>
        </w:rPr>
        <w:t>Objetivo:</w:t>
      </w:r>
      <w:r w:rsidRPr="00B06FCB">
        <w:rPr>
          <w:rFonts w:ascii="Arial" w:eastAsia="TimesNewRomanPSMT" w:hAnsi="Arial" w:cs="Arial"/>
          <w:sz w:val="24"/>
          <w:szCs w:val="24"/>
        </w:rPr>
        <w:t xml:space="preserve"> Mejorar la preparación y respuesta a enfermedades transfronterizas en animales.</w:t>
      </w:r>
    </w:p>
    <w:p w14:paraId="3055101F" w14:textId="40A1C482" w:rsidR="00F56999" w:rsidRPr="009A7815" w:rsidRDefault="00F56999" w:rsidP="003B03ED">
      <w:pPr>
        <w:pStyle w:val="Prrafodelista"/>
        <w:widowControl w:val="0"/>
        <w:numPr>
          <w:ilvl w:val="0"/>
          <w:numId w:val="28"/>
        </w:numPr>
        <w:autoSpaceDE w:val="0"/>
        <w:autoSpaceDN w:val="0"/>
        <w:ind w:left="284" w:hanging="284"/>
        <w:contextualSpacing w:val="0"/>
        <w:rPr>
          <w:rFonts w:ascii="Arial" w:eastAsia="Arial" w:hAnsi="Arial" w:cs="Arial"/>
          <w:sz w:val="24"/>
          <w:szCs w:val="24"/>
        </w:rPr>
      </w:pPr>
      <w:r w:rsidRPr="00B06FCB">
        <w:rPr>
          <w:rFonts w:ascii="Arial" w:eastAsia="TimesNewRomanPSMT" w:hAnsi="Arial" w:cs="Arial"/>
          <w:b/>
          <w:bCs/>
          <w:sz w:val="24"/>
          <w:szCs w:val="24"/>
        </w:rPr>
        <w:t>Indicador:</w:t>
      </w:r>
      <w:r w:rsidRPr="00B06FCB">
        <w:rPr>
          <w:rFonts w:ascii="Arial" w:eastAsia="TimesNewRomanPSMT" w:hAnsi="Arial" w:cs="Arial"/>
          <w:sz w:val="24"/>
          <w:szCs w:val="24"/>
        </w:rPr>
        <w:t xml:space="preserve"> Número de laboratorios oficiales, aplicando protocolos armonizados en adecuada interacción con las autoridades competentes de sus países. </w:t>
      </w:r>
      <w:r w:rsidRPr="00B06FCB">
        <w:rPr>
          <w:rFonts w:ascii="Arial" w:hAnsi="Arial" w:cs="Arial"/>
          <w:sz w:val="24"/>
          <w:szCs w:val="24"/>
        </w:rPr>
        <w:t>Número de enfermedades notificadas a la OIE.</w:t>
      </w:r>
    </w:p>
    <w:p w14:paraId="18FC88EB" w14:textId="3907DBFA" w:rsidR="009A7815" w:rsidRPr="0023286A" w:rsidRDefault="009A7815" w:rsidP="003B03ED">
      <w:pPr>
        <w:widowControl w:val="0"/>
        <w:numPr>
          <w:ilvl w:val="0"/>
          <w:numId w:val="17"/>
        </w:numPr>
        <w:autoSpaceDE w:val="0"/>
        <w:autoSpaceDN w:val="0"/>
        <w:spacing w:line="259" w:lineRule="auto"/>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Pr="008F6B1C">
        <w:rPr>
          <w:rFonts w:ascii="Arial" w:eastAsia="TimesNewRomanPSMT" w:hAnsi="Arial" w:cs="Arial"/>
          <w:sz w:val="24"/>
          <w:szCs w:val="24"/>
        </w:rPr>
        <w:t>:</w:t>
      </w:r>
      <w:r w:rsidR="0023286A">
        <w:rPr>
          <w:rFonts w:ascii="Arial" w:eastAsia="TimesNewRomanPSMT" w:hAnsi="Arial" w:cs="Arial"/>
          <w:sz w:val="24"/>
          <w:szCs w:val="24"/>
        </w:rPr>
        <w:t xml:space="preserve"> Informes, </w:t>
      </w:r>
      <w:r w:rsidR="00B402E2">
        <w:rPr>
          <w:rFonts w:ascii="Arial" w:eastAsia="TimesNewRomanPSMT" w:hAnsi="Arial" w:cs="Arial"/>
          <w:sz w:val="24"/>
          <w:szCs w:val="24"/>
        </w:rPr>
        <w:t xml:space="preserve">documentos y </w:t>
      </w:r>
      <w:r w:rsidR="0023286A">
        <w:rPr>
          <w:rFonts w:ascii="Arial" w:eastAsia="TimesNewRomanPSMT" w:hAnsi="Arial" w:cs="Arial"/>
          <w:sz w:val="24"/>
          <w:szCs w:val="24"/>
        </w:rPr>
        <w:t>publicaciones</w:t>
      </w:r>
      <w:r w:rsidR="00B402E2">
        <w:rPr>
          <w:rFonts w:ascii="Arial" w:eastAsia="TimesNewRomanPSMT" w:hAnsi="Arial" w:cs="Arial"/>
          <w:sz w:val="24"/>
          <w:szCs w:val="24"/>
        </w:rPr>
        <w:t xml:space="preserve"> oficiales </w:t>
      </w:r>
      <w:r w:rsidR="0023286A">
        <w:rPr>
          <w:rFonts w:ascii="Arial" w:eastAsia="TimesNewRomanPSMT" w:hAnsi="Arial" w:cs="Arial"/>
          <w:sz w:val="24"/>
          <w:szCs w:val="24"/>
        </w:rPr>
        <w:t>de los países.</w:t>
      </w:r>
    </w:p>
    <w:p w14:paraId="4A5852E2" w14:textId="77777777" w:rsidR="00F56999" w:rsidRPr="00B06FCB" w:rsidRDefault="00F56999" w:rsidP="003B03ED">
      <w:pPr>
        <w:pStyle w:val="Prrafodelista"/>
        <w:widowControl w:val="0"/>
        <w:numPr>
          <w:ilvl w:val="0"/>
          <w:numId w:val="28"/>
        </w:numPr>
        <w:tabs>
          <w:tab w:val="left" w:pos="426"/>
        </w:tabs>
        <w:autoSpaceDE w:val="0"/>
        <w:autoSpaceDN w:val="0"/>
        <w:ind w:left="284" w:hanging="284"/>
        <w:contextualSpacing w:val="0"/>
        <w:rPr>
          <w:rFonts w:ascii="Arial" w:hAnsi="Arial" w:cs="Arial"/>
          <w:sz w:val="24"/>
          <w:szCs w:val="24"/>
        </w:rPr>
      </w:pPr>
      <w:r w:rsidRPr="00B06FCB">
        <w:rPr>
          <w:rFonts w:ascii="Arial" w:eastAsia="TimesNewRomanPSMT" w:hAnsi="Arial" w:cs="Arial"/>
          <w:b/>
          <w:bCs/>
          <w:sz w:val="24"/>
          <w:szCs w:val="24"/>
        </w:rPr>
        <w:t>Línea de base:</w:t>
      </w:r>
      <w:r w:rsidRPr="00B06FCB">
        <w:rPr>
          <w:rFonts w:ascii="Arial" w:hAnsi="Arial" w:cs="Arial"/>
          <w:color w:val="000000" w:themeColor="text1"/>
          <w:sz w:val="24"/>
          <w:szCs w:val="24"/>
        </w:rPr>
        <w:t xml:space="preserve"> </w:t>
      </w:r>
      <w:r w:rsidRPr="00B06FCB">
        <w:rPr>
          <w:rFonts w:ascii="Arial" w:hAnsi="Arial" w:cs="Arial"/>
          <w:sz w:val="24"/>
          <w:szCs w:val="24"/>
        </w:rPr>
        <w:t>Existen 60 laboratorios oficialmente designados en 26 Estados miembros de LA&amp;C. El promedio estimado de referencia es de 5 protocolos verificados por laboratorio veterinario oficial por país. El promedio estimado de referencia es de 5 protocolos verificados por laboratorio veterinario oficial por país. El número de enfermedades notificadas por las Jefaturas de las Oficinas de Veterinaria de los países se estima en un promedio de 2 por país.</w:t>
      </w:r>
    </w:p>
    <w:p w14:paraId="39709396" w14:textId="77777777" w:rsidR="00F56999" w:rsidRPr="00B06FCB" w:rsidRDefault="00F56999" w:rsidP="003B03ED">
      <w:pPr>
        <w:pStyle w:val="Prrafodelista"/>
        <w:widowControl w:val="0"/>
        <w:numPr>
          <w:ilvl w:val="0"/>
          <w:numId w:val="28"/>
        </w:numPr>
        <w:tabs>
          <w:tab w:val="left" w:pos="790"/>
        </w:tabs>
        <w:autoSpaceDE w:val="0"/>
        <w:autoSpaceDN w:val="0"/>
        <w:ind w:left="284" w:hanging="284"/>
        <w:contextualSpacing w:val="0"/>
        <w:rPr>
          <w:rFonts w:ascii="Arial" w:hAnsi="Arial" w:cs="Arial"/>
          <w:sz w:val="24"/>
          <w:szCs w:val="24"/>
        </w:rPr>
      </w:pPr>
      <w:r w:rsidRPr="00B06FCB">
        <w:rPr>
          <w:rFonts w:ascii="Arial" w:hAnsi="Arial" w:cs="Arial"/>
          <w:b/>
          <w:bCs/>
          <w:color w:val="000000" w:themeColor="text1"/>
          <w:sz w:val="24"/>
          <w:szCs w:val="24"/>
        </w:rPr>
        <w:t xml:space="preserve">Meta: </w:t>
      </w:r>
      <w:r w:rsidRPr="00B06FCB">
        <w:rPr>
          <w:rFonts w:ascii="Arial" w:hAnsi="Arial" w:cs="Arial"/>
          <w:sz w:val="24"/>
          <w:szCs w:val="24"/>
        </w:rPr>
        <w:t>Aumentar en promedio 5 protocolos de pruebas verificadas por país, para llegar a un promedio de 10 por país. Aumentar a 5 las enfermedades notificadas a la OIE en promedio por país.</w:t>
      </w:r>
    </w:p>
    <w:p w14:paraId="2EDABDCE" w14:textId="4496284F" w:rsidR="00F56999" w:rsidRPr="00CD7A32" w:rsidRDefault="00F56999" w:rsidP="003B03ED">
      <w:pPr>
        <w:pStyle w:val="Prrafodelista"/>
        <w:numPr>
          <w:ilvl w:val="0"/>
          <w:numId w:val="28"/>
        </w:numPr>
        <w:tabs>
          <w:tab w:val="left" w:pos="790"/>
        </w:tabs>
        <w:autoSpaceDE w:val="0"/>
        <w:autoSpaceDN w:val="0"/>
        <w:adjustRightInd w:val="0"/>
        <w:ind w:left="284" w:hanging="284"/>
        <w:contextualSpacing w:val="0"/>
        <w:rPr>
          <w:rFonts w:ascii="Arial" w:hAnsi="Arial" w:cs="Arial"/>
          <w:color w:val="000000" w:themeColor="text1"/>
          <w:sz w:val="24"/>
          <w:szCs w:val="24"/>
        </w:rPr>
      </w:pPr>
      <w:r w:rsidRPr="00CD7A32">
        <w:rPr>
          <w:rFonts w:ascii="Arial" w:hAnsi="Arial" w:cs="Arial"/>
          <w:b/>
          <w:bCs/>
          <w:color w:val="000000" w:themeColor="text1"/>
          <w:sz w:val="24"/>
          <w:szCs w:val="24"/>
        </w:rPr>
        <w:t>Periodo:</w:t>
      </w:r>
      <w:r w:rsidRPr="00CD7A32">
        <w:rPr>
          <w:rFonts w:ascii="Arial" w:hAnsi="Arial" w:cs="Arial"/>
          <w:color w:val="000000" w:themeColor="text1"/>
          <w:sz w:val="24"/>
          <w:szCs w:val="24"/>
        </w:rPr>
        <w:t xml:space="preserve"> 202</w:t>
      </w:r>
      <w:r w:rsidR="009A7815" w:rsidRPr="00CD7A32">
        <w:rPr>
          <w:rFonts w:ascii="Arial" w:hAnsi="Arial" w:cs="Arial"/>
          <w:color w:val="000000" w:themeColor="text1"/>
          <w:sz w:val="24"/>
          <w:szCs w:val="24"/>
        </w:rPr>
        <w:t>4</w:t>
      </w:r>
      <w:r w:rsidR="005326E5" w:rsidRPr="00CD7A32">
        <w:rPr>
          <w:rFonts w:ascii="Arial" w:hAnsi="Arial" w:cs="Arial"/>
          <w:color w:val="000000" w:themeColor="text1"/>
          <w:sz w:val="24"/>
          <w:szCs w:val="24"/>
        </w:rPr>
        <w:t>-</w:t>
      </w:r>
      <w:r w:rsidRPr="00CD7A32">
        <w:rPr>
          <w:rFonts w:ascii="Arial" w:hAnsi="Arial" w:cs="Arial"/>
          <w:color w:val="000000" w:themeColor="text1"/>
          <w:sz w:val="24"/>
          <w:szCs w:val="24"/>
        </w:rPr>
        <w:t>202</w:t>
      </w:r>
      <w:r w:rsidR="00DC3D2D" w:rsidRPr="00CD7A32">
        <w:rPr>
          <w:rFonts w:ascii="Arial" w:hAnsi="Arial" w:cs="Arial"/>
          <w:color w:val="000000" w:themeColor="text1"/>
          <w:sz w:val="24"/>
          <w:szCs w:val="24"/>
        </w:rPr>
        <w:t>9</w:t>
      </w:r>
      <w:r w:rsidRPr="00CD7A32">
        <w:rPr>
          <w:rFonts w:ascii="Arial" w:hAnsi="Arial" w:cs="Arial"/>
          <w:color w:val="000000" w:themeColor="text1"/>
          <w:sz w:val="24"/>
          <w:szCs w:val="24"/>
        </w:rPr>
        <w:t>.</w:t>
      </w:r>
    </w:p>
    <w:p w14:paraId="18B05949" w14:textId="3D915C7C" w:rsidR="00F56999" w:rsidRDefault="00F56999" w:rsidP="00324768">
      <w:pPr>
        <w:tabs>
          <w:tab w:val="left" w:pos="790"/>
        </w:tabs>
        <w:adjustRightInd w:val="0"/>
        <w:rPr>
          <w:rFonts w:ascii="Arial" w:hAnsi="Arial" w:cs="Arial"/>
          <w:b/>
          <w:bCs/>
          <w:color w:val="000000" w:themeColor="text1"/>
          <w:sz w:val="24"/>
          <w:szCs w:val="24"/>
        </w:rPr>
      </w:pPr>
    </w:p>
    <w:p w14:paraId="0C95E71A" w14:textId="4F496C48" w:rsidR="009B16CC" w:rsidRPr="00CD7A32" w:rsidRDefault="009B16CC" w:rsidP="00324768">
      <w:pPr>
        <w:widowControl w:val="0"/>
        <w:autoSpaceDE w:val="0"/>
        <w:autoSpaceDN w:val="0"/>
        <w:ind w:right="-2"/>
        <w:rPr>
          <w:rFonts w:ascii="Arial" w:hAnsi="Arial" w:cs="Arial"/>
          <w:color w:val="000000" w:themeColor="text1"/>
          <w:sz w:val="24"/>
          <w:szCs w:val="24"/>
        </w:rPr>
      </w:pPr>
      <w:r w:rsidRPr="00CD7A32">
        <w:rPr>
          <w:rFonts w:ascii="Arial" w:hAnsi="Arial" w:cs="Arial"/>
          <w:color w:val="000000" w:themeColor="text1"/>
          <w:sz w:val="24"/>
          <w:szCs w:val="24"/>
        </w:rPr>
        <w:t>Para este objetivo hay dos desgloses horizontales.</w:t>
      </w:r>
    </w:p>
    <w:p w14:paraId="72B2A2F3" w14:textId="77777777" w:rsidR="00F56999" w:rsidRPr="005326E5" w:rsidRDefault="00F56999" w:rsidP="00324768">
      <w:pPr>
        <w:pStyle w:val="Prrafodelista"/>
        <w:ind w:left="0" w:right="-2"/>
        <w:rPr>
          <w:rFonts w:ascii="Arial" w:hAnsi="Arial" w:cs="Arial"/>
          <w:b/>
          <w:spacing w:val="-3"/>
          <w:sz w:val="24"/>
          <w:szCs w:val="24"/>
        </w:rPr>
      </w:pPr>
    </w:p>
    <w:p w14:paraId="4A223545" w14:textId="3ED5E8CB" w:rsidR="00F56999" w:rsidRPr="00B06FCB" w:rsidRDefault="00691EEF" w:rsidP="003B03ED">
      <w:pPr>
        <w:pStyle w:val="Prrafodelista"/>
        <w:widowControl w:val="0"/>
        <w:numPr>
          <w:ilvl w:val="0"/>
          <w:numId w:val="29"/>
        </w:numPr>
        <w:autoSpaceDE w:val="0"/>
        <w:autoSpaceDN w:val="0"/>
        <w:ind w:left="284" w:hanging="284"/>
        <w:contextualSpacing w:val="0"/>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desglosado</w:t>
      </w:r>
      <w:r w:rsidR="00F56999" w:rsidRPr="00B06FCB">
        <w:rPr>
          <w:rFonts w:ascii="Arial" w:hAnsi="Arial" w:cs="Arial"/>
          <w:b/>
          <w:sz w:val="24"/>
          <w:szCs w:val="24"/>
        </w:rPr>
        <w:t xml:space="preserve"> </w:t>
      </w:r>
      <w:r w:rsidR="00F56999" w:rsidRPr="00CD7A32">
        <w:rPr>
          <w:rFonts w:ascii="Arial" w:hAnsi="Arial" w:cs="Arial"/>
          <w:b/>
          <w:color w:val="000000" w:themeColor="text1"/>
          <w:sz w:val="24"/>
          <w:szCs w:val="24"/>
        </w:rPr>
        <w:t>1</w:t>
      </w:r>
      <w:r w:rsidR="00F56999" w:rsidRPr="00B06FCB">
        <w:rPr>
          <w:rFonts w:ascii="Arial" w:hAnsi="Arial" w:cs="Arial"/>
          <w:b/>
          <w:sz w:val="24"/>
          <w:szCs w:val="24"/>
        </w:rPr>
        <w:t xml:space="preserve">: </w:t>
      </w:r>
      <w:r w:rsidR="00F56999" w:rsidRPr="00B06FCB">
        <w:rPr>
          <w:rFonts w:ascii="Arial" w:hAnsi="Arial" w:cs="Arial"/>
          <w:sz w:val="24"/>
          <w:szCs w:val="24"/>
        </w:rPr>
        <w:t xml:space="preserve">  Aumentar el número de procedimientos verificados para la detección precoz y la respuesta a las enfermedades transfronterizas de los animales (FET).</w:t>
      </w:r>
    </w:p>
    <w:p w14:paraId="1D626E9C" w14:textId="66E6D958" w:rsidR="00F56999" w:rsidRDefault="00F56999" w:rsidP="003B03ED">
      <w:pPr>
        <w:pStyle w:val="Prrafodelista"/>
        <w:widowControl w:val="0"/>
        <w:numPr>
          <w:ilvl w:val="0"/>
          <w:numId w:val="29"/>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Indicador: </w:t>
      </w:r>
      <w:r w:rsidRPr="00B06FCB">
        <w:rPr>
          <w:rFonts w:ascii="Arial" w:hAnsi="Arial" w:cs="Arial"/>
          <w:sz w:val="24"/>
          <w:szCs w:val="24"/>
        </w:rPr>
        <w:t>Número de laboratorios oficiales con procedimientos implementados que cumplan con la norma internacional ISO17025 con el objetivo de tener una respuesta adecuada por parte de las autoridades competentes.</w:t>
      </w:r>
    </w:p>
    <w:p w14:paraId="412CE9AC" w14:textId="6A96C449" w:rsidR="009A7815" w:rsidRPr="00B402E2" w:rsidRDefault="009A7815" w:rsidP="003B03ED">
      <w:pPr>
        <w:widowControl w:val="0"/>
        <w:numPr>
          <w:ilvl w:val="0"/>
          <w:numId w:val="17"/>
        </w:numPr>
        <w:autoSpaceDE w:val="0"/>
        <w:autoSpaceDN w:val="0"/>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Pr="008F6B1C">
        <w:rPr>
          <w:rFonts w:ascii="Arial" w:eastAsia="TimesNewRomanPSMT" w:hAnsi="Arial" w:cs="Arial"/>
          <w:sz w:val="24"/>
          <w:szCs w:val="24"/>
        </w:rPr>
        <w:t>:</w:t>
      </w:r>
      <w:r w:rsidR="0023286A" w:rsidRPr="0023286A">
        <w:rPr>
          <w:rFonts w:ascii="Arial" w:eastAsia="TimesNewRomanPSMT" w:hAnsi="Arial" w:cs="Arial"/>
          <w:sz w:val="24"/>
          <w:szCs w:val="24"/>
        </w:rPr>
        <w:t xml:space="preserve"> </w:t>
      </w:r>
      <w:r w:rsidR="00B402E2">
        <w:rPr>
          <w:rFonts w:ascii="Arial" w:eastAsia="TimesNewRomanPSMT" w:hAnsi="Arial" w:cs="Arial"/>
          <w:sz w:val="24"/>
          <w:szCs w:val="24"/>
        </w:rPr>
        <w:t>Informes, documentos y publicaciones oficiales de los países.</w:t>
      </w:r>
    </w:p>
    <w:p w14:paraId="643A28A4" w14:textId="77777777" w:rsidR="00F56999" w:rsidRPr="00B06FCB" w:rsidRDefault="00F56999" w:rsidP="003B03ED">
      <w:pPr>
        <w:pStyle w:val="Prrafodelista"/>
        <w:widowControl w:val="0"/>
        <w:numPr>
          <w:ilvl w:val="0"/>
          <w:numId w:val="29"/>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Línea de base: </w:t>
      </w:r>
      <w:r w:rsidRPr="00B06FCB">
        <w:rPr>
          <w:rFonts w:ascii="Arial" w:hAnsi="Arial" w:cs="Arial"/>
          <w:bCs/>
          <w:sz w:val="24"/>
          <w:szCs w:val="24"/>
        </w:rPr>
        <w:t>Existen</w:t>
      </w:r>
      <w:r w:rsidRPr="00B06FCB">
        <w:rPr>
          <w:rFonts w:ascii="Arial" w:hAnsi="Arial" w:cs="Arial"/>
          <w:b/>
          <w:sz w:val="24"/>
          <w:szCs w:val="24"/>
        </w:rPr>
        <w:t xml:space="preserve"> </w:t>
      </w:r>
      <w:r w:rsidRPr="00B06FCB">
        <w:rPr>
          <w:rFonts w:ascii="Arial" w:hAnsi="Arial" w:cs="Arial"/>
          <w:sz w:val="24"/>
          <w:szCs w:val="24"/>
        </w:rPr>
        <w:t>60 laboratorios oficialmente designados en 26 países de LA&amp;C. Promedio estimado de 5 procedimientos verificados en los laboratorios.</w:t>
      </w:r>
    </w:p>
    <w:p w14:paraId="263610D8" w14:textId="1CC9A8CE" w:rsidR="00F56999" w:rsidRPr="0037035D" w:rsidRDefault="00F56999" w:rsidP="003B03ED">
      <w:pPr>
        <w:pStyle w:val="Prrafodelista"/>
        <w:widowControl w:val="0"/>
        <w:numPr>
          <w:ilvl w:val="0"/>
          <w:numId w:val="29"/>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Meta: </w:t>
      </w:r>
      <w:r w:rsidRPr="00B06FCB">
        <w:rPr>
          <w:rFonts w:ascii="Arial" w:hAnsi="Arial" w:cs="Arial"/>
          <w:sz w:val="24"/>
          <w:szCs w:val="24"/>
        </w:rPr>
        <w:t xml:space="preserve">Aumentar el número de procedimientos verificados a </w:t>
      </w:r>
      <w:r w:rsidRPr="003C0792">
        <w:rPr>
          <w:rFonts w:ascii="Arial" w:hAnsi="Arial" w:cs="Arial"/>
          <w:sz w:val="24"/>
          <w:szCs w:val="24"/>
        </w:rPr>
        <w:t>10</w:t>
      </w:r>
      <w:r w:rsidRPr="00B06FCB">
        <w:rPr>
          <w:rFonts w:ascii="Arial" w:hAnsi="Arial" w:cs="Arial"/>
          <w:sz w:val="24"/>
          <w:szCs w:val="24"/>
        </w:rPr>
        <w:t xml:space="preserve"> por país</w:t>
      </w:r>
      <w:r w:rsidR="003C0792">
        <w:rPr>
          <w:rFonts w:ascii="Arial" w:hAnsi="Arial" w:cs="Arial"/>
          <w:sz w:val="24"/>
          <w:szCs w:val="24"/>
        </w:rPr>
        <w:t xml:space="preserve"> con laboratorios oficiales</w:t>
      </w:r>
      <w:r w:rsidRPr="00B06FCB">
        <w:rPr>
          <w:rFonts w:ascii="Arial" w:hAnsi="Arial" w:cs="Arial"/>
          <w:sz w:val="24"/>
          <w:szCs w:val="24"/>
        </w:rPr>
        <w:t>.</w:t>
      </w:r>
    </w:p>
    <w:p w14:paraId="0330EC37" w14:textId="7C80345B" w:rsidR="00F56999" w:rsidRPr="00CD7A32" w:rsidRDefault="00F56999" w:rsidP="003B03ED">
      <w:pPr>
        <w:pStyle w:val="Prrafodelista"/>
        <w:numPr>
          <w:ilvl w:val="0"/>
          <w:numId w:val="29"/>
        </w:numPr>
        <w:ind w:left="284" w:right="-2" w:hanging="284"/>
        <w:rPr>
          <w:rFonts w:ascii="Arial" w:hAnsi="Arial" w:cs="Arial"/>
          <w:b/>
          <w:color w:val="000000" w:themeColor="text1"/>
          <w:spacing w:val="-3"/>
          <w:sz w:val="24"/>
          <w:szCs w:val="24"/>
        </w:rPr>
      </w:pPr>
      <w:r w:rsidRPr="00CD7A32">
        <w:rPr>
          <w:rFonts w:ascii="Arial" w:hAnsi="Arial" w:cs="Arial"/>
          <w:b/>
          <w:color w:val="000000" w:themeColor="text1"/>
          <w:sz w:val="24"/>
          <w:szCs w:val="24"/>
        </w:rPr>
        <w:t xml:space="preserve">Periodo: </w:t>
      </w:r>
      <w:r w:rsidRPr="00CD7A32">
        <w:rPr>
          <w:rFonts w:ascii="Arial" w:hAnsi="Arial" w:cs="Arial"/>
          <w:color w:val="000000" w:themeColor="text1"/>
          <w:sz w:val="24"/>
          <w:szCs w:val="24"/>
        </w:rPr>
        <w:t>2024</w:t>
      </w:r>
      <w:r w:rsidR="005326E5" w:rsidRPr="00CD7A32">
        <w:rPr>
          <w:rFonts w:ascii="Arial" w:hAnsi="Arial" w:cs="Arial"/>
          <w:color w:val="000000" w:themeColor="text1"/>
          <w:sz w:val="24"/>
          <w:szCs w:val="24"/>
        </w:rPr>
        <w:t>-</w:t>
      </w:r>
      <w:r w:rsidRPr="00CD7A32">
        <w:rPr>
          <w:rFonts w:ascii="Arial" w:hAnsi="Arial" w:cs="Arial"/>
          <w:color w:val="000000" w:themeColor="text1"/>
          <w:sz w:val="24"/>
          <w:szCs w:val="24"/>
        </w:rPr>
        <w:t>202</w:t>
      </w:r>
      <w:r w:rsidR="00DC3D2D" w:rsidRPr="00CD7A32">
        <w:rPr>
          <w:rFonts w:ascii="Arial" w:hAnsi="Arial" w:cs="Arial"/>
          <w:color w:val="000000" w:themeColor="text1"/>
          <w:sz w:val="24"/>
          <w:szCs w:val="24"/>
        </w:rPr>
        <w:t>7</w:t>
      </w:r>
    </w:p>
    <w:p w14:paraId="06E2A0DF" w14:textId="3A6A3486" w:rsidR="00F56999" w:rsidRDefault="00F56999" w:rsidP="00324768">
      <w:pPr>
        <w:pStyle w:val="Prrafodelista"/>
        <w:ind w:left="0" w:right="-2"/>
        <w:rPr>
          <w:rFonts w:ascii="Arial" w:hAnsi="Arial" w:cs="Arial"/>
          <w:b/>
          <w:spacing w:val="-3"/>
          <w:sz w:val="24"/>
          <w:szCs w:val="24"/>
        </w:rPr>
      </w:pPr>
    </w:p>
    <w:p w14:paraId="176DC7F5" w14:textId="77777777" w:rsidR="002F2929" w:rsidRPr="00B3249F" w:rsidRDefault="002F2929" w:rsidP="00324768">
      <w:pPr>
        <w:pStyle w:val="Prrafodelista"/>
        <w:ind w:left="0" w:right="-2"/>
        <w:rPr>
          <w:rFonts w:ascii="Arial" w:hAnsi="Arial" w:cs="Arial"/>
          <w:b/>
          <w:spacing w:val="-3"/>
          <w:sz w:val="24"/>
          <w:szCs w:val="24"/>
        </w:rPr>
      </w:pPr>
    </w:p>
    <w:p w14:paraId="3F4248E8" w14:textId="3D18AA69" w:rsidR="00F56999" w:rsidRPr="00B06FCB" w:rsidRDefault="00691EEF" w:rsidP="003B03ED">
      <w:pPr>
        <w:pStyle w:val="Prrafodelista"/>
        <w:widowControl w:val="0"/>
        <w:numPr>
          <w:ilvl w:val="0"/>
          <w:numId w:val="30"/>
        </w:numPr>
        <w:tabs>
          <w:tab w:val="left" w:pos="1962"/>
          <w:tab w:val="left" w:pos="3401"/>
          <w:tab w:val="left" w:pos="4428"/>
          <w:tab w:val="left" w:pos="5906"/>
          <w:tab w:val="left" w:pos="6565"/>
          <w:tab w:val="left" w:pos="6954"/>
          <w:tab w:val="left" w:pos="8117"/>
          <w:tab w:val="left" w:pos="8580"/>
        </w:tabs>
        <w:autoSpaceDE w:val="0"/>
        <w:autoSpaceDN w:val="0"/>
        <w:ind w:left="284" w:hanging="284"/>
        <w:contextualSpacing w:val="0"/>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desglosado</w:t>
      </w:r>
      <w:r w:rsidR="00F56999" w:rsidRPr="00B06FCB">
        <w:rPr>
          <w:rFonts w:ascii="Arial" w:hAnsi="Arial" w:cs="Arial"/>
          <w:b/>
          <w:sz w:val="24"/>
          <w:szCs w:val="24"/>
        </w:rPr>
        <w:t xml:space="preserve"> </w:t>
      </w:r>
      <w:r w:rsidR="00F56999" w:rsidRPr="00CD7A32">
        <w:rPr>
          <w:rFonts w:ascii="Arial" w:hAnsi="Arial" w:cs="Arial"/>
          <w:b/>
          <w:color w:val="000000" w:themeColor="text1"/>
          <w:sz w:val="24"/>
          <w:szCs w:val="24"/>
        </w:rPr>
        <w:t>2</w:t>
      </w:r>
      <w:r w:rsidR="00F56999" w:rsidRPr="00B06FCB">
        <w:rPr>
          <w:rFonts w:ascii="Arial" w:hAnsi="Arial" w:cs="Arial"/>
          <w:b/>
          <w:sz w:val="24"/>
          <w:szCs w:val="24"/>
        </w:rPr>
        <w:t xml:space="preserve">: </w:t>
      </w:r>
      <w:r w:rsidR="00F56999" w:rsidRPr="00B06FCB">
        <w:rPr>
          <w:rFonts w:ascii="Arial" w:hAnsi="Arial" w:cs="Arial"/>
          <w:bCs/>
          <w:sz w:val="24"/>
          <w:szCs w:val="24"/>
        </w:rPr>
        <w:t>Mejorar la notificación a la OIE</w:t>
      </w:r>
      <w:r w:rsidR="00F56999" w:rsidRPr="00B06FCB">
        <w:rPr>
          <w:rFonts w:ascii="Arial" w:hAnsi="Arial" w:cs="Arial"/>
          <w:b/>
          <w:sz w:val="24"/>
          <w:szCs w:val="24"/>
        </w:rPr>
        <w:t xml:space="preserve"> </w:t>
      </w:r>
      <w:r w:rsidR="00F56999" w:rsidRPr="00B06FCB">
        <w:rPr>
          <w:rFonts w:ascii="Arial" w:hAnsi="Arial" w:cs="Arial"/>
          <w:sz w:val="24"/>
          <w:szCs w:val="24"/>
        </w:rPr>
        <w:t>de las enfermedades animales transfronterizas, incluidas las que tienen efectos zoonóticos, mediante la ampliación de la capacidad de los laboratorios oficiales para detectar esas enfermedades.</w:t>
      </w:r>
    </w:p>
    <w:p w14:paraId="6CF3B819" w14:textId="631ABC4C" w:rsidR="00F56999" w:rsidRPr="0025204E" w:rsidRDefault="00F56999" w:rsidP="003B03ED">
      <w:pPr>
        <w:pStyle w:val="Prrafodelista"/>
        <w:widowControl w:val="0"/>
        <w:numPr>
          <w:ilvl w:val="0"/>
          <w:numId w:val="30"/>
        </w:numPr>
        <w:autoSpaceDE w:val="0"/>
        <w:autoSpaceDN w:val="0"/>
        <w:ind w:left="284" w:hanging="284"/>
        <w:contextualSpacing w:val="0"/>
        <w:rPr>
          <w:rFonts w:ascii="Arial" w:hAnsi="Arial" w:cs="Arial"/>
          <w:sz w:val="24"/>
          <w:szCs w:val="24"/>
          <w:lang w:val="es-MX"/>
        </w:rPr>
      </w:pPr>
      <w:r w:rsidRPr="00B06FCB">
        <w:rPr>
          <w:rFonts w:ascii="Arial" w:hAnsi="Arial" w:cs="Arial"/>
          <w:b/>
          <w:sz w:val="24"/>
          <w:szCs w:val="24"/>
        </w:rPr>
        <w:t xml:space="preserve">Indicador: </w:t>
      </w:r>
      <w:r w:rsidRPr="00B06FCB">
        <w:rPr>
          <w:rFonts w:ascii="Arial" w:hAnsi="Arial" w:cs="Arial"/>
          <w:sz w:val="24"/>
          <w:szCs w:val="24"/>
        </w:rPr>
        <w:t>Número de enfermedades notificadas a la OIE por las autoridades veterinarias nacionales.</w:t>
      </w:r>
    </w:p>
    <w:p w14:paraId="13B6AAA5" w14:textId="4B7916C7" w:rsidR="00DC3767" w:rsidRPr="0023286A" w:rsidRDefault="00DC3767" w:rsidP="003B03ED">
      <w:pPr>
        <w:widowControl w:val="0"/>
        <w:numPr>
          <w:ilvl w:val="0"/>
          <w:numId w:val="17"/>
        </w:numPr>
        <w:autoSpaceDE w:val="0"/>
        <w:autoSpaceDN w:val="0"/>
        <w:ind w:left="284" w:hanging="284"/>
        <w:rPr>
          <w:rFonts w:ascii="Arial" w:hAnsi="Arial" w:cs="Arial"/>
          <w:sz w:val="24"/>
          <w:szCs w:val="24"/>
        </w:rPr>
      </w:pPr>
      <w:r w:rsidRPr="00CD7A32">
        <w:rPr>
          <w:rFonts w:ascii="Arial" w:eastAsia="TimesNewRomanPSMT" w:hAnsi="Arial" w:cs="Arial"/>
          <w:color w:val="000000" w:themeColor="text1"/>
          <w:sz w:val="24"/>
          <w:szCs w:val="24"/>
        </w:rPr>
        <w:t>Medio de verificación</w:t>
      </w:r>
      <w:r>
        <w:rPr>
          <w:rFonts w:ascii="Arial" w:eastAsia="TimesNewRomanPSMT" w:hAnsi="Arial" w:cs="Arial"/>
          <w:sz w:val="24"/>
          <w:szCs w:val="24"/>
        </w:rPr>
        <w:t>.</w:t>
      </w:r>
      <w:r w:rsidR="0023286A">
        <w:rPr>
          <w:rFonts w:ascii="Arial" w:eastAsia="TimesNewRomanPSMT" w:hAnsi="Arial" w:cs="Arial"/>
          <w:sz w:val="24"/>
          <w:szCs w:val="24"/>
        </w:rPr>
        <w:t xml:space="preserve"> Informes, publicaciones o comunicaciones institucionales.</w:t>
      </w:r>
    </w:p>
    <w:p w14:paraId="5CEA811B" w14:textId="77777777" w:rsidR="00F56999" w:rsidRPr="00B06FCB" w:rsidRDefault="00F56999" w:rsidP="003B03ED">
      <w:pPr>
        <w:pStyle w:val="Prrafodelista"/>
        <w:widowControl w:val="0"/>
        <w:numPr>
          <w:ilvl w:val="0"/>
          <w:numId w:val="30"/>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Línea de base: </w:t>
      </w:r>
      <w:r w:rsidRPr="00B06FCB">
        <w:rPr>
          <w:rFonts w:ascii="Arial" w:hAnsi="Arial" w:cs="Arial"/>
          <w:sz w:val="24"/>
          <w:szCs w:val="24"/>
        </w:rPr>
        <w:t>Estimación media: 3 enfermedades notificadas por país por año.</w:t>
      </w:r>
    </w:p>
    <w:p w14:paraId="2B67C38C" w14:textId="77777777" w:rsidR="00F56999" w:rsidRPr="0025204E" w:rsidRDefault="00F56999" w:rsidP="003B03ED">
      <w:pPr>
        <w:pStyle w:val="Prrafodelista"/>
        <w:widowControl w:val="0"/>
        <w:numPr>
          <w:ilvl w:val="0"/>
          <w:numId w:val="30"/>
        </w:numPr>
        <w:autoSpaceDE w:val="0"/>
        <w:autoSpaceDN w:val="0"/>
        <w:ind w:left="284" w:hanging="284"/>
        <w:contextualSpacing w:val="0"/>
        <w:rPr>
          <w:rFonts w:ascii="Arial" w:hAnsi="Arial" w:cs="Arial"/>
          <w:sz w:val="24"/>
          <w:szCs w:val="24"/>
          <w:lang w:val="es-MX"/>
        </w:rPr>
      </w:pPr>
      <w:r w:rsidRPr="00B06FCB">
        <w:rPr>
          <w:rFonts w:ascii="Arial" w:hAnsi="Arial" w:cs="Arial"/>
          <w:b/>
          <w:sz w:val="24"/>
          <w:szCs w:val="24"/>
        </w:rPr>
        <w:t xml:space="preserve">Meta: </w:t>
      </w:r>
      <w:r w:rsidRPr="00B06FCB">
        <w:rPr>
          <w:rFonts w:ascii="Arial" w:hAnsi="Arial" w:cs="Arial"/>
          <w:sz w:val="24"/>
          <w:szCs w:val="24"/>
        </w:rPr>
        <w:t>Duplicar el número de enfermedades notificadas (total 6)</w:t>
      </w:r>
    </w:p>
    <w:p w14:paraId="051A5055" w14:textId="3EAE6305" w:rsidR="00D611D2" w:rsidRPr="00CD7A32" w:rsidRDefault="00F56999" w:rsidP="003B03ED">
      <w:pPr>
        <w:pStyle w:val="Prrafodelista"/>
        <w:widowControl w:val="0"/>
        <w:numPr>
          <w:ilvl w:val="0"/>
          <w:numId w:val="30"/>
        </w:numPr>
        <w:autoSpaceDE w:val="0"/>
        <w:autoSpaceDN w:val="0"/>
        <w:ind w:left="284" w:hanging="284"/>
        <w:contextualSpacing w:val="0"/>
        <w:rPr>
          <w:rFonts w:ascii="Arial" w:hAnsi="Arial" w:cs="Arial"/>
          <w:color w:val="000000" w:themeColor="text1"/>
          <w:sz w:val="24"/>
          <w:szCs w:val="24"/>
          <w:lang w:val="es-ES"/>
        </w:rPr>
      </w:pPr>
      <w:r w:rsidRPr="00CD7A32">
        <w:rPr>
          <w:rFonts w:ascii="Arial" w:hAnsi="Arial" w:cs="Arial"/>
          <w:b/>
          <w:color w:val="000000" w:themeColor="text1"/>
          <w:sz w:val="24"/>
          <w:szCs w:val="24"/>
        </w:rPr>
        <w:t>Periodo:</w:t>
      </w:r>
      <w:r w:rsidRPr="00CD7A32">
        <w:rPr>
          <w:rFonts w:ascii="Arial" w:hAnsi="Arial" w:cs="Arial"/>
          <w:color w:val="000000" w:themeColor="text1"/>
          <w:sz w:val="24"/>
          <w:szCs w:val="24"/>
        </w:rPr>
        <w:t xml:space="preserve"> 2026</w:t>
      </w:r>
      <w:r w:rsidR="00B3249F" w:rsidRPr="00CD7A32">
        <w:rPr>
          <w:rFonts w:ascii="Arial" w:hAnsi="Arial" w:cs="Arial"/>
          <w:color w:val="000000" w:themeColor="text1"/>
          <w:sz w:val="24"/>
          <w:szCs w:val="24"/>
        </w:rPr>
        <w:t>-</w:t>
      </w:r>
      <w:r w:rsidRPr="00CD7A32">
        <w:rPr>
          <w:rFonts w:ascii="Arial" w:hAnsi="Arial" w:cs="Arial"/>
          <w:color w:val="000000" w:themeColor="text1"/>
          <w:sz w:val="24"/>
          <w:szCs w:val="24"/>
        </w:rPr>
        <w:t>202</w:t>
      </w:r>
      <w:r w:rsidR="00DC3D2D" w:rsidRPr="00CD7A32">
        <w:rPr>
          <w:rFonts w:ascii="Arial" w:hAnsi="Arial" w:cs="Arial"/>
          <w:color w:val="000000" w:themeColor="text1"/>
          <w:sz w:val="24"/>
          <w:szCs w:val="24"/>
        </w:rPr>
        <w:t>9</w:t>
      </w:r>
      <w:r w:rsidRPr="00CD7A32">
        <w:rPr>
          <w:rFonts w:ascii="Arial" w:hAnsi="Arial" w:cs="Arial"/>
          <w:color w:val="000000" w:themeColor="text1"/>
          <w:sz w:val="24"/>
          <w:szCs w:val="24"/>
        </w:rPr>
        <w:t>.</w:t>
      </w:r>
    </w:p>
    <w:p w14:paraId="1DAB7B47" w14:textId="179A032A" w:rsidR="00F56999" w:rsidRDefault="00F56999" w:rsidP="003B03ED">
      <w:pPr>
        <w:pStyle w:val="Ttulo2"/>
        <w:numPr>
          <w:ilvl w:val="0"/>
          <w:numId w:val="12"/>
        </w:numPr>
        <w:spacing w:after="160" w:line="22" w:lineRule="atLeast"/>
        <w:ind w:left="567" w:hanging="567"/>
        <w:rPr>
          <w:sz w:val="24"/>
          <w:szCs w:val="24"/>
          <w:shd w:val="clear" w:color="auto" w:fill="FFFFFF"/>
        </w:rPr>
      </w:pPr>
      <w:bookmarkStart w:id="6" w:name="_Toc86927621"/>
      <w:r w:rsidRPr="00B06FCB">
        <w:rPr>
          <w:color w:val="000000" w:themeColor="text1"/>
          <w:sz w:val="24"/>
          <w:szCs w:val="24"/>
        </w:rPr>
        <w:t xml:space="preserve">N/P </w:t>
      </w:r>
      <w:r w:rsidRPr="00B06FCB">
        <w:rPr>
          <w:sz w:val="24"/>
          <w:szCs w:val="24"/>
        </w:rPr>
        <w:t xml:space="preserve">A5: </w:t>
      </w:r>
      <w:r w:rsidRPr="00B06FCB">
        <w:rPr>
          <w:sz w:val="24"/>
          <w:szCs w:val="24"/>
          <w:shd w:val="clear" w:color="auto" w:fill="FFFFFF"/>
        </w:rPr>
        <w:t>Disponibilidad de alimentos de origen animal (incluyendo los productos derivados de la acuicultura) y vegetal que cumplan con los estándares de seguridad y calidad.</w:t>
      </w:r>
      <w:bookmarkEnd w:id="6"/>
    </w:p>
    <w:p w14:paraId="45E42CDA" w14:textId="77777777" w:rsidR="0096364E" w:rsidRPr="00B06FCB" w:rsidRDefault="0096364E" w:rsidP="00324768">
      <w:pPr>
        <w:pStyle w:val="Ttulo2"/>
        <w:numPr>
          <w:ilvl w:val="0"/>
          <w:numId w:val="0"/>
        </w:numPr>
        <w:spacing w:after="160" w:line="22" w:lineRule="atLeast"/>
        <w:ind w:left="567"/>
        <w:rPr>
          <w:sz w:val="24"/>
          <w:szCs w:val="24"/>
          <w:shd w:val="clear" w:color="auto" w:fill="FFFFFF"/>
        </w:rPr>
      </w:pPr>
    </w:p>
    <w:p w14:paraId="16FC3390" w14:textId="77777777" w:rsidR="00F56999" w:rsidRPr="00B06FCB" w:rsidRDefault="00F56999" w:rsidP="003B03ED">
      <w:pPr>
        <w:pStyle w:val="Prrafodelista"/>
        <w:widowControl w:val="0"/>
        <w:numPr>
          <w:ilvl w:val="0"/>
          <w:numId w:val="31"/>
        </w:numPr>
        <w:autoSpaceDE w:val="0"/>
        <w:autoSpaceDN w:val="0"/>
        <w:ind w:left="426" w:hanging="426"/>
        <w:contextualSpacing w:val="0"/>
        <w:rPr>
          <w:rFonts w:ascii="Arial" w:hAnsi="Arial" w:cs="Arial"/>
          <w:sz w:val="24"/>
          <w:szCs w:val="24"/>
          <w:lang w:val="es-ES"/>
        </w:rPr>
      </w:pPr>
      <w:r w:rsidRPr="00B06FCB">
        <w:rPr>
          <w:rFonts w:ascii="Arial" w:hAnsi="Arial" w:cs="Arial"/>
          <w:b/>
          <w:sz w:val="24"/>
          <w:szCs w:val="24"/>
        </w:rPr>
        <w:t xml:space="preserve">Objetivo: </w:t>
      </w:r>
      <w:r w:rsidRPr="00B06FCB">
        <w:rPr>
          <w:rFonts w:ascii="Arial" w:hAnsi="Arial" w:cs="Arial"/>
          <w:sz w:val="24"/>
          <w:szCs w:val="24"/>
        </w:rPr>
        <w:t>Mejorar la calidad e inocuidad de los</w:t>
      </w:r>
      <w:r w:rsidRPr="00B06FCB">
        <w:rPr>
          <w:rFonts w:ascii="Arial" w:hAnsi="Arial" w:cs="Arial"/>
          <w:spacing w:val="-1"/>
          <w:sz w:val="24"/>
          <w:szCs w:val="24"/>
        </w:rPr>
        <w:t xml:space="preserve"> </w:t>
      </w:r>
      <w:r w:rsidRPr="00B06FCB">
        <w:rPr>
          <w:rFonts w:ascii="Arial" w:hAnsi="Arial" w:cs="Arial"/>
          <w:sz w:val="24"/>
          <w:szCs w:val="24"/>
        </w:rPr>
        <w:t xml:space="preserve">alimentos. </w:t>
      </w:r>
    </w:p>
    <w:p w14:paraId="58829B6E" w14:textId="77777777" w:rsidR="00C606BC" w:rsidRDefault="00F56999" w:rsidP="003B03ED">
      <w:pPr>
        <w:pStyle w:val="Prrafodelista"/>
        <w:numPr>
          <w:ilvl w:val="0"/>
          <w:numId w:val="31"/>
        </w:numPr>
        <w:autoSpaceDE w:val="0"/>
        <w:autoSpaceDN w:val="0"/>
        <w:adjustRightInd w:val="0"/>
        <w:ind w:left="426" w:hanging="426"/>
        <w:contextualSpacing w:val="0"/>
        <w:rPr>
          <w:rFonts w:ascii="Arial" w:eastAsia="TimesNewRomanPSMT" w:hAnsi="Arial" w:cs="Arial"/>
          <w:sz w:val="24"/>
          <w:szCs w:val="24"/>
        </w:rPr>
      </w:pPr>
      <w:r w:rsidRPr="00B06FCB">
        <w:rPr>
          <w:rFonts w:ascii="Arial" w:hAnsi="Arial" w:cs="Arial"/>
          <w:b/>
          <w:bCs/>
          <w:sz w:val="24"/>
          <w:szCs w:val="24"/>
        </w:rPr>
        <w:t>Indicador</w:t>
      </w:r>
      <w:r w:rsidRPr="00B06FCB">
        <w:rPr>
          <w:rFonts w:ascii="Arial" w:eastAsia="TimesNewRomanPSMT" w:hAnsi="Arial" w:cs="Arial"/>
          <w:sz w:val="24"/>
          <w:szCs w:val="24"/>
        </w:rPr>
        <w:t>: Número de laboratorios analíticos oficiales acreditados.</w:t>
      </w:r>
    </w:p>
    <w:p w14:paraId="59514589" w14:textId="4882AF0F" w:rsidR="002F2929" w:rsidRPr="00C606BC" w:rsidRDefault="002F2929" w:rsidP="003B03ED">
      <w:pPr>
        <w:pStyle w:val="Prrafodelista"/>
        <w:numPr>
          <w:ilvl w:val="0"/>
          <w:numId w:val="31"/>
        </w:numPr>
        <w:autoSpaceDE w:val="0"/>
        <w:autoSpaceDN w:val="0"/>
        <w:adjustRightInd w:val="0"/>
        <w:ind w:left="426" w:hanging="426"/>
        <w:contextualSpacing w:val="0"/>
        <w:rPr>
          <w:rFonts w:ascii="Arial" w:eastAsia="TimesNewRomanPSMT" w:hAnsi="Arial" w:cs="Arial"/>
          <w:sz w:val="24"/>
          <w:szCs w:val="24"/>
        </w:rPr>
      </w:pPr>
      <w:r w:rsidRPr="00C606BC">
        <w:rPr>
          <w:rFonts w:ascii="Arial" w:eastAsia="TimesNewRomanPSMT" w:hAnsi="Arial" w:cs="Arial"/>
          <w:b/>
          <w:bCs/>
          <w:color w:val="000000" w:themeColor="text1"/>
          <w:sz w:val="24"/>
          <w:szCs w:val="24"/>
        </w:rPr>
        <w:t>Medio de verificación</w:t>
      </w:r>
      <w:r w:rsidRPr="00C606BC">
        <w:rPr>
          <w:rFonts w:ascii="Arial" w:eastAsia="TimesNewRomanPSMT" w:hAnsi="Arial" w:cs="Arial"/>
          <w:sz w:val="24"/>
          <w:szCs w:val="24"/>
        </w:rPr>
        <w:t>:</w:t>
      </w:r>
      <w:r w:rsidR="0023286A" w:rsidRPr="00C606BC">
        <w:rPr>
          <w:rFonts w:ascii="Arial" w:eastAsia="TimesNewRomanPSMT" w:hAnsi="Arial" w:cs="Arial"/>
          <w:sz w:val="24"/>
          <w:szCs w:val="24"/>
        </w:rPr>
        <w:t xml:space="preserve"> Informes, publicaciones o comunicaciones institucionales</w:t>
      </w:r>
    </w:p>
    <w:p w14:paraId="30990466" w14:textId="77777777" w:rsidR="00F56999" w:rsidRPr="00B06FCB" w:rsidRDefault="00F56999" w:rsidP="003B03ED">
      <w:pPr>
        <w:pStyle w:val="Prrafodelista"/>
        <w:widowControl w:val="0"/>
        <w:numPr>
          <w:ilvl w:val="0"/>
          <w:numId w:val="31"/>
        </w:numPr>
        <w:autoSpaceDE w:val="0"/>
        <w:autoSpaceDN w:val="0"/>
        <w:ind w:left="426" w:right="-1" w:hanging="426"/>
        <w:contextualSpacing w:val="0"/>
        <w:rPr>
          <w:rFonts w:ascii="Arial" w:eastAsia="Arial" w:hAnsi="Arial" w:cs="Arial"/>
          <w:sz w:val="24"/>
          <w:szCs w:val="24"/>
          <w:lang w:val="es-ES"/>
        </w:rPr>
      </w:pPr>
      <w:r w:rsidRPr="00B06FCB">
        <w:rPr>
          <w:rFonts w:ascii="Arial" w:hAnsi="Arial" w:cs="Arial"/>
          <w:b/>
          <w:sz w:val="24"/>
          <w:szCs w:val="24"/>
        </w:rPr>
        <w:t xml:space="preserve">Línea de base: </w:t>
      </w:r>
      <w:r w:rsidRPr="00B06FCB">
        <w:rPr>
          <w:rFonts w:ascii="Arial" w:hAnsi="Arial" w:cs="Arial"/>
          <w:sz w:val="24"/>
          <w:szCs w:val="24"/>
        </w:rPr>
        <w:t>Todos los países de la región LA cuentan con laboratorios analíticos y poseen diferentes niveles de capacidad analítica. Algunos de los países del Caribe cuentan con laboratorios analíticos. 21 países participan en la Red Analítica de Latino América y el Caribe</w:t>
      </w:r>
      <w:r w:rsidRPr="00B06FCB">
        <w:rPr>
          <w:rFonts w:ascii="Arial" w:hAnsi="Arial" w:cs="Arial"/>
          <w:spacing w:val="-7"/>
          <w:sz w:val="24"/>
          <w:szCs w:val="24"/>
        </w:rPr>
        <w:t xml:space="preserve"> </w:t>
      </w:r>
      <w:r w:rsidRPr="00B06FCB">
        <w:rPr>
          <w:rFonts w:ascii="Arial" w:hAnsi="Arial" w:cs="Arial"/>
          <w:sz w:val="24"/>
          <w:szCs w:val="24"/>
        </w:rPr>
        <w:t xml:space="preserve">(RALACA). </w:t>
      </w:r>
    </w:p>
    <w:p w14:paraId="794A856F" w14:textId="6851C8C2" w:rsidR="00F56999" w:rsidRPr="00B06FCB" w:rsidRDefault="00F56999" w:rsidP="003B03ED">
      <w:pPr>
        <w:pStyle w:val="Prrafodelista"/>
        <w:widowControl w:val="0"/>
        <w:numPr>
          <w:ilvl w:val="0"/>
          <w:numId w:val="31"/>
        </w:numPr>
        <w:autoSpaceDE w:val="0"/>
        <w:autoSpaceDN w:val="0"/>
        <w:ind w:left="426" w:right="638" w:hanging="426"/>
        <w:contextualSpacing w:val="0"/>
        <w:rPr>
          <w:rFonts w:ascii="Arial" w:hAnsi="Arial" w:cs="Arial"/>
          <w:sz w:val="24"/>
          <w:szCs w:val="24"/>
        </w:rPr>
      </w:pPr>
      <w:r w:rsidRPr="00B06FCB">
        <w:rPr>
          <w:rFonts w:ascii="Arial" w:hAnsi="Arial" w:cs="Arial"/>
          <w:b/>
          <w:sz w:val="24"/>
          <w:szCs w:val="24"/>
        </w:rPr>
        <w:t xml:space="preserve">Meta: </w:t>
      </w:r>
      <w:r w:rsidR="0060404D">
        <w:rPr>
          <w:rFonts w:ascii="Arial" w:hAnsi="Arial" w:cs="Arial"/>
          <w:sz w:val="24"/>
          <w:szCs w:val="24"/>
        </w:rPr>
        <w:t>Todos</w:t>
      </w:r>
      <w:r w:rsidRPr="00B06FCB">
        <w:rPr>
          <w:rFonts w:ascii="Arial" w:hAnsi="Arial" w:cs="Arial"/>
          <w:sz w:val="24"/>
          <w:szCs w:val="24"/>
        </w:rPr>
        <w:t xml:space="preserve"> los países de LAyC deben tener técnicas acreditadas para asegurar la calidad e inocuidad de los alimentos.</w:t>
      </w:r>
    </w:p>
    <w:p w14:paraId="3AEDDEFF" w14:textId="73E1B7BA" w:rsidR="00F56999" w:rsidRPr="00B06FCB" w:rsidRDefault="00F56999" w:rsidP="003B03ED">
      <w:pPr>
        <w:pStyle w:val="Prrafodelista"/>
        <w:widowControl w:val="0"/>
        <w:numPr>
          <w:ilvl w:val="0"/>
          <w:numId w:val="31"/>
        </w:numPr>
        <w:autoSpaceDE w:val="0"/>
        <w:autoSpaceDN w:val="0"/>
        <w:ind w:left="426" w:right="638" w:hanging="426"/>
        <w:contextualSpacing w:val="0"/>
        <w:rPr>
          <w:rFonts w:ascii="Arial" w:hAnsi="Arial" w:cs="Arial"/>
          <w:sz w:val="24"/>
          <w:szCs w:val="24"/>
        </w:rPr>
      </w:pPr>
      <w:r w:rsidRPr="00B06FCB">
        <w:rPr>
          <w:rFonts w:ascii="Arial" w:hAnsi="Arial" w:cs="Arial"/>
          <w:b/>
          <w:sz w:val="24"/>
          <w:szCs w:val="24"/>
        </w:rPr>
        <w:t>Periodo:</w:t>
      </w:r>
      <w:r w:rsidRPr="00B06FCB">
        <w:rPr>
          <w:rFonts w:ascii="Arial" w:hAnsi="Arial" w:cs="Arial"/>
          <w:sz w:val="24"/>
          <w:szCs w:val="24"/>
        </w:rPr>
        <w:t xml:space="preserve"> </w:t>
      </w:r>
      <w:r w:rsidRPr="00CD7A32">
        <w:rPr>
          <w:rFonts w:ascii="Arial" w:hAnsi="Arial" w:cs="Arial"/>
          <w:color w:val="000000" w:themeColor="text1"/>
          <w:sz w:val="24"/>
          <w:szCs w:val="24"/>
        </w:rPr>
        <w:t>202</w:t>
      </w:r>
      <w:r w:rsidR="002F2929" w:rsidRPr="00CD7A32">
        <w:rPr>
          <w:rFonts w:ascii="Arial" w:hAnsi="Arial" w:cs="Arial"/>
          <w:color w:val="000000" w:themeColor="text1"/>
          <w:sz w:val="24"/>
          <w:szCs w:val="24"/>
        </w:rPr>
        <w:t>4</w:t>
      </w:r>
      <w:r w:rsidR="00B3249F">
        <w:rPr>
          <w:rFonts w:ascii="Arial" w:hAnsi="Arial" w:cs="Arial"/>
          <w:sz w:val="24"/>
          <w:szCs w:val="24"/>
        </w:rPr>
        <w:t>-</w:t>
      </w:r>
      <w:r w:rsidRPr="00B06FCB">
        <w:rPr>
          <w:rFonts w:ascii="Arial" w:hAnsi="Arial" w:cs="Arial"/>
          <w:sz w:val="24"/>
          <w:szCs w:val="24"/>
        </w:rPr>
        <w:t>2029.</w:t>
      </w:r>
    </w:p>
    <w:p w14:paraId="5290B739" w14:textId="77777777" w:rsidR="00F56999" w:rsidRDefault="00F56999" w:rsidP="00324768">
      <w:pPr>
        <w:pStyle w:val="Prrafodelista"/>
        <w:tabs>
          <w:tab w:val="left" w:pos="790"/>
        </w:tabs>
        <w:ind w:left="0" w:right="638"/>
        <w:rPr>
          <w:rFonts w:ascii="Arial" w:hAnsi="Arial" w:cs="Arial"/>
          <w:sz w:val="24"/>
          <w:szCs w:val="24"/>
        </w:rPr>
      </w:pPr>
    </w:p>
    <w:p w14:paraId="54A6B43E" w14:textId="28366EF0" w:rsidR="008714C7" w:rsidRPr="00CD7A32" w:rsidRDefault="008714C7" w:rsidP="00324768">
      <w:pPr>
        <w:pStyle w:val="Prrafodelista"/>
        <w:ind w:left="0" w:right="-2"/>
        <w:rPr>
          <w:rFonts w:ascii="Arial" w:hAnsi="Arial" w:cs="Arial"/>
          <w:bCs/>
          <w:color w:val="000000" w:themeColor="text1"/>
          <w:sz w:val="24"/>
          <w:szCs w:val="24"/>
        </w:rPr>
      </w:pPr>
      <w:r w:rsidRPr="00CD7A32">
        <w:rPr>
          <w:rFonts w:ascii="Arial" w:hAnsi="Arial" w:cs="Arial"/>
          <w:bCs/>
          <w:color w:val="000000" w:themeColor="text1"/>
          <w:sz w:val="24"/>
          <w:szCs w:val="24"/>
        </w:rPr>
        <w:t>Para este objetivo hay tres desgloses verticales.</w:t>
      </w:r>
    </w:p>
    <w:p w14:paraId="55F20792" w14:textId="6717AD9C" w:rsidR="00F56999" w:rsidRDefault="00F56999" w:rsidP="00324768">
      <w:pPr>
        <w:pStyle w:val="Prrafodelista"/>
        <w:ind w:left="0" w:right="-2"/>
        <w:rPr>
          <w:rFonts w:ascii="Arial" w:hAnsi="Arial" w:cs="Arial"/>
          <w:b/>
          <w:spacing w:val="-3"/>
          <w:sz w:val="24"/>
          <w:szCs w:val="24"/>
        </w:rPr>
      </w:pPr>
    </w:p>
    <w:p w14:paraId="57DEF2A1" w14:textId="3624F522" w:rsidR="00745418" w:rsidRPr="00B06FCB" w:rsidRDefault="00691EEF" w:rsidP="003B03ED">
      <w:pPr>
        <w:pStyle w:val="Prrafodelista"/>
        <w:widowControl w:val="0"/>
        <w:numPr>
          <w:ilvl w:val="0"/>
          <w:numId w:val="32"/>
        </w:numPr>
        <w:tabs>
          <w:tab w:val="left" w:pos="426"/>
        </w:tabs>
        <w:autoSpaceDE w:val="0"/>
        <w:autoSpaceDN w:val="0"/>
        <w:ind w:left="284" w:hanging="284"/>
        <w:contextualSpacing w:val="0"/>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desglosado</w:t>
      </w:r>
      <w:r w:rsidR="00745418" w:rsidRPr="00745418">
        <w:rPr>
          <w:rFonts w:ascii="Arial" w:hAnsi="Arial" w:cs="Arial"/>
          <w:b/>
          <w:bCs/>
          <w:color w:val="FF0000"/>
          <w:sz w:val="24"/>
          <w:szCs w:val="24"/>
        </w:rPr>
        <w:t xml:space="preserve"> </w:t>
      </w:r>
      <w:r w:rsidR="00745418" w:rsidRPr="00CD7A32">
        <w:rPr>
          <w:rFonts w:ascii="Arial" w:hAnsi="Arial" w:cs="Arial"/>
          <w:b/>
          <w:bCs/>
          <w:color w:val="000000" w:themeColor="text1"/>
          <w:sz w:val="24"/>
          <w:szCs w:val="24"/>
        </w:rPr>
        <w:t>1/3</w:t>
      </w:r>
      <w:r w:rsidR="00745418" w:rsidRPr="00B06FCB">
        <w:rPr>
          <w:rFonts w:ascii="Arial" w:hAnsi="Arial" w:cs="Arial"/>
          <w:sz w:val="24"/>
          <w:szCs w:val="24"/>
        </w:rPr>
        <w:t>: Establecimiento de programas de análisis de riesgo en los países de la región.</w:t>
      </w:r>
    </w:p>
    <w:p w14:paraId="1F0EFD48" w14:textId="1B1C32A5" w:rsidR="00745418" w:rsidRDefault="00745418" w:rsidP="003B03ED">
      <w:pPr>
        <w:pStyle w:val="Prrafodelista"/>
        <w:widowControl w:val="0"/>
        <w:numPr>
          <w:ilvl w:val="0"/>
          <w:numId w:val="32"/>
        </w:numPr>
        <w:tabs>
          <w:tab w:val="left" w:pos="426"/>
        </w:tabs>
        <w:autoSpaceDE w:val="0"/>
        <w:autoSpaceDN w:val="0"/>
        <w:ind w:left="284" w:hanging="284"/>
        <w:contextualSpacing w:val="0"/>
        <w:rPr>
          <w:rFonts w:ascii="Arial" w:hAnsi="Arial" w:cs="Arial"/>
          <w:sz w:val="24"/>
          <w:szCs w:val="24"/>
        </w:rPr>
      </w:pPr>
      <w:r w:rsidRPr="00B06FCB">
        <w:rPr>
          <w:rFonts w:ascii="Arial" w:hAnsi="Arial" w:cs="Arial"/>
          <w:b/>
          <w:bCs/>
          <w:sz w:val="24"/>
          <w:szCs w:val="24"/>
        </w:rPr>
        <w:t>Indicador</w:t>
      </w:r>
      <w:r w:rsidRPr="00B06FCB">
        <w:rPr>
          <w:rFonts w:ascii="Arial" w:hAnsi="Arial" w:cs="Arial"/>
          <w:sz w:val="24"/>
          <w:szCs w:val="24"/>
        </w:rPr>
        <w:t>: Número de países que cuentan con una metodología de análisis de riesgos para la inocuidad de los alimentos. (Análisis de riesgo incorpora 3 aspectos: asesoramiento/evaluación del riesgo, manejo del riesgo y comunicación del riesgo).</w:t>
      </w:r>
    </w:p>
    <w:p w14:paraId="4DF60724" w14:textId="5DD1C978" w:rsidR="00D277B4" w:rsidRPr="00B06FCB" w:rsidRDefault="00D277B4" w:rsidP="003B03ED">
      <w:pPr>
        <w:pStyle w:val="Prrafodelista"/>
        <w:widowControl w:val="0"/>
        <w:numPr>
          <w:ilvl w:val="0"/>
          <w:numId w:val="32"/>
        </w:numPr>
        <w:tabs>
          <w:tab w:val="left" w:pos="426"/>
        </w:tabs>
        <w:autoSpaceDE w:val="0"/>
        <w:autoSpaceDN w:val="0"/>
        <w:ind w:left="284" w:hanging="284"/>
        <w:contextualSpacing w:val="0"/>
        <w:rPr>
          <w:rFonts w:ascii="Arial" w:hAnsi="Arial" w:cs="Arial"/>
          <w:sz w:val="24"/>
          <w:szCs w:val="24"/>
        </w:rPr>
      </w:pPr>
      <w:r>
        <w:rPr>
          <w:rFonts w:ascii="Arial" w:hAnsi="Arial" w:cs="Arial"/>
          <w:b/>
          <w:bCs/>
          <w:sz w:val="24"/>
          <w:szCs w:val="24"/>
        </w:rPr>
        <w:t>Medio de verifica</w:t>
      </w:r>
      <w:r w:rsidR="009116C1">
        <w:rPr>
          <w:rFonts w:ascii="Arial" w:hAnsi="Arial" w:cs="Arial"/>
          <w:b/>
          <w:bCs/>
          <w:sz w:val="24"/>
          <w:szCs w:val="24"/>
        </w:rPr>
        <w:t>ción</w:t>
      </w:r>
      <w:r>
        <w:rPr>
          <w:rFonts w:ascii="Arial" w:hAnsi="Arial" w:cs="Arial"/>
          <w:b/>
          <w:bCs/>
          <w:sz w:val="24"/>
          <w:szCs w:val="24"/>
        </w:rPr>
        <w:t>:</w:t>
      </w:r>
      <w:r>
        <w:rPr>
          <w:rFonts w:ascii="Arial" w:hAnsi="Arial" w:cs="Arial"/>
          <w:sz w:val="24"/>
          <w:szCs w:val="24"/>
        </w:rPr>
        <w:t xml:space="preserve"> </w:t>
      </w:r>
      <w:r>
        <w:rPr>
          <w:rFonts w:ascii="Arial" w:eastAsia="TimesNewRomanPSMT" w:hAnsi="Arial" w:cs="Arial"/>
          <w:sz w:val="24"/>
          <w:szCs w:val="24"/>
        </w:rPr>
        <w:t xml:space="preserve">Informes, </w:t>
      </w:r>
      <w:r w:rsidR="009116C1">
        <w:rPr>
          <w:rFonts w:ascii="Arial" w:eastAsia="TimesNewRomanPSMT" w:hAnsi="Arial" w:cs="Arial"/>
          <w:sz w:val="24"/>
          <w:szCs w:val="24"/>
        </w:rPr>
        <w:t xml:space="preserve">publicaciones y </w:t>
      </w:r>
      <w:r>
        <w:rPr>
          <w:rFonts w:ascii="Arial" w:eastAsia="TimesNewRomanPSMT" w:hAnsi="Arial" w:cs="Arial"/>
          <w:sz w:val="24"/>
          <w:szCs w:val="24"/>
        </w:rPr>
        <w:t xml:space="preserve">documentos </w:t>
      </w:r>
      <w:r w:rsidR="009116C1">
        <w:rPr>
          <w:rFonts w:ascii="Arial" w:eastAsia="TimesNewRomanPSMT" w:hAnsi="Arial" w:cs="Arial"/>
          <w:sz w:val="24"/>
          <w:szCs w:val="24"/>
        </w:rPr>
        <w:t xml:space="preserve">de instituciones </w:t>
      </w:r>
      <w:r>
        <w:rPr>
          <w:rFonts w:ascii="Arial" w:eastAsia="TimesNewRomanPSMT" w:hAnsi="Arial" w:cs="Arial"/>
          <w:sz w:val="24"/>
          <w:szCs w:val="24"/>
        </w:rPr>
        <w:t>oficiales.</w:t>
      </w:r>
    </w:p>
    <w:p w14:paraId="1D177120" w14:textId="77777777" w:rsidR="00745418" w:rsidRPr="00B06FCB" w:rsidRDefault="00745418" w:rsidP="003B03ED">
      <w:pPr>
        <w:pStyle w:val="Prrafodelista"/>
        <w:widowControl w:val="0"/>
        <w:numPr>
          <w:ilvl w:val="0"/>
          <w:numId w:val="32"/>
        </w:numPr>
        <w:tabs>
          <w:tab w:val="left" w:pos="426"/>
        </w:tabs>
        <w:autoSpaceDE w:val="0"/>
        <w:autoSpaceDN w:val="0"/>
        <w:ind w:left="284" w:hanging="284"/>
        <w:contextualSpacing w:val="0"/>
        <w:rPr>
          <w:rFonts w:ascii="Arial" w:hAnsi="Arial" w:cs="Arial"/>
          <w:i/>
          <w:iCs/>
          <w:sz w:val="24"/>
          <w:szCs w:val="24"/>
        </w:rPr>
      </w:pPr>
      <w:r w:rsidRPr="00B06FCB">
        <w:rPr>
          <w:rFonts w:ascii="Arial" w:hAnsi="Arial" w:cs="Arial"/>
          <w:b/>
          <w:bCs/>
          <w:sz w:val="24"/>
          <w:szCs w:val="24"/>
        </w:rPr>
        <w:t xml:space="preserve">Línea de base: </w:t>
      </w:r>
      <w:r w:rsidRPr="00B3249F">
        <w:rPr>
          <w:rFonts w:ascii="Arial" w:hAnsi="Arial" w:cs="Arial"/>
          <w:bCs/>
          <w:sz w:val="24"/>
          <w:szCs w:val="24"/>
        </w:rPr>
        <w:t>Existen pocos países (4) que</w:t>
      </w:r>
      <w:r w:rsidRPr="00B3249F">
        <w:rPr>
          <w:rFonts w:ascii="Arial" w:hAnsi="Arial" w:cs="Arial"/>
          <w:sz w:val="24"/>
          <w:szCs w:val="24"/>
        </w:rPr>
        <w:t xml:space="preserve"> hacen</w:t>
      </w:r>
      <w:r w:rsidRPr="00B06FCB">
        <w:rPr>
          <w:rFonts w:ascii="Arial" w:hAnsi="Arial" w:cs="Arial"/>
          <w:sz w:val="24"/>
          <w:szCs w:val="24"/>
        </w:rPr>
        <w:t xml:space="preserve"> análisis de riesgos.</w:t>
      </w:r>
      <w:r w:rsidRPr="00B06FCB">
        <w:rPr>
          <w:rFonts w:ascii="Arial" w:hAnsi="Arial" w:cs="Arial"/>
          <w:i/>
          <w:iCs/>
          <w:sz w:val="24"/>
          <w:szCs w:val="24"/>
        </w:rPr>
        <w:t xml:space="preserve"> </w:t>
      </w:r>
    </w:p>
    <w:p w14:paraId="275B946B" w14:textId="77777777" w:rsidR="00745418" w:rsidRPr="00B06FCB" w:rsidRDefault="00745418" w:rsidP="003B03ED">
      <w:pPr>
        <w:pStyle w:val="Prrafodelista"/>
        <w:widowControl w:val="0"/>
        <w:numPr>
          <w:ilvl w:val="0"/>
          <w:numId w:val="32"/>
        </w:numPr>
        <w:tabs>
          <w:tab w:val="left" w:pos="426"/>
        </w:tabs>
        <w:autoSpaceDE w:val="0"/>
        <w:autoSpaceDN w:val="0"/>
        <w:ind w:left="284" w:hanging="284"/>
        <w:contextualSpacing w:val="0"/>
        <w:rPr>
          <w:rFonts w:ascii="Arial" w:hAnsi="Arial" w:cs="Arial"/>
          <w:sz w:val="24"/>
          <w:szCs w:val="24"/>
        </w:rPr>
      </w:pPr>
      <w:r w:rsidRPr="00B06FCB">
        <w:rPr>
          <w:rFonts w:ascii="Arial" w:hAnsi="Arial" w:cs="Arial"/>
          <w:b/>
          <w:bCs/>
          <w:sz w:val="24"/>
          <w:szCs w:val="24"/>
        </w:rPr>
        <w:t>Meta</w:t>
      </w:r>
      <w:r w:rsidRPr="00B06FCB">
        <w:rPr>
          <w:rFonts w:ascii="Arial" w:hAnsi="Arial" w:cs="Arial"/>
          <w:sz w:val="24"/>
          <w:szCs w:val="24"/>
        </w:rPr>
        <w:t>: Todos los países consigan establecer análisis de riesgo para inocuidad de alimentos.</w:t>
      </w:r>
    </w:p>
    <w:p w14:paraId="7F59A4C2" w14:textId="77777777" w:rsidR="00745418" w:rsidRPr="00B06FCB" w:rsidRDefault="00745418" w:rsidP="003B03ED">
      <w:pPr>
        <w:pStyle w:val="Prrafodelista"/>
        <w:widowControl w:val="0"/>
        <w:numPr>
          <w:ilvl w:val="0"/>
          <w:numId w:val="32"/>
        </w:numPr>
        <w:tabs>
          <w:tab w:val="left" w:pos="426"/>
        </w:tabs>
        <w:autoSpaceDE w:val="0"/>
        <w:autoSpaceDN w:val="0"/>
        <w:ind w:left="284" w:hanging="284"/>
        <w:contextualSpacing w:val="0"/>
        <w:rPr>
          <w:rFonts w:ascii="Arial" w:hAnsi="Arial" w:cs="Arial"/>
          <w:sz w:val="24"/>
          <w:szCs w:val="24"/>
        </w:rPr>
      </w:pPr>
      <w:r w:rsidRPr="00B06FCB">
        <w:rPr>
          <w:rFonts w:ascii="Arial" w:hAnsi="Arial" w:cs="Arial"/>
          <w:b/>
          <w:bCs/>
          <w:sz w:val="24"/>
          <w:szCs w:val="24"/>
        </w:rPr>
        <w:t>Periodo</w:t>
      </w:r>
      <w:r w:rsidRPr="00B06FCB">
        <w:rPr>
          <w:rFonts w:ascii="Arial" w:hAnsi="Arial" w:cs="Arial"/>
          <w:sz w:val="24"/>
          <w:szCs w:val="24"/>
        </w:rPr>
        <w:t>: 2028</w:t>
      </w:r>
      <w:r>
        <w:rPr>
          <w:rFonts w:ascii="Arial" w:hAnsi="Arial" w:cs="Arial"/>
          <w:sz w:val="24"/>
          <w:szCs w:val="24"/>
        </w:rPr>
        <w:t>-</w:t>
      </w:r>
      <w:r w:rsidRPr="00B06FCB">
        <w:rPr>
          <w:rFonts w:ascii="Arial" w:hAnsi="Arial" w:cs="Arial"/>
          <w:sz w:val="24"/>
          <w:szCs w:val="24"/>
        </w:rPr>
        <w:t>2029.</w:t>
      </w:r>
    </w:p>
    <w:p w14:paraId="78EC285B" w14:textId="77777777" w:rsidR="008714C7" w:rsidRPr="00012E6E" w:rsidRDefault="008714C7" w:rsidP="00324768">
      <w:pPr>
        <w:rPr>
          <w:rFonts w:ascii="Arial" w:hAnsi="Arial" w:cs="Arial"/>
          <w:sz w:val="24"/>
          <w:szCs w:val="24"/>
        </w:rPr>
      </w:pPr>
    </w:p>
    <w:p w14:paraId="1689246D" w14:textId="31D1EBD1" w:rsidR="00F56999" w:rsidRPr="00B06FCB" w:rsidRDefault="00691EEF" w:rsidP="003B03ED">
      <w:pPr>
        <w:pStyle w:val="Prrafodelista"/>
        <w:widowControl w:val="0"/>
        <w:numPr>
          <w:ilvl w:val="0"/>
          <w:numId w:val="32"/>
        </w:numPr>
        <w:autoSpaceDE w:val="0"/>
        <w:autoSpaceDN w:val="0"/>
        <w:ind w:left="284" w:hanging="284"/>
        <w:contextualSpacing w:val="0"/>
        <w:rPr>
          <w:rFonts w:ascii="Arial" w:hAnsi="Arial" w:cs="Arial"/>
          <w:sz w:val="24"/>
          <w:szCs w:val="24"/>
        </w:rPr>
      </w:pPr>
      <w:bookmarkStart w:id="7" w:name="_Hlk78898596"/>
      <w:r w:rsidRPr="008F6B1C">
        <w:rPr>
          <w:rFonts w:ascii="Arial" w:hAnsi="Arial" w:cs="Arial"/>
          <w:b/>
          <w:sz w:val="24"/>
          <w:szCs w:val="24"/>
        </w:rPr>
        <w:t xml:space="preserve">Objetivo </w:t>
      </w:r>
      <w:r>
        <w:rPr>
          <w:rFonts w:ascii="Arial" w:hAnsi="Arial" w:cs="Arial"/>
          <w:b/>
          <w:sz w:val="24"/>
          <w:szCs w:val="24"/>
        </w:rPr>
        <w:t>desglosado</w:t>
      </w:r>
      <w:r w:rsidR="00F56999" w:rsidRPr="00B06FCB">
        <w:rPr>
          <w:rFonts w:ascii="Arial" w:hAnsi="Arial" w:cs="Arial"/>
          <w:b/>
          <w:sz w:val="24"/>
          <w:szCs w:val="24"/>
        </w:rPr>
        <w:t xml:space="preserve"> 2/</w:t>
      </w:r>
      <w:bookmarkEnd w:id="7"/>
      <w:r w:rsidR="00F56999" w:rsidRPr="00B06FCB">
        <w:rPr>
          <w:rFonts w:ascii="Arial" w:hAnsi="Arial" w:cs="Arial"/>
          <w:b/>
          <w:sz w:val="24"/>
          <w:szCs w:val="24"/>
        </w:rPr>
        <w:t xml:space="preserve">3: </w:t>
      </w:r>
      <w:r w:rsidR="00F56999" w:rsidRPr="00B06FCB">
        <w:rPr>
          <w:rFonts w:ascii="Arial" w:hAnsi="Arial" w:cs="Arial"/>
          <w:sz w:val="24"/>
          <w:szCs w:val="24"/>
        </w:rPr>
        <w:t>Fortalecimiento de las capacidades de los laboratorios de la</w:t>
      </w:r>
      <w:r w:rsidR="00F56999" w:rsidRPr="00B06FCB">
        <w:rPr>
          <w:rFonts w:ascii="Arial" w:hAnsi="Arial" w:cs="Arial"/>
          <w:spacing w:val="-13"/>
          <w:sz w:val="24"/>
          <w:szCs w:val="24"/>
        </w:rPr>
        <w:t xml:space="preserve"> </w:t>
      </w:r>
      <w:r w:rsidR="00F56999" w:rsidRPr="00B06FCB">
        <w:rPr>
          <w:rFonts w:ascii="Arial" w:hAnsi="Arial" w:cs="Arial"/>
          <w:sz w:val="24"/>
          <w:szCs w:val="24"/>
        </w:rPr>
        <w:t>región.</w:t>
      </w:r>
    </w:p>
    <w:p w14:paraId="264719B4" w14:textId="1D094EB4" w:rsidR="00F56999" w:rsidRDefault="00F56999" w:rsidP="003B03ED">
      <w:pPr>
        <w:pStyle w:val="Prrafodelista"/>
        <w:widowControl w:val="0"/>
        <w:numPr>
          <w:ilvl w:val="0"/>
          <w:numId w:val="32"/>
        </w:numPr>
        <w:autoSpaceDE w:val="0"/>
        <w:autoSpaceDN w:val="0"/>
        <w:ind w:left="284" w:right="-1" w:hanging="284"/>
        <w:contextualSpacing w:val="0"/>
        <w:rPr>
          <w:rFonts w:ascii="Arial" w:hAnsi="Arial" w:cs="Arial"/>
          <w:sz w:val="24"/>
          <w:szCs w:val="24"/>
        </w:rPr>
      </w:pPr>
      <w:r w:rsidRPr="00B06FCB">
        <w:rPr>
          <w:rFonts w:ascii="Arial" w:hAnsi="Arial" w:cs="Arial"/>
          <w:b/>
          <w:sz w:val="24"/>
          <w:szCs w:val="24"/>
        </w:rPr>
        <w:t xml:space="preserve">Indicador: </w:t>
      </w:r>
      <w:r w:rsidRPr="00B06FCB">
        <w:rPr>
          <w:rFonts w:ascii="Arial" w:hAnsi="Arial" w:cs="Arial"/>
          <w:sz w:val="24"/>
          <w:szCs w:val="24"/>
        </w:rPr>
        <w:t xml:space="preserve">Número </w:t>
      </w:r>
      <w:r w:rsidR="00B3249F">
        <w:rPr>
          <w:rFonts w:ascii="Arial" w:hAnsi="Arial" w:cs="Arial"/>
          <w:sz w:val="24"/>
          <w:szCs w:val="24"/>
        </w:rPr>
        <w:t xml:space="preserve">de </w:t>
      </w:r>
      <w:r w:rsidRPr="00B06FCB">
        <w:rPr>
          <w:rFonts w:ascii="Arial" w:hAnsi="Arial" w:cs="Arial"/>
          <w:sz w:val="24"/>
          <w:szCs w:val="24"/>
        </w:rPr>
        <w:t xml:space="preserve">muestras analizadas por los laboratorios oficiales de los países aplicando metodología analítica acreditada. </w:t>
      </w:r>
    </w:p>
    <w:p w14:paraId="563D6CE0" w14:textId="77777777" w:rsidR="009116C1" w:rsidRPr="00B06FCB" w:rsidRDefault="008714C7" w:rsidP="003B03ED">
      <w:pPr>
        <w:pStyle w:val="Prrafodelista"/>
        <w:widowControl w:val="0"/>
        <w:numPr>
          <w:ilvl w:val="0"/>
          <w:numId w:val="32"/>
        </w:numPr>
        <w:tabs>
          <w:tab w:val="left" w:pos="426"/>
        </w:tabs>
        <w:autoSpaceDE w:val="0"/>
        <w:autoSpaceDN w:val="0"/>
        <w:ind w:left="284" w:hanging="284"/>
        <w:contextualSpacing w:val="0"/>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005A3869" w:rsidRPr="00CD7A32">
        <w:rPr>
          <w:rFonts w:ascii="Arial" w:eastAsia="TimesNewRomanPSMT" w:hAnsi="Arial" w:cs="Arial"/>
          <w:color w:val="000000" w:themeColor="text1"/>
          <w:sz w:val="24"/>
          <w:szCs w:val="24"/>
        </w:rPr>
        <w:t xml:space="preserve"> </w:t>
      </w:r>
      <w:r w:rsidR="009116C1">
        <w:rPr>
          <w:rFonts w:ascii="Arial" w:eastAsia="TimesNewRomanPSMT" w:hAnsi="Arial" w:cs="Arial"/>
          <w:sz w:val="24"/>
          <w:szCs w:val="24"/>
        </w:rPr>
        <w:t>Informes, publicaciones y documentos de instituciones oficiales.</w:t>
      </w:r>
    </w:p>
    <w:p w14:paraId="10B1D966" w14:textId="77777777" w:rsidR="00F56999" w:rsidRPr="00B06FCB" w:rsidRDefault="00F56999" w:rsidP="003B03ED">
      <w:pPr>
        <w:pStyle w:val="Prrafodelista"/>
        <w:widowControl w:val="0"/>
        <w:numPr>
          <w:ilvl w:val="0"/>
          <w:numId w:val="32"/>
        </w:numPr>
        <w:autoSpaceDE w:val="0"/>
        <w:autoSpaceDN w:val="0"/>
        <w:ind w:left="284" w:hanging="284"/>
        <w:contextualSpacing w:val="0"/>
        <w:rPr>
          <w:rFonts w:ascii="Arial" w:hAnsi="Arial" w:cs="Arial"/>
          <w:i/>
          <w:iCs/>
          <w:sz w:val="24"/>
          <w:szCs w:val="24"/>
        </w:rPr>
      </w:pPr>
      <w:r w:rsidRPr="00B06FCB">
        <w:rPr>
          <w:rFonts w:ascii="Arial" w:hAnsi="Arial" w:cs="Arial"/>
          <w:b/>
          <w:sz w:val="24"/>
          <w:szCs w:val="24"/>
        </w:rPr>
        <w:t xml:space="preserve">Línea de base: </w:t>
      </w:r>
      <w:r w:rsidRPr="00B06FCB">
        <w:rPr>
          <w:rFonts w:ascii="Arial" w:hAnsi="Arial" w:cs="Arial"/>
          <w:sz w:val="24"/>
          <w:szCs w:val="24"/>
        </w:rPr>
        <w:t xml:space="preserve">Todos los países de AL y algunos del Caribe tienen laboratorios analíticos oficiales con diferente nivel de capacidad analítica. </w:t>
      </w:r>
    </w:p>
    <w:p w14:paraId="11EDCAB7" w14:textId="77777777" w:rsidR="00F56999" w:rsidRPr="00B06FCB" w:rsidRDefault="00F56999" w:rsidP="003B03ED">
      <w:pPr>
        <w:pStyle w:val="Prrafodelista"/>
        <w:widowControl w:val="0"/>
        <w:numPr>
          <w:ilvl w:val="0"/>
          <w:numId w:val="32"/>
        </w:numPr>
        <w:tabs>
          <w:tab w:val="left" w:pos="426"/>
        </w:tabs>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Meta: </w:t>
      </w:r>
      <w:r w:rsidRPr="00B06FCB">
        <w:rPr>
          <w:rFonts w:ascii="Arial" w:hAnsi="Arial" w:cs="Arial"/>
          <w:sz w:val="24"/>
          <w:szCs w:val="24"/>
        </w:rPr>
        <w:t>Aumentar en 10% la acreditación de las metodologías analíticas en los países de la región.</w:t>
      </w:r>
    </w:p>
    <w:p w14:paraId="6A868BD8" w14:textId="6D22BE6D" w:rsidR="00F56999" w:rsidRPr="00B06FCB" w:rsidRDefault="00F56999" w:rsidP="003B03ED">
      <w:pPr>
        <w:pStyle w:val="Prrafodelista"/>
        <w:widowControl w:val="0"/>
        <w:numPr>
          <w:ilvl w:val="0"/>
          <w:numId w:val="32"/>
        </w:numPr>
        <w:tabs>
          <w:tab w:val="left" w:pos="426"/>
        </w:tabs>
        <w:autoSpaceDE w:val="0"/>
        <w:autoSpaceDN w:val="0"/>
        <w:ind w:left="284" w:hanging="284"/>
        <w:contextualSpacing w:val="0"/>
        <w:rPr>
          <w:rFonts w:ascii="Arial" w:hAnsi="Arial" w:cs="Arial"/>
          <w:sz w:val="24"/>
          <w:szCs w:val="24"/>
        </w:rPr>
      </w:pPr>
      <w:r w:rsidRPr="00B06FCB">
        <w:rPr>
          <w:rFonts w:ascii="Arial" w:hAnsi="Arial" w:cs="Arial"/>
          <w:b/>
          <w:sz w:val="24"/>
          <w:szCs w:val="24"/>
        </w:rPr>
        <w:t>Periodo:</w:t>
      </w:r>
      <w:r w:rsidRPr="00B06FCB">
        <w:rPr>
          <w:rFonts w:ascii="Arial" w:hAnsi="Arial" w:cs="Arial"/>
          <w:sz w:val="24"/>
          <w:szCs w:val="24"/>
        </w:rPr>
        <w:t xml:space="preserve"> 2026</w:t>
      </w:r>
      <w:r w:rsidR="00B3249F">
        <w:rPr>
          <w:rFonts w:ascii="Arial" w:hAnsi="Arial" w:cs="Arial"/>
          <w:sz w:val="24"/>
          <w:szCs w:val="24"/>
        </w:rPr>
        <w:t>-</w:t>
      </w:r>
      <w:r w:rsidRPr="00B06FCB">
        <w:rPr>
          <w:rFonts w:ascii="Arial" w:hAnsi="Arial" w:cs="Arial"/>
          <w:sz w:val="24"/>
          <w:szCs w:val="24"/>
        </w:rPr>
        <w:t>2027.</w:t>
      </w:r>
    </w:p>
    <w:p w14:paraId="24FA8D46" w14:textId="77777777" w:rsidR="008714C7" w:rsidRPr="00012E6E" w:rsidRDefault="008714C7" w:rsidP="00324768">
      <w:pPr>
        <w:tabs>
          <w:tab w:val="left" w:pos="426"/>
        </w:tabs>
        <w:rPr>
          <w:rFonts w:ascii="Arial" w:hAnsi="Arial" w:cs="Arial"/>
          <w:b/>
          <w:sz w:val="24"/>
          <w:szCs w:val="24"/>
        </w:rPr>
      </w:pPr>
    </w:p>
    <w:p w14:paraId="0264BCA1" w14:textId="769A8ADB" w:rsidR="00745418" w:rsidRPr="00B06FCB" w:rsidRDefault="00691EEF" w:rsidP="003B03ED">
      <w:pPr>
        <w:pStyle w:val="Prrafodelista"/>
        <w:widowControl w:val="0"/>
        <w:numPr>
          <w:ilvl w:val="0"/>
          <w:numId w:val="32"/>
        </w:numPr>
        <w:autoSpaceDE w:val="0"/>
        <w:autoSpaceDN w:val="0"/>
        <w:ind w:left="284" w:right="-2" w:hanging="284"/>
        <w:contextualSpacing w:val="0"/>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desglosado</w:t>
      </w:r>
      <w:r w:rsidR="00745418" w:rsidRPr="00745418">
        <w:rPr>
          <w:rFonts w:ascii="Arial" w:hAnsi="Arial" w:cs="Arial"/>
          <w:b/>
          <w:color w:val="FF0000"/>
          <w:sz w:val="24"/>
          <w:szCs w:val="24"/>
        </w:rPr>
        <w:t xml:space="preserve"> </w:t>
      </w:r>
      <w:r w:rsidR="00745418" w:rsidRPr="00CD7A32">
        <w:rPr>
          <w:rFonts w:ascii="Arial" w:hAnsi="Arial" w:cs="Arial"/>
          <w:b/>
          <w:color w:val="000000" w:themeColor="text1"/>
          <w:sz w:val="24"/>
          <w:szCs w:val="24"/>
        </w:rPr>
        <w:t>3/3</w:t>
      </w:r>
      <w:r w:rsidR="00745418" w:rsidRPr="00B06FCB">
        <w:rPr>
          <w:rFonts w:ascii="Arial" w:hAnsi="Arial" w:cs="Arial"/>
          <w:b/>
          <w:sz w:val="24"/>
          <w:szCs w:val="24"/>
        </w:rPr>
        <w:t xml:space="preserve">: </w:t>
      </w:r>
      <w:r w:rsidR="00745418" w:rsidRPr="00B06FCB">
        <w:rPr>
          <w:rFonts w:ascii="Arial" w:hAnsi="Arial" w:cs="Arial"/>
          <w:sz w:val="24"/>
          <w:szCs w:val="24"/>
        </w:rPr>
        <w:t>Ampliar</w:t>
      </w:r>
      <w:r w:rsidR="00745418" w:rsidRPr="00B06FCB">
        <w:rPr>
          <w:rFonts w:ascii="Arial" w:hAnsi="Arial" w:cs="Arial"/>
          <w:spacing w:val="-6"/>
          <w:sz w:val="24"/>
          <w:szCs w:val="24"/>
        </w:rPr>
        <w:t xml:space="preserve"> </w:t>
      </w:r>
      <w:r w:rsidR="00745418" w:rsidRPr="00B06FCB">
        <w:rPr>
          <w:rFonts w:ascii="Arial" w:hAnsi="Arial" w:cs="Arial"/>
          <w:sz w:val="24"/>
          <w:szCs w:val="24"/>
        </w:rPr>
        <w:t>los</w:t>
      </w:r>
      <w:r w:rsidR="00745418" w:rsidRPr="00B06FCB">
        <w:rPr>
          <w:rFonts w:ascii="Arial" w:hAnsi="Arial" w:cs="Arial"/>
          <w:spacing w:val="39"/>
          <w:sz w:val="24"/>
          <w:szCs w:val="24"/>
        </w:rPr>
        <w:t xml:space="preserve"> </w:t>
      </w:r>
      <w:r w:rsidR="00745418" w:rsidRPr="00B06FCB">
        <w:rPr>
          <w:rFonts w:ascii="Arial" w:hAnsi="Arial" w:cs="Arial"/>
          <w:sz w:val="24"/>
          <w:szCs w:val="24"/>
        </w:rPr>
        <w:t>acuerdos</w:t>
      </w:r>
      <w:r w:rsidR="00745418" w:rsidRPr="00B06FCB">
        <w:rPr>
          <w:rFonts w:ascii="Arial" w:hAnsi="Arial" w:cs="Arial"/>
          <w:sz w:val="24"/>
          <w:szCs w:val="24"/>
        </w:rPr>
        <w:tab/>
        <w:t>de cooperación regional en armonización de programas de monitoreo de residuos y contaminantes en</w:t>
      </w:r>
      <w:r w:rsidR="00745418" w:rsidRPr="00B06FCB">
        <w:rPr>
          <w:rFonts w:ascii="Arial" w:hAnsi="Arial" w:cs="Arial"/>
          <w:spacing w:val="-10"/>
          <w:sz w:val="24"/>
          <w:szCs w:val="24"/>
        </w:rPr>
        <w:t xml:space="preserve"> </w:t>
      </w:r>
      <w:r w:rsidR="00745418" w:rsidRPr="00B06FCB">
        <w:rPr>
          <w:rFonts w:ascii="Arial" w:hAnsi="Arial" w:cs="Arial"/>
          <w:sz w:val="24"/>
          <w:szCs w:val="24"/>
        </w:rPr>
        <w:t>alimentos y en autenticidad.</w:t>
      </w:r>
    </w:p>
    <w:p w14:paraId="6DA50B35" w14:textId="77777777" w:rsidR="00745418" w:rsidRDefault="00745418" w:rsidP="003B03ED">
      <w:pPr>
        <w:pStyle w:val="Prrafodelista"/>
        <w:widowControl w:val="0"/>
        <w:numPr>
          <w:ilvl w:val="0"/>
          <w:numId w:val="32"/>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Indicador: </w:t>
      </w:r>
      <w:r w:rsidRPr="00B06FCB">
        <w:rPr>
          <w:rFonts w:ascii="Arial" w:hAnsi="Arial" w:cs="Arial"/>
          <w:sz w:val="24"/>
          <w:szCs w:val="24"/>
        </w:rPr>
        <w:t>Número de acuerdos de</w:t>
      </w:r>
      <w:r w:rsidRPr="00B06FCB">
        <w:rPr>
          <w:rFonts w:ascii="Arial" w:hAnsi="Arial" w:cs="Arial"/>
          <w:spacing w:val="-2"/>
          <w:sz w:val="24"/>
          <w:szCs w:val="24"/>
        </w:rPr>
        <w:t xml:space="preserve"> </w:t>
      </w:r>
      <w:r w:rsidRPr="00B06FCB">
        <w:rPr>
          <w:rFonts w:ascii="Arial" w:hAnsi="Arial" w:cs="Arial"/>
          <w:sz w:val="24"/>
          <w:szCs w:val="24"/>
        </w:rPr>
        <w:t>cooperación para armonizar los programas de monitoreo de residuos y contaminantes en</w:t>
      </w:r>
      <w:r w:rsidRPr="00B06FCB">
        <w:rPr>
          <w:rFonts w:ascii="Arial" w:hAnsi="Arial" w:cs="Arial"/>
          <w:spacing w:val="-10"/>
          <w:sz w:val="24"/>
          <w:szCs w:val="24"/>
        </w:rPr>
        <w:t xml:space="preserve"> </w:t>
      </w:r>
      <w:r w:rsidRPr="00B06FCB">
        <w:rPr>
          <w:rFonts w:ascii="Arial" w:hAnsi="Arial" w:cs="Arial"/>
          <w:sz w:val="24"/>
          <w:szCs w:val="24"/>
        </w:rPr>
        <w:t>alimentos y en autenticidad.</w:t>
      </w:r>
    </w:p>
    <w:p w14:paraId="6FABDC3A" w14:textId="00B8C003" w:rsidR="00745418" w:rsidRPr="002F2929" w:rsidRDefault="00745418" w:rsidP="003B03ED">
      <w:pPr>
        <w:widowControl w:val="0"/>
        <w:numPr>
          <w:ilvl w:val="0"/>
          <w:numId w:val="17"/>
        </w:numPr>
        <w:autoSpaceDE w:val="0"/>
        <w:autoSpaceDN w:val="0"/>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Pr="008F6B1C">
        <w:rPr>
          <w:rFonts w:ascii="Arial" w:eastAsia="TimesNewRomanPSMT" w:hAnsi="Arial" w:cs="Arial"/>
          <w:sz w:val="24"/>
          <w:szCs w:val="24"/>
        </w:rPr>
        <w:t>:</w:t>
      </w:r>
      <w:r w:rsidR="005A3869">
        <w:rPr>
          <w:rFonts w:ascii="Arial" w:eastAsia="TimesNewRomanPSMT" w:hAnsi="Arial" w:cs="Arial"/>
          <w:sz w:val="24"/>
          <w:szCs w:val="24"/>
        </w:rPr>
        <w:t xml:space="preserve"> Documentos e comunicados oficiales.</w:t>
      </w:r>
    </w:p>
    <w:p w14:paraId="2F2C8419" w14:textId="77777777" w:rsidR="00745418" w:rsidRPr="00B06FCB" w:rsidRDefault="00745418" w:rsidP="003B03ED">
      <w:pPr>
        <w:pStyle w:val="Prrafodelista"/>
        <w:widowControl w:val="0"/>
        <w:numPr>
          <w:ilvl w:val="0"/>
          <w:numId w:val="32"/>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Línea base: </w:t>
      </w:r>
      <w:r w:rsidRPr="00B06FCB">
        <w:rPr>
          <w:rFonts w:ascii="Arial" w:hAnsi="Arial" w:cs="Arial"/>
          <w:sz w:val="24"/>
          <w:szCs w:val="24"/>
        </w:rPr>
        <w:t>De 19 países participantes del proyecto A</w:t>
      </w:r>
      <w:r>
        <w:rPr>
          <w:rFonts w:ascii="Arial" w:hAnsi="Arial" w:cs="Arial"/>
          <w:sz w:val="24"/>
          <w:szCs w:val="24"/>
        </w:rPr>
        <w:t>RCAL</w:t>
      </w:r>
      <w:r w:rsidRPr="00B06FCB">
        <w:rPr>
          <w:rFonts w:ascii="Arial" w:hAnsi="Arial" w:cs="Arial"/>
          <w:sz w:val="24"/>
          <w:szCs w:val="24"/>
        </w:rPr>
        <w:t xml:space="preserve"> RLA5080, 11 países han oficializado el intercambio de datos.  </w:t>
      </w:r>
    </w:p>
    <w:p w14:paraId="59D483A1" w14:textId="248FA3AE" w:rsidR="00745418" w:rsidRPr="00B06FCB" w:rsidRDefault="00745418" w:rsidP="003B03ED">
      <w:pPr>
        <w:pStyle w:val="Prrafodelista"/>
        <w:widowControl w:val="0"/>
        <w:numPr>
          <w:ilvl w:val="0"/>
          <w:numId w:val="32"/>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Meta: </w:t>
      </w:r>
      <w:r w:rsidR="005A3D7F">
        <w:rPr>
          <w:rFonts w:ascii="Arial" w:hAnsi="Arial" w:cs="Arial"/>
          <w:bCs/>
          <w:sz w:val="24"/>
          <w:szCs w:val="24"/>
        </w:rPr>
        <w:t>75% de</w:t>
      </w:r>
      <w:r w:rsidR="005A3D7F" w:rsidRPr="0060404D">
        <w:rPr>
          <w:rFonts w:ascii="Arial" w:hAnsi="Arial" w:cs="Arial"/>
          <w:bCs/>
          <w:sz w:val="24"/>
          <w:szCs w:val="24"/>
        </w:rPr>
        <w:t xml:space="preserve"> </w:t>
      </w:r>
      <w:r w:rsidRPr="0060404D">
        <w:rPr>
          <w:rFonts w:ascii="Arial" w:hAnsi="Arial" w:cs="Arial"/>
          <w:bCs/>
          <w:sz w:val="24"/>
          <w:szCs w:val="24"/>
        </w:rPr>
        <w:t>los países de la región</w:t>
      </w:r>
      <w:r w:rsidRPr="00B06FCB">
        <w:rPr>
          <w:rFonts w:ascii="Arial" w:hAnsi="Arial" w:cs="Arial"/>
          <w:bCs/>
          <w:sz w:val="24"/>
          <w:szCs w:val="24"/>
        </w:rPr>
        <w:t xml:space="preserve"> implementen acuerdos de cooperación regional de intercambio de datos y armonización de programas de monitoreo.</w:t>
      </w:r>
      <w:r w:rsidRPr="00B06FCB">
        <w:rPr>
          <w:rFonts w:ascii="Arial" w:hAnsi="Arial" w:cs="Arial"/>
          <w:b/>
          <w:sz w:val="24"/>
          <w:szCs w:val="24"/>
        </w:rPr>
        <w:t xml:space="preserve"> </w:t>
      </w:r>
    </w:p>
    <w:p w14:paraId="48CA9B71" w14:textId="77777777" w:rsidR="00745418" w:rsidRPr="00B06FCB" w:rsidRDefault="00745418" w:rsidP="003B03ED">
      <w:pPr>
        <w:pStyle w:val="Prrafodelista"/>
        <w:widowControl w:val="0"/>
        <w:numPr>
          <w:ilvl w:val="0"/>
          <w:numId w:val="32"/>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Periodo: </w:t>
      </w:r>
      <w:r w:rsidRPr="00B06FCB">
        <w:rPr>
          <w:rFonts w:ascii="Arial" w:hAnsi="Arial" w:cs="Arial"/>
          <w:bCs/>
          <w:sz w:val="24"/>
          <w:szCs w:val="24"/>
        </w:rPr>
        <w:t>2024</w:t>
      </w:r>
      <w:r>
        <w:rPr>
          <w:rFonts w:ascii="Arial" w:hAnsi="Arial" w:cs="Arial"/>
          <w:bCs/>
          <w:sz w:val="24"/>
          <w:szCs w:val="24"/>
        </w:rPr>
        <w:t>-</w:t>
      </w:r>
      <w:r w:rsidRPr="00B06FCB">
        <w:rPr>
          <w:rFonts w:ascii="Arial" w:hAnsi="Arial" w:cs="Arial"/>
          <w:bCs/>
          <w:sz w:val="24"/>
          <w:szCs w:val="24"/>
        </w:rPr>
        <w:t>2025</w:t>
      </w:r>
      <w:r>
        <w:rPr>
          <w:rFonts w:ascii="Arial" w:hAnsi="Arial" w:cs="Arial"/>
          <w:bCs/>
          <w:sz w:val="24"/>
          <w:szCs w:val="24"/>
        </w:rPr>
        <w:t>.</w:t>
      </w:r>
    </w:p>
    <w:p w14:paraId="30067289" w14:textId="77777777" w:rsidR="00745418" w:rsidRPr="00B06FCB" w:rsidRDefault="00745418" w:rsidP="00324768">
      <w:pPr>
        <w:tabs>
          <w:tab w:val="left" w:pos="426"/>
          <w:tab w:val="left" w:pos="790"/>
        </w:tabs>
        <w:rPr>
          <w:rFonts w:ascii="Arial" w:hAnsi="Arial" w:cs="Arial"/>
          <w:sz w:val="24"/>
          <w:szCs w:val="24"/>
        </w:rPr>
      </w:pPr>
    </w:p>
    <w:p w14:paraId="0B5D31D3" w14:textId="04C6DC67" w:rsidR="00F56999" w:rsidRPr="00B06FCB" w:rsidRDefault="00F56999" w:rsidP="003B03ED">
      <w:pPr>
        <w:pStyle w:val="Prrafodelista"/>
        <w:numPr>
          <w:ilvl w:val="0"/>
          <w:numId w:val="12"/>
        </w:numPr>
        <w:ind w:left="567" w:right="-2" w:hanging="567"/>
        <w:rPr>
          <w:rFonts w:ascii="Arial" w:hAnsi="Arial" w:cs="Arial"/>
          <w:b/>
          <w:bCs/>
          <w:sz w:val="24"/>
          <w:szCs w:val="24"/>
        </w:rPr>
      </w:pPr>
      <w:r w:rsidRPr="00B06FCB">
        <w:rPr>
          <w:rFonts w:ascii="Arial" w:hAnsi="Arial" w:cs="Arial"/>
          <w:color w:val="000000" w:themeColor="text1"/>
          <w:sz w:val="24"/>
          <w:szCs w:val="24"/>
        </w:rPr>
        <w:t xml:space="preserve"> </w:t>
      </w:r>
      <w:r w:rsidRPr="00B06FCB">
        <w:rPr>
          <w:rFonts w:ascii="Arial" w:hAnsi="Arial" w:cs="Arial"/>
          <w:b/>
          <w:bCs/>
          <w:color w:val="000000" w:themeColor="text1"/>
          <w:sz w:val="24"/>
          <w:szCs w:val="24"/>
        </w:rPr>
        <w:t xml:space="preserve">N/P A6: </w:t>
      </w:r>
      <w:r w:rsidRPr="00B06FCB">
        <w:rPr>
          <w:rFonts w:ascii="Arial" w:hAnsi="Arial" w:cs="Arial"/>
          <w:b/>
          <w:bCs/>
          <w:sz w:val="24"/>
          <w:szCs w:val="24"/>
        </w:rPr>
        <w:t>Daño causado por las plagas en alimentos animales y vegetales.</w:t>
      </w:r>
    </w:p>
    <w:p w14:paraId="5C0216AF" w14:textId="77777777" w:rsidR="00334D92" w:rsidRPr="00B06FCB" w:rsidRDefault="00334D92" w:rsidP="00324768">
      <w:pPr>
        <w:pStyle w:val="Prrafodelista"/>
        <w:tabs>
          <w:tab w:val="left" w:pos="790"/>
        </w:tabs>
        <w:ind w:left="864" w:right="640"/>
        <w:rPr>
          <w:rFonts w:ascii="Arial" w:hAnsi="Arial" w:cs="Arial"/>
          <w:b/>
          <w:bCs/>
          <w:sz w:val="24"/>
          <w:szCs w:val="24"/>
        </w:rPr>
      </w:pPr>
    </w:p>
    <w:p w14:paraId="114D21C1" w14:textId="77777777" w:rsidR="00F56999" w:rsidRPr="00B06FCB" w:rsidRDefault="00F56999" w:rsidP="003B03ED">
      <w:pPr>
        <w:pStyle w:val="Prrafodelista"/>
        <w:widowControl w:val="0"/>
        <w:numPr>
          <w:ilvl w:val="0"/>
          <w:numId w:val="33"/>
        </w:numPr>
        <w:autoSpaceDE w:val="0"/>
        <w:autoSpaceDN w:val="0"/>
        <w:ind w:left="426" w:hanging="426"/>
        <w:contextualSpacing w:val="0"/>
        <w:rPr>
          <w:rFonts w:ascii="Arial" w:hAnsi="Arial" w:cs="Arial"/>
          <w:sz w:val="24"/>
          <w:szCs w:val="24"/>
        </w:rPr>
      </w:pPr>
      <w:r w:rsidRPr="00B06FCB">
        <w:rPr>
          <w:rFonts w:ascii="Arial" w:hAnsi="Arial" w:cs="Arial"/>
          <w:b/>
          <w:sz w:val="24"/>
          <w:szCs w:val="24"/>
        </w:rPr>
        <w:t xml:space="preserve">Objetivo: </w:t>
      </w:r>
      <w:r w:rsidRPr="00B06FCB">
        <w:rPr>
          <w:rFonts w:ascii="Arial" w:hAnsi="Arial" w:cs="Arial"/>
          <w:sz w:val="24"/>
          <w:szCs w:val="24"/>
        </w:rPr>
        <w:t>Control de las plagas de plantas y</w:t>
      </w:r>
      <w:r w:rsidRPr="00B06FCB">
        <w:rPr>
          <w:rFonts w:ascii="Arial" w:hAnsi="Arial" w:cs="Arial"/>
          <w:spacing w:val="-11"/>
          <w:sz w:val="24"/>
          <w:szCs w:val="24"/>
        </w:rPr>
        <w:t xml:space="preserve"> </w:t>
      </w:r>
      <w:r w:rsidRPr="00B06FCB">
        <w:rPr>
          <w:rFonts w:ascii="Arial" w:hAnsi="Arial" w:cs="Arial"/>
          <w:sz w:val="24"/>
          <w:szCs w:val="24"/>
        </w:rPr>
        <w:t>animales.</w:t>
      </w:r>
    </w:p>
    <w:p w14:paraId="4BAB9674" w14:textId="77777777" w:rsidR="00C606BC" w:rsidRDefault="00F56999" w:rsidP="003B03ED">
      <w:pPr>
        <w:pStyle w:val="Prrafodelista"/>
        <w:widowControl w:val="0"/>
        <w:numPr>
          <w:ilvl w:val="0"/>
          <w:numId w:val="33"/>
        </w:numPr>
        <w:tabs>
          <w:tab w:val="left" w:pos="790"/>
        </w:tabs>
        <w:autoSpaceDE w:val="0"/>
        <w:autoSpaceDN w:val="0"/>
        <w:ind w:left="426" w:right="-1" w:hanging="426"/>
        <w:contextualSpacing w:val="0"/>
        <w:rPr>
          <w:rFonts w:ascii="Arial" w:hAnsi="Arial" w:cs="Arial"/>
          <w:sz w:val="24"/>
          <w:szCs w:val="24"/>
        </w:rPr>
      </w:pPr>
      <w:r w:rsidRPr="00B06FCB">
        <w:rPr>
          <w:rFonts w:ascii="Arial" w:hAnsi="Arial" w:cs="Arial"/>
          <w:b/>
          <w:sz w:val="24"/>
          <w:szCs w:val="24"/>
        </w:rPr>
        <w:t xml:space="preserve">Indicador: </w:t>
      </w:r>
      <w:r w:rsidRPr="00B06FCB">
        <w:rPr>
          <w:rFonts w:ascii="Arial" w:hAnsi="Arial" w:cs="Arial"/>
          <w:sz w:val="24"/>
          <w:szCs w:val="24"/>
        </w:rPr>
        <w:t>Superficie monitoreada y bajo control de plagas de plantas y</w:t>
      </w:r>
      <w:r w:rsidRPr="00B06FCB">
        <w:rPr>
          <w:rFonts w:ascii="Arial" w:hAnsi="Arial" w:cs="Arial"/>
          <w:spacing w:val="-2"/>
          <w:sz w:val="24"/>
          <w:szCs w:val="24"/>
        </w:rPr>
        <w:t xml:space="preserve"> </w:t>
      </w:r>
      <w:r w:rsidRPr="00B06FCB">
        <w:rPr>
          <w:rFonts w:ascii="Arial" w:hAnsi="Arial" w:cs="Arial"/>
          <w:sz w:val="24"/>
          <w:szCs w:val="24"/>
        </w:rPr>
        <w:t>animales.</w:t>
      </w:r>
    </w:p>
    <w:p w14:paraId="44ABEC50" w14:textId="760C29C6" w:rsidR="00DE59D8" w:rsidRPr="00C606BC" w:rsidRDefault="00DE59D8" w:rsidP="003B03ED">
      <w:pPr>
        <w:pStyle w:val="Prrafodelista"/>
        <w:widowControl w:val="0"/>
        <w:numPr>
          <w:ilvl w:val="0"/>
          <w:numId w:val="33"/>
        </w:numPr>
        <w:tabs>
          <w:tab w:val="left" w:pos="790"/>
        </w:tabs>
        <w:autoSpaceDE w:val="0"/>
        <w:autoSpaceDN w:val="0"/>
        <w:ind w:left="426" w:right="-1" w:hanging="426"/>
        <w:contextualSpacing w:val="0"/>
        <w:rPr>
          <w:rFonts w:ascii="Arial" w:hAnsi="Arial" w:cs="Arial"/>
          <w:sz w:val="24"/>
          <w:szCs w:val="24"/>
        </w:rPr>
      </w:pPr>
      <w:r w:rsidRPr="00C606BC">
        <w:rPr>
          <w:rFonts w:ascii="Arial" w:eastAsia="TimesNewRomanPSMT" w:hAnsi="Arial" w:cs="Arial"/>
          <w:b/>
          <w:bCs/>
          <w:color w:val="000000" w:themeColor="text1"/>
          <w:sz w:val="24"/>
          <w:szCs w:val="24"/>
        </w:rPr>
        <w:t>Medio de verificación</w:t>
      </w:r>
      <w:r w:rsidRPr="00C606BC">
        <w:rPr>
          <w:rFonts w:ascii="Arial" w:eastAsia="TimesNewRomanPSMT" w:hAnsi="Arial" w:cs="Arial"/>
          <w:sz w:val="24"/>
          <w:szCs w:val="24"/>
        </w:rPr>
        <w:t>:</w:t>
      </w:r>
      <w:r w:rsidR="00083E4B" w:rsidRPr="00C606BC">
        <w:rPr>
          <w:rFonts w:ascii="Arial" w:eastAsia="TimesNewRomanPSMT" w:hAnsi="Arial" w:cs="Arial"/>
          <w:sz w:val="24"/>
          <w:szCs w:val="24"/>
        </w:rPr>
        <w:t xml:space="preserve"> Informes, publicaciones o comunicaciones institucionales.</w:t>
      </w:r>
    </w:p>
    <w:p w14:paraId="4D9CD4F5" w14:textId="77777777" w:rsidR="00F56999" w:rsidRPr="00B06FCB" w:rsidRDefault="00F56999" w:rsidP="003B03ED">
      <w:pPr>
        <w:pStyle w:val="Prrafodelista"/>
        <w:widowControl w:val="0"/>
        <w:numPr>
          <w:ilvl w:val="0"/>
          <w:numId w:val="33"/>
        </w:numPr>
        <w:autoSpaceDE w:val="0"/>
        <w:autoSpaceDN w:val="0"/>
        <w:ind w:left="426" w:right="-1" w:hanging="426"/>
        <w:contextualSpacing w:val="0"/>
        <w:rPr>
          <w:rFonts w:ascii="Arial" w:hAnsi="Arial" w:cs="Arial"/>
          <w:sz w:val="24"/>
          <w:szCs w:val="24"/>
        </w:rPr>
      </w:pPr>
      <w:r w:rsidRPr="00B06FCB">
        <w:rPr>
          <w:rFonts w:ascii="Arial" w:hAnsi="Arial" w:cs="Arial"/>
          <w:b/>
          <w:sz w:val="24"/>
          <w:szCs w:val="24"/>
        </w:rPr>
        <w:t xml:space="preserve">Línea de base: </w:t>
      </w:r>
      <w:r w:rsidRPr="00B06FCB">
        <w:rPr>
          <w:rFonts w:ascii="Arial" w:hAnsi="Arial" w:cs="Arial"/>
          <w:sz w:val="24"/>
          <w:szCs w:val="24"/>
        </w:rPr>
        <w:t>México, Centroamérica (7 países), Jamaica, Republica Dominicana, Colombia, Ecuador, Bolivia, Perú, Chile, Surinam, Brasil y Argentina tienen programas de control oficial de moscas de la fruta. México, Centroamérica y Chile están libres del Gusano</w:t>
      </w:r>
      <w:r w:rsidRPr="00B06FCB">
        <w:rPr>
          <w:rFonts w:ascii="Arial" w:hAnsi="Arial" w:cs="Arial"/>
          <w:spacing w:val="-5"/>
          <w:sz w:val="24"/>
          <w:szCs w:val="24"/>
        </w:rPr>
        <w:t xml:space="preserve"> </w:t>
      </w:r>
      <w:r w:rsidRPr="00B06FCB">
        <w:rPr>
          <w:rFonts w:ascii="Arial" w:hAnsi="Arial" w:cs="Arial"/>
          <w:sz w:val="24"/>
          <w:szCs w:val="24"/>
        </w:rPr>
        <w:t xml:space="preserve">Barrenador del Ganado (GBG), y la plaga está presente en las subregiones del Caribe y Sudamérica. La nueva plaga de la vid </w:t>
      </w:r>
      <w:r w:rsidRPr="00B06FCB">
        <w:rPr>
          <w:rFonts w:ascii="Arial" w:hAnsi="Arial" w:cs="Arial"/>
          <w:i/>
          <w:sz w:val="24"/>
          <w:szCs w:val="24"/>
        </w:rPr>
        <w:t>Lobesia botrana</w:t>
      </w:r>
      <w:r w:rsidRPr="00B06FCB">
        <w:rPr>
          <w:rFonts w:ascii="Arial" w:hAnsi="Arial" w:cs="Arial"/>
          <w:sz w:val="24"/>
          <w:szCs w:val="24"/>
        </w:rPr>
        <w:t xml:space="preserve"> se ha detectado recientemente en Chile y Argentina, con alto riesgo de expandirse para el área productora de vid en Uruguay, Paraguay, Brasil, Bolivia y Perú. Y potencialmente países productores en el norte incluyendo México. </w:t>
      </w:r>
      <w:r w:rsidRPr="00B06FCB">
        <w:rPr>
          <w:rFonts w:ascii="Arial" w:hAnsi="Arial" w:cs="Arial"/>
          <w:i/>
          <w:iCs/>
          <w:sz w:val="24"/>
          <w:szCs w:val="24"/>
        </w:rPr>
        <w:t>Drosophila suzukii</w:t>
      </w:r>
      <w:r w:rsidRPr="00B06FCB">
        <w:rPr>
          <w:rFonts w:ascii="Arial" w:hAnsi="Arial" w:cs="Arial"/>
          <w:sz w:val="24"/>
          <w:szCs w:val="24"/>
        </w:rPr>
        <w:t xml:space="preserve"> recientemente detectada en el continente americano, representa una amenaza para la producción de pequeños frutales y su comercio, incluida la necesidad de reducción de aplicación de insecticidas.</w:t>
      </w:r>
    </w:p>
    <w:p w14:paraId="14A29658" w14:textId="77777777" w:rsidR="00F56999" w:rsidRPr="00B06FCB" w:rsidRDefault="00F56999" w:rsidP="003B03ED">
      <w:pPr>
        <w:pStyle w:val="Prrafodelista"/>
        <w:widowControl w:val="0"/>
        <w:numPr>
          <w:ilvl w:val="0"/>
          <w:numId w:val="33"/>
        </w:numPr>
        <w:tabs>
          <w:tab w:val="left" w:pos="790"/>
        </w:tabs>
        <w:autoSpaceDE w:val="0"/>
        <w:autoSpaceDN w:val="0"/>
        <w:ind w:left="426" w:right="-1" w:hanging="426"/>
        <w:contextualSpacing w:val="0"/>
        <w:rPr>
          <w:rFonts w:ascii="Arial" w:hAnsi="Arial" w:cs="Arial"/>
          <w:sz w:val="24"/>
          <w:szCs w:val="24"/>
        </w:rPr>
      </w:pPr>
      <w:r w:rsidRPr="00B06FCB">
        <w:rPr>
          <w:rFonts w:ascii="Arial" w:hAnsi="Arial" w:cs="Arial"/>
          <w:b/>
          <w:sz w:val="24"/>
          <w:szCs w:val="24"/>
        </w:rPr>
        <w:t xml:space="preserve">Meta: </w:t>
      </w:r>
      <w:r w:rsidRPr="00B06FCB">
        <w:rPr>
          <w:rFonts w:ascii="Arial" w:hAnsi="Arial" w:cs="Arial"/>
          <w:sz w:val="24"/>
          <w:szCs w:val="24"/>
        </w:rPr>
        <w:t xml:space="preserve">Incrementar en los países mencionados anteriormente hasta en un 5% la superficie de áreas productoras de frutas bajo control oficial de moscas de la fruta, y el 70% de la superficie en riesgo de introducción de moscas de la fruta bajo monitoreo y con capacidad de diagnóstico, y la implementación de proyectos piloto para control de </w:t>
      </w:r>
      <w:r w:rsidRPr="00B06FCB">
        <w:rPr>
          <w:rFonts w:ascii="Arial" w:hAnsi="Arial" w:cs="Arial"/>
          <w:i/>
          <w:iCs/>
          <w:sz w:val="24"/>
          <w:szCs w:val="24"/>
        </w:rPr>
        <w:t>Drosophila suzukii</w:t>
      </w:r>
      <w:r w:rsidRPr="00B06FCB">
        <w:rPr>
          <w:rFonts w:ascii="Arial" w:hAnsi="Arial" w:cs="Arial"/>
          <w:sz w:val="24"/>
          <w:szCs w:val="24"/>
        </w:rPr>
        <w:t xml:space="preserve"> en invernaderos, así como 50% de los países con presencia de </w:t>
      </w:r>
      <w:r w:rsidRPr="00B06FCB">
        <w:rPr>
          <w:rFonts w:ascii="Arial" w:hAnsi="Arial" w:cs="Arial"/>
          <w:i/>
          <w:iCs/>
          <w:sz w:val="24"/>
          <w:szCs w:val="24"/>
        </w:rPr>
        <w:t>L. botrana</w:t>
      </w:r>
      <w:r w:rsidRPr="00B06FCB">
        <w:rPr>
          <w:rFonts w:ascii="Arial" w:hAnsi="Arial" w:cs="Arial"/>
          <w:sz w:val="24"/>
          <w:szCs w:val="24"/>
        </w:rPr>
        <w:t xml:space="preserve"> o amenazados por esta plaga con capacidad de detección y respuesta. 50% de la superficie ganadera con capacidad de vigilancia y control del GBG en las subregiones afectadas y países libres de la plaga con los sistemas de detección temprana y capacidad de respuesta fortalecidos.</w:t>
      </w:r>
    </w:p>
    <w:p w14:paraId="3C6E718E" w14:textId="17FD1CB4" w:rsidR="00F56999" w:rsidRPr="00B06FCB" w:rsidRDefault="00F56999" w:rsidP="003B03ED">
      <w:pPr>
        <w:pStyle w:val="Prrafodelista"/>
        <w:widowControl w:val="0"/>
        <w:numPr>
          <w:ilvl w:val="0"/>
          <w:numId w:val="33"/>
        </w:numPr>
        <w:tabs>
          <w:tab w:val="left" w:pos="790"/>
        </w:tabs>
        <w:autoSpaceDE w:val="0"/>
        <w:autoSpaceDN w:val="0"/>
        <w:ind w:left="426" w:right="-1" w:hanging="426"/>
        <w:contextualSpacing w:val="0"/>
        <w:rPr>
          <w:rFonts w:ascii="Arial" w:hAnsi="Arial" w:cs="Arial"/>
          <w:sz w:val="24"/>
          <w:szCs w:val="24"/>
        </w:rPr>
      </w:pPr>
      <w:r w:rsidRPr="00B06FCB">
        <w:rPr>
          <w:rFonts w:ascii="Arial" w:hAnsi="Arial" w:cs="Arial"/>
          <w:b/>
          <w:bCs/>
          <w:sz w:val="24"/>
          <w:szCs w:val="24"/>
        </w:rPr>
        <w:t>Periodo</w:t>
      </w:r>
      <w:r w:rsidRPr="00B06FCB">
        <w:rPr>
          <w:rFonts w:ascii="Arial" w:hAnsi="Arial" w:cs="Arial"/>
          <w:sz w:val="24"/>
          <w:szCs w:val="24"/>
        </w:rPr>
        <w:t xml:space="preserve">: </w:t>
      </w:r>
      <w:r w:rsidRPr="00CD7A32">
        <w:rPr>
          <w:rFonts w:ascii="Arial" w:hAnsi="Arial" w:cs="Arial"/>
          <w:color w:val="000000" w:themeColor="text1"/>
          <w:sz w:val="24"/>
          <w:szCs w:val="24"/>
        </w:rPr>
        <w:t>202</w:t>
      </w:r>
      <w:r w:rsidR="00DE59D8" w:rsidRPr="00CD7A32">
        <w:rPr>
          <w:rFonts w:ascii="Arial" w:hAnsi="Arial" w:cs="Arial"/>
          <w:color w:val="000000" w:themeColor="text1"/>
          <w:sz w:val="24"/>
          <w:szCs w:val="24"/>
        </w:rPr>
        <w:t>4</w:t>
      </w:r>
      <w:r w:rsidR="00B3249F">
        <w:rPr>
          <w:rFonts w:ascii="Arial" w:hAnsi="Arial" w:cs="Arial"/>
          <w:sz w:val="24"/>
          <w:szCs w:val="24"/>
        </w:rPr>
        <w:t>-</w:t>
      </w:r>
      <w:r w:rsidRPr="00B06FCB">
        <w:rPr>
          <w:rFonts w:ascii="Arial" w:hAnsi="Arial" w:cs="Arial"/>
          <w:sz w:val="24"/>
          <w:szCs w:val="24"/>
        </w:rPr>
        <w:t>2029.</w:t>
      </w:r>
      <w:r w:rsidRPr="00B06FCB">
        <w:rPr>
          <w:rFonts w:ascii="Arial" w:hAnsi="Arial" w:cs="Arial"/>
          <w:sz w:val="24"/>
          <w:szCs w:val="24"/>
          <w:highlight w:val="yellow"/>
        </w:rPr>
        <w:t xml:space="preserve"> </w:t>
      </w:r>
    </w:p>
    <w:p w14:paraId="1A32082A" w14:textId="77777777" w:rsidR="004B30FE" w:rsidRDefault="004B30FE" w:rsidP="00324768">
      <w:pPr>
        <w:pStyle w:val="Textoindependiente"/>
        <w:spacing w:after="160"/>
        <w:rPr>
          <w:rFonts w:ascii="Arial" w:hAnsi="Arial" w:cs="Arial"/>
          <w:sz w:val="24"/>
          <w:szCs w:val="24"/>
        </w:rPr>
      </w:pPr>
    </w:p>
    <w:p w14:paraId="0625B4C6" w14:textId="77777777" w:rsidR="00DE59D8" w:rsidRPr="00CD7A32" w:rsidRDefault="00DE59D8" w:rsidP="00324768">
      <w:pPr>
        <w:widowControl w:val="0"/>
        <w:autoSpaceDE w:val="0"/>
        <w:autoSpaceDN w:val="0"/>
        <w:ind w:right="-2"/>
        <w:rPr>
          <w:rFonts w:ascii="Arial" w:hAnsi="Arial" w:cs="Arial"/>
          <w:color w:val="000000" w:themeColor="text1"/>
          <w:sz w:val="24"/>
          <w:szCs w:val="24"/>
        </w:rPr>
      </w:pPr>
      <w:r w:rsidRPr="00CD7A32">
        <w:rPr>
          <w:rFonts w:ascii="Arial" w:hAnsi="Arial" w:cs="Arial"/>
          <w:color w:val="000000" w:themeColor="text1"/>
          <w:sz w:val="24"/>
          <w:szCs w:val="24"/>
        </w:rPr>
        <w:t>Para este objetivo hay dos desgloses horizontales.</w:t>
      </w:r>
    </w:p>
    <w:p w14:paraId="51A127E0" w14:textId="77777777" w:rsidR="00F56999" w:rsidRPr="004B30FE" w:rsidRDefault="00F56999" w:rsidP="00102FCD">
      <w:pPr>
        <w:pStyle w:val="Prrafodelista"/>
        <w:ind w:left="0" w:right="-2"/>
        <w:rPr>
          <w:rFonts w:ascii="Arial" w:hAnsi="Arial" w:cs="Arial"/>
          <w:b/>
          <w:spacing w:val="-3"/>
          <w:sz w:val="24"/>
          <w:szCs w:val="24"/>
        </w:rPr>
      </w:pPr>
    </w:p>
    <w:p w14:paraId="2E838E6C" w14:textId="71307E12" w:rsidR="00F56999" w:rsidRPr="00B06FCB" w:rsidRDefault="00691EEF" w:rsidP="003B03ED">
      <w:pPr>
        <w:pStyle w:val="Prrafodelista"/>
        <w:widowControl w:val="0"/>
        <w:numPr>
          <w:ilvl w:val="0"/>
          <w:numId w:val="35"/>
        </w:numPr>
        <w:autoSpaceDE w:val="0"/>
        <w:autoSpaceDN w:val="0"/>
        <w:ind w:left="284" w:hanging="284"/>
        <w:contextualSpacing w:val="0"/>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 xml:space="preserve">desglosado </w:t>
      </w:r>
      <w:r w:rsidR="00DE59D8" w:rsidRPr="00CD7A32">
        <w:rPr>
          <w:rFonts w:ascii="Arial" w:hAnsi="Arial" w:cs="Arial"/>
          <w:b/>
          <w:color w:val="000000" w:themeColor="text1"/>
          <w:sz w:val="24"/>
          <w:szCs w:val="24"/>
        </w:rPr>
        <w:t>1</w:t>
      </w:r>
      <w:r w:rsidR="00F56999" w:rsidRPr="00B06FCB">
        <w:rPr>
          <w:rFonts w:ascii="Arial" w:hAnsi="Arial" w:cs="Arial"/>
          <w:b/>
          <w:sz w:val="24"/>
          <w:szCs w:val="24"/>
        </w:rPr>
        <w:t xml:space="preserve">: </w:t>
      </w:r>
      <w:r w:rsidR="00F56999" w:rsidRPr="00B06FCB">
        <w:rPr>
          <w:rFonts w:ascii="Arial" w:hAnsi="Arial" w:cs="Arial"/>
          <w:sz w:val="24"/>
          <w:szCs w:val="24"/>
        </w:rPr>
        <w:t>Control de las plagas en</w:t>
      </w:r>
      <w:r w:rsidR="00F56999" w:rsidRPr="00B06FCB">
        <w:rPr>
          <w:rFonts w:ascii="Arial" w:hAnsi="Arial" w:cs="Arial"/>
          <w:spacing w:val="-4"/>
          <w:sz w:val="24"/>
          <w:szCs w:val="24"/>
        </w:rPr>
        <w:t xml:space="preserve"> </w:t>
      </w:r>
      <w:r w:rsidR="00F56999" w:rsidRPr="00B06FCB">
        <w:rPr>
          <w:rFonts w:ascii="Arial" w:hAnsi="Arial" w:cs="Arial"/>
          <w:sz w:val="24"/>
          <w:szCs w:val="24"/>
        </w:rPr>
        <w:t>cultivos agrícolas.</w:t>
      </w:r>
    </w:p>
    <w:p w14:paraId="75B4CEE4" w14:textId="77777777" w:rsidR="00DE59D8" w:rsidRDefault="00F56999" w:rsidP="003B03ED">
      <w:pPr>
        <w:pStyle w:val="Prrafodelista"/>
        <w:widowControl w:val="0"/>
        <w:numPr>
          <w:ilvl w:val="0"/>
          <w:numId w:val="35"/>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Indicador: </w:t>
      </w:r>
      <w:r w:rsidRPr="00B06FCB">
        <w:rPr>
          <w:rFonts w:ascii="Arial" w:hAnsi="Arial" w:cs="Arial"/>
          <w:sz w:val="24"/>
          <w:szCs w:val="24"/>
        </w:rPr>
        <w:t>Superficie de áreas en países incluyendo a México, Jamaica, Republica Dominicana, Colombia, Ecuador, Bolivia, Perú, Chile, Surinam, Brasil y Argentina y la subregión de Centroamérica (7 países) bajo control oficial de moscas de la fruta (áreas de baja prevalencia y libres de la</w:t>
      </w:r>
      <w:r w:rsidRPr="00B06FCB">
        <w:rPr>
          <w:rFonts w:ascii="Arial" w:hAnsi="Arial" w:cs="Arial"/>
          <w:spacing w:val="-1"/>
          <w:sz w:val="24"/>
          <w:szCs w:val="24"/>
        </w:rPr>
        <w:t xml:space="preserve"> </w:t>
      </w:r>
      <w:r w:rsidRPr="00B06FCB">
        <w:rPr>
          <w:rFonts w:ascii="Arial" w:hAnsi="Arial" w:cs="Arial"/>
          <w:sz w:val="24"/>
          <w:szCs w:val="24"/>
        </w:rPr>
        <w:t xml:space="preserve">plaga). Superficie de áreas cultivadas con vid en países con presencia de </w:t>
      </w:r>
      <w:r w:rsidRPr="00B06FCB">
        <w:rPr>
          <w:rFonts w:ascii="Arial" w:hAnsi="Arial" w:cs="Arial"/>
          <w:i/>
          <w:iCs/>
          <w:sz w:val="24"/>
          <w:szCs w:val="24"/>
        </w:rPr>
        <w:t>L. botrana</w:t>
      </w:r>
      <w:r w:rsidRPr="00B06FCB">
        <w:rPr>
          <w:rFonts w:ascii="Arial" w:hAnsi="Arial" w:cs="Arial"/>
          <w:sz w:val="24"/>
          <w:szCs w:val="24"/>
        </w:rPr>
        <w:t xml:space="preserve"> o amenazados por esta plaga. </w:t>
      </w:r>
    </w:p>
    <w:p w14:paraId="07FB9B1B" w14:textId="1630E241" w:rsidR="00F56999" w:rsidRPr="00DE59D8" w:rsidRDefault="00DE59D8" w:rsidP="003B03ED">
      <w:pPr>
        <w:widowControl w:val="0"/>
        <w:numPr>
          <w:ilvl w:val="0"/>
          <w:numId w:val="17"/>
        </w:numPr>
        <w:autoSpaceDE w:val="0"/>
        <w:autoSpaceDN w:val="0"/>
        <w:spacing w:line="259" w:lineRule="auto"/>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Pr="008F6B1C">
        <w:rPr>
          <w:rFonts w:ascii="Arial" w:eastAsia="TimesNewRomanPSMT" w:hAnsi="Arial" w:cs="Arial"/>
          <w:sz w:val="24"/>
          <w:szCs w:val="24"/>
        </w:rPr>
        <w:t>:</w:t>
      </w:r>
      <w:r w:rsidR="00D44BF9" w:rsidRPr="00D44BF9">
        <w:rPr>
          <w:rFonts w:ascii="Arial" w:eastAsia="TimesNewRomanPSMT" w:hAnsi="Arial" w:cs="Arial"/>
          <w:sz w:val="24"/>
          <w:szCs w:val="24"/>
        </w:rPr>
        <w:t xml:space="preserve"> </w:t>
      </w:r>
      <w:r w:rsidR="00D44BF9">
        <w:rPr>
          <w:rFonts w:ascii="Arial" w:eastAsia="TimesNewRomanPSMT" w:hAnsi="Arial" w:cs="Arial"/>
          <w:sz w:val="24"/>
          <w:szCs w:val="24"/>
        </w:rPr>
        <w:t>Informes, publicaciones o comunicaciones oficiales.</w:t>
      </w:r>
    </w:p>
    <w:p w14:paraId="5A7A146D" w14:textId="77777777" w:rsidR="00F56999" w:rsidRPr="00B06FCB" w:rsidRDefault="00F56999" w:rsidP="003B03ED">
      <w:pPr>
        <w:pStyle w:val="Prrafodelista"/>
        <w:widowControl w:val="0"/>
        <w:numPr>
          <w:ilvl w:val="0"/>
          <w:numId w:val="35"/>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Línea de base: </w:t>
      </w:r>
      <w:r w:rsidRPr="00B06FCB">
        <w:rPr>
          <w:rFonts w:ascii="Arial" w:hAnsi="Arial" w:cs="Arial"/>
          <w:sz w:val="24"/>
          <w:szCs w:val="24"/>
        </w:rPr>
        <w:t xml:space="preserve">Países incluyendo México, Jamaica, Republica Dominicana, Colombia, Ecuador, Bolivia, Perú, Chile, Surinam, Brasil y Argentina y la subregión de Centroamérica (7 países), tienen áreas bajo control oficial de moscas de la fruta. El resto de los países de la región no cuentan con programa de control oficial de esta plaga. Argentina y Chile disponen de programas nacionales para el control y la erradicación de </w:t>
      </w:r>
      <w:r w:rsidRPr="00B06FCB">
        <w:rPr>
          <w:rFonts w:ascii="Arial" w:hAnsi="Arial" w:cs="Arial"/>
          <w:i/>
          <w:iCs/>
          <w:sz w:val="24"/>
          <w:szCs w:val="24"/>
        </w:rPr>
        <w:t>L. botrana</w:t>
      </w:r>
      <w:r w:rsidRPr="00B06FCB">
        <w:rPr>
          <w:rFonts w:ascii="Arial" w:hAnsi="Arial" w:cs="Arial"/>
          <w:sz w:val="24"/>
          <w:szCs w:val="24"/>
        </w:rPr>
        <w:t xml:space="preserve">, sin embargo, Uruguay, Paraguay, Brasil, Bolivia y Perú no cuentan con programas activos contra esta plaga invasora de la vid.  </w:t>
      </w:r>
    </w:p>
    <w:p w14:paraId="186E8D97" w14:textId="77777777" w:rsidR="00F56999" w:rsidRPr="00B06FCB" w:rsidRDefault="00F56999" w:rsidP="003B03ED">
      <w:pPr>
        <w:pStyle w:val="Prrafodelista"/>
        <w:widowControl w:val="0"/>
        <w:numPr>
          <w:ilvl w:val="0"/>
          <w:numId w:val="35"/>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Meta: </w:t>
      </w:r>
      <w:r w:rsidRPr="00B06FCB">
        <w:rPr>
          <w:rFonts w:ascii="Arial" w:hAnsi="Arial" w:cs="Arial"/>
          <w:sz w:val="24"/>
          <w:szCs w:val="24"/>
        </w:rPr>
        <w:t>Incrementar en por lo menos 5% la superficie de áreas productoras bajo control oficial de moscas de la fruta, al</w:t>
      </w:r>
      <w:r w:rsidRPr="00B06FCB">
        <w:rPr>
          <w:rFonts w:ascii="Arial" w:hAnsi="Arial" w:cs="Arial"/>
          <w:spacing w:val="-4"/>
          <w:sz w:val="24"/>
          <w:szCs w:val="24"/>
        </w:rPr>
        <w:t xml:space="preserve"> </w:t>
      </w:r>
      <w:r w:rsidRPr="00B06FCB">
        <w:rPr>
          <w:rFonts w:ascii="Arial" w:hAnsi="Arial" w:cs="Arial"/>
          <w:sz w:val="24"/>
          <w:szCs w:val="24"/>
        </w:rPr>
        <w:t xml:space="preserve">2029, y el 70% de la superficie en riesgo de incursiones de moscas de la fruta no nativas, </w:t>
      </w:r>
      <w:r w:rsidRPr="00B06FCB">
        <w:rPr>
          <w:rFonts w:ascii="Arial" w:hAnsi="Arial" w:cs="Arial"/>
          <w:i/>
          <w:iCs/>
          <w:sz w:val="24"/>
          <w:szCs w:val="24"/>
        </w:rPr>
        <w:t>Drosophila suzukii</w:t>
      </w:r>
      <w:r w:rsidRPr="00B06FCB">
        <w:rPr>
          <w:rFonts w:ascii="Arial" w:hAnsi="Arial" w:cs="Arial"/>
          <w:sz w:val="24"/>
          <w:szCs w:val="24"/>
        </w:rPr>
        <w:t xml:space="preserve"> y de</w:t>
      </w:r>
      <w:r w:rsidRPr="00B06FCB">
        <w:rPr>
          <w:rFonts w:ascii="Arial" w:hAnsi="Arial" w:cs="Arial"/>
          <w:i/>
          <w:iCs/>
          <w:sz w:val="24"/>
          <w:szCs w:val="24"/>
        </w:rPr>
        <w:t xml:space="preserve"> L. botrana</w:t>
      </w:r>
      <w:r w:rsidRPr="00B06FCB">
        <w:rPr>
          <w:rFonts w:ascii="Arial" w:hAnsi="Arial" w:cs="Arial"/>
          <w:sz w:val="24"/>
          <w:szCs w:val="24"/>
        </w:rPr>
        <w:t xml:space="preserve"> bajo monitoreo y con capacidad de diagnóstico. </w:t>
      </w:r>
    </w:p>
    <w:p w14:paraId="643A9439" w14:textId="4E91A556" w:rsidR="00F56999" w:rsidRPr="00B06FCB" w:rsidRDefault="00F56999" w:rsidP="003B03ED">
      <w:pPr>
        <w:pStyle w:val="Prrafodelista"/>
        <w:widowControl w:val="0"/>
        <w:numPr>
          <w:ilvl w:val="0"/>
          <w:numId w:val="35"/>
        </w:numPr>
        <w:autoSpaceDE w:val="0"/>
        <w:autoSpaceDN w:val="0"/>
        <w:ind w:left="284" w:right="642" w:hanging="284"/>
        <w:contextualSpacing w:val="0"/>
        <w:rPr>
          <w:rFonts w:ascii="Arial" w:hAnsi="Arial" w:cs="Arial"/>
          <w:sz w:val="24"/>
          <w:szCs w:val="24"/>
        </w:rPr>
      </w:pPr>
      <w:r w:rsidRPr="00B06FCB">
        <w:rPr>
          <w:rFonts w:ascii="Arial" w:hAnsi="Arial" w:cs="Arial"/>
          <w:b/>
          <w:sz w:val="24"/>
          <w:szCs w:val="24"/>
        </w:rPr>
        <w:t xml:space="preserve">Periodo: </w:t>
      </w:r>
      <w:r w:rsidRPr="00B06FCB">
        <w:rPr>
          <w:rFonts w:ascii="Arial" w:hAnsi="Arial" w:cs="Arial"/>
          <w:bCs/>
          <w:sz w:val="24"/>
          <w:szCs w:val="24"/>
        </w:rPr>
        <w:t>2024</w:t>
      </w:r>
      <w:r w:rsidR="00B3249F">
        <w:rPr>
          <w:rFonts w:ascii="Arial" w:hAnsi="Arial" w:cs="Arial"/>
          <w:bCs/>
          <w:sz w:val="24"/>
          <w:szCs w:val="24"/>
        </w:rPr>
        <w:t>-</w:t>
      </w:r>
      <w:r w:rsidRPr="00B06FCB">
        <w:rPr>
          <w:rFonts w:ascii="Arial" w:hAnsi="Arial" w:cs="Arial"/>
          <w:bCs/>
          <w:sz w:val="24"/>
          <w:szCs w:val="24"/>
        </w:rPr>
        <w:t>2027.</w:t>
      </w:r>
    </w:p>
    <w:p w14:paraId="36553BA7" w14:textId="77777777" w:rsidR="00F56999" w:rsidRPr="00B06FCB" w:rsidRDefault="00F56999" w:rsidP="00102FCD">
      <w:pPr>
        <w:pStyle w:val="Textoindependiente"/>
        <w:tabs>
          <w:tab w:val="left" w:pos="8647"/>
        </w:tabs>
        <w:spacing w:after="160"/>
        <w:rPr>
          <w:rFonts w:ascii="Arial" w:hAnsi="Arial" w:cs="Arial"/>
          <w:sz w:val="24"/>
          <w:szCs w:val="24"/>
        </w:rPr>
      </w:pPr>
    </w:p>
    <w:p w14:paraId="7EDE538D" w14:textId="6E01F4C4" w:rsidR="00F56999" w:rsidRPr="00B06FCB" w:rsidRDefault="00691EEF" w:rsidP="003B03ED">
      <w:pPr>
        <w:pStyle w:val="Prrafodelista"/>
        <w:widowControl w:val="0"/>
        <w:numPr>
          <w:ilvl w:val="0"/>
          <w:numId w:val="36"/>
        </w:numPr>
        <w:tabs>
          <w:tab w:val="left" w:pos="8647"/>
        </w:tabs>
        <w:autoSpaceDE w:val="0"/>
        <w:autoSpaceDN w:val="0"/>
        <w:ind w:left="284" w:hanging="284"/>
        <w:contextualSpacing w:val="0"/>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desglosado</w:t>
      </w:r>
      <w:r w:rsidR="00F56999" w:rsidRPr="00B06FCB">
        <w:rPr>
          <w:rFonts w:ascii="Arial" w:hAnsi="Arial" w:cs="Arial"/>
          <w:b/>
          <w:sz w:val="24"/>
          <w:szCs w:val="24"/>
        </w:rPr>
        <w:t xml:space="preserve"> </w:t>
      </w:r>
      <w:r w:rsidR="00DE59D8" w:rsidRPr="00CD7A32">
        <w:rPr>
          <w:rFonts w:ascii="Arial" w:hAnsi="Arial" w:cs="Arial"/>
          <w:b/>
          <w:color w:val="000000" w:themeColor="text1"/>
          <w:sz w:val="24"/>
          <w:szCs w:val="24"/>
        </w:rPr>
        <w:t>2</w:t>
      </w:r>
      <w:r w:rsidR="00F56999" w:rsidRPr="00B06FCB">
        <w:rPr>
          <w:rFonts w:ascii="Arial" w:hAnsi="Arial" w:cs="Arial"/>
          <w:b/>
          <w:sz w:val="24"/>
          <w:szCs w:val="24"/>
        </w:rPr>
        <w:t xml:space="preserve">: </w:t>
      </w:r>
      <w:r w:rsidR="00F56999" w:rsidRPr="00B06FCB">
        <w:rPr>
          <w:rFonts w:ascii="Arial" w:hAnsi="Arial" w:cs="Arial"/>
          <w:bCs/>
          <w:sz w:val="24"/>
          <w:szCs w:val="24"/>
        </w:rPr>
        <w:t>Consolidar</w:t>
      </w:r>
      <w:r w:rsidR="00F56999" w:rsidRPr="00B06FCB">
        <w:rPr>
          <w:rFonts w:ascii="Arial" w:hAnsi="Arial" w:cs="Arial"/>
          <w:sz w:val="24"/>
          <w:szCs w:val="24"/>
        </w:rPr>
        <w:t xml:space="preserve"> un </w:t>
      </w:r>
      <w:r w:rsidR="00426477" w:rsidRPr="00B06FCB">
        <w:rPr>
          <w:rFonts w:ascii="Arial" w:hAnsi="Arial" w:cs="Arial"/>
          <w:sz w:val="24"/>
          <w:szCs w:val="24"/>
        </w:rPr>
        <w:t>diagn</w:t>
      </w:r>
      <w:r w:rsidR="00426477">
        <w:rPr>
          <w:rFonts w:ascii="Arial" w:hAnsi="Arial" w:cs="Arial"/>
          <w:sz w:val="24"/>
          <w:szCs w:val="24"/>
        </w:rPr>
        <w:t>ó</w:t>
      </w:r>
      <w:r w:rsidR="00426477" w:rsidRPr="00B06FCB">
        <w:rPr>
          <w:rFonts w:ascii="Arial" w:hAnsi="Arial" w:cs="Arial"/>
          <w:sz w:val="24"/>
          <w:szCs w:val="24"/>
        </w:rPr>
        <w:t xml:space="preserve">stico </w:t>
      </w:r>
      <w:r w:rsidR="00F56999" w:rsidRPr="00B06FCB">
        <w:rPr>
          <w:rFonts w:ascii="Arial" w:hAnsi="Arial" w:cs="Arial"/>
          <w:sz w:val="24"/>
          <w:szCs w:val="24"/>
        </w:rPr>
        <w:t xml:space="preserve">subregional (excluyendo a Chile, México y Centroamérica) sobre la prevalencia del gusano barrenador del ganado (GBG) y crear capacidades para su prevención, control y posible erradicación. </w:t>
      </w:r>
    </w:p>
    <w:p w14:paraId="323838EA" w14:textId="5F98ADCD" w:rsidR="00F56999" w:rsidRDefault="00F56999" w:rsidP="003B03ED">
      <w:pPr>
        <w:pStyle w:val="Prrafodelista"/>
        <w:widowControl w:val="0"/>
        <w:numPr>
          <w:ilvl w:val="0"/>
          <w:numId w:val="36"/>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Indicador: </w:t>
      </w:r>
      <w:r w:rsidRPr="00B06FCB">
        <w:rPr>
          <w:rFonts w:ascii="Arial" w:hAnsi="Arial" w:cs="Arial"/>
          <w:sz w:val="24"/>
          <w:szCs w:val="24"/>
        </w:rPr>
        <w:t>Superficie muestreada y diagnosticada con relación a la prevalencia del GBG, a través de sistemas de detección temprana y capacidad de respuesta disponibles, al</w:t>
      </w:r>
      <w:r w:rsidRPr="00B06FCB">
        <w:rPr>
          <w:rFonts w:ascii="Arial" w:hAnsi="Arial" w:cs="Arial"/>
          <w:spacing w:val="-6"/>
          <w:sz w:val="24"/>
          <w:szCs w:val="24"/>
        </w:rPr>
        <w:t xml:space="preserve"> </w:t>
      </w:r>
      <w:r w:rsidRPr="00B06FCB">
        <w:rPr>
          <w:rFonts w:ascii="Arial" w:hAnsi="Arial" w:cs="Arial"/>
          <w:sz w:val="24"/>
          <w:szCs w:val="24"/>
        </w:rPr>
        <w:t>2029.</w:t>
      </w:r>
    </w:p>
    <w:p w14:paraId="7F507772" w14:textId="24EEC7FA" w:rsidR="00DE59D8" w:rsidRPr="00DE59D8" w:rsidRDefault="00DE59D8" w:rsidP="003B03ED">
      <w:pPr>
        <w:widowControl w:val="0"/>
        <w:numPr>
          <w:ilvl w:val="0"/>
          <w:numId w:val="17"/>
        </w:numPr>
        <w:autoSpaceDE w:val="0"/>
        <w:autoSpaceDN w:val="0"/>
        <w:spacing w:line="259" w:lineRule="auto"/>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Pr="008F6B1C">
        <w:rPr>
          <w:rFonts w:ascii="Arial" w:eastAsia="TimesNewRomanPSMT" w:hAnsi="Arial" w:cs="Arial"/>
          <w:sz w:val="24"/>
          <w:szCs w:val="24"/>
        </w:rPr>
        <w:t>:</w:t>
      </w:r>
      <w:r w:rsidR="00D44BF9">
        <w:rPr>
          <w:rFonts w:ascii="Arial" w:eastAsia="TimesNewRomanPSMT" w:hAnsi="Arial" w:cs="Arial"/>
          <w:sz w:val="24"/>
          <w:szCs w:val="24"/>
        </w:rPr>
        <w:t xml:space="preserve"> Informes, publicaciones o comunicaciones oficiales</w:t>
      </w:r>
    </w:p>
    <w:p w14:paraId="31EC4A0B" w14:textId="5D275076" w:rsidR="00F56999" w:rsidRPr="00B06FCB" w:rsidRDefault="00F56999" w:rsidP="003B03ED">
      <w:pPr>
        <w:pStyle w:val="Prrafodelista"/>
        <w:widowControl w:val="0"/>
        <w:numPr>
          <w:ilvl w:val="0"/>
          <w:numId w:val="36"/>
        </w:numPr>
        <w:autoSpaceDE w:val="0"/>
        <w:autoSpaceDN w:val="0"/>
        <w:ind w:left="284" w:right="-2" w:hanging="284"/>
        <w:contextualSpacing w:val="0"/>
        <w:rPr>
          <w:rFonts w:ascii="Arial" w:hAnsi="Arial" w:cs="Arial"/>
          <w:sz w:val="24"/>
          <w:szCs w:val="24"/>
        </w:rPr>
      </w:pPr>
      <w:r w:rsidRPr="00B06FCB">
        <w:rPr>
          <w:rFonts w:ascii="Arial" w:hAnsi="Arial" w:cs="Arial"/>
          <w:b/>
          <w:sz w:val="24"/>
          <w:szCs w:val="24"/>
        </w:rPr>
        <w:t xml:space="preserve">Línea de base: </w:t>
      </w:r>
      <w:r w:rsidRPr="00B06FCB">
        <w:rPr>
          <w:rFonts w:ascii="Arial" w:hAnsi="Arial" w:cs="Arial"/>
          <w:bCs/>
          <w:sz w:val="24"/>
          <w:szCs w:val="24"/>
        </w:rPr>
        <w:t>Sólo</w:t>
      </w:r>
      <w:r w:rsidRPr="00B06FCB">
        <w:rPr>
          <w:rFonts w:ascii="Arial" w:hAnsi="Arial" w:cs="Arial"/>
          <w:b/>
          <w:sz w:val="24"/>
          <w:szCs w:val="24"/>
        </w:rPr>
        <w:t xml:space="preserve"> </w:t>
      </w:r>
      <w:r w:rsidRPr="00B06FCB">
        <w:rPr>
          <w:rFonts w:ascii="Arial" w:hAnsi="Arial" w:cs="Arial"/>
          <w:sz w:val="24"/>
          <w:szCs w:val="24"/>
        </w:rPr>
        <w:t>México, Chile y Centroamérica están libres del Gusano Barrenador del Ganado</w:t>
      </w:r>
      <w:r w:rsidR="004B30FE">
        <w:rPr>
          <w:rFonts w:ascii="Arial" w:hAnsi="Arial" w:cs="Arial"/>
          <w:sz w:val="24"/>
          <w:szCs w:val="24"/>
        </w:rPr>
        <w:t xml:space="preserve"> (GBG)</w:t>
      </w:r>
      <w:r w:rsidRPr="00B06FCB">
        <w:rPr>
          <w:rFonts w:ascii="Arial" w:hAnsi="Arial" w:cs="Arial"/>
          <w:sz w:val="24"/>
          <w:szCs w:val="24"/>
        </w:rPr>
        <w:t xml:space="preserve">. </w:t>
      </w:r>
    </w:p>
    <w:p w14:paraId="50E14416" w14:textId="77777777" w:rsidR="00F56999" w:rsidRPr="00B06FCB" w:rsidRDefault="00F56999" w:rsidP="003B03ED">
      <w:pPr>
        <w:pStyle w:val="Prrafodelista"/>
        <w:widowControl w:val="0"/>
        <w:numPr>
          <w:ilvl w:val="0"/>
          <w:numId w:val="36"/>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Meta: </w:t>
      </w:r>
      <w:r w:rsidRPr="00B06FCB">
        <w:rPr>
          <w:rFonts w:ascii="Arial" w:hAnsi="Arial" w:cs="Arial"/>
          <w:sz w:val="24"/>
          <w:szCs w:val="24"/>
        </w:rPr>
        <w:t xml:space="preserve">El 70% de la subregión con presencia de GBG es muestreada y diagnosticada. </w:t>
      </w:r>
    </w:p>
    <w:p w14:paraId="6CFDF3C1" w14:textId="459FC248" w:rsidR="00F56999" w:rsidRPr="00B06FCB" w:rsidRDefault="00F56999" w:rsidP="003B03ED">
      <w:pPr>
        <w:pStyle w:val="Prrafodelista"/>
        <w:widowControl w:val="0"/>
        <w:numPr>
          <w:ilvl w:val="0"/>
          <w:numId w:val="36"/>
        </w:numPr>
        <w:autoSpaceDE w:val="0"/>
        <w:autoSpaceDN w:val="0"/>
        <w:ind w:left="284" w:hanging="284"/>
        <w:contextualSpacing w:val="0"/>
        <w:rPr>
          <w:rFonts w:ascii="Arial" w:hAnsi="Arial" w:cs="Arial"/>
          <w:sz w:val="24"/>
          <w:szCs w:val="24"/>
        </w:rPr>
      </w:pPr>
      <w:r w:rsidRPr="00B06FCB">
        <w:rPr>
          <w:rFonts w:ascii="Arial" w:hAnsi="Arial" w:cs="Arial"/>
          <w:b/>
          <w:sz w:val="24"/>
          <w:szCs w:val="24"/>
        </w:rPr>
        <w:t>Periodo:</w:t>
      </w:r>
      <w:r w:rsidRPr="00B06FCB">
        <w:rPr>
          <w:rFonts w:ascii="Arial" w:hAnsi="Arial" w:cs="Arial"/>
          <w:sz w:val="24"/>
          <w:szCs w:val="24"/>
        </w:rPr>
        <w:t xml:space="preserve"> 2026</w:t>
      </w:r>
      <w:r w:rsidR="004B30FE">
        <w:rPr>
          <w:rFonts w:ascii="Arial" w:hAnsi="Arial" w:cs="Arial"/>
          <w:sz w:val="24"/>
          <w:szCs w:val="24"/>
        </w:rPr>
        <w:t>-2</w:t>
      </w:r>
      <w:r w:rsidRPr="00B06FCB">
        <w:rPr>
          <w:rFonts w:ascii="Arial" w:hAnsi="Arial" w:cs="Arial"/>
          <w:sz w:val="24"/>
          <w:szCs w:val="24"/>
        </w:rPr>
        <w:t>029.</w:t>
      </w:r>
    </w:p>
    <w:p w14:paraId="6C64847E" w14:textId="77777777" w:rsidR="00264677" w:rsidRDefault="00264677" w:rsidP="00102FCD">
      <w:pPr>
        <w:ind w:left="426"/>
        <w:rPr>
          <w:rFonts w:ascii="Arial" w:hAnsi="Arial" w:cs="Arial"/>
          <w:sz w:val="24"/>
          <w:szCs w:val="24"/>
        </w:rPr>
      </w:pPr>
    </w:p>
    <w:p w14:paraId="7DA1493F" w14:textId="77777777" w:rsidR="00384FEA" w:rsidRDefault="00384FEA" w:rsidP="00102FCD">
      <w:pPr>
        <w:ind w:left="426"/>
        <w:rPr>
          <w:rFonts w:ascii="Arial" w:hAnsi="Arial" w:cs="Arial"/>
          <w:sz w:val="24"/>
          <w:szCs w:val="24"/>
        </w:rPr>
      </w:pPr>
    </w:p>
    <w:p w14:paraId="2F83FE2F" w14:textId="77777777" w:rsidR="00384FEA" w:rsidRDefault="00384FEA" w:rsidP="00102FCD">
      <w:pPr>
        <w:ind w:left="426"/>
        <w:rPr>
          <w:rFonts w:ascii="Arial" w:hAnsi="Arial" w:cs="Arial"/>
          <w:sz w:val="24"/>
          <w:szCs w:val="24"/>
        </w:rPr>
      </w:pPr>
    </w:p>
    <w:p w14:paraId="75BB1422" w14:textId="77777777" w:rsidR="00384FEA" w:rsidRDefault="00384FEA" w:rsidP="00102FCD">
      <w:pPr>
        <w:ind w:left="426"/>
        <w:rPr>
          <w:rFonts w:ascii="Arial" w:hAnsi="Arial" w:cs="Arial"/>
          <w:sz w:val="24"/>
          <w:szCs w:val="24"/>
        </w:rPr>
      </w:pPr>
    </w:p>
    <w:p w14:paraId="673BCE68" w14:textId="77777777" w:rsidR="00264677" w:rsidRPr="00B06FCB" w:rsidRDefault="00264677" w:rsidP="00102FCD">
      <w:pPr>
        <w:ind w:left="426"/>
        <w:rPr>
          <w:rFonts w:ascii="Arial" w:hAnsi="Arial" w:cs="Arial"/>
          <w:sz w:val="24"/>
          <w:szCs w:val="24"/>
        </w:rPr>
      </w:pPr>
    </w:p>
    <w:p w14:paraId="0D0CF449" w14:textId="0424413A" w:rsidR="00F56999" w:rsidRDefault="00F56999" w:rsidP="003B03ED">
      <w:pPr>
        <w:numPr>
          <w:ilvl w:val="0"/>
          <w:numId w:val="12"/>
        </w:numPr>
        <w:ind w:left="567" w:hanging="567"/>
        <w:rPr>
          <w:rFonts w:ascii="Arial" w:hAnsi="Arial" w:cs="Arial"/>
          <w:b/>
          <w:bCs/>
          <w:sz w:val="24"/>
          <w:szCs w:val="24"/>
        </w:rPr>
      </w:pPr>
      <w:r w:rsidRPr="00B06FCB">
        <w:rPr>
          <w:rFonts w:ascii="Arial" w:hAnsi="Arial" w:cs="Arial"/>
          <w:b/>
          <w:bCs/>
          <w:sz w:val="24"/>
          <w:szCs w:val="24"/>
        </w:rPr>
        <w:t xml:space="preserve">N/P A7: </w:t>
      </w:r>
      <w:bookmarkStart w:id="8" w:name="_Hlk77626637"/>
      <w:r w:rsidRPr="00B06FCB">
        <w:rPr>
          <w:rFonts w:ascii="Arial" w:hAnsi="Arial" w:cs="Arial"/>
          <w:b/>
          <w:bCs/>
          <w:sz w:val="24"/>
          <w:szCs w:val="24"/>
        </w:rPr>
        <w:t>Apoyar iniciativas para el desarrollo de la acuicultura en la región.</w:t>
      </w:r>
      <w:bookmarkEnd w:id="8"/>
    </w:p>
    <w:p w14:paraId="294F318E" w14:textId="77777777" w:rsidR="00264677" w:rsidRDefault="00264677" w:rsidP="00324768">
      <w:pPr>
        <w:ind w:left="567"/>
        <w:rPr>
          <w:rFonts w:ascii="Arial" w:hAnsi="Arial" w:cs="Arial"/>
          <w:b/>
          <w:bCs/>
          <w:sz w:val="24"/>
          <w:szCs w:val="24"/>
        </w:rPr>
      </w:pPr>
    </w:p>
    <w:p w14:paraId="50BAEE44" w14:textId="77777777" w:rsidR="00F56999" w:rsidRPr="00B06FCB" w:rsidRDefault="00F56999" w:rsidP="003B03ED">
      <w:pPr>
        <w:pStyle w:val="Prrafodelista"/>
        <w:numPr>
          <w:ilvl w:val="0"/>
          <w:numId w:val="34"/>
        </w:numPr>
        <w:autoSpaceDE w:val="0"/>
        <w:autoSpaceDN w:val="0"/>
        <w:adjustRightInd w:val="0"/>
        <w:ind w:left="284" w:hanging="284"/>
        <w:contextualSpacing w:val="0"/>
        <w:rPr>
          <w:rFonts w:ascii="Arial" w:eastAsia="TimesNewRomanPSMT" w:hAnsi="Arial" w:cs="Arial"/>
          <w:sz w:val="24"/>
          <w:szCs w:val="24"/>
        </w:rPr>
      </w:pPr>
      <w:r w:rsidRPr="00B06FCB">
        <w:rPr>
          <w:rFonts w:ascii="Arial" w:hAnsi="Arial" w:cs="Arial"/>
          <w:b/>
          <w:bCs/>
          <w:sz w:val="24"/>
          <w:szCs w:val="24"/>
        </w:rPr>
        <w:t xml:space="preserve">Objetivo: </w:t>
      </w:r>
      <w:r w:rsidRPr="00B06FCB">
        <w:rPr>
          <w:rFonts w:ascii="Arial" w:eastAsia="TimesNewRomanPSMT" w:hAnsi="Arial" w:cs="Arial"/>
          <w:sz w:val="24"/>
          <w:szCs w:val="24"/>
        </w:rPr>
        <w:t>Contribuir al desarrollo de la acuicultura regional.</w:t>
      </w:r>
    </w:p>
    <w:p w14:paraId="2E5378D3" w14:textId="10F59F2D" w:rsidR="00F56999" w:rsidRPr="00AD5423" w:rsidRDefault="00F56999" w:rsidP="003B03ED">
      <w:pPr>
        <w:pStyle w:val="Prrafodelista"/>
        <w:numPr>
          <w:ilvl w:val="0"/>
          <w:numId w:val="34"/>
        </w:numPr>
        <w:autoSpaceDE w:val="0"/>
        <w:autoSpaceDN w:val="0"/>
        <w:adjustRightInd w:val="0"/>
        <w:ind w:left="284" w:hanging="284"/>
        <w:contextualSpacing w:val="0"/>
        <w:rPr>
          <w:rFonts w:ascii="Arial" w:eastAsia="Arial" w:hAnsi="Arial" w:cs="Arial"/>
          <w:sz w:val="24"/>
          <w:szCs w:val="24"/>
          <w:lang w:val="es-ES"/>
        </w:rPr>
      </w:pPr>
      <w:r w:rsidRPr="00B06FCB">
        <w:rPr>
          <w:rFonts w:ascii="Arial" w:hAnsi="Arial" w:cs="Arial"/>
          <w:b/>
          <w:bCs/>
          <w:sz w:val="24"/>
          <w:szCs w:val="24"/>
        </w:rPr>
        <w:t xml:space="preserve">Indicador: </w:t>
      </w:r>
      <w:r w:rsidRPr="00B06FCB">
        <w:rPr>
          <w:rFonts w:ascii="Arial" w:eastAsia="TimesNewRomanPSMT" w:hAnsi="Arial" w:cs="Arial"/>
          <w:sz w:val="24"/>
          <w:szCs w:val="24"/>
        </w:rPr>
        <w:t>Número de acuicultores y aumento en la producción y calidad de productos acuícolas.</w:t>
      </w:r>
    </w:p>
    <w:p w14:paraId="39E844A2" w14:textId="016D9084" w:rsidR="00AD5423" w:rsidRPr="00AD5423" w:rsidRDefault="00AD5423" w:rsidP="003B03ED">
      <w:pPr>
        <w:widowControl w:val="0"/>
        <w:numPr>
          <w:ilvl w:val="0"/>
          <w:numId w:val="17"/>
        </w:numPr>
        <w:autoSpaceDE w:val="0"/>
        <w:autoSpaceDN w:val="0"/>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Pr="008F6B1C">
        <w:rPr>
          <w:rFonts w:ascii="Arial" w:eastAsia="TimesNewRomanPSMT" w:hAnsi="Arial" w:cs="Arial"/>
          <w:sz w:val="24"/>
          <w:szCs w:val="24"/>
        </w:rPr>
        <w:t>:</w:t>
      </w:r>
      <w:r w:rsidR="00A112D4">
        <w:rPr>
          <w:rFonts w:ascii="Arial" w:eastAsia="TimesNewRomanPSMT" w:hAnsi="Arial" w:cs="Arial"/>
          <w:sz w:val="24"/>
          <w:szCs w:val="24"/>
        </w:rPr>
        <w:t xml:space="preserve"> Informes, comunicaciones y estadísticas oficiales.</w:t>
      </w:r>
    </w:p>
    <w:p w14:paraId="534F137D" w14:textId="77777777" w:rsidR="00F56999" w:rsidRPr="00B06FCB" w:rsidRDefault="00F56999" w:rsidP="003B03ED">
      <w:pPr>
        <w:pStyle w:val="Prrafodelista"/>
        <w:widowControl w:val="0"/>
        <w:numPr>
          <w:ilvl w:val="0"/>
          <w:numId w:val="34"/>
        </w:numPr>
        <w:tabs>
          <w:tab w:val="left" w:pos="790"/>
        </w:tabs>
        <w:autoSpaceDE w:val="0"/>
        <w:autoSpaceDN w:val="0"/>
        <w:ind w:left="284" w:hanging="284"/>
        <w:contextualSpacing w:val="0"/>
        <w:rPr>
          <w:rFonts w:ascii="Arial" w:hAnsi="Arial" w:cs="Arial"/>
          <w:bCs/>
          <w:sz w:val="24"/>
          <w:szCs w:val="24"/>
        </w:rPr>
      </w:pPr>
      <w:r w:rsidRPr="00B06FCB">
        <w:rPr>
          <w:rFonts w:ascii="Arial" w:hAnsi="Arial" w:cs="Arial"/>
          <w:b/>
          <w:sz w:val="24"/>
          <w:szCs w:val="24"/>
        </w:rPr>
        <w:t xml:space="preserve">Línea de base: </w:t>
      </w:r>
      <w:r w:rsidRPr="00B06FCB">
        <w:rPr>
          <w:rFonts w:ascii="Arial" w:hAnsi="Arial" w:cs="Arial"/>
          <w:bCs/>
          <w:sz w:val="24"/>
          <w:szCs w:val="24"/>
        </w:rPr>
        <w:t>La acuicultura en AL&amp;C está en pleno crecimiento. En 2018 produjo 3.79 millones de toneladas de peso vivo.</w:t>
      </w:r>
    </w:p>
    <w:p w14:paraId="1BAB7E46" w14:textId="5BA7E3B7" w:rsidR="00F56999" w:rsidRPr="00B06FCB" w:rsidRDefault="00F56999" w:rsidP="003B03ED">
      <w:pPr>
        <w:pStyle w:val="Prrafodelista"/>
        <w:widowControl w:val="0"/>
        <w:numPr>
          <w:ilvl w:val="0"/>
          <w:numId w:val="34"/>
        </w:numPr>
        <w:tabs>
          <w:tab w:val="left" w:pos="790"/>
        </w:tabs>
        <w:autoSpaceDE w:val="0"/>
        <w:autoSpaceDN w:val="0"/>
        <w:ind w:left="284" w:hanging="284"/>
        <w:contextualSpacing w:val="0"/>
        <w:rPr>
          <w:rFonts w:ascii="Arial" w:hAnsi="Arial" w:cs="Arial"/>
          <w:bCs/>
          <w:sz w:val="24"/>
          <w:szCs w:val="24"/>
        </w:rPr>
      </w:pPr>
      <w:r w:rsidRPr="00B06FCB">
        <w:rPr>
          <w:rFonts w:ascii="Arial" w:hAnsi="Arial" w:cs="Arial"/>
          <w:b/>
          <w:sz w:val="24"/>
          <w:szCs w:val="24"/>
        </w:rPr>
        <w:t xml:space="preserve">Meta: </w:t>
      </w:r>
      <w:r w:rsidRPr="00B06FCB">
        <w:rPr>
          <w:rFonts w:ascii="Arial" w:hAnsi="Arial" w:cs="Arial"/>
          <w:bCs/>
          <w:sz w:val="24"/>
          <w:szCs w:val="24"/>
        </w:rPr>
        <w:t>Aumentar en 15% la producción acuícola</w:t>
      </w:r>
      <w:r w:rsidR="004B30FE">
        <w:rPr>
          <w:rFonts w:ascii="Arial" w:hAnsi="Arial" w:cs="Arial"/>
          <w:bCs/>
          <w:sz w:val="24"/>
          <w:szCs w:val="24"/>
        </w:rPr>
        <w:t>,</w:t>
      </w:r>
      <w:r w:rsidRPr="00B06FCB">
        <w:rPr>
          <w:rFonts w:ascii="Arial" w:hAnsi="Arial" w:cs="Arial"/>
          <w:bCs/>
          <w:sz w:val="24"/>
          <w:szCs w:val="24"/>
        </w:rPr>
        <w:t xml:space="preserve"> en 10% las especies acuícolas y el uso de nutrición alternativa, </w:t>
      </w:r>
      <w:r w:rsidR="004B30FE">
        <w:rPr>
          <w:rFonts w:ascii="Arial" w:hAnsi="Arial" w:cs="Arial"/>
          <w:bCs/>
          <w:sz w:val="24"/>
          <w:szCs w:val="24"/>
        </w:rPr>
        <w:t xml:space="preserve">en </w:t>
      </w:r>
      <w:r w:rsidRPr="00B06FCB">
        <w:rPr>
          <w:rFonts w:ascii="Arial" w:hAnsi="Arial" w:cs="Arial"/>
          <w:bCs/>
          <w:sz w:val="24"/>
          <w:szCs w:val="24"/>
        </w:rPr>
        <w:t>5% en el uso de sistemas cerrados sustentables y en 30% los laboratorios de diagnóstico y monitoreo de enfermedades ictícolas.</w:t>
      </w:r>
    </w:p>
    <w:p w14:paraId="1D18116F" w14:textId="012CE059" w:rsidR="00F56999" w:rsidRPr="00B06FCB" w:rsidRDefault="00F56999" w:rsidP="003B03ED">
      <w:pPr>
        <w:pStyle w:val="Prrafodelista"/>
        <w:widowControl w:val="0"/>
        <w:numPr>
          <w:ilvl w:val="0"/>
          <w:numId w:val="13"/>
        </w:numPr>
        <w:autoSpaceDE w:val="0"/>
        <w:autoSpaceDN w:val="0"/>
        <w:ind w:left="284" w:hanging="284"/>
        <w:contextualSpacing w:val="0"/>
        <w:rPr>
          <w:rFonts w:ascii="Arial" w:hAnsi="Arial" w:cs="Arial"/>
          <w:sz w:val="24"/>
          <w:szCs w:val="24"/>
        </w:rPr>
      </w:pPr>
      <w:r w:rsidRPr="00B06FCB">
        <w:rPr>
          <w:rFonts w:ascii="Arial" w:hAnsi="Arial" w:cs="Arial"/>
          <w:b/>
          <w:sz w:val="24"/>
          <w:szCs w:val="24"/>
        </w:rPr>
        <w:t>Periodo</w:t>
      </w:r>
      <w:r w:rsidRPr="00B06FCB">
        <w:rPr>
          <w:rFonts w:ascii="Arial" w:hAnsi="Arial" w:cs="Arial"/>
          <w:bCs/>
          <w:sz w:val="24"/>
          <w:szCs w:val="24"/>
        </w:rPr>
        <w:t xml:space="preserve">: </w:t>
      </w:r>
      <w:r w:rsidRPr="00CD7A32">
        <w:rPr>
          <w:rFonts w:ascii="Arial" w:hAnsi="Arial" w:cs="Arial"/>
          <w:bCs/>
          <w:color w:val="000000" w:themeColor="text1"/>
          <w:sz w:val="24"/>
          <w:szCs w:val="24"/>
        </w:rPr>
        <w:t>202</w:t>
      </w:r>
      <w:r w:rsidR="00436E37" w:rsidRPr="00CD7A32">
        <w:rPr>
          <w:rFonts w:ascii="Arial" w:hAnsi="Arial" w:cs="Arial"/>
          <w:bCs/>
          <w:color w:val="000000" w:themeColor="text1"/>
          <w:sz w:val="24"/>
          <w:szCs w:val="24"/>
        </w:rPr>
        <w:t>4</w:t>
      </w:r>
      <w:r w:rsidR="004B30FE">
        <w:rPr>
          <w:rFonts w:ascii="Arial" w:hAnsi="Arial" w:cs="Arial"/>
          <w:bCs/>
          <w:sz w:val="24"/>
          <w:szCs w:val="24"/>
        </w:rPr>
        <w:t>-</w:t>
      </w:r>
      <w:r w:rsidRPr="00B06FCB">
        <w:rPr>
          <w:rFonts w:ascii="Arial" w:hAnsi="Arial" w:cs="Arial"/>
          <w:bCs/>
          <w:sz w:val="24"/>
          <w:szCs w:val="24"/>
        </w:rPr>
        <w:t>2029.</w:t>
      </w:r>
    </w:p>
    <w:p w14:paraId="3F61862C" w14:textId="77777777" w:rsidR="00F56999" w:rsidRPr="00B06FCB" w:rsidRDefault="00F56999" w:rsidP="00324768">
      <w:pPr>
        <w:pStyle w:val="Prrafodelista"/>
        <w:tabs>
          <w:tab w:val="left" w:pos="790"/>
        </w:tabs>
        <w:ind w:left="362" w:right="12"/>
        <w:rPr>
          <w:rFonts w:ascii="Arial" w:hAnsi="Arial" w:cs="Arial"/>
          <w:sz w:val="24"/>
          <w:szCs w:val="24"/>
        </w:rPr>
      </w:pPr>
    </w:p>
    <w:p w14:paraId="4B8AAA84" w14:textId="7AFD29EA" w:rsidR="00AA44C1" w:rsidRPr="00CD7A32" w:rsidRDefault="00AA44C1" w:rsidP="00324768">
      <w:pPr>
        <w:tabs>
          <w:tab w:val="left" w:pos="722"/>
        </w:tabs>
        <w:ind w:right="-2"/>
        <w:contextualSpacing/>
        <w:rPr>
          <w:rFonts w:ascii="Arial" w:hAnsi="Arial" w:cs="Arial"/>
          <w:bCs/>
          <w:color w:val="000000" w:themeColor="text1"/>
          <w:sz w:val="24"/>
          <w:szCs w:val="24"/>
        </w:rPr>
      </w:pPr>
      <w:r w:rsidRPr="00CD7A32">
        <w:rPr>
          <w:rFonts w:ascii="Arial" w:hAnsi="Arial" w:cs="Arial"/>
          <w:bCs/>
          <w:color w:val="000000" w:themeColor="text1"/>
          <w:sz w:val="24"/>
          <w:szCs w:val="24"/>
        </w:rPr>
        <w:t xml:space="preserve">Para este objetivo hay un primero desglose horizontal con 3 desgloses verticales </w:t>
      </w:r>
      <w:r w:rsidR="00691EEF" w:rsidRPr="00CD7A32">
        <w:rPr>
          <w:rFonts w:ascii="Arial" w:hAnsi="Arial" w:cs="Arial"/>
          <w:bCs/>
          <w:color w:val="000000" w:themeColor="text1"/>
          <w:sz w:val="24"/>
          <w:szCs w:val="24"/>
        </w:rPr>
        <w:t>y</w:t>
      </w:r>
      <w:r w:rsidRPr="00CD7A32">
        <w:rPr>
          <w:rFonts w:ascii="Arial" w:hAnsi="Arial" w:cs="Arial"/>
          <w:bCs/>
          <w:color w:val="000000" w:themeColor="text1"/>
          <w:sz w:val="24"/>
          <w:szCs w:val="24"/>
        </w:rPr>
        <w:t xml:space="preserve"> un segundo desglose horizontal.</w:t>
      </w:r>
    </w:p>
    <w:p w14:paraId="5A995CC1" w14:textId="77777777" w:rsidR="009D0C56" w:rsidRPr="00B06FCB" w:rsidRDefault="009D0C56" w:rsidP="00324768">
      <w:pPr>
        <w:pStyle w:val="Prrafodelista"/>
        <w:ind w:left="284" w:hanging="284"/>
        <w:rPr>
          <w:rFonts w:ascii="Arial" w:hAnsi="Arial" w:cs="Arial"/>
          <w:sz w:val="24"/>
          <w:szCs w:val="24"/>
        </w:rPr>
      </w:pPr>
    </w:p>
    <w:p w14:paraId="48884908" w14:textId="335A77D0" w:rsidR="009D0C56" w:rsidRPr="00B06FCB" w:rsidRDefault="00691EEF" w:rsidP="003B03ED">
      <w:pPr>
        <w:pStyle w:val="Prrafodelista"/>
        <w:widowControl w:val="0"/>
        <w:numPr>
          <w:ilvl w:val="0"/>
          <w:numId w:val="37"/>
        </w:numPr>
        <w:tabs>
          <w:tab w:val="left" w:pos="851"/>
        </w:tabs>
        <w:autoSpaceDE w:val="0"/>
        <w:autoSpaceDN w:val="0"/>
        <w:ind w:left="284" w:hanging="284"/>
        <w:contextualSpacing w:val="0"/>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desglosado</w:t>
      </w:r>
      <w:r w:rsidR="009D0C56" w:rsidRPr="00B06FCB">
        <w:rPr>
          <w:rFonts w:ascii="Arial" w:hAnsi="Arial" w:cs="Arial"/>
          <w:b/>
          <w:sz w:val="24"/>
          <w:szCs w:val="24"/>
        </w:rPr>
        <w:t xml:space="preserve"> </w:t>
      </w:r>
      <w:r w:rsidR="009D0C56" w:rsidRPr="00CD7A32">
        <w:rPr>
          <w:rFonts w:ascii="Arial" w:hAnsi="Arial" w:cs="Arial"/>
          <w:b/>
          <w:color w:val="000000" w:themeColor="text1"/>
          <w:sz w:val="24"/>
          <w:szCs w:val="24"/>
        </w:rPr>
        <w:t xml:space="preserve">1 (1/3): </w:t>
      </w:r>
      <w:r w:rsidR="009D0C56" w:rsidRPr="00B06FCB">
        <w:rPr>
          <w:rFonts w:ascii="Arial" w:hAnsi="Arial" w:cs="Arial"/>
          <w:sz w:val="24"/>
          <w:szCs w:val="24"/>
        </w:rPr>
        <w:t>Establecimiento de programas efectivos de nutrición de las especies</w:t>
      </w:r>
      <w:r w:rsidR="009D0C56" w:rsidRPr="00B06FCB">
        <w:rPr>
          <w:rFonts w:ascii="Arial" w:hAnsi="Arial" w:cs="Arial"/>
          <w:spacing w:val="-3"/>
          <w:sz w:val="24"/>
          <w:szCs w:val="24"/>
        </w:rPr>
        <w:t xml:space="preserve"> </w:t>
      </w:r>
      <w:r w:rsidR="009D0C56" w:rsidRPr="00B06FCB">
        <w:rPr>
          <w:rFonts w:ascii="Arial" w:hAnsi="Arial" w:cs="Arial"/>
          <w:sz w:val="24"/>
          <w:szCs w:val="24"/>
        </w:rPr>
        <w:t>acuícolas.</w:t>
      </w:r>
    </w:p>
    <w:p w14:paraId="2F66877B" w14:textId="77777777" w:rsidR="009D0C56" w:rsidRDefault="009D0C56" w:rsidP="003B03ED">
      <w:pPr>
        <w:pStyle w:val="Prrafodelista"/>
        <w:widowControl w:val="0"/>
        <w:numPr>
          <w:ilvl w:val="0"/>
          <w:numId w:val="37"/>
        </w:numPr>
        <w:tabs>
          <w:tab w:val="left" w:pos="851"/>
        </w:tabs>
        <w:autoSpaceDE w:val="0"/>
        <w:autoSpaceDN w:val="0"/>
        <w:ind w:left="284" w:hanging="284"/>
        <w:contextualSpacing w:val="0"/>
        <w:rPr>
          <w:rFonts w:ascii="Arial" w:hAnsi="Arial" w:cs="Arial"/>
          <w:bCs/>
          <w:sz w:val="24"/>
          <w:szCs w:val="24"/>
        </w:rPr>
      </w:pPr>
      <w:r w:rsidRPr="00B06FCB">
        <w:rPr>
          <w:rFonts w:ascii="Arial" w:hAnsi="Arial" w:cs="Arial"/>
          <w:b/>
          <w:sz w:val="24"/>
          <w:szCs w:val="24"/>
        </w:rPr>
        <w:t>Indicador:</w:t>
      </w:r>
      <w:r w:rsidRPr="00B06FCB">
        <w:rPr>
          <w:rFonts w:ascii="Arial" w:hAnsi="Arial" w:cs="Arial"/>
          <w:bCs/>
          <w:sz w:val="24"/>
          <w:szCs w:val="24"/>
        </w:rPr>
        <w:t xml:space="preserve"> Nuevas formas de nutrir a las especies acuícolas en la región, con trazabilidad del nitrógeno y otros ingredientes, medidos a través de técnicas nucleares.</w:t>
      </w:r>
    </w:p>
    <w:p w14:paraId="0B684FC8" w14:textId="0153EDDE" w:rsidR="009D0C56" w:rsidRPr="00AD5423" w:rsidRDefault="009D0C56" w:rsidP="003B03ED">
      <w:pPr>
        <w:widowControl w:val="0"/>
        <w:numPr>
          <w:ilvl w:val="0"/>
          <w:numId w:val="17"/>
        </w:numPr>
        <w:autoSpaceDE w:val="0"/>
        <w:autoSpaceDN w:val="0"/>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Pr="008F6B1C">
        <w:rPr>
          <w:rFonts w:ascii="Arial" w:eastAsia="TimesNewRomanPSMT" w:hAnsi="Arial" w:cs="Arial"/>
          <w:sz w:val="24"/>
          <w:szCs w:val="24"/>
        </w:rPr>
        <w:t>:</w:t>
      </w:r>
      <w:r w:rsidR="00A112D4">
        <w:rPr>
          <w:rFonts w:ascii="Arial" w:eastAsia="TimesNewRomanPSMT" w:hAnsi="Arial" w:cs="Arial"/>
          <w:sz w:val="24"/>
          <w:szCs w:val="24"/>
        </w:rPr>
        <w:t xml:space="preserve"> Informes, publicaciones</w:t>
      </w:r>
    </w:p>
    <w:p w14:paraId="3BC953D2" w14:textId="77777777" w:rsidR="009D0C56" w:rsidRPr="00B06FCB" w:rsidRDefault="009D0C56" w:rsidP="003B03ED">
      <w:pPr>
        <w:pStyle w:val="Prrafodelista"/>
        <w:widowControl w:val="0"/>
        <w:numPr>
          <w:ilvl w:val="0"/>
          <w:numId w:val="37"/>
        </w:numPr>
        <w:tabs>
          <w:tab w:val="left" w:pos="851"/>
        </w:tabs>
        <w:autoSpaceDE w:val="0"/>
        <w:autoSpaceDN w:val="0"/>
        <w:ind w:left="284" w:hanging="284"/>
        <w:contextualSpacing w:val="0"/>
        <w:rPr>
          <w:rFonts w:ascii="Arial" w:hAnsi="Arial" w:cs="Arial"/>
          <w:sz w:val="24"/>
          <w:szCs w:val="24"/>
        </w:rPr>
      </w:pPr>
      <w:r w:rsidRPr="00B06FCB">
        <w:rPr>
          <w:rFonts w:ascii="Arial" w:hAnsi="Arial" w:cs="Arial"/>
          <w:b/>
          <w:sz w:val="24"/>
          <w:szCs w:val="24"/>
        </w:rPr>
        <w:t>Línea de base:</w:t>
      </w:r>
      <w:r w:rsidRPr="00B06FCB">
        <w:rPr>
          <w:rFonts w:ascii="Arial" w:hAnsi="Arial" w:cs="Arial"/>
          <w:sz w:val="24"/>
          <w:szCs w:val="24"/>
        </w:rPr>
        <w:t xml:space="preserve"> En la región se tiene de manera consolidada sólo la alimentación por dietas balanceadas con alto contenido de harina y aceite de pescado, y de manera emergente se tienen dos nuevas formas de nutrir a las especies acuícolas, y ninguna dieta tiene trazabilidad medida mediante técnicas nucleares.</w:t>
      </w:r>
    </w:p>
    <w:p w14:paraId="35A1608D" w14:textId="77777777" w:rsidR="009D0C56" w:rsidRPr="00B06FCB" w:rsidRDefault="009D0C56" w:rsidP="003B03ED">
      <w:pPr>
        <w:pStyle w:val="Prrafodelista"/>
        <w:widowControl w:val="0"/>
        <w:numPr>
          <w:ilvl w:val="0"/>
          <w:numId w:val="37"/>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Meta: </w:t>
      </w:r>
      <w:r w:rsidRPr="00B06FCB">
        <w:rPr>
          <w:rFonts w:ascii="Arial" w:hAnsi="Arial" w:cs="Arial"/>
          <w:sz w:val="24"/>
          <w:szCs w:val="24"/>
        </w:rPr>
        <w:t>Consolidar dos nuevas formas de nutrir la producción acuícola en la región</w:t>
      </w:r>
      <w:r w:rsidRPr="00B06FCB">
        <w:rPr>
          <w:rFonts w:ascii="Arial" w:hAnsi="Arial" w:cs="Arial"/>
          <w:b/>
          <w:sz w:val="24"/>
          <w:szCs w:val="24"/>
        </w:rPr>
        <w:t xml:space="preserve"> </w:t>
      </w:r>
      <w:r w:rsidRPr="00B06FCB">
        <w:rPr>
          <w:rFonts w:ascii="Arial" w:hAnsi="Arial" w:cs="Arial"/>
          <w:bCs/>
          <w:sz w:val="24"/>
          <w:szCs w:val="24"/>
        </w:rPr>
        <w:t>con trazabilidad monitoreada por técnicas nucleares.</w:t>
      </w:r>
    </w:p>
    <w:p w14:paraId="0B01E315" w14:textId="7264FC86" w:rsidR="009D0C56" w:rsidRDefault="009D0C56" w:rsidP="003B03ED">
      <w:pPr>
        <w:pStyle w:val="Prrafodelista"/>
        <w:widowControl w:val="0"/>
        <w:numPr>
          <w:ilvl w:val="0"/>
          <w:numId w:val="37"/>
        </w:numPr>
        <w:autoSpaceDE w:val="0"/>
        <w:autoSpaceDN w:val="0"/>
        <w:ind w:left="284" w:hanging="284"/>
        <w:contextualSpacing w:val="0"/>
        <w:rPr>
          <w:rFonts w:ascii="Arial" w:hAnsi="Arial" w:cs="Arial"/>
          <w:sz w:val="24"/>
          <w:szCs w:val="24"/>
        </w:rPr>
      </w:pPr>
      <w:r w:rsidRPr="00B06FCB">
        <w:rPr>
          <w:rFonts w:ascii="Arial" w:hAnsi="Arial" w:cs="Arial"/>
          <w:b/>
          <w:sz w:val="24"/>
          <w:szCs w:val="24"/>
        </w:rPr>
        <w:t>Período:</w:t>
      </w:r>
      <w:r w:rsidRPr="00B06FCB">
        <w:rPr>
          <w:rFonts w:ascii="Arial" w:hAnsi="Arial" w:cs="Arial"/>
          <w:sz w:val="24"/>
          <w:szCs w:val="24"/>
        </w:rPr>
        <w:t xml:space="preserve"> 2028</w:t>
      </w:r>
      <w:r>
        <w:rPr>
          <w:rFonts w:ascii="Arial" w:hAnsi="Arial" w:cs="Arial"/>
          <w:sz w:val="24"/>
          <w:szCs w:val="24"/>
        </w:rPr>
        <w:t>-</w:t>
      </w:r>
      <w:r w:rsidRPr="00B06FCB">
        <w:rPr>
          <w:rFonts w:ascii="Arial" w:hAnsi="Arial" w:cs="Arial"/>
          <w:sz w:val="24"/>
          <w:szCs w:val="24"/>
        </w:rPr>
        <w:t>2029.</w:t>
      </w:r>
    </w:p>
    <w:p w14:paraId="273891F9" w14:textId="77777777" w:rsidR="009D0C56" w:rsidRPr="00B06FCB" w:rsidRDefault="009D0C56" w:rsidP="00324768">
      <w:pPr>
        <w:pStyle w:val="Prrafodelista"/>
        <w:widowControl w:val="0"/>
        <w:autoSpaceDE w:val="0"/>
        <w:autoSpaceDN w:val="0"/>
        <w:ind w:left="284"/>
        <w:contextualSpacing w:val="0"/>
        <w:rPr>
          <w:rFonts w:ascii="Arial" w:hAnsi="Arial" w:cs="Arial"/>
          <w:sz w:val="24"/>
          <w:szCs w:val="24"/>
        </w:rPr>
      </w:pPr>
    </w:p>
    <w:p w14:paraId="25546441" w14:textId="29BCEE2A" w:rsidR="00F56999" w:rsidRPr="00B06FCB" w:rsidRDefault="00691EEF" w:rsidP="003B03ED">
      <w:pPr>
        <w:pStyle w:val="Prrafodelista"/>
        <w:widowControl w:val="0"/>
        <w:numPr>
          <w:ilvl w:val="0"/>
          <w:numId w:val="37"/>
        </w:numPr>
        <w:autoSpaceDE w:val="0"/>
        <w:autoSpaceDN w:val="0"/>
        <w:ind w:left="284" w:hanging="284"/>
        <w:contextualSpacing w:val="0"/>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desglosado</w:t>
      </w:r>
      <w:r w:rsidR="00F56999" w:rsidRPr="00B06FCB">
        <w:rPr>
          <w:rFonts w:ascii="Arial" w:hAnsi="Arial" w:cs="Arial"/>
          <w:b/>
          <w:sz w:val="24"/>
          <w:szCs w:val="24"/>
        </w:rPr>
        <w:t xml:space="preserve"> </w:t>
      </w:r>
      <w:r w:rsidR="00AA44C1" w:rsidRPr="00CD7A32">
        <w:rPr>
          <w:rFonts w:ascii="Arial" w:hAnsi="Arial" w:cs="Arial"/>
          <w:b/>
          <w:color w:val="000000" w:themeColor="text1"/>
          <w:sz w:val="24"/>
          <w:szCs w:val="24"/>
        </w:rPr>
        <w:t xml:space="preserve">1 (2/3): </w:t>
      </w:r>
      <w:r w:rsidR="00F56999" w:rsidRPr="00B06FCB">
        <w:rPr>
          <w:rFonts w:ascii="Arial" w:hAnsi="Arial" w:cs="Arial"/>
          <w:sz w:val="24"/>
          <w:szCs w:val="24"/>
        </w:rPr>
        <w:t>Mejoramiento de la infraestructura acuícola con sistemas cerrados sustentables.</w:t>
      </w:r>
    </w:p>
    <w:p w14:paraId="3196DC2B" w14:textId="2A2C2DA5" w:rsidR="00F56999" w:rsidRDefault="00F56999" w:rsidP="003B03ED">
      <w:pPr>
        <w:pStyle w:val="Prrafodelista"/>
        <w:widowControl w:val="0"/>
        <w:numPr>
          <w:ilvl w:val="0"/>
          <w:numId w:val="37"/>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Indicador: </w:t>
      </w:r>
      <w:r w:rsidRPr="00B06FCB">
        <w:rPr>
          <w:rFonts w:ascii="Arial" w:hAnsi="Arial" w:cs="Arial"/>
          <w:sz w:val="24"/>
          <w:szCs w:val="24"/>
        </w:rPr>
        <w:t>Número de unidades de producción con sistemas cerrados sustentables, con control semestral del agua mediante técnicas nucleares (principalmente nitrógeno).</w:t>
      </w:r>
    </w:p>
    <w:p w14:paraId="7BDFE848" w14:textId="2560BDE5" w:rsidR="00AD5423" w:rsidRPr="00AD5423" w:rsidRDefault="00AD5423" w:rsidP="003B03ED">
      <w:pPr>
        <w:widowControl w:val="0"/>
        <w:numPr>
          <w:ilvl w:val="0"/>
          <w:numId w:val="17"/>
        </w:numPr>
        <w:autoSpaceDE w:val="0"/>
        <w:autoSpaceDN w:val="0"/>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Pr="008F6B1C">
        <w:rPr>
          <w:rFonts w:ascii="Arial" w:eastAsia="TimesNewRomanPSMT" w:hAnsi="Arial" w:cs="Arial"/>
          <w:sz w:val="24"/>
          <w:szCs w:val="24"/>
        </w:rPr>
        <w:t>:</w:t>
      </w:r>
      <w:r w:rsidR="00A112D4" w:rsidRPr="00A112D4">
        <w:rPr>
          <w:rFonts w:ascii="Arial" w:eastAsia="TimesNewRomanPSMT" w:hAnsi="Arial" w:cs="Arial"/>
          <w:sz w:val="24"/>
          <w:szCs w:val="24"/>
        </w:rPr>
        <w:t xml:space="preserve"> </w:t>
      </w:r>
      <w:r w:rsidR="00A112D4">
        <w:rPr>
          <w:rFonts w:ascii="Arial" w:eastAsia="TimesNewRomanPSMT" w:hAnsi="Arial" w:cs="Arial"/>
          <w:sz w:val="24"/>
          <w:szCs w:val="24"/>
        </w:rPr>
        <w:t>Informes, comunicaciones con estadísticas oficiales</w:t>
      </w:r>
    </w:p>
    <w:p w14:paraId="03892D33" w14:textId="289F0F44" w:rsidR="00F56999" w:rsidRPr="00B06FCB" w:rsidRDefault="00F56999" w:rsidP="003B03ED">
      <w:pPr>
        <w:pStyle w:val="Prrafodelista"/>
        <w:widowControl w:val="0"/>
        <w:numPr>
          <w:ilvl w:val="0"/>
          <w:numId w:val="37"/>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Línea de base: </w:t>
      </w:r>
      <w:r w:rsidR="0066642A">
        <w:rPr>
          <w:rFonts w:ascii="Arial" w:hAnsi="Arial" w:cs="Arial"/>
          <w:sz w:val="24"/>
          <w:szCs w:val="24"/>
        </w:rPr>
        <w:t>Existen 15 UPAs (Unidades de Producción A</w:t>
      </w:r>
      <w:r w:rsidRPr="00B06FCB">
        <w:rPr>
          <w:rFonts w:ascii="Arial" w:hAnsi="Arial" w:cs="Arial"/>
          <w:sz w:val="24"/>
          <w:szCs w:val="24"/>
        </w:rPr>
        <w:t>cuícola) comerciales con sistemas cerrados, en cada uno de los países más productores (México, Colombia, Perú y Chile). Los demás países tienen en su mayoría 2 UPAs con sistemas cerrados.</w:t>
      </w:r>
    </w:p>
    <w:p w14:paraId="4097AD42" w14:textId="77777777" w:rsidR="00F56999" w:rsidRPr="00B06FCB" w:rsidRDefault="00F56999" w:rsidP="003B03ED">
      <w:pPr>
        <w:pStyle w:val="Prrafodelista"/>
        <w:numPr>
          <w:ilvl w:val="0"/>
          <w:numId w:val="37"/>
        </w:numPr>
        <w:shd w:val="clear" w:color="auto" w:fill="FFFFFF"/>
        <w:autoSpaceDN w:val="0"/>
        <w:ind w:left="284" w:hanging="284"/>
        <w:contextualSpacing w:val="0"/>
        <w:rPr>
          <w:rFonts w:ascii="Arial" w:eastAsia="Times New Roman" w:hAnsi="Arial" w:cs="Arial"/>
          <w:color w:val="000000"/>
          <w:sz w:val="24"/>
          <w:szCs w:val="24"/>
          <w:lang w:eastAsia="pt-BR"/>
        </w:rPr>
      </w:pPr>
      <w:r w:rsidRPr="00B06FCB">
        <w:rPr>
          <w:rFonts w:ascii="Arial" w:hAnsi="Arial" w:cs="Arial"/>
          <w:b/>
          <w:sz w:val="24"/>
          <w:szCs w:val="24"/>
        </w:rPr>
        <w:t xml:space="preserve">Meta: </w:t>
      </w:r>
      <w:r w:rsidRPr="00B06FCB">
        <w:rPr>
          <w:rFonts w:ascii="Arial" w:hAnsi="Arial" w:cs="Arial"/>
          <w:sz w:val="24"/>
          <w:szCs w:val="24"/>
        </w:rPr>
        <w:t xml:space="preserve">Incrementar en por lo menos 30% el número de UPAs con sistemas cerrados sustentables con control semestral del agua mediante técnicas nucleares. </w:t>
      </w:r>
    </w:p>
    <w:p w14:paraId="15DE8B81" w14:textId="3B0F2279" w:rsidR="00F56999" w:rsidRPr="00B06FCB" w:rsidRDefault="00F56999" w:rsidP="003B03ED">
      <w:pPr>
        <w:pStyle w:val="Textoindependiente"/>
        <w:widowControl w:val="0"/>
        <w:numPr>
          <w:ilvl w:val="0"/>
          <w:numId w:val="37"/>
        </w:numPr>
        <w:autoSpaceDE w:val="0"/>
        <w:autoSpaceDN w:val="0"/>
        <w:spacing w:after="160"/>
        <w:ind w:left="284" w:hanging="284"/>
        <w:rPr>
          <w:rFonts w:ascii="Arial" w:eastAsia="Arial" w:hAnsi="Arial" w:cs="Arial"/>
          <w:sz w:val="24"/>
          <w:szCs w:val="24"/>
          <w:lang w:val="es-ES"/>
        </w:rPr>
      </w:pPr>
      <w:r w:rsidRPr="00B06FCB">
        <w:rPr>
          <w:rFonts w:ascii="Arial" w:hAnsi="Arial" w:cs="Arial"/>
          <w:b/>
          <w:sz w:val="24"/>
          <w:szCs w:val="24"/>
        </w:rPr>
        <w:t>Período:</w:t>
      </w:r>
      <w:r w:rsidRPr="00B06FCB">
        <w:rPr>
          <w:rFonts w:ascii="Arial" w:hAnsi="Arial" w:cs="Arial"/>
          <w:sz w:val="24"/>
          <w:szCs w:val="24"/>
        </w:rPr>
        <w:t xml:space="preserve"> 2026</w:t>
      </w:r>
      <w:r w:rsidR="004B30FE">
        <w:rPr>
          <w:rFonts w:ascii="Arial" w:hAnsi="Arial" w:cs="Arial"/>
          <w:sz w:val="24"/>
          <w:szCs w:val="24"/>
        </w:rPr>
        <w:t>-</w:t>
      </w:r>
      <w:r w:rsidRPr="00B06FCB">
        <w:rPr>
          <w:rFonts w:ascii="Arial" w:hAnsi="Arial" w:cs="Arial"/>
          <w:sz w:val="24"/>
          <w:szCs w:val="24"/>
        </w:rPr>
        <w:t>2027.</w:t>
      </w:r>
    </w:p>
    <w:p w14:paraId="7100EC1B" w14:textId="4044C982" w:rsidR="00F56999" w:rsidRDefault="00F56999" w:rsidP="00324768">
      <w:pPr>
        <w:pStyle w:val="Prrafodelista"/>
        <w:tabs>
          <w:tab w:val="left" w:pos="851"/>
        </w:tabs>
        <w:ind w:left="284" w:hanging="284"/>
        <w:rPr>
          <w:rFonts w:ascii="Arial" w:hAnsi="Arial" w:cs="Arial"/>
          <w:sz w:val="24"/>
          <w:szCs w:val="24"/>
        </w:rPr>
      </w:pPr>
    </w:p>
    <w:p w14:paraId="79EC97A9" w14:textId="77777777" w:rsidR="009D0C56" w:rsidRPr="00B06FCB" w:rsidRDefault="009D0C56" w:rsidP="00324768">
      <w:pPr>
        <w:pStyle w:val="Prrafodelista"/>
        <w:tabs>
          <w:tab w:val="left" w:pos="790"/>
        </w:tabs>
        <w:ind w:left="0" w:right="6377"/>
        <w:rPr>
          <w:rFonts w:ascii="Arial" w:hAnsi="Arial" w:cs="Arial"/>
          <w:sz w:val="24"/>
          <w:szCs w:val="24"/>
        </w:rPr>
      </w:pPr>
    </w:p>
    <w:p w14:paraId="04832AC8" w14:textId="1817A7B8" w:rsidR="009D0C56" w:rsidRPr="00B06FCB" w:rsidRDefault="00691EEF" w:rsidP="003B03ED">
      <w:pPr>
        <w:pStyle w:val="Prrafodelista"/>
        <w:widowControl w:val="0"/>
        <w:numPr>
          <w:ilvl w:val="0"/>
          <w:numId w:val="37"/>
        </w:numPr>
        <w:autoSpaceDE w:val="0"/>
        <w:autoSpaceDN w:val="0"/>
        <w:ind w:left="284" w:hanging="284"/>
        <w:contextualSpacing w:val="0"/>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desglosado</w:t>
      </w:r>
      <w:r w:rsidR="009D0C56" w:rsidRPr="00B06FCB">
        <w:rPr>
          <w:rFonts w:ascii="Arial" w:hAnsi="Arial" w:cs="Arial"/>
          <w:b/>
          <w:sz w:val="24"/>
          <w:szCs w:val="24"/>
        </w:rPr>
        <w:t xml:space="preserve"> </w:t>
      </w:r>
      <w:r w:rsidR="009D0C56" w:rsidRPr="00CD7A32">
        <w:rPr>
          <w:rFonts w:ascii="Arial" w:hAnsi="Arial" w:cs="Arial"/>
          <w:b/>
          <w:color w:val="000000" w:themeColor="text1"/>
          <w:sz w:val="24"/>
          <w:szCs w:val="24"/>
        </w:rPr>
        <w:t xml:space="preserve">1 (3/3): </w:t>
      </w:r>
      <w:r w:rsidR="009D0C56" w:rsidRPr="00B06FCB">
        <w:rPr>
          <w:rFonts w:ascii="Arial" w:hAnsi="Arial" w:cs="Arial"/>
          <w:sz w:val="24"/>
          <w:szCs w:val="24"/>
        </w:rPr>
        <w:t>Establecimiento de un programa de diagnóstico y monitoreo de enfermedades de especies</w:t>
      </w:r>
      <w:r w:rsidR="009D0C56" w:rsidRPr="00B06FCB">
        <w:rPr>
          <w:rFonts w:ascii="Arial" w:hAnsi="Arial" w:cs="Arial"/>
          <w:spacing w:val="-5"/>
          <w:sz w:val="24"/>
          <w:szCs w:val="24"/>
        </w:rPr>
        <w:t xml:space="preserve"> </w:t>
      </w:r>
      <w:r w:rsidR="009D0C56" w:rsidRPr="00B06FCB">
        <w:rPr>
          <w:rFonts w:ascii="Arial" w:hAnsi="Arial" w:cs="Arial"/>
          <w:sz w:val="24"/>
          <w:szCs w:val="24"/>
        </w:rPr>
        <w:t>acuícolas.</w:t>
      </w:r>
    </w:p>
    <w:p w14:paraId="370CDBDA" w14:textId="77777777" w:rsidR="009D0C56" w:rsidRDefault="009D0C56" w:rsidP="003B03ED">
      <w:pPr>
        <w:pStyle w:val="Prrafodelista"/>
        <w:widowControl w:val="0"/>
        <w:numPr>
          <w:ilvl w:val="0"/>
          <w:numId w:val="37"/>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Indicador: </w:t>
      </w:r>
      <w:r w:rsidRPr="00B06FCB">
        <w:rPr>
          <w:rFonts w:ascii="Arial" w:hAnsi="Arial" w:cs="Arial"/>
          <w:sz w:val="24"/>
          <w:szCs w:val="24"/>
        </w:rPr>
        <w:t>Número de laboratorios oficiales con capacidad de diagnosticar y monitorear enfermedades de especies</w:t>
      </w:r>
      <w:r w:rsidRPr="00B06FCB">
        <w:rPr>
          <w:rFonts w:ascii="Arial" w:hAnsi="Arial" w:cs="Arial"/>
          <w:spacing w:val="-1"/>
          <w:sz w:val="24"/>
          <w:szCs w:val="24"/>
        </w:rPr>
        <w:t xml:space="preserve"> </w:t>
      </w:r>
      <w:r w:rsidRPr="00B06FCB">
        <w:rPr>
          <w:rFonts w:ascii="Arial" w:hAnsi="Arial" w:cs="Arial"/>
          <w:sz w:val="24"/>
          <w:szCs w:val="24"/>
        </w:rPr>
        <w:t>acuícolas con al menos dos técnicas nucleares.</w:t>
      </w:r>
    </w:p>
    <w:p w14:paraId="035AFF95" w14:textId="10D907FF" w:rsidR="009D0C56" w:rsidRPr="00AD5423" w:rsidRDefault="009D0C56" w:rsidP="003B03ED">
      <w:pPr>
        <w:widowControl w:val="0"/>
        <w:numPr>
          <w:ilvl w:val="0"/>
          <w:numId w:val="17"/>
        </w:numPr>
        <w:autoSpaceDE w:val="0"/>
        <w:autoSpaceDN w:val="0"/>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00CD1755" w:rsidRPr="00CD7A32">
        <w:rPr>
          <w:rFonts w:ascii="Arial" w:eastAsia="TimesNewRomanPSMT" w:hAnsi="Arial" w:cs="Arial"/>
          <w:b/>
          <w:bCs/>
          <w:color w:val="000000" w:themeColor="text1"/>
          <w:sz w:val="24"/>
          <w:szCs w:val="24"/>
        </w:rPr>
        <w:t>:</w:t>
      </w:r>
      <w:r w:rsidR="00A112D4" w:rsidRPr="00CD7A32">
        <w:rPr>
          <w:rFonts w:ascii="Arial" w:eastAsia="TimesNewRomanPSMT" w:hAnsi="Arial" w:cs="Arial"/>
          <w:color w:val="000000" w:themeColor="text1"/>
          <w:sz w:val="24"/>
          <w:szCs w:val="24"/>
        </w:rPr>
        <w:t xml:space="preserve"> </w:t>
      </w:r>
      <w:r w:rsidR="003F1493">
        <w:rPr>
          <w:rFonts w:ascii="Arial" w:eastAsia="TimesNewRomanPSMT" w:hAnsi="Arial" w:cs="Arial"/>
          <w:sz w:val="24"/>
          <w:szCs w:val="24"/>
        </w:rPr>
        <w:t>Informes, publicaciones o comunicaciones institucionales.</w:t>
      </w:r>
    </w:p>
    <w:p w14:paraId="550BB23F" w14:textId="77777777" w:rsidR="009D0C56" w:rsidRPr="00B06FCB" w:rsidRDefault="009D0C56" w:rsidP="003B03ED">
      <w:pPr>
        <w:pStyle w:val="Prrafodelista"/>
        <w:widowControl w:val="0"/>
        <w:numPr>
          <w:ilvl w:val="0"/>
          <w:numId w:val="37"/>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Línea de base: </w:t>
      </w:r>
      <w:r w:rsidRPr="00B06FCB">
        <w:rPr>
          <w:rFonts w:ascii="Arial" w:hAnsi="Arial" w:cs="Arial"/>
          <w:sz w:val="24"/>
          <w:szCs w:val="24"/>
        </w:rPr>
        <w:t>Existen en promedio 2 laboratorios oficiales por país en la región.</w:t>
      </w:r>
    </w:p>
    <w:p w14:paraId="3CC200CA" w14:textId="77777777" w:rsidR="009D0C56" w:rsidRPr="00B06FCB" w:rsidRDefault="009D0C56" w:rsidP="003B03ED">
      <w:pPr>
        <w:pStyle w:val="Prrafodelista"/>
        <w:widowControl w:val="0"/>
        <w:numPr>
          <w:ilvl w:val="0"/>
          <w:numId w:val="37"/>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Meta: </w:t>
      </w:r>
      <w:r w:rsidRPr="00B06FCB">
        <w:rPr>
          <w:rFonts w:ascii="Arial" w:hAnsi="Arial" w:cs="Arial"/>
          <w:sz w:val="24"/>
          <w:szCs w:val="24"/>
        </w:rPr>
        <w:t>Incrementar en por lo menos 30% el número de laboratorios</w:t>
      </w:r>
      <w:r w:rsidRPr="00B06FCB">
        <w:rPr>
          <w:rFonts w:ascii="Arial" w:hAnsi="Arial" w:cs="Arial"/>
          <w:spacing w:val="-9"/>
          <w:sz w:val="24"/>
          <w:szCs w:val="24"/>
        </w:rPr>
        <w:t xml:space="preserve"> </w:t>
      </w:r>
      <w:r w:rsidRPr="00B06FCB">
        <w:rPr>
          <w:rFonts w:ascii="Arial" w:hAnsi="Arial" w:cs="Arial"/>
          <w:sz w:val="24"/>
          <w:szCs w:val="24"/>
        </w:rPr>
        <w:t>oficiales en países de la región.</w:t>
      </w:r>
    </w:p>
    <w:p w14:paraId="29F36814" w14:textId="43BAC3DF" w:rsidR="009D0C56" w:rsidRPr="009D0C56" w:rsidRDefault="009D0C56" w:rsidP="003B03ED">
      <w:pPr>
        <w:pStyle w:val="Prrafodelista"/>
        <w:widowControl w:val="0"/>
        <w:numPr>
          <w:ilvl w:val="0"/>
          <w:numId w:val="37"/>
        </w:numPr>
        <w:autoSpaceDE w:val="0"/>
        <w:autoSpaceDN w:val="0"/>
        <w:ind w:left="284" w:hanging="284"/>
        <w:contextualSpacing w:val="0"/>
        <w:rPr>
          <w:rFonts w:ascii="Arial" w:hAnsi="Arial" w:cs="Arial"/>
          <w:sz w:val="24"/>
          <w:szCs w:val="24"/>
        </w:rPr>
      </w:pPr>
      <w:r w:rsidRPr="00B06FCB">
        <w:rPr>
          <w:rFonts w:ascii="Arial" w:hAnsi="Arial" w:cs="Arial"/>
          <w:b/>
          <w:sz w:val="24"/>
          <w:szCs w:val="24"/>
        </w:rPr>
        <w:t>Período:</w:t>
      </w:r>
      <w:r w:rsidRPr="00B06FCB">
        <w:rPr>
          <w:rFonts w:ascii="Arial" w:hAnsi="Arial" w:cs="Arial"/>
          <w:sz w:val="24"/>
          <w:szCs w:val="24"/>
        </w:rPr>
        <w:t xml:space="preserve"> 2024</w:t>
      </w:r>
      <w:r>
        <w:rPr>
          <w:rFonts w:ascii="Arial" w:hAnsi="Arial" w:cs="Arial"/>
          <w:sz w:val="24"/>
          <w:szCs w:val="24"/>
        </w:rPr>
        <w:t>-</w:t>
      </w:r>
      <w:r w:rsidRPr="00B06FCB">
        <w:rPr>
          <w:rFonts w:ascii="Arial" w:hAnsi="Arial" w:cs="Arial"/>
          <w:sz w:val="24"/>
          <w:szCs w:val="24"/>
        </w:rPr>
        <w:t>2025.</w:t>
      </w:r>
    </w:p>
    <w:p w14:paraId="566B9DD8" w14:textId="77777777" w:rsidR="00F56999" w:rsidRPr="00B06FCB" w:rsidRDefault="00F56999" w:rsidP="00324768">
      <w:pPr>
        <w:pStyle w:val="Prrafodelista"/>
        <w:ind w:left="284" w:hanging="284"/>
        <w:rPr>
          <w:rFonts w:ascii="Arial" w:hAnsi="Arial" w:cs="Arial"/>
          <w:sz w:val="24"/>
          <w:szCs w:val="24"/>
        </w:rPr>
      </w:pPr>
    </w:p>
    <w:p w14:paraId="79934E6B" w14:textId="6E06FC6E" w:rsidR="00F56999" w:rsidRPr="00B06FCB" w:rsidRDefault="00691EEF" w:rsidP="003B03ED">
      <w:pPr>
        <w:pStyle w:val="Prrafodelista"/>
        <w:widowControl w:val="0"/>
        <w:numPr>
          <w:ilvl w:val="0"/>
          <w:numId w:val="38"/>
        </w:numPr>
        <w:autoSpaceDE w:val="0"/>
        <w:autoSpaceDN w:val="0"/>
        <w:ind w:left="284" w:right="639" w:hanging="284"/>
        <w:contextualSpacing w:val="0"/>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desglosado</w:t>
      </w:r>
      <w:r w:rsidR="00F56999" w:rsidRPr="00B06FCB">
        <w:rPr>
          <w:rFonts w:ascii="Arial" w:hAnsi="Arial" w:cs="Arial"/>
          <w:b/>
          <w:bCs/>
          <w:sz w:val="24"/>
          <w:szCs w:val="24"/>
        </w:rPr>
        <w:t xml:space="preserve"> </w:t>
      </w:r>
      <w:r w:rsidR="00AA44C1" w:rsidRPr="00CD7A32">
        <w:rPr>
          <w:rFonts w:ascii="Arial" w:hAnsi="Arial" w:cs="Arial"/>
          <w:b/>
          <w:bCs/>
          <w:color w:val="000000" w:themeColor="text1"/>
          <w:sz w:val="24"/>
          <w:szCs w:val="24"/>
        </w:rPr>
        <w:t>2</w:t>
      </w:r>
      <w:r w:rsidR="00F56999" w:rsidRPr="00B06FCB">
        <w:rPr>
          <w:rFonts w:ascii="Arial" w:hAnsi="Arial" w:cs="Arial"/>
          <w:b/>
          <w:bCs/>
          <w:sz w:val="24"/>
          <w:szCs w:val="24"/>
        </w:rPr>
        <w:t>:</w:t>
      </w:r>
      <w:r w:rsidR="00F56999" w:rsidRPr="00B06FCB">
        <w:rPr>
          <w:rFonts w:ascii="Arial" w:hAnsi="Arial" w:cs="Arial"/>
          <w:sz w:val="24"/>
          <w:szCs w:val="24"/>
        </w:rPr>
        <w:t xml:space="preserve"> Determinación de la diversidad y mejoramiento genético de los recursos acuícolas en la región.</w:t>
      </w:r>
    </w:p>
    <w:p w14:paraId="23344EBE" w14:textId="5BDFE4E1" w:rsidR="00F56999" w:rsidRDefault="00F56999" w:rsidP="003B03ED">
      <w:pPr>
        <w:pStyle w:val="Prrafodelista"/>
        <w:widowControl w:val="0"/>
        <w:numPr>
          <w:ilvl w:val="0"/>
          <w:numId w:val="38"/>
        </w:numPr>
        <w:autoSpaceDE w:val="0"/>
        <w:autoSpaceDN w:val="0"/>
        <w:ind w:left="284" w:hanging="284"/>
        <w:contextualSpacing w:val="0"/>
        <w:rPr>
          <w:rFonts w:ascii="Arial" w:hAnsi="Arial" w:cs="Arial"/>
          <w:sz w:val="24"/>
          <w:szCs w:val="24"/>
        </w:rPr>
      </w:pPr>
      <w:r w:rsidRPr="00B06FCB">
        <w:rPr>
          <w:rFonts w:ascii="Arial" w:hAnsi="Arial" w:cs="Arial"/>
          <w:b/>
          <w:bCs/>
          <w:sz w:val="24"/>
          <w:szCs w:val="24"/>
        </w:rPr>
        <w:t>Indicador:</w:t>
      </w:r>
      <w:r w:rsidRPr="00B06FCB">
        <w:rPr>
          <w:rFonts w:ascii="Arial" w:hAnsi="Arial" w:cs="Arial"/>
          <w:sz w:val="24"/>
          <w:szCs w:val="24"/>
        </w:rPr>
        <w:t xml:space="preserve"> Número de especies en producción acuícola</w:t>
      </w:r>
      <w:r w:rsidR="00CD1755">
        <w:rPr>
          <w:rFonts w:ascii="Arial" w:hAnsi="Arial" w:cs="Arial"/>
          <w:sz w:val="24"/>
          <w:szCs w:val="24"/>
        </w:rPr>
        <w:t>.</w:t>
      </w:r>
    </w:p>
    <w:p w14:paraId="375C67C0" w14:textId="17F6FF44" w:rsidR="00CD1755" w:rsidRPr="00CD1755" w:rsidRDefault="00CD1755" w:rsidP="003B03ED">
      <w:pPr>
        <w:widowControl w:val="0"/>
        <w:numPr>
          <w:ilvl w:val="0"/>
          <w:numId w:val="17"/>
        </w:numPr>
        <w:autoSpaceDE w:val="0"/>
        <w:autoSpaceDN w:val="0"/>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003F1493" w:rsidRPr="00CD7A32">
        <w:rPr>
          <w:rFonts w:ascii="Arial" w:eastAsia="TimesNewRomanPSMT" w:hAnsi="Arial" w:cs="Arial"/>
          <w:color w:val="000000" w:themeColor="text1"/>
          <w:sz w:val="24"/>
          <w:szCs w:val="24"/>
        </w:rPr>
        <w:t xml:space="preserve"> </w:t>
      </w:r>
      <w:r w:rsidR="003F1493">
        <w:rPr>
          <w:rFonts w:ascii="Arial" w:eastAsia="TimesNewRomanPSMT" w:hAnsi="Arial" w:cs="Arial"/>
          <w:sz w:val="24"/>
          <w:szCs w:val="24"/>
        </w:rPr>
        <w:t>Informes, publicaciones</w:t>
      </w:r>
    </w:p>
    <w:p w14:paraId="28BD89D8" w14:textId="77777777" w:rsidR="00F56999" w:rsidRPr="00B06FCB" w:rsidRDefault="00F56999" w:rsidP="003B03ED">
      <w:pPr>
        <w:pStyle w:val="Prrafodelista"/>
        <w:widowControl w:val="0"/>
        <w:numPr>
          <w:ilvl w:val="0"/>
          <w:numId w:val="38"/>
        </w:numPr>
        <w:autoSpaceDE w:val="0"/>
        <w:autoSpaceDN w:val="0"/>
        <w:ind w:left="284" w:hanging="284"/>
        <w:contextualSpacing w:val="0"/>
        <w:rPr>
          <w:rFonts w:ascii="Arial" w:hAnsi="Arial" w:cs="Arial"/>
          <w:sz w:val="24"/>
          <w:szCs w:val="24"/>
        </w:rPr>
      </w:pPr>
      <w:r w:rsidRPr="00B06FCB">
        <w:rPr>
          <w:rFonts w:ascii="Arial" w:hAnsi="Arial" w:cs="Arial"/>
          <w:b/>
          <w:bCs/>
          <w:sz w:val="24"/>
          <w:szCs w:val="24"/>
        </w:rPr>
        <w:t>Línea de base:</w:t>
      </w:r>
      <w:r w:rsidRPr="00B06FCB">
        <w:rPr>
          <w:rFonts w:ascii="Arial" w:hAnsi="Arial" w:cs="Arial"/>
          <w:sz w:val="24"/>
          <w:szCs w:val="24"/>
        </w:rPr>
        <w:t xml:space="preserve"> Las principales especies acuícolas producidas en la región son: Salmón del atlántico (</w:t>
      </w:r>
      <w:r w:rsidRPr="00B06FCB">
        <w:rPr>
          <w:rFonts w:ascii="Arial" w:hAnsi="Arial" w:cs="Arial"/>
          <w:i/>
          <w:iCs/>
          <w:sz w:val="24"/>
          <w:szCs w:val="24"/>
        </w:rPr>
        <w:t>Salmo salar</w:t>
      </w:r>
      <w:r w:rsidRPr="00B06FCB">
        <w:rPr>
          <w:rFonts w:ascii="Arial" w:hAnsi="Arial" w:cs="Arial"/>
          <w:sz w:val="24"/>
          <w:szCs w:val="24"/>
        </w:rPr>
        <w:t>), tilapia (</w:t>
      </w:r>
      <w:r w:rsidRPr="00B06FCB">
        <w:rPr>
          <w:rFonts w:ascii="Arial" w:hAnsi="Arial" w:cs="Arial"/>
          <w:i/>
          <w:iCs/>
          <w:sz w:val="24"/>
          <w:szCs w:val="24"/>
        </w:rPr>
        <w:t>Oreochromis spp</w:t>
      </w:r>
      <w:r w:rsidRPr="00B06FCB">
        <w:rPr>
          <w:rFonts w:ascii="Arial" w:hAnsi="Arial" w:cs="Arial"/>
          <w:sz w:val="24"/>
          <w:szCs w:val="24"/>
        </w:rPr>
        <w:t>), pintado/bagre, ostras, mejillones, camarón blanco (</w:t>
      </w:r>
      <w:r w:rsidRPr="00B06FCB">
        <w:rPr>
          <w:rFonts w:ascii="Arial" w:hAnsi="Arial" w:cs="Arial"/>
          <w:i/>
          <w:iCs/>
          <w:sz w:val="24"/>
          <w:szCs w:val="24"/>
        </w:rPr>
        <w:t>Litopenneus vannamei</w:t>
      </w:r>
      <w:r w:rsidRPr="00B06FCB">
        <w:rPr>
          <w:rFonts w:ascii="Arial" w:hAnsi="Arial" w:cs="Arial"/>
          <w:sz w:val="24"/>
          <w:szCs w:val="24"/>
        </w:rPr>
        <w:t>), pejerrey (</w:t>
      </w:r>
      <w:r w:rsidRPr="00B06FCB">
        <w:rPr>
          <w:rFonts w:ascii="Arial" w:hAnsi="Arial" w:cs="Arial"/>
          <w:i/>
          <w:iCs/>
          <w:sz w:val="24"/>
          <w:szCs w:val="24"/>
        </w:rPr>
        <w:t>Odontesthes bonaerensis</w:t>
      </w:r>
      <w:r w:rsidRPr="00B06FCB">
        <w:rPr>
          <w:rFonts w:ascii="Arial" w:hAnsi="Arial" w:cs="Arial"/>
          <w:sz w:val="24"/>
          <w:szCs w:val="24"/>
        </w:rPr>
        <w:t>), trucha arcoíris (</w:t>
      </w:r>
      <w:r w:rsidRPr="00B06FCB">
        <w:rPr>
          <w:rFonts w:ascii="Arial" w:hAnsi="Arial" w:cs="Arial"/>
          <w:i/>
          <w:iCs/>
          <w:sz w:val="24"/>
          <w:szCs w:val="24"/>
        </w:rPr>
        <w:t>Oncorhynchus mykiss</w:t>
      </w:r>
      <w:r w:rsidRPr="00B06FCB">
        <w:rPr>
          <w:rFonts w:ascii="Arial" w:hAnsi="Arial" w:cs="Arial"/>
          <w:sz w:val="24"/>
          <w:szCs w:val="24"/>
        </w:rPr>
        <w:t>), cachama (</w:t>
      </w:r>
      <w:r w:rsidRPr="00B06FCB">
        <w:rPr>
          <w:rFonts w:ascii="Arial" w:hAnsi="Arial" w:cs="Arial"/>
          <w:i/>
          <w:iCs/>
          <w:sz w:val="24"/>
          <w:szCs w:val="24"/>
        </w:rPr>
        <w:t>Colossoma macropomum</w:t>
      </w:r>
      <w:r w:rsidRPr="00B06FCB">
        <w:rPr>
          <w:rFonts w:ascii="Arial" w:hAnsi="Arial" w:cs="Arial"/>
          <w:sz w:val="24"/>
          <w:szCs w:val="24"/>
        </w:rPr>
        <w:t>), ostiones.</w:t>
      </w:r>
    </w:p>
    <w:p w14:paraId="0A5DED80" w14:textId="77777777" w:rsidR="00F56999" w:rsidRPr="00B06FCB" w:rsidRDefault="00F56999" w:rsidP="003B03ED">
      <w:pPr>
        <w:pStyle w:val="Prrafodelista"/>
        <w:widowControl w:val="0"/>
        <w:numPr>
          <w:ilvl w:val="0"/>
          <w:numId w:val="38"/>
        </w:numPr>
        <w:autoSpaceDE w:val="0"/>
        <w:autoSpaceDN w:val="0"/>
        <w:ind w:left="284" w:hanging="284"/>
        <w:contextualSpacing w:val="0"/>
        <w:rPr>
          <w:rFonts w:ascii="Arial" w:hAnsi="Arial" w:cs="Arial"/>
          <w:sz w:val="24"/>
          <w:szCs w:val="24"/>
        </w:rPr>
      </w:pPr>
      <w:r w:rsidRPr="00B06FCB">
        <w:rPr>
          <w:rFonts w:ascii="Arial" w:hAnsi="Arial" w:cs="Arial"/>
          <w:b/>
          <w:bCs/>
          <w:sz w:val="24"/>
          <w:szCs w:val="24"/>
        </w:rPr>
        <w:t>Meta:</w:t>
      </w:r>
      <w:r w:rsidRPr="00B06FCB">
        <w:rPr>
          <w:rFonts w:ascii="Arial" w:hAnsi="Arial" w:cs="Arial"/>
          <w:sz w:val="24"/>
          <w:szCs w:val="24"/>
        </w:rPr>
        <w:t xml:space="preserve"> Aumentar a 12 el número de especies en producción en la región AL&amp;C producidas comercialmente.</w:t>
      </w:r>
    </w:p>
    <w:p w14:paraId="506D0CA8" w14:textId="2CA11E2A" w:rsidR="00F56999" w:rsidRPr="00B06FCB" w:rsidRDefault="00F56999" w:rsidP="003B03ED">
      <w:pPr>
        <w:pStyle w:val="Prrafodelista"/>
        <w:widowControl w:val="0"/>
        <w:numPr>
          <w:ilvl w:val="0"/>
          <w:numId w:val="38"/>
        </w:numPr>
        <w:autoSpaceDE w:val="0"/>
        <w:autoSpaceDN w:val="0"/>
        <w:ind w:left="284" w:hanging="284"/>
        <w:contextualSpacing w:val="0"/>
        <w:rPr>
          <w:rFonts w:ascii="Arial" w:hAnsi="Arial" w:cs="Arial"/>
          <w:sz w:val="24"/>
          <w:szCs w:val="24"/>
        </w:rPr>
      </w:pPr>
      <w:r w:rsidRPr="00B06FCB">
        <w:rPr>
          <w:rFonts w:ascii="Arial" w:hAnsi="Arial" w:cs="Arial"/>
          <w:b/>
          <w:bCs/>
          <w:sz w:val="24"/>
          <w:szCs w:val="24"/>
        </w:rPr>
        <w:t>Período:</w:t>
      </w:r>
      <w:r w:rsidR="004B30FE">
        <w:rPr>
          <w:rFonts w:ascii="Arial" w:hAnsi="Arial" w:cs="Arial"/>
          <w:sz w:val="24"/>
          <w:szCs w:val="24"/>
        </w:rPr>
        <w:t xml:space="preserve"> 2026-</w:t>
      </w:r>
      <w:r w:rsidRPr="00B06FCB">
        <w:rPr>
          <w:rFonts w:ascii="Arial" w:hAnsi="Arial" w:cs="Arial"/>
          <w:sz w:val="24"/>
          <w:szCs w:val="24"/>
        </w:rPr>
        <w:t>2029.</w:t>
      </w:r>
    </w:p>
    <w:p w14:paraId="028B7BFA" w14:textId="77777777" w:rsidR="00F56999" w:rsidRPr="00B06FCB" w:rsidRDefault="00F56999" w:rsidP="00324768">
      <w:pPr>
        <w:ind w:left="426"/>
        <w:rPr>
          <w:rFonts w:ascii="Arial" w:hAnsi="Arial" w:cs="Arial"/>
          <w:sz w:val="24"/>
          <w:szCs w:val="24"/>
        </w:rPr>
      </w:pPr>
    </w:p>
    <w:p w14:paraId="3C1FCB5C" w14:textId="1F35CD0C" w:rsidR="00F56999" w:rsidRPr="00B06FCB" w:rsidRDefault="00F56999" w:rsidP="003B03ED">
      <w:pPr>
        <w:numPr>
          <w:ilvl w:val="0"/>
          <w:numId w:val="12"/>
        </w:numPr>
        <w:ind w:left="567" w:hanging="567"/>
        <w:rPr>
          <w:rFonts w:ascii="Arial" w:hAnsi="Arial" w:cs="Arial"/>
          <w:sz w:val="24"/>
          <w:szCs w:val="24"/>
        </w:rPr>
      </w:pPr>
      <w:r w:rsidRPr="00B06FCB">
        <w:rPr>
          <w:rFonts w:ascii="Arial" w:hAnsi="Arial" w:cs="Arial"/>
          <w:b/>
          <w:bCs/>
          <w:sz w:val="24"/>
          <w:szCs w:val="24"/>
        </w:rPr>
        <w:t>N/P A8: Fortalecimiento de las estrategias de control de mosquitos.</w:t>
      </w:r>
    </w:p>
    <w:p w14:paraId="2AC96257" w14:textId="77777777" w:rsidR="00F56999" w:rsidRPr="00B06FCB" w:rsidRDefault="00F56999" w:rsidP="00324768">
      <w:pPr>
        <w:tabs>
          <w:tab w:val="left" w:pos="790"/>
        </w:tabs>
        <w:ind w:left="851" w:right="640" w:hanging="284"/>
        <w:rPr>
          <w:rFonts w:ascii="Arial" w:hAnsi="Arial" w:cs="Arial"/>
          <w:sz w:val="24"/>
          <w:szCs w:val="24"/>
        </w:rPr>
      </w:pPr>
    </w:p>
    <w:p w14:paraId="0ACE6CE4" w14:textId="77777777" w:rsidR="00F56999" w:rsidRPr="00B06FCB" w:rsidRDefault="00F56999" w:rsidP="003B03ED">
      <w:pPr>
        <w:pStyle w:val="Prrafodelista"/>
        <w:widowControl w:val="0"/>
        <w:numPr>
          <w:ilvl w:val="0"/>
          <w:numId w:val="39"/>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Objetivo: </w:t>
      </w:r>
      <w:r w:rsidRPr="00B06FCB">
        <w:rPr>
          <w:rFonts w:ascii="Arial" w:hAnsi="Arial" w:cs="Arial"/>
          <w:sz w:val="24"/>
          <w:szCs w:val="24"/>
        </w:rPr>
        <w:t>Crear capacidad para integrar la Técnica de insecto estéril (TIE) en los programas actuales de control de mosquitos.</w:t>
      </w:r>
    </w:p>
    <w:p w14:paraId="2C340CAB" w14:textId="6A6A493D" w:rsidR="00F56999" w:rsidRDefault="00F56999" w:rsidP="003B03ED">
      <w:pPr>
        <w:pStyle w:val="Prrafodelista"/>
        <w:widowControl w:val="0"/>
        <w:numPr>
          <w:ilvl w:val="0"/>
          <w:numId w:val="39"/>
        </w:numPr>
        <w:autoSpaceDE w:val="0"/>
        <w:autoSpaceDN w:val="0"/>
        <w:ind w:left="284" w:hanging="284"/>
        <w:contextualSpacing w:val="0"/>
        <w:rPr>
          <w:rFonts w:ascii="Arial" w:hAnsi="Arial" w:cs="Arial"/>
          <w:sz w:val="24"/>
          <w:szCs w:val="24"/>
        </w:rPr>
      </w:pPr>
      <w:r w:rsidRPr="00B06FCB">
        <w:rPr>
          <w:rFonts w:ascii="Arial" w:hAnsi="Arial" w:cs="Arial"/>
          <w:b/>
          <w:bCs/>
          <w:sz w:val="24"/>
          <w:szCs w:val="24"/>
        </w:rPr>
        <w:t>Indicador:</w:t>
      </w:r>
      <w:r w:rsidRPr="00B06FCB">
        <w:rPr>
          <w:rFonts w:ascii="Arial" w:hAnsi="Arial" w:cs="Arial"/>
          <w:sz w:val="24"/>
          <w:szCs w:val="24"/>
        </w:rPr>
        <w:t xml:space="preserve"> Número de pruebas piloto implementadas en sitios de campo.</w:t>
      </w:r>
    </w:p>
    <w:p w14:paraId="0A88961C" w14:textId="4109D849" w:rsidR="00CD1755" w:rsidRPr="00CD1755" w:rsidRDefault="00CD1755" w:rsidP="003B03ED">
      <w:pPr>
        <w:widowControl w:val="0"/>
        <w:numPr>
          <w:ilvl w:val="0"/>
          <w:numId w:val="17"/>
        </w:numPr>
        <w:autoSpaceDE w:val="0"/>
        <w:autoSpaceDN w:val="0"/>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00931DC1" w:rsidRPr="00CD7A32">
        <w:rPr>
          <w:rFonts w:ascii="Arial" w:eastAsia="TimesNewRomanPSMT" w:hAnsi="Arial" w:cs="Arial"/>
          <w:color w:val="000000" w:themeColor="text1"/>
          <w:sz w:val="24"/>
          <w:szCs w:val="24"/>
        </w:rPr>
        <w:t xml:space="preserve"> </w:t>
      </w:r>
      <w:r w:rsidR="00931DC1">
        <w:rPr>
          <w:rFonts w:ascii="Arial" w:eastAsia="TimesNewRomanPSMT" w:hAnsi="Arial" w:cs="Arial"/>
          <w:sz w:val="24"/>
          <w:szCs w:val="24"/>
        </w:rPr>
        <w:t>Informes, publicaciones o comunicaciones institucionales</w:t>
      </w:r>
    </w:p>
    <w:p w14:paraId="424B8204" w14:textId="77777777" w:rsidR="00F56999" w:rsidRPr="00B06FCB" w:rsidRDefault="00F56999" w:rsidP="003B03ED">
      <w:pPr>
        <w:pStyle w:val="Prrafodelista"/>
        <w:widowControl w:val="0"/>
        <w:numPr>
          <w:ilvl w:val="0"/>
          <w:numId w:val="39"/>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Línea de base: </w:t>
      </w:r>
      <w:r w:rsidRPr="00B06FCB">
        <w:rPr>
          <w:rFonts w:ascii="Arial" w:hAnsi="Arial" w:cs="Arial"/>
          <w:bCs/>
          <w:sz w:val="24"/>
          <w:szCs w:val="24"/>
        </w:rPr>
        <w:t>Dos</w:t>
      </w:r>
      <w:r w:rsidRPr="00B06FCB">
        <w:rPr>
          <w:rFonts w:ascii="Arial" w:hAnsi="Arial" w:cs="Arial"/>
          <w:b/>
          <w:sz w:val="24"/>
          <w:szCs w:val="24"/>
        </w:rPr>
        <w:t xml:space="preserve"> </w:t>
      </w:r>
      <w:r w:rsidRPr="00B06FCB">
        <w:rPr>
          <w:rFonts w:ascii="Arial" w:hAnsi="Arial" w:cs="Arial"/>
          <w:bCs/>
          <w:sz w:val="24"/>
          <w:szCs w:val="24"/>
        </w:rPr>
        <w:t>pruebas piloto y 300,000 mosquitos liberados por semana por prueba piloto.</w:t>
      </w:r>
    </w:p>
    <w:p w14:paraId="65C7AA38" w14:textId="77777777" w:rsidR="00F56999" w:rsidRPr="00B06FCB" w:rsidRDefault="00F56999" w:rsidP="003B03ED">
      <w:pPr>
        <w:pStyle w:val="Prrafodelista"/>
        <w:widowControl w:val="0"/>
        <w:numPr>
          <w:ilvl w:val="0"/>
          <w:numId w:val="39"/>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Meta: </w:t>
      </w:r>
      <w:r w:rsidRPr="00B06FCB">
        <w:rPr>
          <w:rFonts w:ascii="Arial" w:hAnsi="Arial" w:cs="Arial"/>
          <w:sz w:val="24"/>
          <w:szCs w:val="24"/>
        </w:rPr>
        <w:t xml:space="preserve">Aplicar en por lo menos </w:t>
      </w:r>
      <w:r w:rsidRPr="00B06FCB">
        <w:rPr>
          <w:rFonts w:ascii="Arial" w:hAnsi="Arial" w:cs="Arial"/>
          <w:spacing w:val="-3"/>
          <w:sz w:val="24"/>
          <w:szCs w:val="24"/>
        </w:rPr>
        <w:t xml:space="preserve">tres subregiones la TIE para controlar </w:t>
      </w:r>
      <w:r w:rsidRPr="00B06FCB">
        <w:rPr>
          <w:rFonts w:ascii="Arial" w:hAnsi="Arial" w:cs="Arial"/>
          <w:i/>
          <w:spacing w:val="-3"/>
          <w:sz w:val="24"/>
          <w:szCs w:val="24"/>
        </w:rPr>
        <w:t xml:space="preserve">Aedes Aegypti, </w:t>
      </w:r>
      <w:r w:rsidRPr="000B1F22">
        <w:rPr>
          <w:rFonts w:ascii="Arial" w:hAnsi="Arial" w:cs="Arial"/>
          <w:spacing w:val="-3"/>
          <w:sz w:val="24"/>
          <w:szCs w:val="24"/>
        </w:rPr>
        <w:t>transmisor de</w:t>
      </w:r>
      <w:r w:rsidRPr="00B06FCB">
        <w:rPr>
          <w:rFonts w:ascii="Arial" w:hAnsi="Arial" w:cs="Arial"/>
          <w:i/>
          <w:spacing w:val="-3"/>
          <w:sz w:val="24"/>
          <w:szCs w:val="24"/>
        </w:rPr>
        <w:t xml:space="preserve"> </w:t>
      </w:r>
      <w:r w:rsidRPr="00B06FCB">
        <w:rPr>
          <w:rFonts w:ascii="Arial" w:hAnsi="Arial" w:cs="Arial"/>
          <w:spacing w:val="-3"/>
          <w:sz w:val="24"/>
          <w:szCs w:val="24"/>
        </w:rPr>
        <w:t>dengue, Zika y chikungunya en las áreas tropicales de la región.</w:t>
      </w:r>
    </w:p>
    <w:p w14:paraId="37DA0D39" w14:textId="6E4F4B40" w:rsidR="00F56999" w:rsidRPr="00B06FCB" w:rsidRDefault="00F56999" w:rsidP="003B03ED">
      <w:pPr>
        <w:pStyle w:val="Prrafodelista"/>
        <w:widowControl w:val="0"/>
        <w:numPr>
          <w:ilvl w:val="0"/>
          <w:numId w:val="39"/>
        </w:numPr>
        <w:autoSpaceDE w:val="0"/>
        <w:autoSpaceDN w:val="0"/>
        <w:ind w:left="284" w:hanging="284"/>
        <w:contextualSpacing w:val="0"/>
        <w:rPr>
          <w:rFonts w:ascii="Arial" w:hAnsi="Arial" w:cs="Arial"/>
          <w:sz w:val="24"/>
          <w:szCs w:val="24"/>
        </w:rPr>
      </w:pPr>
      <w:r w:rsidRPr="00B06FCB">
        <w:rPr>
          <w:rFonts w:ascii="Arial" w:hAnsi="Arial" w:cs="Arial"/>
          <w:b/>
          <w:sz w:val="24"/>
          <w:szCs w:val="24"/>
        </w:rPr>
        <w:t>Periodo:</w:t>
      </w:r>
      <w:r w:rsidRPr="00B06FCB">
        <w:rPr>
          <w:rFonts w:ascii="Arial" w:hAnsi="Arial" w:cs="Arial"/>
          <w:sz w:val="24"/>
          <w:szCs w:val="24"/>
        </w:rPr>
        <w:t xml:space="preserve"> </w:t>
      </w:r>
      <w:r w:rsidRPr="00CD7A32">
        <w:rPr>
          <w:rFonts w:ascii="Arial" w:hAnsi="Arial" w:cs="Arial"/>
          <w:color w:val="000000" w:themeColor="text1"/>
          <w:sz w:val="24"/>
          <w:szCs w:val="24"/>
        </w:rPr>
        <w:t>202</w:t>
      </w:r>
      <w:r w:rsidR="00E679C7" w:rsidRPr="00CD7A32">
        <w:rPr>
          <w:rFonts w:ascii="Arial" w:hAnsi="Arial" w:cs="Arial"/>
          <w:color w:val="000000" w:themeColor="text1"/>
          <w:sz w:val="24"/>
          <w:szCs w:val="24"/>
        </w:rPr>
        <w:t>4</w:t>
      </w:r>
      <w:r w:rsidR="004B30FE">
        <w:rPr>
          <w:rFonts w:ascii="Arial" w:hAnsi="Arial" w:cs="Arial"/>
          <w:sz w:val="24"/>
          <w:szCs w:val="24"/>
        </w:rPr>
        <w:t>-</w:t>
      </w:r>
      <w:r w:rsidRPr="00B06FCB">
        <w:rPr>
          <w:rFonts w:ascii="Arial" w:hAnsi="Arial" w:cs="Arial"/>
          <w:sz w:val="24"/>
          <w:szCs w:val="24"/>
        </w:rPr>
        <w:t>2029</w:t>
      </w:r>
    </w:p>
    <w:p w14:paraId="433A063E" w14:textId="77777777" w:rsidR="00F56999" w:rsidRDefault="00F56999" w:rsidP="00324768">
      <w:pPr>
        <w:rPr>
          <w:rFonts w:ascii="Arial" w:hAnsi="Arial" w:cs="Arial"/>
          <w:sz w:val="24"/>
          <w:szCs w:val="24"/>
        </w:rPr>
      </w:pPr>
    </w:p>
    <w:p w14:paraId="240E5DC1" w14:textId="43B8CCB6" w:rsidR="00F56999" w:rsidRPr="00CD7A32" w:rsidRDefault="00CD1755" w:rsidP="00324768">
      <w:pPr>
        <w:pStyle w:val="Prrafodelista"/>
        <w:tabs>
          <w:tab w:val="left" w:pos="790"/>
        </w:tabs>
        <w:ind w:left="0" w:right="-2"/>
        <w:rPr>
          <w:rFonts w:ascii="Arial" w:hAnsi="Arial" w:cs="Arial"/>
          <w:bCs/>
          <w:color w:val="000000" w:themeColor="text1"/>
          <w:sz w:val="24"/>
          <w:szCs w:val="24"/>
        </w:rPr>
      </w:pPr>
      <w:r w:rsidRPr="00CD7A32">
        <w:rPr>
          <w:rFonts w:ascii="Arial" w:hAnsi="Arial" w:cs="Arial"/>
          <w:bCs/>
          <w:color w:val="000000" w:themeColor="text1"/>
          <w:sz w:val="24"/>
          <w:szCs w:val="24"/>
        </w:rPr>
        <w:t>Para este objetivo hay tres niveles de desglose vertical.</w:t>
      </w:r>
    </w:p>
    <w:p w14:paraId="3D1FCCC5" w14:textId="07FF8201" w:rsidR="00CD1755" w:rsidRPr="00CD7A32" w:rsidRDefault="00CD1755" w:rsidP="00324768">
      <w:pPr>
        <w:pStyle w:val="Prrafodelista"/>
        <w:tabs>
          <w:tab w:val="left" w:pos="790"/>
        </w:tabs>
        <w:ind w:left="0" w:right="6094"/>
        <w:rPr>
          <w:rFonts w:ascii="Arial" w:hAnsi="Arial" w:cs="Arial"/>
          <w:b/>
          <w:color w:val="000000" w:themeColor="text1"/>
          <w:sz w:val="24"/>
          <w:szCs w:val="24"/>
        </w:rPr>
      </w:pPr>
    </w:p>
    <w:p w14:paraId="3E549FE9" w14:textId="77777777" w:rsidR="00CD1755" w:rsidRPr="00B06FCB" w:rsidRDefault="00CD1755" w:rsidP="00324768">
      <w:pPr>
        <w:pStyle w:val="Prrafodelista"/>
        <w:ind w:left="284" w:hanging="284"/>
        <w:rPr>
          <w:rFonts w:ascii="Arial" w:hAnsi="Arial" w:cs="Arial"/>
          <w:sz w:val="24"/>
          <w:szCs w:val="24"/>
          <w:highlight w:val="yellow"/>
        </w:rPr>
      </w:pPr>
    </w:p>
    <w:p w14:paraId="4F87768D" w14:textId="64B62535" w:rsidR="00CD1755" w:rsidRPr="00B06FCB" w:rsidRDefault="00691EEF" w:rsidP="003B03ED">
      <w:pPr>
        <w:pStyle w:val="Prrafodelista"/>
        <w:widowControl w:val="0"/>
        <w:numPr>
          <w:ilvl w:val="0"/>
          <w:numId w:val="40"/>
        </w:numPr>
        <w:autoSpaceDE w:val="0"/>
        <w:autoSpaceDN w:val="0"/>
        <w:ind w:left="284" w:hanging="284"/>
        <w:contextualSpacing w:val="0"/>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desglosado</w:t>
      </w:r>
      <w:r w:rsidR="00CD1755" w:rsidRPr="00B06FCB">
        <w:rPr>
          <w:rFonts w:ascii="Arial" w:hAnsi="Arial" w:cs="Arial"/>
          <w:b/>
          <w:sz w:val="24"/>
          <w:szCs w:val="24"/>
        </w:rPr>
        <w:t xml:space="preserve"> </w:t>
      </w:r>
      <w:r w:rsidR="00CD1755" w:rsidRPr="00CD7A32">
        <w:rPr>
          <w:rFonts w:ascii="Arial" w:hAnsi="Arial" w:cs="Arial"/>
          <w:b/>
          <w:color w:val="000000" w:themeColor="text1"/>
          <w:sz w:val="24"/>
          <w:szCs w:val="24"/>
        </w:rPr>
        <w:t xml:space="preserve">1/3: </w:t>
      </w:r>
      <w:r w:rsidR="00CD1755" w:rsidRPr="00B06FCB">
        <w:rPr>
          <w:rFonts w:ascii="Arial" w:hAnsi="Arial" w:cs="Arial"/>
          <w:sz w:val="24"/>
          <w:szCs w:val="24"/>
        </w:rPr>
        <w:t>Implementar sistemas de distribuc</w:t>
      </w:r>
      <w:r w:rsidR="00CD1755">
        <w:rPr>
          <w:rFonts w:ascii="Arial" w:hAnsi="Arial" w:cs="Arial"/>
          <w:sz w:val="24"/>
          <w:szCs w:val="24"/>
        </w:rPr>
        <w:t>ión de insectos estériles en el c</w:t>
      </w:r>
      <w:r w:rsidR="00CD1755" w:rsidRPr="00B06FCB">
        <w:rPr>
          <w:rFonts w:ascii="Arial" w:hAnsi="Arial" w:cs="Arial"/>
          <w:sz w:val="24"/>
          <w:szCs w:val="24"/>
        </w:rPr>
        <w:t>ampo y monitorear la eficiencia en el control de mosquitos.</w:t>
      </w:r>
    </w:p>
    <w:p w14:paraId="1ADBCEF3" w14:textId="08256F99" w:rsidR="00CD1755" w:rsidRDefault="00CD1755" w:rsidP="003B03ED">
      <w:pPr>
        <w:pStyle w:val="Prrafodelista"/>
        <w:widowControl w:val="0"/>
        <w:numPr>
          <w:ilvl w:val="0"/>
          <w:numId w:val="40"/>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Indicador: </w:t>
      </w:r>
      <w:r w:rsidRPr="00B06FCB">
        <w:rPr>
          <w:rFonts w:ascii="Arial" w:hAnsi="Arial" w:cs="Arial"/>
          <w:sz w:val="24"/>
          <w:szCs w:val="24"/>
        </w:rPr>
        <w:t>Número de mosquitos estériles liberados y reducción de la población de mosquitos.</w:t>
      </w:r>
    </w:p>
    <w:p w14:paraId="1F36F57C" w14:textId="77618A23" w:rsidR="00CD1755" w:rsidRPr="00CD1755" w:rsidRDefault="00CD1755" w:rsidP="003B03ED">
      <w:pPr>
        <w:widowControl w:val="0"/>
        <w:numPr>
          <w:ilvl w:val="0"/>
          <w:numId w:val="17"/>
        </w:numPr>
        <w:autoSpaceDE w:val="0"/>
        <w:autoSpaceDN w:val="0"/>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00931DC1" w:rsidRPr="00CD7A32">
        <w:rPr>
          <w:rFonts w:ascii="Arial" w:eastAsia="TimesNewRomanPSMT" w:hAnsi="Arial" w:cs="Arial"/>
          <w:color w:val="000000" w:themeColor="text1"/>
          <w:sz w:val="24"/>
          <w:szCs w:val="24"/>
        </w:rPr>
        <w:t xml:space="preserve"> </w:t>
      </w:r>
      <w:r w:rsidR="00931DC1">
        <w:rPr>
          <w:rFonts w:ascii="Arial" w:eastAsia="TimesNewRomanPSMT" w:hAnsi="Arial" w:cs="Arial"/>
          <w:sz w:val="24"/>
          <w:szCs w:val="24"/>
        </w:rPr>
        <w:t>Informes, comunicaciones institucionales</w:t>
      </w:r>
    </w:p>
    <w:p w14:paraId="7D9EFDF1" w14:textId="77777777" w:rsidR="00CD1755" w:rsidRPr="00B06FCB" w:rsidRDefault="00CD1755" w:rsidP="003B03ED">
      <w:pPr>
        <w:pStyle w:val="Prrafodelista"/>
        <w:widowControl w:val="0"/>
        <w:numPr>
          <w:ilvl w:val="0"/>
          <w:numId w:val="40"/>
        </w:numPr>
        <w:autoSpaceDE w:val="0"/>
        <w:autoSpaceDN w:val="0"/>
        <w:ind w:left="284" w:hanging="284"/>
        <w:contextualSpacing w:val="0"/>
        <w:rPr>
          <w:rFonts w:ascii="Arial" w:hAnsi="Arial" w:cs="Arial"/>
          <w:sz w:val="24"/>
          <w:szCs w:val="24"/>
          <w:lang w:val="es-ES"/>
        </w:rPr>
      </w:pPr>
      <w:r w:rsidRPr="00B06FCB">
        <w:rPr>
          <w:rFonts w:ascii="Arial" w:hAnsi="Arial" w:cs="Arial"/>
          <w:b/>
          <w:sz w:val="24"/>
          <w:szCs w:val="24"/>
        </w:rPr>
        <w:t xml:space="preserve">Línea de base: </w:t>
      </w:r>
      <w:r w:rsidRPr="00B06FCB">
        <w:rPr>
          <w:rFonts w:ascii="Arial" w:hAnsi="Arial" w:cs="Arial"/>
          <w:bCs/>
          <w:sz w:val="24"/>
          <w:szCs w:val="24"/>
        </w:rPr>
        <w:t>300 mil mosquitos estérile</w:t>
      </w:r>
      <w:r>
        <w:rPr>
          <w:rFonts w:ascii="Arial" w:hAnsi="Arial" w:cs="Arial"/>
          <w:bCs/>
          <w:sz w:val="24"/>
          <w:szCs w:val="24"/>
        </w:rPr>
        <w:t>s liberados por semana y un 30% de r</w:t>
      </w:r>
      <w:r w:rsidRPr="00B06FCB">
        <w:rPr>
          <w:rFonts w:ascii="Arial" w:hAnsi="Arial" w:cs="Arial"/>
          <w:bCs/>
          <w:sz w:val="24"/>
          <w:szCs w:val="24"/>
        </w:rPr>
        <w:t xml:space="preserve">educción en las poblaciones del vector en sitios de liberación. </w:t>
      </w:r>
    </w:p>
    <w:p w14:paraId="5780F332" w14:textId="77777777" w:rsidR="00CD1755" w:rsidRPr="00B06FCB" w:rsidRDefault="00CD1755" w:rsidP="003B03ED">
      <w:pPr>
        <w:pStyle w:val="Prrafodelista"/>
        <w:widowControl w:val="0"/>
        <w:numPr>
          <w:ilvl w:val="0"/>
          <w:numId w:val="40"/>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Meta: </w:t>
      </w:r>
      <w:r w:rsidRPr="00B06FCB">
        <w:rPr>
          <w:rFonts w:ascii="Arial" w:hAnsi="Arial" w:cs="Arial"/>
          <w:sz w:val="24"/>
          <w:szCs w:val="24"/>
        </w:rPr>
        <w:t xml:space="preserve">Liberar los insectos estériles en por lo menos cinco países tropicales y reducir la población del vector en 50% en sitios de liberación de mosquitos estériles. </w:t>
      </w:r>
    </w:p>
    <w:p w14:paraId="08FEADB1" w14:textId="77777777" w:rsidR="00CD1755" w:rsidRPr="00B06FCB" w:rsidRDefault="00CD1755" w:rsidP="003B03ED">
      <w:pPr>
        <w:pStyle w:val="Prrafodelista"/>
        <w:widowControl w:val="0"/>
        <w:numPr>
          <w:ilvl w:val="0"/>
          <w:numId w:val="40"/>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Período: </w:t>
      </w:r>
      <w:r w:rsidRPr="00B06FCB">
        <w:rPr>
          <w:rFonts w:ascii="Arial" w:hAnsi="Arial" w:cs="Arial"/>
          <w:bCs/>
          <w:sz w:val="24"/>
          <w:szCs w:val="24"/>
        </w:rPr>
        <w:t>2028</w:t>
      </w:r>
      <w:r>
        <w:rPr>
          <w:rFonts w:ascii="Arial" w:hAnsi="Arial" w:cs="Arial"/>
          <w:bCs/>
          <w:sz w:val="24"/>
          <w:szCs w:val="24"/>
        </w:rPr>
        <w:t>-</w:t>
      </w:r>
      <w:r w:rsidRPr="00B06FCB">
        <w:rPr>
          <w:rFonts w:ascii="Arial" w:hAnsi="Arial" w:cs="Arial"/>
          <w:bCs/>
          <w:sz w:val="24"/>
          <w:szCs w:val="24"/>
        </w:rPr>
        <w:t>2029</w:t>
      </w:r>
      <w:r w:rsidRPr="00B06FCB">
        <w:rPr>
          <w:rFonts w:ascii="Arial" w:hAnsi="Arial" w:cs="Arial"/>
          <w:b/>
          <w:sz w:val="24"/>
          <w:szCs w:val="24"/>
        </w:rPr>
        <w:t>.</w:t>
      </w:r>
    </w:p>
    <w:p w14:paraId="702B0B12" w14:textId="4D440747" w:rsidR="00CD1755" w:rsidRDefault="00CD1755" w:rsidP="00324768">
      <w:pPr>
        <w:pStyle w:val="Prrafodelista"/>
        <w:tabs>
          <w:tab w:val="left" w:pos="790"/>
        </w:tabs>
        <w:ind w:left="0" w:right="6094"/>
        <w:rPr>
          <w:rFonts w:ascii="Arial" w:hAnsi="Arial" w:cs="Arial"/>
          <w:b/>
          <w:sz w:val="24"/>
          <w:szCs w:val="24"/>
        </w:rPr>
      </w:pPr>
    </w:p>
    <w:p w14:paraId="72B571F8" w14:textId="31B7B800" w:rsidR="00CD1755" w:rsidRPr="00B06FCB" w:rsidRDefault="00691EEF" w:rsidP="003B03ED">
      <w:pPr>
        <w:pStyle w:val="Prrafodelista"/>
        <w:widowControl w:val="0"/>
        <w:numPr>
          <w:ilvl w:val="0"/>
          <w:numId w:val="40"/>
        </w:numPr>
        <w:autoSpaceDE w:val="0"/>
        <w:autoSpaceDN w:val="0"/>
        <w:ind w:left="284" w:hanging="284"/>
        <w:contextualSpacing w:val="0"/>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desglosado</w:t>
      </w:r>
      <w:r w:rsidR="00CD1755" w:rsidRPr="00B06FCB">
        <w:rPr>
          <w:rFonts w:ascii="Arial" w:hAnsi="Arial" w:cs="Arial"/>
          <w:b/>
          <w:sz w:val="24"/>
          <w:szCs w:val="24"/>
        </w:rPr>
        <w:t xml:space="preserve"> </w:t>
      </w:r>
      <w:r w:rsidR="00CD1755" w:rsidRPr="00CD7A32">
        <w:rPr>
          <w:rFonts w:ascii="Arial" w:hAnsi="Arial" w:cs="Arial"/>
          <w:b/>
          <w:color w:val="000000" w:themeColor="text1"/>
          <w:sz w:val="24"/>
          <w:szCs w:val="24"/>
        </w:rPr>
        <w:t xml:space="preserve">2/3: </w:t>
      </w:r>
      <w:r w:rsidR="00CD1755" w:rsidRPr="00B06FCB">
        <w:rPr>
          <w:rFonts w:ascii="Arial" w:hAnsi="Arial" w:cs="Arial"/>
          <w:sz w:val="24"/>
          <w:szCs w:val="24"/>
        </w:rPr>
        <w:t>Implementar laboratorios para</w:t>
      </w:r>
      <w:r w:rsidR="00CD1755" w:rsidRPr="00B06FCB">
        <w:rPr>
          <w:rFonts w:ascii="Arial" w:hAnsi="Arial" w:cs="Arial"/>
          <w:b/>
          <w:sz w:val="24"/>
          <w:szCs w:val="24"/>
        </w:rPr>
        <w:t xml:space="preserve"> </w:t>
      </w:r>
      <w:r w:rsidR="00CD1755" w:rsidRPr="00B06FCB">
        <w:rPr>
          <w:rFonts w:ascii="Arial" w:hAnsi="Arial" w:cs="Arial"/>
          <w:sz w:val="24"/>
          <w:szCs w:val="24"/>
        </w:rPr>
        <w:t xml:space="preserve">aplicación de la TIE para controlar el mosquito transmisor de </w:t>
      </w:r>
      <w:r w:rsidR="00CD1755" w:rsidRPr="00B06FCB">
        <w:rPr>
          <w:rFonts w:ascii="Arial" w:hAnsi="Arial" w:cs="Arial"/>
          <w:spacing w:val="-3"/>
          <w:sz w:val="24"/>
          <w:szCs w:val="24"/>
        </w:rPr>
        <w:t>dengue, Zika y chikungunya</w:t>
      </w:r>
      <w:r w:rsidR="00CD1755" w:rsidRPr="00B06FCB">
        <w:rPr>
          <w:rFonts w:ascii="Arial" w:hAnsi="Arial" w:cs="Arial"/>
          <w:sz w:val="24"/>
          <w:szCs w:val="24"/>
        </w:rPr>
        <w:t>.</w:t>
      </w:r>
    </w:p>
    <w:p w14:paraId="35E230B4" w14:textId="16C49474" w:rsidR="00CD1755" w:rsidRDefault="00CD1755" w:rsidP="003B03ED">
      <w:pPr>
        <w:pStyle w:val="Prrafodelista"/>
        <w:widowControl w:val="0"/>
        <w:numPr>
          <w:ilvl w:val="0"/>
          <w:numId w:val="40"/>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Indicador: </w:t>
      </w:r>
      <w:r w:rsidRPr="00B06FCB">
        <w:rPr>
          <w:rFonts w:ascii="Arial" w:hAnsi="Arial" w:cs="Arial"/>
          <w:sz w:val="24"/>
          <w:szCs w:val="24"/>
        </w:rPr>
        <w:t>Número de laboratorios oficiales con capacidad de producir insectos estériles, y monitorear su eficiencia en el campo.</w:t>
      </w:r>
    </w:p>
    <w:p w14:paraId="0E7FD400" w14:textId="5E542FC9" w:rsidR="00CD1755" w:rsidRPr="00CD1755" w:rsidRDefault="00CD1755" w:rsidP="003B03ED">
      <w:pPr>
        <w:widowControl w:val="0"/>
        <w:numPr>
          <w:ilvl w:val="0"/>
          <w:numId w:val="17"/>
        </w:numPr>
        <w:autoSpaceDE w:val="0"/>
        <w:autoSpaceDN w:val="0"/>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00931DC1" w:rsidRPr="00CD7A32">
        <w:rPr>
          <w:rFonts w:ascii="Arial" w:eastAsia="TimesNewRomanPSMT" w:hAnsi="Arial" w:cs="Arial"/>
          <w:color w:val="000000" w:themeColor="text1"/>
          <w:sz w:val="24"/>
          <w:szCs w:val="24"/>
        </w:rPr>
        <w:t xml:space="preserve"> </w:t>
      </w:r>
      <w:r w:rsidR="00931DC1">
        <w:rPr>
          <w:rFonts w:ascii="Arial" w:eastAsia="TimesNewRomanPSMT" w:hAnsi="Arial" w:cs="Arial"/>
          <w:sz w:val="24"/>
          <w:szCs w:val="24"/>
        </w:rPr>
        <w:t>Informes, comunicaciones oficiales</w:t>
      </w:r>
    </w:p>
    <w:p w14:paraId="41733BBD" w14:textId="77777777" w:rsidR="00CD1755" w:rsidRPr="00B06FCB" w:rsidRDefault="00CD1755" w:rsidP="003B03ED">
      <w:pPr>
        <w:pStyle w:val="Prrafodelista"/>
        <w:widowControl w:val="0"/>
        <w:numPr>
          <w:ilvl w:val="0"/>
          <w:numId w:val="40"/>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Línea de base: </w:t>
      </w:r>
      <w:r w:rsidRPr="00B06FCB">
        <w:rPr>
          <w:rFonts w:ascii="Arial" w:hAnsi="Arial" w:cs="Arial"/>
          <w:sz w:val="24"/>
          <w:szCs w:val="24"/>
        </w:rPr>
        <w:t>Tres lab</w:t>
      </w:r>
      <w:r>
        <w:rPr>
          <w:rFonts w:ascii="Arial" w:hAnsi="Arial" w:cs="Arial"/>
          <w:sz w:val="24"/>
          <w:szCs w:val="24"/>
        </w:rPr>
        <w:t>oratorios</w:t>
      </w:r>
      <w:r w:rsidRPr="00B06FCB">
        <w:rPr>
          <w:rFonts w:ascii="Arial" w:hAnsi="Arial" w:cs="Arial"/>
          <w:sz w:val="24"/>
          <w:szCs w:val="24"/>
        </w:rPr>
        <w:t xml:space="preserve"> existen actualmente en la región.</w:t>
      </w:r>
    </w:p>
    <w:p w14:paraId="7CC78D09" w14:textId="77777777" w:rsidR="00CD1755" w:rsidRPr="00B06FCB" w:rsidRDefault="00CD1755" w:rsidP="003B03ED">
      <w:pPr>
        <w:pStyle w:val="Prrafodelista"/>
        <w:widowControl w:val="0"/>
        <w:numPr>
          <w:ilvl w:val="0"/>
          <w:numId w:val="40"/>
        </w:numPr>
        <w:autoSpaceDE w:val="0"/>
        <w:autoSpaceDN w:val="0"/>
        <w:ind w:left="284" w:hanging="284"/>
        <w:contextualSpacing w:val="0"/>
        <w:rPr>
          <w:rFonts w:ascii="Arial" w:hAnsi="Arial" w:cs="Arial"/>
          <w:sz w:val="24"/>
          <w:szCs w:val="24"/>
        </w:rPr>
      </w:pPr>
      <w:r w:rsidRPr="00B06FCB">
        <w:rPr>
          <w:rFonts w:ascii="Arial" w:hAnsi="Arial" w:cs="Arial"/>
          <w:b/>
          <w:sz w:val="24"/>
          <w:szCs w:val="24"/>
        </w:rPr>
        <w:t>Meta:</w:t>
      </w:r>
      <w:r w:rsidRPr="00B06FCB">
        <w:rPr>
          <w:rFonts w:ascii="Arial" w:hAnsi="Arial" w:cs="Arial"/>
          <w:sz w:val="24"/>
          <w:szCs w:val="24"/>
        </w:rPr>
        <w:t xml:space="preserve"> Implementar por lo menos dos laboratorios</w:t>
      </w:r>
      <w:r w:rsidRPr="00B06FCB">
        <w:rPr>
          <w:rFonts w:ascii="Arial" w:hAnsi="Arial" w:cs="Arial"/>
          <w:b/>
          <w:sz w:val="24"/>
          <w:szCs w:val="24"/>
        </w:rPr>
        <w:t xml:space="preserve"> </w:t>
      </w:r>
      <w:r w:rsidRPr="00B06FCB">
        <w:rPr>
          <w:rFonts w:ascii="Arial" w:hAnsi="Arial" w:cs="Arial"/>
          <w:bCs/>
          <w:sz w:val="24"/>
          <w:szCs w:val="24"/>
        </w:rPr>
        <w:t>adicionales</w:t>
      </w:r>
      <w:r w:rsidRPr="00B06FCB">
        <w:rPr>
          <w:rFonts w:ascii="Arial" w:hAnsi="Arial" w:cs="Arial"/>
          <w:b/>
          <w:sz w:val="24"/>
          <w:szCs w:val="24"/>
        </w:rPr>
        <w:t xml:space="preserve"> </w:t>
      </w:r>
      <w:r w:rsidRPr="00B06FCB">
        <w:rPr>
          <w:rFonts w:ascii="Arial" w:hAnsi="Arial" w:cs="Arial"/>
          <w:sz w:val="24"/>
          <w:szCs w:val="24"/>
        </w:rPr>
        <w:t>con capacidad de producir insectos estériles.</w:t>
      </w:r>
    </w:p>
    <w:p w14:paraId="0E7A8823" w14:textId="3586FE96" w:rsidR="00CD1755" w:rsidRPr="00B06FCB" w:rsidRDefault="00CD1755" w:rsidP="003B03ED">
      <w:pPr>
        <w:pStyle w:val="Prrafodelista"/>
        <w:widowControl w:val="0"/>
        <w:numPr>
          <w:ilvl w:val="0"/>
          <w:numId w:val="40"/>
        </w:numPr>
        <w:autoSpaceDE w:val="0"/>
        <w:autoSpaceDN w:val="0"/>
        <w:ind w:left="284" w:hanging="284"/>
        <w:contextualSpacing w:val="0"/>
        <w:rPr>
          <w:rFonts w:ascii="Arial" w:hAnsi="Arial" w:cs="Arial"/>
          <w:sz w:val="24"/>
          <w:szCs w:val="24"/>
        </w:rPr>
      </w:pPr>
      <w:r w:rsidRPr="00B06FCB">
        <w:rPr>
          <w:rFonts w:ascii="Arial" w:hAnsi="Arial" w:cs="Arial"/>
          <w:b/>
          <w:sz w:val="24"/>
          <w:szCs w:val="24"/>
        </w:rPr>
        <w:t>Periodo:</w:t>
      </w:r>
      <w:r w:rsidRPr="00B06FCB">
        <w:rPr>
          <w:rFonts w:ascii="Arial" w:hAnsi="Arial" w:cs="Arial"/>
          <w:sz w:val="24"/>
          <w:szCs w:val="24"/>
        </w:rPr>
        <w:t xml:space="preserve"> 2026</w:t>
      </w:r>
      <w:r>
        <w:rPr>
          <w:rFonts w:ascii="Arial" w:hAnsi="Arial" w:cs="Arial"/>
          <w:sz w:val="24"/>
          <w:szCs w:val="24"/>
        </w:rPr>
        <w:t>-</w:t>
      </w:r>
      <w:r w:rsidR="00CD135B" w:rsidRPr="00B06FCB">
        <w:rPr>
          <w:rFonts w:ascii="Arial" w:hAnsi="Arial" w:cs="Arial"/>
          <w:sz w:val="24"/>
          <w:szCs w:val="24"/>
        </w:rPr>
        <w:t>202</w:t>
      </w:r>
      <w:r w:rsidR="00CD135B">
        <w:rPr>
          <w:rFonts w:ascii="Arial" w:hAnsi="Arial" w:cs="Arial"/>
          <w:sz w:val="24"/>
          <w:szCs w:val="24"/>
        </w:rPr>
        <w:t>9</w:t>
      </w:r>
    </w:p>
    <w:p w14:paraId="0E01B625" w14:textId="77777777" w:rsidR="00CD1755" w:rsidRDefault="00CD1755" w:rsidP="00324768">
      <w:pPr>
        <w:pStyle w:val="Prrafodelista"/>
        <w:tabs>
          <w:tab w:val="left" w:pos="790"/>
        </w:tabs>
        <w:ind w:left="0" w:right="6094"/>
        <w:rPr>
          <w:rFonts w:ascii="Arial" w:hAnsi="Arial" w:cs="Arial"/>
          <w:b/>
          <w:sz w:val="24"/>
          <w:szCs w:val="24"/>
        </w:rPr>
      </w:pPr>
    </w:p>
    <w:p w14:paraId="4938C167" w14:textId="77777777" w:rsidR="004B30FE" w:rsidRPr="004B30FE" w:rsidRDefault="004B30FE" w:rsidP="00324768">
      <w:pPr>
        <w:pStyle w:val="Prrafodelista"/>
        <w:tabs>
          <w:tab w:val="left" w:pos="790"/>
        </w:tabs>
        <w:ind w:left="0" w:right="6094"/>
        <w:rPr>
          <w:rFonts w:ascii="Arial" w:hAnsi="Arial" w:cs="Arial"/>
          <w:b/>
          <w:sz w:val="24"/>
          <w:szCs w:val="24"/>
        </w:rPr>
      </w:pPr>
    </w:p>
    <w:p w14:paraId="562F77CC" w14:textId="49ACC7B8" w:rsidR="00F56999" w:rsidRPr="00B06FCB" w:rsidRDefault="00691EEF" w:rsidP="003B03ED">
      <w:pPr>
        <w:pStyle w:val="Prrafodelista"/>
        <w:widowControl w:val="0"/>
        <w:numPr>
          <w:ilvl w:val="0"/>
          <w:numId w:val="40"/>
        </w:numPr>
        <w:autoSpaceDE w:val="0"/>
        <w:autoSpaceDN w:val="0"/>
        <w:ind w:left="284" w:right="639" w:hanging="284"/>
        <w:contextualSpacing w:val="0"/>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desglosado</w:t>
      </w:r>
      <w:r w:rsidR="00F56999" w:rsidRPr="00B06FCB">
        <w:rPr>
          <w:rFonts w:ascii="Arial" w:hAnsi="Arial" w:cs="Arial"/>
          <w:b/>
          <w:sz w:val="24"/>
          <w:szCs w:val="24"/>
        </w:rPr>
        <w:t xml:space="preserve"> </w:t>
      </w:r>
      <w:r w:rsidR="00CD1755" w:rsidRPr="00CD7A32">
        <w:rPr>
          <w:rFonts w:ascii="Arial" w:hAnsi="Arial" w:cs="Arial"/>
          <w:b/>
          <w:color w:val="000000" w:themeColor="text1"/>
          <w:sz w:val="24"/>
          <w:szCs w:val="24"/>
        </w:rPr>
        <w:t>3</w:t>
      </w:r>
      <w:r w:rsidR="00F56999" w:rsidRPr="00CD7A32">
        <w:rPr>
          <w:rFonts w:ascii="Arial" w:hAnsi="Arial" w:cs="Arial"/>
          <w:b/>
          <w:color w:val="000000" w:themeColor="text1"/>
          <w:sz w:val="24"/>
          <w:szCs w:val="24"/>
        </w:rPr>
        <w:t>/3</w:t>
      </w:r>
      <w:r w:rsidR="00F56999" w:rsidRPr="00B06FCB">
        <w:rPr>
          <w:rFonts w:ascii="Arial" w:hAnsi="Arial" w:cs="Arial"/>
          <w:b/>
          <w:sz w:val="24"/>
          <w:szCs w:val="24"/>
        </w:rPr>
        <w:t xml:space="preserve">: </w:t>
      </w:r>
      <w:r w:rsidR="00F56999" w:rsidRPr="00B06FCB">
        <w:rPr>
          <w:rFonts w:ascii="Arial" w:hAnsi="Arial" w:cs="Arial"/>
          <w:sz w:val="24"/>
          <w:szCs w:val="24"/>
        </w:rPr>
        <w:t xml:space="preserve">Capacitación en la TIE para el control de </w:t>
      </w:r>
      <w:r w:rsidR="00F56999" w:rsidRPr="00B06FCB">
        <w:rPr>
          <w:rFonts w:ascii="Arial" w:hAnsi="Arial" w:cs="Arial"/>
          <w:i/>
          <w:iCs/>
          <w:sz w:val="24"/>
          <w:szCs w:val="24"/>
        </w:rPr>
        <w:t xml:space="preserve">Aedes aegypti </w:t>
      </w:r>
      <w:r w:rsidR="00F56999" w:rsidRPr="00B06FCB">
        <w:rPr>
          <w:rFonts w:ascii="Arial" w:hAnsi="Arial" w:cs="Arial"/>
          <w:sz w:val="24"/>
          <w:szCs w:val="24"/>
        </w:rPr>
        <w:t xml:space="preserve">transmisor de dengue, Zika y </w:t>
      </w:r>
      <w:r w:rsidR="000B1F22" w:rsidRPr="00B06FCB">
        <w:rPr>
          <w:rFonts w:ascii="Arial" w:hAnsi="Arial" w:cs="Arial"/>
          <w:sz w:val="24"/>
          <w:szCs w:val="24"/>
        </w:rPr>
        <w:t>chikungunya</w:t>
      </w:r>
      <w:r w:rsidR="00F56999" w:rsidRPr="00B06FCB">
        <w:rPr>
          <w:rFonts w:ascii="Arial" w:hAnsi="Arial" w:cs="Arial"/>
          <w:sz w:val="24"/>
          <w:szCs w:val="24"/>
        </w:rPr>
        <w:t>.</w:t>
      </w:r>
    </w:p>
    <w:p w14:paraId="7613C045" w14:textId="653B3774" w:rsidR="00F56999" w:rsidRDefault="00F56999" w:rsidP="003B03ED">
      <w:pPr>
        <w:pStyle w:val="Prrafodelista"/>
        <w:widowControl w:val="0"/>
        <w:numPr>
          <w:ilvl w:val="0"/>
          <w:numId w:val="40"/>
        </w:numPr>
        <w:autoSpaceDE w:val="0"/>
        <w:autoSpaceDN w:val="0"/>
        <w:ind w:left="284" w:right="639" w:hanging="284"/>
        <w:contextualSpacing w:val="0"/>
        <w:rPr>
          <w:rFonts w:ascii="Arial" w:hAnsi="Arial" w:cs="Arial"/>
          <w:sz w:val="24"/>
          <w:szCs w:val="24"/>
        </w:rPr>
      </w:pPr>
      <w:r w:rsidRPr="00B06FCB">
        <w:rPr>
          <w:rFonts w:ascii="Arial" w:hAnsi="Arial" w:cs="Arial"/>
          <w:b/>
          <w:sz w:val="24"/>
          <w:szCs w:val="24"/>
        </w:rPr>
        <w:t xml:space="preserve">Indicador: </w:t>
      </w:r>
      <w:r w:rsidRPr="00B06FCB">
        <w:rPr>
          <w:rFonts w:ascii="Arial" w:hAnsi="Arial" w:cs="Arial"/>
          <w:sz w:val="24"/>
          <w:szCs w:val="24"/>
        </w:rPr>
        <w:t xml:space="preserve">Número de personas capacitadas en la aplicación de la TIE para control de </w:t>
      </w:r>
      <w:r w:rsidRPr="00B06FCB">
        <w:rPr>
          <w:rFonts w:ascii="Arial" w:hAnsi="Arial" w:cs="Arial"/>
          <w:i/>
          <w:iCs/>
          <w:sz w:val="24"/>
          <w:szCs w:val="24"/>
        </w:rPr>
        <w:t>Aedes aegypti.</w:t>
      </w:r>
    </w:p>
    <w:p w14:paraId="2BCB53E7" w14:textId="23758B4D" w:rsidR="00CD1755" w:rsidRPr="00CD1755" w:rsidRDefault="00CD1755" w:rsidP="003B03ED">
      <w:pPr>
        <w:widowControl w:val="0"/>
        <w:numPr>
          <w:ilvl w:val="0"/>
          <w:numId w:val="17"/>
        </w:numPr>
        <w:autoSpaceDE w:val="0"/>
        <w:autoSpaceDN w:val="0"/>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00931DC1" w:rsidRPr="00CD7A32">
        <w:rPr>
          <w:rFonts w:ascii="Arial" w:eastAsia="TimesNewRomanPSMT" w:hAnsi="Arial" w:cs="Arial"/>
          <w:color w:val="000000" w:themeColor="text1"/>
          <w:sz w:val="24"/>
          <w:szCs w:val="24"/>
        </w:rPr>
        <w:t xml:space="preserve"> </w:t>
      </w:r>
      <w:r w:rsidR="00931DC1">
        <w:rPr>
          <w:rFonts w:ascii="Arial" w:eastAsia="TimesNewRomanPSMT" w:hAnsi="Arial" w:cs="Arial"/>
          <w:sz w:val="24"/>
          <w:szCs w:val="24"/>
        </w:rPr>
        <w:t>Informes, cursos de entrenamiento oficiales</w:t>
      </w:r>
    </w:p>
    <w:p w14:paraId="6EC41E3C" w14:textId="77777777" w:rsidR="00F56999" w:rsidRPr="00B06FCB" w:rsidRDefault="00F56999" w:rsidP="003B03ED">
      <w:pPr>
        <w:pStyle w:val="Prrafodelista"/>
        <w:widowControl w:val="0"/>
        <w:numPr>
          <w:ilvl w:val="0"/>
          <w:numId w:val="40"/>
        </w:numPr>
        <w:autoSpaceDE w:val="0"/>
        <w:autoSpaceDN w:val="0"/>
        <w:ind w:left="284" w:hanging="284"/>
        <w:contextualSpacing w:val="0"/>
        <w:rPr>
          <w:rFonts w:ascii="Arial" w:hAnsi="Arial" w:cs="Arial"/>
          <w:sz w:val="24"/>
          <w:szCs w:val="24"/>
          <w:lang w:val="es-ES"/>
        </w:rPr>
      </w:pPr>
      <w:r w:rsidRPr="00B06FCB">
        <w:rPr>
          <w:rFonts w:ascii="Arial" w:hAnsi="Arial" w:cs="Arial"/>
          <w:b/>
          <w:sz w:val="24"/>
          <w:szCs w:val="24"/>
        </w:rPr>
        <w:t xml:space="preserve">Línea de base: </w:t>
      </w:r>
      <w:r w:rsidRPr="00264677">
        <w:rPr>
          <w:rFonts w:ascii="Arial" w:hAnsi="Arial" w:cs="Arial"/>
          <w:sz w:val="24"/>
          <w:szCs w:val="24"/>
        </w:rPr>
        <w:t>En la región e</w:t>
      </w:r>
      <w:r w:rsidRPr="00264677">
        <w:rPr>
          <w:rFonts w:ascii="Arial" w:hAnsi="Arial" w:cs="Arial"/>
          <w:bCs/>
          <w:sz w:val="24"/>
          <w:szCs w:val="24"/>
        </w:rPr>
        <w:t>xisten</w:t>
      </w:r>
      <w:r w:rsidRPr="00B06FCB">
        <w:rPr>
          <w:rFonts w:ascii="Arial" w:hAnsi="Arial" w:cs="Arial"/>
          <w:bCs/>
          <w:sz w:val="24"/>
          <w:szCs w:val="24"/>
        </w:rPr>
        <w:t xml:space="preserve"> tres laboratorios productores de insectos estériles de </w:t>
      </w:r>
      <w:r w:rsidRPr="00B06FCB">
        <w:rPr>
          <w:rFonts w:ascii="Arial" w:hAnsi="Arial" w:cs="Arial"/>
          <w:i/>
          <w:iCs/>
          <w:sz w:val="24"/>
          <w:szCs w:val="24"/>
        </w:rPr>
        <w:t>Aedes aegypti</w:t>
      </w:r>
      <w:r w:rsidRPr="00B06FCB">
        <w:rPr>
          <w:rFonts w:ascii="Arial" w:hAnsi="Arial" w:cs="Arial"/>
          <w:bCs/>
          <w:sz w:val="24"/>
          <w:szCs w:val="24"/>
        </w:rPr>
        <w:t xml:space="preserve">. </w:t>
      </w:r>
    </w:p>
    <w:p w14:paraId="74C8D7B5" w14:textId="6FAABA3F" w:rsidR="00F56999" w:rsidRPr="00B06FCB" w:rsidRDefault="00F56999" w:rsidP="003B03ED">
      <w:pPr>
        <w:pStyle w:val="Prrafodelista"/>
        <w:widowControl w:val="0"/>
        <w:numPr>
          <w:ilvl w:val="0"/>
          <w:numId w:val="40"/>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Meta: </w:t>
      </w:r>
      <w:r w:rsidRPr="00B06FCB">
        <w:rPr>
          <w:rFonts w:ascii="Arial" w:hAnsi="Arial" w:cs="Arial"/>
          <w:sz w:val="24"/>
          <w:szCs w:val="24"/>
        </w:rPr>
        <w:t xml:space="preserve">Aumentar el personal capacitado para atender al menos dos </w:t>
      </w:r>
      <w:r w:rsidR="00CD135B">
        <w:rPr>
          <w:rFonts w:ascii="Arial" w:hAnsi="Arial" w:cs="Arial"/>
          <w:sz w:val="24"/>
          <w:szCs w:val="24"/>
        </w:rPr>
        <w:t>más</w:t>
      </w:r>
      <w:r w:rsidR="00386449">
        <w:rPr>
          <w:rFonts w:ascii="Arial" w:hAnsi="Arial" w:cs="Arial"/>
          <w:sz w:val="24"/>
          <w:szCs w:val="24"/>
        </w:rPr>
        <w:t xml:space="preserve"> </w:t>
      </w:r>
      <w:r w:rsidRPr="00B06FCB">
        <w:rPr>
          <w:rFonts w:ascii="Arial" w:hAnsi="Arial" w:cs="Arial"/>
          <w:sz w:val="24"/>
          <w:szCs w:val="24"/>
        </w:rPr>
        <w:t xml:space="preserve">laboratorios en la región. </w:t>
      </w:r>
    </w:p>
    <w:p w14:paraId="58083AF4" w14:textId="16E1990F" w:rsidR="00F56999" w:rsidRPr="004B30FE" w:rsidRDefault="00F56999" w:rsidP="003B03ED">
      <w:pPr>
        <w:pStyle w:val="Prrafodelista"/>
        <w:widowControl w:val="0"/>
        <w:numPr>
          <w:ilvl w:val="0"/>
          <w:numId w:val="40"/>
        </w:numPr>
        <w:autoSpaceDE w:val="0"/>
        <w:autoSpaceDN w:val="0"/>
        <w:ind w:left="284" w:hanging="284"/>
        <w:contextualSpacing w:val="0"/>
        <w:rPr>
          <w:rFonts w:ascii="Arial" w:hAnsi="Arial" w:cs="Arial"/>
          <w:sz w:val="24"/>
          <w:szCs w:val="24"/>
        </w:rPr>
      </w:pPr>
      <w:r w:rsidRPr="00B06FCB">
        <w:rPr>
          <w:rFonts w:ascii="Arial" w:hAnsi="Arial" w:cs="Arial"/>
          <w:b/>
          <w:sz w:val="24"/>
          <w:szCs w:val="24"/>
        </w:rPr>
        <w:t>Período</w:t>
      </w:r>
      <w:r w:rsidR="004B30FE">
        <w:rPr>
          <w:rFonts w:ascii="Arial" w:hAnsi="Arial" w:cs="Arial"/>
          <w:sz w:val="24"/>
          <w:szCs w:val="24"/>
        </w:rPr>
        <w:t>: 2024-</w:t>
      </w:r>
      <w:r w:rsidRPr="004B30FE">
        <w:rPr>
          <w:rFonts w:ascii="Arial" w:hAnsi="Arial" w:cs="Arial"/>
          <w:sz w:val="24"/>
          <w:szCs w:val="24"/>
        </w:rPr>
        <w:t>202</w:t>
      </w:r>
      <w:r w:rsidR="00386449">
        <w:rPr>
          <w:rFonts w:ascii="Arial" w:hAnsi="Arial" w:cs="Arial"/>
          <w:sz w:val="24"/>
          <w:szCs w:val="24"/>
        </w:rPr>
        <w:t>7</w:t>
      </w:r>
      <w:r w:rsidRPr="004B30FE">
        <w:rPr>
          <w:rFonts w:ascii="Arial" w:hAnsi="Arial" w:cs="Arial"/>
          <w:sz w:val="24"/>
          <w:szCs w:val="24"/>
        </w:rPr>
        <w:t>.</w:t>
      </w:r>
    </w:p>
    <w:p w14:paraId="33E2A752" w14:textId="77777777" w:rsidR="004A56C8" w:rsidRDefault="004A56C8" w:rsidP="00324768">
      <w:pPr>
        <w:rPr>
          <w:rFonts w:ascii="Arial" w:hAnsi="Arial" w:cs="Arial"/>
          <w:b/>
          <w:sz w:val="24"/>
          <w:szCs w:val="24"/>
        </w:rPr>
      </w:pPr>
      <w:r w:rsidRPr="00B540FA">
        <w:rPr>
          <w:rFonts w:ascii="Arial" w:hAnsi="Arial" w:cs="Arial"/>
          <w:b/>
          <w:bCs/>
          <w:sz w:val="24"/>
          <w:szCs w:val="24"/>
        </w:rPr>
        <w:t>Propuesta de Indicador</w:t>
      </w:r>
      <w:r>
        <w:rPr>
          <w:rFonts w:ascii="Arial" w:hAnsi="Arial" w:cs="Arial"/>
          <w:b/>
          <w:bCs/>
          <w:sz w:val="24"/>
          <w:szCs w:val="24"/>
        </w:rPr>
        <w:t>es</w:t>
      </w:r>
      <w:r w:rsidRPr="00B540FA">
        <w:rPr>
          <w:rFonts w:ascii="Arial" w:hAnsi="Arial" w:cs="Arial"/>
          <w:b/>
          <w:bCs/>
          <w:sz w:val="24"/>
          <w:szCs w:val="24"/>
        </w:rPr>
        <w:t xml:space="preserve"> de impacto </w:t>
      </w:r>
      <w:r>
        <w:rPr>
          <w:rFonts w:ascii="Arial" w:hAnsi="Arial" w:cs="Arial"/>
          <w:b/>
          <w:bCs/>
          <w:sz w:val="24"/>
          <w:szCs w:val="24"/>
        </w:rPr>
        <w:t>para el Sector:</w:t>
      </w:r>
    </w:p>
    <w:p w14:paraId="619C0BE0" w14:textId="77777777" w:rsidR="00F56999" w:rsidRPr="00B06FCB" w:rsidRDefault="00F56999" w:rsidP="00324768">
      <w:pPr>
        <w:rPr>
          <w:rFonts w:ascii="Arial" w:hAnsi="Arial" w:cs="Arial"/>
          <w:sz w:val="24"/>
          <w:szCs w:val="24"/>
        </w:rPr>
      </w:pPr>
    </w:p>
    <w:p w14:paraId="3A808ACF" w14:textId="554A053C" w:rsidR="00F56999" w:rsidRPr="00B06FCB" w:rsidRDefault="00F56999" w:rsidP="00324768">
      <w:pPr>
        <w:rPr>
          <w:rFonts w:ascii="Arial" w:hAnsi="Arial" w:cs="Arial"/>
          <w:sz w:val="24"/>
          <w:szCs w:val="24"/>
        </w:rPr>
      </w:pPr>
      <w:r w:rsidRPr="00B06FCB">
        <w:rPr>
          <w:rFonts w:ascii="Arial" w:hAnsi="Arial" w:cs="Arial"/>
          <w:sz w:val="24"/>
          <w:szCs w:val="24"/>
        </w:rPr>
        <w:t>El programa A</w:t>
      </w:r>
      <w:r w:rsidR="003967D3">
        <w:rPr>
          <w:rFonts w:ascii="Arial" w:hAnsi="Arial" w:cs="Arial"/>
          <w:sz w:val="24"/>
          <w:szCs w:val="24"/>
        </w:rPr>
        <w:t>RCAL</w:t>
      </w:r>
      <w:r w:rsidRPr="00B06FCB">
        <w:rPr>
          <w:rFonts w:ascii="Arial" w:hAnsi="Arial" w:cs="Arial"/>
          <w:sz w:val="24"/>
          <w:szCs w:val="24"/>
        </w:rPr>
        <w:t xml:space="preserve"> del OIEA viene por más de 30 años contribuyendo para el desarrollo de la agricultura </w:t>
      </w:r>
      <w:r w:rsidR="00434770">
        <w:rPr>
          <w:rFonts w:ascii="Arial" w:hAnsi="Arial" w:cs="Arial"/>
          <w:sz w:val="24"/>
          <w:szCs w:val="24"/>
        </w:rPr>
        <w:t xml:space="preserve"> </w:t>
      </w:r>
      <w:r w:rsidRPr="00B06FCB">
        <w:rPr>
          <w:rFonts w:ascii="Arial" w:hAnsi="Arial" w:cs="Arial"/>
          <w:sz w:val="24"/>
          <w:szCs w:val="24"/>
        </w:rPr>
        <w:t xml:space="preserve">y </w:t>
      </w:r>
      <w:r w:rsidR="000C68C5">
        <w:rPr>
          <w:rFonts w:ascii="Arial" w:hAnsi="Arial" w:cs="Arial"/>
          <w:sz w:val="24"/>
          <w:szCs w:val="24"/>
        </w:rPr>
        <w:t xml:space="preserve">la </w:t>
      </w:r>
      <w:r w:rsidRPr="00B06FCB">
        <w:rPr>
          <w:rFonts w:ascii="Arial" w:hAnsi="Arial" w:cs="Arial"/>
          <w:sz w:val="24"/>
          <w:szCs w:val="24"/>
        </w:rPr>
        <w:t xml:space="preserve">pecuaria regional, y sin duda, en ese tiempo ha contribuido formando recursos humanos y desarrollando/adaptando tecnologías basadas en el uso de la tecnología nuclear, con excelentes resultados de impacto. Así, </w:t>
      </w:r>
      <w:r w:rsidR="000C68C5" w:rsidRPr="00B06FCB">
        <w:rPr>
          <w:rFonts w:ascii="Arial" w:hAnsi="Arial" w:cs="Arial"/>
          <w:sz w:val="24"/>
          <w:szCs w:val="24"/>
        </w:rPr>
        <w:t>sería</w:t>
      </w:r>
      <w:r w:rsidRPr="00B06FCB">
        <w:rPr>
          <w:rFonts w:ascii="Arial" w:hAnsi="Arial" w:cs="Arial"/>
          <w:sz w:val="24"/>
          <w:szCs w:val="24"/>
        </w:rPr>
        <w:t xml:space="preserve"> oportuno que durante el periodo del PER</w:t>
      </w:r>
      <w:r w:rsidR="000C68C5">
        <w:rPr>
          <w:rFonts w:ascii="Arial" w:hAnsi="Arial" w:cs="Arial"/>
          <w:sz w:val="24"/>
          <w:szCs w:val="24"/>
        </w:rPr>
        <w:t>,</w:t>
      </w:r>
      <w:r w:rsidRPr="00B06FCB">
        <w:rPr>
          <w:rFonts w:ascii="Arial" w:hAnsi="Arial" w:cs="Arial"/>
          <w:sz w:val="24"/>
          <w:szCs w:val="24"/>
        </w:rPr>
        <w:t xml:space="preserve"> que está iniciando, hacer esfuerzos para evaluar esos impactos, empleando los indicadores más representativos. Esto podría ser extendido a los otros sectores del PER.</w:t>
      </w:r>
    </w:p>
    <w:p w14:paraId="7059F965" w14:textId="77777777" w:rsidR="00F56999" w:rsidRPr="00B06FCB" w:rsidRDefault="00F56999" w:rsidP="00324768">
      <w:pPr>
        <w:rPr>
          <w:rFonts w:ascii="Arial" w:hAnsi="Arial" w:cs="Arial"/>
          <w:sz w:val="24"/>
          <w:szCs w:val="24"/>
        </w:rPr>
      </w:pPr>
    </w:p>
    <w:p w14:paraId="07AB8EE2" w14:textId="631DBC10" w:rsidR="00F56999" w:rsidRDefault="00F56999" w:rsidP="00324768">
      <w:pPr>
        <w:rPr>
          <w:rFonts w:ascii="Arial" w:hAnsi="Arial" w:cs="Arial"/>
          <w:sz w:val="24"/>
          <w:szCs w:val="24"/>
        </w:rPr>
      </w:pPr>
      <w:r w:rsidRPr="00B06FCB">
        <w:rPr>
          <w:rFonts w:ascii="Arial" w:hAnsi="Arial" w:cs="Arial"/>
          <w:sz w:val="24"/>
          <w:szCs w:val="24"/>
        </w:rPr>
        <w:t xml:space="preserve">Para el sector de Alimentación y Agricultura, algunos indicadores que podrían ser empleados se indican a continuación: </w:t>
      </w:r>
    </w:p>
    <w:p w14:paraId="06C49FAA" w14:textId="77777777" w:rsidR="000C68C5" w:rsidRPr="00B06FCB" w:rsidRDefault="000C68C5" w:rsidP="00324768">
      <w:pPr>
        <w:rPr>
          <w:rFonts w:ascii="Arial" w:hAnsi="Arial" w:cs="Arial"/>
          <w:sz w:val="24"/>
          <w:szCs w:val="24"/>
        </w:rPr>
      </w:pPr>
    </w:p>
    <w:p w14:paraId="5B951C1D" w14:textId="77777777" w:rsidR="00F56999" w:rsidRPr="00B06FCB" w:rsidRDefault="00F56999" w:rsidP="003B03ED">
      <w:pPr>
        <w:pStyle w:val="Prrafodelista"/>
        <w:widowControl w:val="0"/>
        <w:numPr>
          <w:ilvl w:val="0"/>
          <w:numId w:val="14"/>
        </w:numPr>
        <w:autoSpaceDE w:val="0"/>
        <w:autoSpaceDN w:val="0"/>
        <w:ind w:left="993" w:right="-1" w:hanging="567"/>
        <w:rPr>
          <w:rFonts w:ascii="Arial" w:hAnsi="Arial" w:cs="Arial"/>
          <w:sz w:val="24"/>
          <w:szCs w:val="24"/>
        </w:rPr>
      </w:pPr>
      <w:r w:rsidRPr="00B06FCB">
        <w:rPr>
          <w:rFonts w:ascii="Arial" w:hAnsi="Arial" w:cs="Arial"/>
          <w:sz w:val="24"/>
          <w:szCs w:val="24"/>
        </w:rPr>
        <w:t>Contribución de variedades mejoradas por mutagénesis radioinducidas para la producción de alimentos agrícolas de importancia económica y social de la región.</w:t>
      </w:r>
    </w:p>
    <w:p w14:paraId="02645E3A" w14:textId="77777777" w:rsidR="00F56999" w:rsidRPr="00B06FCB" w:rsidRDefault="00F56999" w:rsidP="00324768">
      <w:pPr>
        <w:pStyle w:val="Prrafodelista"/>
        <w:ind w:left="993" w:right="-1" w:hanging="567"/>
        <w:rPr>
          <w:rFonts w:ascii="Arial" w:hAnsi="Arial" w:cs="Arial"/>
          <w:sz w:val="24"/>
          <w:szCs w:val="24"/>
        </w:rPr>
      </w:pPr>
    </w:p>
    <w:p w14:paraId="5F7F9ACE" w14:textId="402DE332" w:rsidR="00F56999" w:rsidRPr="00B06FCB" w:rsidRDefault="00F56999" w:rsidP="003B03ED">
      <w:pPr>
        <w:pStyle w:val="Prrafodelista"/>
        <w:widowControl w:val="0"/>
        <w:numPr>
          <w:ilvl w:val="0"/>
          <w:numId w:val="14"/>
        </w:numPr>
        <w:autoSpaceDE w:val="0"/>
        <w:autoSpaceDN w:val="0"/>
        <w:ind w:left="993" w:right="-1" w:hanging="567"/>
        <w:rPr>
          <w:rFonts w:ascii="Arial" w:hAnsi="Arial" w:cs="Arial"/>
          <w:sz w:val="24"/>
          <w:szCs w:val="24"/>
        </w:rPr>
      </w:pPr>
      <w:r w:rsidRPr="00B06FCB">
        <w:rPr>
          <w:rFonts w:ascii="Arial" w:hAnsi="Arial" w:cs="Arial"/>
          <w:sz w:val="24"/>
          <w:szCs w:val="24"/>
        </w:rPr>
        <w:t>Protección de</w:t>
      </w:r>
      <w:r w:rsidR="000C68C5">
        <w:rPr>
          <w:rFonts w:ascii="Arial" w:hAnsi="Arial" w:cs="Arial"/>
          <w:sz w:val="24"/>
          <w:szCs w:val="24"/>
        </w:rPr>
        <w:t>l</w:t>
      </w:r>
      <w:r w:rsidRPr="00B06FCB">
        <w:rPr>
          <w:rFonts w:ascii="Arial" w:hAnsi="Arial" w:cs="Arial"/>
          <w:sz w:val="24"/>
          <w:szCs w:val="24"/>
        </w:rPr>
        <w:t xml:space="preserve"> 70% de la superficie agrícola en los países amenazados por plagas incluyendo moscas de la fruta no nativas, la polilla europea de la vid y el gusano barrenador del ganado, por aplicación de la técnica del insecto estéril.</w:t>
      </w:r>
    </w:p>
    <w:p w14:paraId="3D62B278" w14:textId="77777777" w:rsidR="00F56999" w:rsidRPr="00B06FCB" w:rsidRDefault="00F56999" w:rsidP="00324768">
      <w:pPr>
        <w:pStyle w:val="Prrafodelista"/>
        <w:ind w:left="993" w:hanging="567"/>
        <w:rPr>
          <w:rFonts w:ascii="Arial" w:hAnsi="Arial" w:cs="Arial"/>
          <w:sz w:val="24"/>
          <w:szCs w:val="24"/>
        </w:rPr>
      </w:pPr>
    </w:p>
    <w:p w14:paraId="0E658A13" w14:textId="23104D15" w:rsidR="00F56999" w:rsidRPr="00B06FCB" w:rsidRDefault="00F56999" w:rsidP="003B03ED">
      <w:pPr>
        <w:pStyle w:val="Prrafodelista"/>
        <w:widowControl w:val="0"/>
        <w:numPr>
          <w:ilvl w:val="0"/>
          <w:numId w:val="14"/>
        </w:numPr>
        <w:autoSpaceDE w:val="0"/>
        <w:autoSpaceDN w:val="0"/>
        <w:ind w:left="993" w:hanging="567"/>
        <w:rPr>
          <w:rFonts w:ascii="Arial" w:hAnsi="Arial" w:cs="Arial"/>
          <w:spacing w:val="-3"/>
          <w:sz w:val="24"/>
          <w:szCs w:val="24"/>
        </w:rPr>
      </w:pPr>
      <w:r w:rsidRPr="00B06FCB">
        <w:rPr>
          <w:rFonts w:ascii="Arial" w:hAnsi="Arial" w:cs="Arial"/>
          <w:sz w:val="24"/>
          <w:szCs w:val="24"/>
        </w:rPr>
        <w:t xml:space="preserve">Disminución en </w:t>
      </w:r>
      <w:r w:rsidR="000C68C5">
        <w:rPr>
          <w:rFonts w:ascii="Arial" w:hAnsi="Arial" w:cs="Arial"/>
          <w:sz w:val="24"/>
          <w:szCs w:val="24"/>
        </w:rPr>
        <w:t xml:space="preserve">un </w:t>
      </w:r>
      <w:r w:rsidRPr="00B06FCB">
        <w:rPr>
          <w:rFonts w:ascii="Arial" w:hAnsi="Arial" w:cs="Arial"/>
          <w:sz w:val="24"/>
          <w:szCs w:val="24"/>
        </w:rPr>
        <w:t xml:space="preserve">50% </w:t>
      </w:r>
      <w:r w:rsidR="000C68C5">
        <w:rPr>
          <w:rFonts w:ascii="Arial" w:hAnsi="Arial" w:cs="Arial"/>
          <w:sz w:val="24"/>
          <w:szCs w:val="24"/>
        </w:rPr>
        <w:t xml:space="preserve">de </w:t>
      </w:r>
      <w:r w:rsidRPr="00B06FCB">
        <w:rPr>
          <w:rFonts w:ascii="Arial" w:hAnsi="Arial" w:cs="Arial"/>
          <w:sz w:val="24"/>
          <w:szCs w:val="24"/>
        </w:rPr>
        <w:t>la incidencia del vector que trans</w:t>
      </w:r>
      <w:r w:rsidR="009F22E3">
        <w:rPr>
          <w:rFonts w:ascii="Arial" w:hAnsi="Arial" w:cs="Arial"/>
          <w:sz w:val="24"/>
          <w:szCs w:val="24"/>
        </w:rPr>
        <w:t>m</w:t>
      </w:r>
      <w:r w:rsidRPr="00B06FCB">
        <w:rPr>
          <w:rFonts w:ascii="Arial" w:hAnsi="Arial" w:cs="Arial"/>
          <w:sz w:val="24"/>
          <w:szCs w:val="24"/>
        </w:rPr>
        <w:t xml:space="preserve">ite las enfermedades </w:t>
      </w:r>
      <w:r w:rsidRPr="00B06FCB">
        <w:rPr>
          <w:rFonts w:ascii="Arial" w:hAnsi="Arial" w:cs="Arial"/>
          <w:spacing w:val="-3"/>
          <w:sz w:val="24"/>
          <w:szCs w:val="24"/>
        </w:rPr>
        <w:t>dengue, Zika y chikungunya, por aplicación de la técnica de insecto estéril en las áreas o subregiones aplicadas, ayudando al bienestar de la población, especialmente del medio rural, donde se producen los alimentos básicos de la mayoría de la población.</w:t>
      </w:r>
    </w:p>
    <w:p w14:paraId="686EC4A1" w14:textId="77777777" w:rsidR="00F56999" w:rsidRPr="00B06FCB" w:rsidRDefault="00F56999" w:rsidP="00324768">
      <w:pPr>
        <w:pStyle w:val="Prrafodelista"/>
        <w:ind w:left="993" w:hanging="567"/>
        <w:rPr>
          <w:rFonts w:ascii="Arial" w:hAnsi="Arial" w:cs="Arial"/>
          <w:spacing w:val="-3"/>
          <w:sz w:val="24"/>
          <w:szCs w:val="24"/>
        </w:rPr>
      </w:pPr>
    </w:p>
    <w:p w14:paraId="7A88ED8F" w14:textId="77777777" w:rsidR="00F56999" w:rsidRPr="00B06FCB" w:rsidRDefault="00F56999" w:rsidP="00324768">
      <w:pPr>
        <w:rPr>
          <w:rFonts w:ascii="Arial" w:hAnsi="Arial" w:cs="Arial"/>
          <w:spacing w:val="-3"/>
          <w:sz w:val="24"/>
          <w:szCs w:val="24"/>
        </w:rPr>
      </w:pPr>
    </w:p>
    <w:p w14:paraId="180CD3DA" w14:textId="09CAC92C" w:rsidR="00F56999" w:rsidRPr="00B06FCB" w:rsidRDefault="00F56999" w:rsidP="00324768">
      <w:pPr>
        <w:pStyle w:val="Textoindependiente"/>
        <w:spacing w:after="160"/>
        <w:ind w:right="-2"/>
        <w:rPr>
          <w:rFonts w:ascii="Arial" w:hAnsi="Arial" w:cs="Arial"/>
          <w:sz w:val="24"/>
          <w:szCs w:val="24"/>
          <w:lang w:val="es-ES"/>
        </w:rPr>
      </w:pPr>
      <w:r w:rsidRPr="00B06FCB">
        <w:rPr>
          <w:rFonts w:ascii="Arial" w:hAnsi="Arial" w:cs="Arial"/>
          <w:sz w:val="24"/>
          <w:szCs w:val="24"/>
        </w:rPr>
        <w:t xml:space="preserve">A </w:t>
      </w:r>
      <w:r w:rsidR="004976DD" w:rsidRPr="00B06FCB">
        <w:rPr>
          <w:rFonts w:ascii="Arial" w:hAnsi="Arial" w:cs="Arial"/>
          <w:sz w:val="24"/>
          <w:szCs w:val="24"/>
        </w:rPr>
        <w:t>continuación,</w:t>
      </w:r>
      <w:r w:rsidRPr="00B06FCB">
        <w:rPr>
          <w:rFonts w:ascii="Arial" w:hAnsi="Arial" w:cs="Arial"/>
          <w:sz w:val="24"/>
          <w:szCs w:val="24"/>
        </w:rPr>
        <w:t xml:space="preserve"> se presenta el cuadro consolidado con los niveles de desglose para el sector de Seguridad Alimentaria:</w:t>
      </w:r>
    </w:p>
    <w:p w14:paraId="2C0DD808" w14:textId="77777777" w:rsidR="00F56999" w:rsidRPr="00B06FCB" w:rsidRDefault="00F56999" w:rsidP="00B06FCB">
      <w:pPr>
        <w:rPr>
          <w:rFonts w:ascii="Arial" w:hAnsi="Arial" w:cs="Arial"/>
          <w:spacing w:val="-3"/>
          <w:sz w:val="24"/>
          <w:szCs w:val="24"/>
        </w:rPr>
      </w:pPr>
    </w:p>
    <w:p w14:paraId="2A257935" w14:textId="77777777" w:rsidR="00F56999" w:rsidRPr="00B06FCB" w:rsidRDefault="00F56999" w:rsidP="00B06FCB">
      <w:pPr>
        <w:rPr>
          <w:rFonts w:ascii="Arial" w:hAnsi="Arial" w:cs="Arial"/>
          <w:spacing w:val="-3"/>
          <w:sz w:val="24"/>
          <w:szCs w:val="24"/>
        </w:rPr>
      </w:pPr>
    </w:p>
    <w:p w14:paraId="7AAF06F0" w14:textId="013EC744" w:rsidR="00F56999" w:rsidRPr="00B06FCB" w:rsidRDefault="00F56999" w:rsidP="00B06FCB">
      <w:pPr>
        <w:rPr>
          <w:rFonts w:ascii="Arial" w:hAnsi="Arial" w:cs="Arial"/>
          <w:spacing w:val="-3"/>
          <w:sz w:val="24"/>
          <w:szCs w:val="24"/>
        </w:rPr>
        <w:sectPr w:rsidR="00F56999" w:rsidRPr="00B06FCB" w:rsidSect="00532559">
          <w:footerReference w:type="default" r:id="rId15"/>
          <w:pgSz w:w="11906" w:h="16838"/>
          <w:pgMar w:top="1418" w:right="1418" w:bottom="1418" w:left="1418" w:header="709" w:footer="709" w:gutter="0"/>
          <w:cols w:space="720"/>
          <w:titlePg/>
          <w:docGrid w:linePitch="299"/>
        </w:sectPr>
      </w:pPr>
    </w:p>
    <w:tbl>
      <w:tblPr>
        <w:tblStyle w:val="TableNormal"/>
        <w:tblW w:w="161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0"/>
        <w:gridCol w:w="1693"/>
        <w:gridCol w:w="2552"/>
        <w:gridCol w:w="1848"/>
        <w:gridCol w:w="2546"/>
        <w:gridCol w:w="2273"/>
        <w:gridCol w:w="2405"/>
        <w:gridCol w:w="2263"/>
      </w:tblGrid>
      <w:tr w:rsidR="00262000" w:rsidRPr="004976DD" w14:paraId="42D6B12F" w14:textId="77777777" w:rsidTr="00FF4F08">
        <w:trPr>
          <w:trHeight w:val="849"/>
          <w:jc w:val="center"/>
        </w:trPr>
        <w:tc>
          <w:tcPr>
            <w:tcW w:w="16150"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B0E1E3" w14:textId="512CCB58" w:rsidR="00262000" w:rsidRPr="00A83AA3" w:rsidRDefault="00262000" w:rsidP="00FF4F08">
            <w:pPr>
              <w:pStyle w:val="TableParagraph"/>
              <w:spacing w:before="106"/>
              <w:jc w:val="center"/>
              <w:rPr>
                <w:b/>
                <w:color w:val="2E74B5" w:themeColor="accent1" w:themeShade="BF"/>
                <w:sz w:val="24"/>
                <w:szCs w:val="24"/>
              </w:rPr>
            </w:pPr>
            <w:r w:rsidRPr="00A83AA3">
              <w:rPr>
                <w:b/>
                <w:sz w:val="24"/>
                <w:szCs w:val="24"/>
              </w:rPr>
              <w:t>AGENDA ARCAL 2030</w:t>
            </w:r>
            <w:r w:rsidR="00024238" w:rsidRPr="00A83AA3">
              <w:rPr>
                <w:b/>
                <w:sz w:val="24"/>
                <w:szCs w:val="24"/>
              </w:rPr>
              <w:t xml:space="preserve"> </w:t>
            </w:r>
            <w:r w:rsidRPr="00A83AA3">
              <w:rPr>
                <w:b/>
                <w:sz w:val="24"/>
                <w:szCs w:val="24"/>
              </w:rPr>
              <w:t>/</w:t>
            </w:r>
            <w:r w:rsidR="00024238" w:rsidRPr="00A83AA3">
              <w:rPr>
                <w:b/>
                <w:sz w:val="24"/>
                <w:szCs w:val="24"/>
              </w:rPr>
              <w:t xml:space="preserve"> </w:t>
            </w:r>
            <w:r w:rsidRPr="00A83AA3">
              <w:rPr>
                <w:b/>
                <w:sz w:val="24"/>
                <w:szCs w:val="24"/>
              </w:rPr>
              <w:t>PER</w:t>
            </w:r>
            <w:r w:rsidR="00024238" w:rsidRPr="00A83AA3">
              <w:rPr>
                <w:b/>
                <w:sz w:val="24"/>
                <w:szCs w:val="24"/>
              </w:rPr>
              <w:t xml:space="preserve"> </w:t>
            </w:r>
            <w:r w:rsidRPr="00A83AA3">
              <w:rPr>
                <w:b/>
                <w:sz w:val="24"/>
                <w:szCs w:val="24"/>
              </w:rPr>
              <w:t xml:space="preserve">2022-2029 </w:t>
            </w:r>
            <w:r w:rsidR="00FF4F08" w:rsidRPr="00A83AA3">
              <w:rPr>
                <w:b/>
                <w:sz w:val="24"/>
                <w:szCs w:val="24"/>
              </w:rPr>
              <w:t xml:space="preserve">- </w:t>
            </w:r>
            <w:r w:rsidRPr="00A83AA3">
              <w:rPr>
                <w:b/>
                <w:sz w:val="24"/>
                <w:szCs w:val="24"/>
              </w:rPr>
              <w:t xml:space="preserve">CUADRO DE DESGLOSE - ALIMENTACIÓN Y AGRICULTURA </w:t>
            </w:r>
          </w:p>
        </w:tc>
      </w:tr>
      <w:tr w:rsidR="00262000" w14:paraId="4D400387" w14:textId="77777777" w:rsidTr="00E23A4B">
        <w:trPr>
          <w:trHeight w:val="567"/>
          <w:jc w:val="center"/>
        </w:trPr>
        <w:tc>
          <w:tcPr>
            <w:tcW w:w="570"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41582B3F" w14:textId="77777777" w:rsidR="00262000" w:rsidRDefault="00262000" w:rsidP="00E6716A">
            <w:pPr>
              <w:pStyle w:val="TableParagraph"/>
              <w:jc w:val="center"/>
              <w:rPr>
                <w:sz w:val="16"/>
                <w:szCs w:val="16"/>
              </w:rPr>
            </w:pPr>
          </w:p>
        </w:tc>
        <w:tc>
          <w:tcPr>
            <w:tcW w:w="1693" w:type="dxa"/>
            <w:tcBorders>
              <w:top w:val="single" w:sz="4" w:space="0" w:color="000000"/>
              <w:left w:val="single" w:sz="4" w:space="0" w:color="000000"/>
              <w:bottom w:val="single" w:sz="4" w:space="0" w:color="000000"/>
              <w:right w:val="single" w:sz="4" w:space="0" w:color="000000"/>
            </w:tcBorders>
            <w:shd w:val="clear" w:color="auto" w:fill="808080"/>
            <w:vAlign w:val="center"/>
            <w:hideMark/>
          </w:tcPr>
          <w:p w14:paraId="6E7FDB30" w14:textId="77777777" w:rsidR="00262000" w:rsidRPr="00A83AA3" w:rsidRDefault="00262000" w:rsidP="00E6716A">
            <w:pPr>
              <w:pStyle w:val="TableParagraph"/>
              <w:spacing w:before="106"/>
              <w:ind w:left="-13"/>
              <w:jc w:val="center"/>
              <w:rPr>
                <w:b/>
                <w:sz w:val="20"/>
                <w:szCs w:val="20"/>
              </w:rPr>
            </w:pPr>
            <w:r w:rsidRPr="00A83AA3">
              <w:rPr>
                <w:b/>
                <w:color w:val="FFFFFF"/>
                <w:sz w:val="20"/>
                <w:szCs w:val="20"/>
              </w:rPr>
              <w:t>Necesidad / Problema</w:t>
            </w:r>
          </w:p>
        </w:tc>
        <w:tc>
          <w:tcPr>
            <w:tcW w:w="2552" w:type="dxa"/>
            <w:tcBorders>
              <w:top w:val="single" w:sz="4" w:space="0" w:color="000000"/>
              <w:left w:val="single" w:sz="4" w:space="0" w:color="000000"/>
              <w:bottom w:val="single" w:sz="4" w:space="0" w:color="000000"/>
              <w:right w:val="single" w:sz="4" w:space="0" w:color="000000"/>
            </w:tcBorders>
            <w:shd w:val="clear" w:color="auto" w:fill="808080"/>
            <w:vAlign w:val="center"/>
            <w:hideMark/>
          </w:tcPr>
          <w:p w14:paraId="7A3B231F" w14:textId="7DC06DB7" w:rsidR="00262000" w:rsidRPr="00A83AA3" w:rsidRDefault="00262000" w:rsidP="00024238">
            <w:pPr>
              <w:pStyle w:val="TableParagraph"/>
              <w:spacing w:before="106"/>
              <w:ind w:left="-5"/>
              <w:jc w:val="center"/>
              <w:rPr>
                <w:b/>
                <w:sz w:val="20"/>
                <w:szCs w:val="20"/>
              </w:rPr>
            </w:pPr>
            <w:r w:rsidRPr="00A83AA3">
              <w:rPr>
                <w:b/>
                <w:color w:val="FFFFFF"/>
                <w:sz w:val="20"/>
                <w:szCs w:val="20"/>
              </w:rPr>
              <w:t>Objetivo</w:t>
            </w:r>
          </w:p>
        </w:tc>
        <w:tc>
          <w:tcPr>
            <w:tcW w:w="1848" w:type="dxa"/>
            <w:tcBorders>
              <w:top w:val="single" w:sz="4" w:space="0" w:color="000000"/>
              <w:left w:val="single" w:sz="4" w:space="0" w:color="000000"/>
              <w:bottom w:val="single" w:sz="4" w:space="0" w:color="000000"/>
              <w:right w:val="single" w:sz="4" w:space="0" w:color="000000"/>
            </w:tcBorders>
            <w:shd w:val="clear" w:color="auto" w:fill="808080"/>
            <w:vAlign w:val="center"/>
            <w:hideMark/>
          </w:tcPr>
          <w:p w14:paraId="5AFC4E12" w14:textId="77777777" w:rsidR="00024238" w:rsidRPr="00A83AA3" w:rsidRDefault="00024238" w:rsidP="00024238">
            <w:pPr>
              <w:pStyle w:val="TableParagraph"/>
              <w:spacing w:before="106"/>
              <w:ind w:left="-13"/>
              <w:jc w:val="center"/>
              <w:rPr>
                <w:b/>
                <w:color w:val="FFFFFF"/>
                <w:sz w:val="20"/>
                <w:szCs w:val="20"/>
              </w:rPr>
            </w:pPr>
          </w:p>
          <w:p w14:paraId="49BF54E5" w14:textId="77777777" w:rsidR="00262000" w:rsidRPr="00A83AA3" w:rsidRDefault="00262000" w:rsidP="00024238">
            <w:pPr>
              <w:pStyle w:val="TableParagraph"/>
              <w:spacing w:before="106"/>
              <w:ind w:left="-13"/>
              <w:jc w:val="center"/>
              <w:rPr>
                <w:b/>
                <w:color w:val="FFFFFF"/>
                <w:sz w:val="20"/>
                <w:szCs w:val="20"/>
              </w:rPr>
            </w:pPr>
            <w:r w:rsidRPr="00A83AA3">
              <w:rPr>
                <w:b/>
                <w:color w:val="FFFFFF"/>
                <w:sz w:val="20"/>
                <w:szCs w:val="20"/>
              </w:rPr>
              <w:t>Objetivo</w:t>
            </w:r>
          </w:p>
          <w:p w14:paraId="4C28C01D" w14:textId="77777777" w:rsidR="00262000" w:rsidRPr="00A83AA3" w:rsidRDefault="00262000" w:rsidP="00024238">
            <w:pPr>
              <w:pStyle w:val="TableParagraph"/>
              <w:spacing w:before="106"/>
              <w:ind w:left="-13"/>
              <w:jc w:val="center"/>
              <w:rPr>
                <w:b/>
                <w:color w:val="FFFFFF"/>
                <w:sz w:val="20"/>
                <w:szCs w:val="20"/>
              </w:rPr>
            </w:pPr>
            <w:r w:rsidRPr="00A83AA3">
              <w:rPr>
                <w:b/>
                <w:color w:val="FFFFFF"/>
                <w:sz w:val="20"/>
                <w:szCs w:val="20"/>
              </w:rPr>
              <w:t>Desglosado</w:t>
            </w:r>
          </w:p>
          <w:p w14:paraId="525EFA17" w14:textId="77777777" w:rsidR="00262000" w:rsidRPr="00A83AA3" w:rsidRDefault="00262000" w:rsidP="00E6716A">
            <w:pPr>
              <w:pStyle w:val="TableParagraph"/>
              <w:spacing w:before="106"/>
              <w:jc w:val="center"/>
              <w:rPr>
                <w:b/>
                <w:color w:val="FFFFFF"/>
                <w:sz w:val="20"/>
                <w:szCs w:val="20"/>
              </w:rPr>
            </w:pPr>
          </w:p>
          <w:p w14:paraId="20AD313A" w14:textId="77777777" w:rsidR="00262000" w:rsidRPr="00A83AA3" w:rsidRDefault="00262000" w:rsidP="00E6716A">
            <w:pPr>
              <w:pStyle w:val="TableParagraph"/>
              <w:spacing w:before="106"/>
              <w:ind w:left="560"/>
              <w:jc w:val="center"/>
              <w:rPr>
                <w:b/>
                <w:sz w:val="20"/>
                <w:szCs w:val="20"/>
              </w:rPr>
            </w:pPr>
          </w:p>
        </w:tc>
        <w:tc>
          <w:tcPr>
            <w:tcW w:w="2546" w:type="dxa"/>
            <w:tcBorders>
              <w:top w:val="single" w:sz="4" w:space="0" w:color="000000"/>
              <w:left w:val="single" w:sz="4" w:space="0" w:color="000000"/>
              <w:bottom w:val="single" w:sz="4" w:space="0" w:color="000000"/>
              <w:right w:val="single" w:sz="4" w:space="0" w:color="000000"/>
            </w:tcBorders>
            <w:shd w:val="clear" w:color="auto" w:fill="808080"/>
            <w:vAlign w:val="center"/>
            <w:hideMark/>
          </w:tcPr>
          <w:p w14:paraId="2F4654FD" w14:textId="77777777" w:rsidR="00262000" w:rsidRPr="00A83AA3" w:rsidRDefault="00262000" w:rsidP="002A4CF2">
            <w:pPr>
              <w:pStyle w:val="TableParagraph"/>
              <w:spacing w:before="106"/>
              <w:jc w:val="center"/>
              <w:rPr>
                <w:b/>
                <w:sz w:val="20"/>
                <w:szCs w:val="20"/>
              </w:rPr>
            </w:pPr>
            <w:r w:rsidRPr="00A83AA3">
              <w:rPr>
                <w:b/>
                <w:color w:val="FFFFFF"/>
                <w:sz w:val="20"/>
                <w:szCs w:val="20"/>
              </w:rPr>
              <w:t>Indicador</w:t>
            </w:r>
          </w:p>
        </w:tc>
        <w:tc>
          <w:tcPr>
            <w:tcW w:w="2273" w:type="dxa"/>
            <w:tcBorders>
              <w:top w:val="single" w:sz="4" w:space="0" w:color="000000"/>
              <w:left w:val="single" w:sz="4" w:space="0" w:color="000000"/>
              <w:bottom w:val="single" w:sz="4" w:space="0" w:color="000000"/>
              <w:right w:val="single" w:sz="4" w:space="0" w:color="000000"/>
            </w:tcBorders>
            <w:shd w:val="clear" w:color="auto" w:fill="808080"/>
            <w:vAlign w:val="center"/>
            <w:hideMark/>
          </w:tcPr>
          <w:p w14:paraId="38373C5C" w14:textId="77777777" w:rsidR="00262000" w:rsidRPr="00A83AA3" w:rsidRDefault="00262000" w:rsidP="00E6716A">
            <w:pPr>
              <w:pStyle w:val="TableParagraph"/>
              <w:spacing w:before="106"/>
              <w:jc w:val="center"/>
              <w:rPr>
                <w:b/>
                <w:sz w:val="20"/>
                <w:szCs w:val="20"/>
              </w:rPr>
            </w:pPr>
            <w:r w:rsidRPr="00A83AA3">
              <w:rPr>
                <w:b/>
                <w:color w:val="FFFFFF"/>
                <w:sz w:val="20"/>
                <w:szCs w:val="20"/>
              </w:rPr>
              <w:t>Línea de Base</w:t>
            </w:r>
          </w:p>
        </w:tc>
        <w:tc>
          <w:tcPr>
            <w:tcW w:w="2405" w:type="dxa"/>
            <w:tcBorders>
              <w:top w:val="single" w:sz="4" w:space="0" w:color="000000"/>
              <w:left w:val="single" w:sz="4" w:space="0" w:color="000000"/>
              <w:bottom w:val="single" w:sz="4" w:space="0" w:color="000000"/>
              <w:right w:val="single" w:sz="4" w:space="0" w:color="000000"/>
            </w:tcBorders>
            <w:shd w:val="clear" w:color="auto" w:fill="808080"/>
            <w:vAlign w:val="center"/>
            <w:hideMark/>
          </w:tcPr>
          <w:p w14:paraId="3A137614" w14:textId="77777777" w:rsidR="00262000" w:rsidRPr="00A83AA3" w:rsidRDefault="00262000" w:rsidP="00E23A4B">
            <w:pPr>
              <w:pStyle w:val="TableParagraph"/>
              <w:spacing w:before="106"/>
              <w:jc w:val="center"/>
              <w:rPr>
                <w:b/>
                <w:sz w:val="20"/>
                <w:szCs w:val="20"/>
              </w:rPr>
            </w:pPr>
            <w:r w:rsidRPr="00A83AA3">
              <w:rPr>
                <w:b/>
                <w:color w:val="FFFFFF"/>
                <w:sz w:val="20"/>
                <w:szCs w:val="20"/>
              </w:rPr>
              <w:t>Meta</w:t>
            </w:r>
          </w:p>
        </w:tc>
        <w:tc>
          <w:tcPr>
            <w:tcW w:w="2263" w:type="dxa"/>
            <w:tcBorders>
              <w:top w:val="single" w:sz="4" w:space="0" w:color="000000"/>
              <w:left w:val="single" w:sz="4" w:space="0" w:color="000000"/>
              <w:bottom w:val="single" w:sz="4" w:space="0" w:color="000000"/>
              <w:right w:val="single" w:sz="4" w:space="0" w:color="000000"/>
            </w:tcBorders>
            <w:shd w:val="clear" w:color="auto" w:fill="808080"/>
            <w:vAlign w:val="center"/>
            <w:hideMark/>
          </w:tcPr>
          <w:p w14:paraId="17A5C33F" w14:textId="77777777" w:rsidR="00262000" w:rsidRPr="00A83AA3" w:rsidRDefault="00262000" w:rsidP="00E23A4B">
            <w:pPr>
              <w:pStyle w:val="TableParagraph"/>
              <w:spacing w:before="106"/>
              <w:ind w:left="-6"/>
              <w:jc w:val="center"/>
              <w:rPr>
                <w:b/>
                <w:sz w:val="20"/>
                <w:szCs w:val="20"/>
              </w:rPr>
            </w:pPr>
            <w:r w:rsidRPr="00A83AA3">
              <w:rPr>
                <w:b/>
                <w:color w:val="FFFFFF"/>
                <w:sz w:val="20"/>
                <w:szCs w:val="20"/>
              </w:rPr>
              <w:t>Observaciones</w:t>
            </w:r>
          </w:p>
        </w:tc>
      </w:tr>
      <w:tr w:rsidR="00262000" w14:paraId="69F9D7B5" w14:textId="77777777" w:rsidTr="00E23A4B">
        <w:trPr>
          <w:trHeight w:val="2165"/>
          <w:jc w:val="center"/>
        </w:trPr>
        <w:tc>
          <w:tcPr>
            <w:tcW w:w="570" w:type="dxa"/>
            <w:vMerge w:val="restart"/>
            <w:tcBorders>
              <w:top w:val="single" w:sz="4" w:space="0" w:color="000000"/>
              <w:left w:val="single" w:sz="4" w:space="0" w:color="000000"/>
              <w:right w:val="single" w:sz="4" w:space="0" w:color="000000"/>
            </w:tcBorders>
            <w:shd w:val="clear" w:color="auto" w:fill="006FC0"/>
          </w:tcPr>
          <w:p w14:paraId="2BD4425D" w14:textId="77777777" w:rsidR="00262000" w:rsidRDefault="00262000" w:rsidP="00E6716A">
            <w:pPr>
              <w:pStyle w:val="TableParagraph"/>
              <w:rPr>
                <w:sz w:val="16"/>
                <w:szCs w:val="16"/>
              </w:rPr>
            </w:pPr>
          </w:p>
          <w:p w14:paraId="0902A7FB" w14:textId="77777777" w:rsidR="00262000" w:rsidRDefault="00262000" w:rsidP="00E6716A">
            <w:pPr>
              <w:pStyle w:val="TableParagraph"/>
              <w:rPr>
                <w:sz w:val="16"/>
                <w:szCs w:val="16"/>
              </w:rPr>
            </w:pPr>
          </w:p>
          <w:p w14:paraId="45F2F285" w14:textId="77777777" w:rsidR="00262000" w:rsidRDefault="00262000" w:rsidP="00E6716A">
            <w:pPr>
              <w:pStyle w:val="TableParagraph"/>
              <w:rPr>
                <w:sz w:val="16"/>
                <w:szCs w:val="16"/>
              </w:rPr>
            </w:pPr>
          </w:p>
          <w:p w14:paraId="144EA3D9" w14:textId="77777777" w:rsidR="00262000" w:rsidRDefault="00262000" w:rsidP="00E6716A">
            <w:pPr>
              <w:pStyle w:val="TableParagraph"/>
              <w:rPr>
                <w:sz w:val="16"/>
                <w:szCs w:val="16"/>
              </w:rPr>
            </w:pPr>
          </w:p>
          <w:p w14:paraId="27F072E8" w14:textId="77777777" w:rsidR="00262000" w:rsidRDefault="00262000" w:rsidP="00E6716A">
            <w:pPr>
              <w:pStyle w:val="TableParagraph"/>
              <w:rPr>
                <w:sz w:val="16"/>
                <w:szCs w:val="16"/>
              </w:rPr>
            </w:pPr>
          </w:p>
          <w:p w14:paraId="4E74F52A" w14:textId="77777777" w:rsidR="00262000" w:rsidRDefault="00262000" w:rsidP="00E6716A">
            <w:pPr>
              <w:pStyle w:val="TableParagraph"/>
              <w:rPr>
                <w:sz w:val="16"/>
                <w:szCs w:val="16"/>
              </w:rPr>
            </w:pPr>
          </w:p>
          <w:p w14:paraId="77EE1FA6" w14:textId="77777777" w:rsidR="00262000" w:rsidRDefault="00262000" w:rsidP="00E6716A">
            <w:pPr>
              <w:pStyle w:val="TableParagraph"/>
              <w:rPr>
                <w:sz w:val="16"/>
                <w:szCs w:val="16"/>
              </w:rPr>
            </w:pPr>
          </w:p>
          <w:p w14:paraId="054129E1" w14:textId="77777777" w:rsidR="00262000" w:rsidRDefault="00262000" w:rsidP="00E6716A">
            <w:pPr>
              <w:pStyle w:val="TableParagraph"/>
              <w:rPr>
                <w:sz w:val="16"/>
                <w:szCs w:val="16"/>
              </w:rPr>
            </w:pPr>
          </w:p>
          <w:p w14:paraId="2FF058E8" w14:textId="77777777" w:rsidR="00262000" w:rsidRDefault="00262000" w:rsidP="00E6716A">
            <w:pPr>
              <w:pStyle w:val="TableParagraph"/>
              <w:rPr>
                <w:sz w:val="16"/>
                <w:szCs w:val="16"/>
              </w:rPr>
            </w:pPr>
          </w:p>
          <w:p w14:paraId="328F90A7" w14:textId="77777777" w:rsidR="00262000" w:rsidRDefault="00262000" w:rsidP="00E6716A">
            <w:pPr>
              <w:pStyle w:val="TableParagraph"/>
              <w:rPr>
                <w:sz w:val="16"/>
                <w:szCs w:val="16"/>
              </w:rPr>
            </w:pPr>
          </w:p>
          <w:p w14:paraId="48AD1E60" w14:textId="77777777" w:rsidR="00262000" w:rsidRDefault="00262000" w:rsidP="00E6716A">
            <w:pPr>
              <w:pStyle w:val="TableParagraph"/>
              <w:spacing w:before="108"/>
              <w:ind w:left="184"/>
              <w:rPr>
                <w:b/>
                <w:sz w:val="16"/>
                <w:szCs w:val="16"/>
              </w:rPr>
            </w:pPr>
          </w:p>
          <w:p w14:paraId="34731C32" w14:textId="77777777" w:rsidR="00262000" w:rsidRDefault="00262000" w:rsidP="00E6716A">
            <w:pPr>
              <w:pStyle w:val="TableParagraph"/>
              <w:spacing w:before="108"/>
              <w:ind w:left="184"/>
              <w:rPr>
                <w:b/>
                <w:sz w:val="16"/>
                <w:szCs w:val="16"/>
              </w:rPr>
            </w:pPr>
          </w:p>
          <w:p w14:paraId="3F0D8367" w14:textId="77777777" w:rsidR="00262000" w:rsidRDefault="00262000" w:rsidP="00E6716A">
            <w:pPr>
              <w:pStyle w:val="TableParagraph"/>
              <w:spacing w:before="108"/>
              <w:ind w:left="184"/>
              <w:rPr>
                <w:b/>
                <w:sz w:val="16"/>
                <w:szCs w:val="16"/>
              </w:rPr>
            </w:pPr>
          </w:p>
          <w:p w14:paraId="0476ED13" w14:textId="77777777" w:rsidR="00262000" w:rsidRDefault="00262000" w:rsidP="00E6716A">
            <w:pPr>
              <w:pStyle w:val="TableParagraph"/>
              <w:spacing w:before="108"/>
              <w:ind w:left="184"/>
              <w:rPr>
                <w:b/>
                <w:sz w:val="16"/>
                <w:szCs w:val="16"/>
              </w:rPr>
            </w:pPr>
          </w:p>
          <w:p w14:paraId="61719F88" w14:textId="77777777" w:rsidR="00262000" w:rsidRDefault="00262000" w:rsidP="00E6716A">
            <w:pPr>
              <w:pStyle w:val="TableParagraph"/>
              <w:spacing w:before="108"/>
              <w:ind w:left="184"/>
              <w:rPr>
                <w:b/>
                <w:sz w:val="16"/>
                <w:szCs w:val="16"/>
              </w:rPr>
            </w:pPr>
          </w:p>
          <w:p w14:paraId="5F0215FF" w14:textId="77777777" w:rsidR="00262000" w:rsidRPr="00452C6B" w:rsidRDefault="00262000" w:rsidP="002A4CF2">
            <w:pPr>
              <w:pStyle w:val="TableParagraph"/>
              <w:spacing w:before="108"/>
              <w:ind w:left="-5"/>
              <w:jc w:val="center"/>
              <w:rPr>
                <w:b/>
                <w:sz w:val="24"/>
                <w:szCs w:val="24"/>
              </w:rPr>
            </w:pPr>
            <w:r w:rsidRPr="00452C6B">
              <w:rPr>
                <w:b/>
                <w:sz w:val="24"/>
                <w:szCs w:val="24"/>
              </w:rPr>
              <w:t>A1</w:t>
            </w:r>
          </w:p>
          <w:p w14:paraId="6E12BF8F" w14:textId="77777777" w:rsidR="00262000" w:rsidRDefault="00262000" w:rsidP="00E6716A">
            <w:pPr>
              <w:pStyle w:val="TableParagraph"/>
              <w:spacing w:before="108"/>
              <w:ind w:left="184"/>
              <w:rPr>
                <w:b/>
                <w:sz w:val="16"/>
                <w:szCs w:val="16"/>
              </w:rPr>
            </w:pPr>
          </w:p>
          <w:p w14:paraId="604BCEAD" w14:textId="77777777" w:rsidR="00262000" w:rsidRDefault="00262000" w:rsidP="00E6716A">
            <w:pPr>
              <w:pStyle w:val="TableParagraph"/>
              <w:spacing w:before="108"/>
              <w:ind w:left="184"/>
              <w:rPr>
                <w:b/>
                <w:sz w:val="16"/>
                <w:szCs w:val="16"/>
              </w:rPr>
            </w:pPr>
          </w:p>
          <w:p w14:paraId="5744BB42" w14:textId="77777777" w:rsidR="00262000" w:rsidRDefault="00262000" w:rsidP="00E6716A">
            <w:pPr>
              <w:pStyle w:val="TableParagraph"/>
              <w:spacing w:before="108"/>
              <w:ind w:left="184"/>
              <w:rPr>
                <w:b/>
                <w:sz w:val="16"/>
                <w:szCs w:val="16"/>
              </w:rPr>
            </w:pPr>
          </w:p>
          <w:p w14:paraId="02D0A8D9" w14:textId="77777777" w:rsidR="00262000" w:rsidRDefault="00262000" w:rsidP="00E6716A">
            <w:pPr>
              <w:pStyle w:val="TableParagraph"/>
              <w:spacing w:before="108"/>
              <w:ind w:left="184"/>
              <w:rPr>
                <w:b/>
                <w:sz w:val="16"/>
                <w:szCs w:val="16"/>
              </w:rPr>
            </w:pPr>
          </w:p>
          <w:p w14:paraId="19EA4674" w14:textId="77777777" w:rsidR="00262000" w:rsidRDefault="00262000" w:rsidP="00E6716A">
            <w:pPr>
              <w:pStyle w:val="TableParagraph"/>
              <w:spacing w:before="108"/>
              <w:ind w:left="184"/>
              <w:rPr>
                <w:b/>
                <w:sz w:val="16"/>
                <w:szCs w:val="16"/>
              </w:rPr>
            </w:pPr>
          </w:p>
          <w:p w14:paraId="4B9D9DC5" w14:textId="77777777" w:rsidR="00262000" w:rsidRDefault="00262000" w:rsidP="00E6716A">
            <w:pPr>
              <w:pStyle w:val="TableParagraph"/>
              <w:spacing w:before="108"/>
              <w:ind w:left="184"/>
              <w:rPr>
                <w:b/>
                <w:sz w:val="16"/>
                <w:szCs w:val="16"/>
              </w:rPr>
            </w:pPr>
          </w:p>
          <w:p w14:paraId="78BA5FEF" w14:textId="77777777" w:rsidR="00262000" w:rsidRDefault="00262000" w:rsidP="00E6716A">
            <w:pPr>
              <w:pStyle w:val="TableParagraph"/>
              <w:spacing w:before="108"/>
              <w:ind w:left="184"/>
              <w:rPr>
                <w:b/>
                <w:sz w:val="16"/>
                <w:szCs w:val="16"/>
              </w:rPr>
            </w:pPr>
          </w:p>
          <w:p w14:paraId="20FF5E12" w14:textId="77777777" w:rsidR="00262000" w:rsidRDefault="00262000" w:rsidP="00E6716A">
            <w:pPr>
              <w:pStyle w:val="TableParagraph"/>
              <w:spacing w:before="108"/>
              <w:ind w:left="184"/>
              <w:rPr>
                <w:b/>
                <w:sz w:val="16"/>
                <w:szCs w:val="16"/>
              </w:rPr>
            </w:pPr>
          </w:p>
          <w:p w14:paraId="7FC890F5" w14:textId="77777777" w:rsidR="00262000" w:rsidRDefault="00262000" w:rsidP="00E6716A">
            <w:pPr>
              <w:pStyle w:val="TableParagraph"/>
              <w:spacing w:before="108"/>
              <w:ind w:left="184"/>
              <w:rPr>
                <w:b/>
                <w:sz w:val="16"/>
                <w:szCs w:val="16"/>
              </w:rPr>
            </w:pPr>
          </w:p>
          <w:p w14:paraId="4C6DFE97" w14:textId="77777777" w:rsidR="00262000" w:rsidRDefault="00262000" w:rsidP="00E6716A">
            <w:pPr>
              <w:pStyle w:val="TableParagraph"/>
              <w:spacing w:before="108"/>
              <w:ind w:left="184"/>
              <w:rPr>
                <w:b/>
                <w:sz w:val="16"/>
                <w:szCs w:val="16"/>
              </w:rPr>
            </w:pPr>
          </w:p>
          <w:p w14:paraId="32CCBCCD" w14:textId="77777777" w:rsidR="00262000" w:rsidRDefault="00262000" w:rsidP="00E6716A">
            <w:pPr>
              <w:pStyle w:val="TableParagraph"/>
              <w:spacing w:before="108"/>
              <w:ind w:left="184"/>
              <w:rPr>
                <w:b/>
                <w:sz w:val="16"/>
                <w:szCs w:val="16"/>
              </w:rPr>
            </w:pPr>
          </w:p>
          <w:p w14:paraId="7373C50F" w14:textId="77777777" w:rsidR="00262000" w:rsidRDefault="00262000" w:rsidP="00E6716A">
            <w:pPr>
              <w:pStyle w:val="TableParagraph"/>
              <w:spacing w:before="108"/>
              <w:ind w:left="184"/>
              <w:rPr>
                <w:b/>
                <w:sz w:val="16"/>
                <w:szCs w:val="16"/>
              </w:rPr>
            </w:pPr>
          </w:p>
          <w:p w14:paraId="3B5BC051" w14:textId="77777777" w:rsidR="00262000" w:rsidRDefault="00262000" w:rsidP="00E6716A">
            <w:pPr>
              <w:pStyle w:val="TableParagraph"/>
              <w:spacing w:before="108"/>
              <w:ind w:left="184"/>
              <w:rPr>
                <w:b/>
                <w:sz w:val="16"/>
                <w:szCs w:val="16"/>
              </w:rPr>
            </w:pPr>
          </w:p>
          <w:p w14:paraId="419C5EB4" w14:textId="77777777" w:rsidR="00262000" w:rsidRDefault="00262000" w:rsidP="00262000">
            <w:pPr>
              <w:pStyle w:val="TableParagraph"/>
              <w:spacing w:before="108"/>
              <w:rPr>
                <w:b/>
                <w:sz w:val="16"/>
                <w:szCs w:val="16"/>
              </w:rPr>
            </w:pPr>
          </w:p>
        </w:tc>
        <w:tc>
          <w:tcPr>
            <w:tcW w:w="1693" w:type="dxa"/>
            <w:vMerge w:val="restart"/>
            <w:tcBorders>
              <w:top w:val="single" w:sz="4" w:space="0" w:color="000000"/>
              <w:left w:val="single" w:sz="4" w:space="0" w:color="000000"/>
              <w:right w:val="single" w:sz="4" w:space="0" w:color="000000"/>
            </w:tcBorders>
          </w:tcPr>
          <w:p w14:paraId="7ACFEA07" w14:textId="7786A2A1" w:rsidR="002A4CF2" w:rsidRDefault="002A4CF2" w:rsidP="00E6716A">
            <w:pPr>
              <w:pStyle w:val="TableParagraph"/>
              <w:ind w:right="124"/>
              <w:jc w:val="center"/>
              <w:rPr>
                <w:b/>
                <w:bCs/>
                <w:sz w:val="16"/>
                <w:szCs w:val="16"/>
              </w:rPr>
            </w:pPr>
          </w:p>
          <w:p w14:paraId="0319FD9E" w14:textId="77777777" w:rsidR="00906D10" w:rsidRDefault="00906D10" w:rsidP="00E6716A">
            <w:pPr>
              <w:pStyle w:val="TableParagraph"/>
              <w:ind w:right="124"/>
              <w:jc w:val="center"/>
              <w:rPr>
                <w:b/>
                <w:bCs/>
                <w:sz w:val="16"/>
                <w:szCs w:val="16"/>
              </w:rPr>
            </w:pPr>
          </w:p>
          <w:p w14:paraId="26E9E48D" w14:textId="77777777" w:rsidR="00262000" w:rsidRPr="00724F62" w:rsidRDefault="00262000" w:rsidP="00E6716A">
            <w:pPr>
              <w:pStyle w:val="TableParagraph"/>
              <w:ind w:right="124"/>
              <w:jc w:val="center"/>
              <w:rPr>
                <w:b/>
                <w:bCs/>
                <w:sz w:val="16"/>
                <w:szCs w:val="16"/>
              </w:rPr>
            </w:pPr>
            <w:r w:rsidRPr="00724F62">
              <w:rPr>
                <w:b/>
                <w:bCs/>
                <w:sz w:val="16"/>
                <w:szCs w:val="16"/>
              </w:rPr>
              <w:t>Mejoramiento de prácticas de manejo de agua y suelos agrícolas, con el uso adecuado de agroquímicos, fertilizantes, agua y fijación biológica de nitrógeno</w:t>
            </w:r>
          </w:p>
        </w:tc>
        <w:tc>
          <w:tcPr>
            <w:tcW w:w="2552" w:type="dxa"/>
            <w:tcBorders>
              <w:top w:val="single" w:sz="4" w:space="0" w:color="000000"/>
              <w:left w:val="single" w:sz="4" w:space="0" w:color="000000"/>
              <w:right w:val="single" w:sz="4" w:space="0" w:color="000000"/>
            </w:tcBorders>
          </w:tcPr>
          <w:p w14:paraId="3A9D6DD9" w14:textId="77777777" w:rsidR="00906D10" w:rsidRDefault="00906D10" w:rsidP="00E6716A">
            <w:pPr>
              <w:pStyle w:val="TableParagraph"/>
              <w:ind w:right="279"/>
              <w:jc w:val="center"/>
              <w:rPr>
                <w:rFonts w:eastAsia="TimesNewRomanPSMT"/>
                <w:sz w:val="16"/>
                <w:szCs w:val="16"/>
                <w:lang w:val="es-ES_tradnl"/>
              </w:rPr>
            </w:pPr>
          </w:p>
          <w:p w14:paraId="75F1C1CC" w14:textId="68204FAC" w:rsidR="00262000" w:rsidRDefault="00262000" w:rsidP="00E23A4B">
            <w:pPr>
              <w:pStyle w:val="TableParagraph"/>
              <w:ind w:left="141" w:right="279"/>
              <w:jc w:val="center"/>
              <w:rPr>
                <w:rFonts w:eastAsia="TimesNewRomanPSMT"/>
                <w:sz w:val="16"/>
                <w:szCs w:val="16"/>
                <w:lang w:val="es-ES_tradnl"/>
              </w:rPr>
            </w:pPr>
            <w:r>
              <w:rPr>
                <w:rFonts w:eastAsia="TimesNewRomanPSMT"/>
                <w:sz w:val="16"/>
                <w:szCs w:val="16"/>
                <w:lang w:val="es-ES_tradnl"/>
              </w:rPr>
              <w:t>Mejorar los sistemas de producción agrícola en los países de la región buscando la sustentabilidad.</w:t>
            </w:r>
          </w:p>
          <w:p w14:paraId="56A4A160" w14:textId="77777777" w:rsidR="00262000" w:rsidRDefault="00262000" w:rsidP="00E6716A">
            <w:pPr>
              <w:pStyle w:val="TableParagraph"/>
              <w:ind w:left="278" w:right="279"/>
              <w:jc w:val="center"/>
              <w:rPr>
                <w:rFonts w:eastAsia="TimesNewRomanPSMT"/>
                <w:sz w:val="16"/>
                <w:szCs w:val="16"/>
                <w:lang w:val="es-ES_tradnl"/>
              </w:rPr>
            </w:pPr>
          </w:p>
          <w:p w14:paraId="301A32E5" w14:textId="77777777" w:rsidR="00262000" w:rsidRDefault="00262000" w:rsidP="00E6716A">
            <w:pPr>
              <w:pStyle w:val="TableParagraph"/>
              <w:ind w:left="108" w:right="223"/>
              <w:jc w:val="center"/>
              <w:rPr>
                <w:sz w:val="16"/>
                <w:szCs w:val="16"/>
              </w:rPr>
            </w:pPr>
          </w:p>
          <w:p w14:paraId="781F4C56" w14:textId="77777777" w:rsidR="00262000" w:rsidRDefault="00262000" w:rsidP="00E6716A">
            <w:pPr>
              <w:pStyle w:val="TableParagraph"/>
              <w:ind w:left="108" w:right="223"/>
              <w:jc w:val="center"/>
              <w:rPr>
                <w:sz w:val="16"/>
                <w:szCs w:val="16"/>
              </w:rPr>
            </w:pPr>
          </w:p>
          <w:p w14:paraId="63C07494" w14:textId="77777777" w:rsidR="00262000" w:rsidRDefault="00262000" w:rsidP="00E6716A">
            <w:pPr>
              <w:pStyle w:val="TableParagraph"/>
              <w:ind w:left="108" w:right="223"/>
              <w:jc w:val="center"/>
              <w:rPr>
                <w:sz w:val="16"/>
                <w:szCs w:val="16"/>
              </w:rPr>
            </w:pPr>
          </w:p>
          <w:p w14:paraId="69453CFC" w14:textId="77777777" w:rsidR="00262000" w:rsidRDefault="00262000" w:rsidP="00E6716A">
            <w:pPr>
              <w:pStyle w:val="TableParagraph"/>
              <w:ind w:left="108" w:right="223"/>
              <w:jc w:val="center"/>
              <w:rPr>
                <w:sz w:val="16"/>
                <w:szCs w:val="16"/>
              </w:rPr>
            </w:pPr>
          </w:p>
          <w:p w14:paraId="20418CFB" w14:textId="77777777" w:rsidR="00262000" w:rsidRDefault="00262000" w:rsidP="00E6716A">
            <w:pPr>
              <w:pStyle w:val="TableParagraph"/>
              <w:ind w:left="108" w:right="223"/>
              <w:jc w:val="center"/>
              <w:rPr>
                <w:sz w:val="16"/>
                <w:szCs w:val="16"/>
              </w:rPr>
            </w:pPr>
            <w:r>
              <w:rPr>
                <w:sz w:val="16"/>
                <w:szCs w:val="16"/>
              </w:rPr>
              <w:t xml:space="preserve"> </w:t>
            </w:r>
          </w:p>
        </w:tc>
        <w:tc>
          <w:tcPr>
            <w:tcW w:w="1848" w:type="dxa"/>
            <w:tcBorders>
              <w:top w:val="single" w:sz="4" w:space="0" w:color="000000"/>
              <w:left w:val="single" w:sz="4" w:space="0" w:color="000000"/>
              <w:right w:val="single" w:sz="4" w:space="0" w:color="000000"/>
            </w:tcBorders>
            <w:hideMark/>
          </w:tcPr>
          <w:p w14:paraId="5F81EB3F" w14:textId="6C42802F" w:rsidR="00EB220C" w:rsidRPr="00F75617" w:rsidRDefault="00F75617" w:rsidP="00024238">
            <w:pPr>
              <w:spacing w:line="259" w:lineRule="auto"/>
              <w:ind w:right="139"/>
              <w:jc w:val="center"/>
              <w:rPr>
                <w:rFonts w:ascii="Arial" w:hAnsi="Arial" w:cs="Arial"/>
                <w:bCs/>
                <w:color w:val="FF0000"/>
                <w:sz w:val="16"/>
                <w:szCs w:val="16"/>
              </w:rPr>
            </w:pPr>
            <w:r w:rsidRPr="00CD7A32">
              <w:rPr>
                <w:rFonts w:ascii="Arial" w:hAnsi="Arial" w:cs="Arial"/>
                <w:bCs/>
                <w:color w:val="000000" w:themeColor="text1"/>
                <w:sz w:val="16"/>
                <w:szCs w:val="16"/>
              </w:rPr>
              <w:t>(</w:t>
            </w:r>
            <w:r w:rsidR="00264677" w:rsidRPr="00CD7A32">
              <w:rPr>
                <w:rFonts w:ascii="Arial" w:hAnsi="Arial" w:cs="Arial"/>
                <w:bCs/>
                <w:color w:val="000000" w:themeColor="text1"/>
                <w:sz w:val="16"/>
                <w:szCs w:val="16"/>
              </w:rPr>
              <w:t>Para</w:t>
            </w:r>
            <w:r w:rsidR="00EB220C" w:rsidRPr="00CD7A32">
              <w:rPr>
                <w:rFonts w:ascii="Arial" w:hAnsi="Arial" w:cs="Arial"/>
                <w:bCs/>
                <w:color w:val="000000" w:themeColor="text1"/>
                <w:sz w:val="16"/>
                <w:szCs w:val="16"/>
              </w:rPr>
              <w:t xml:space="preserve"> este objetivo hay un primer desglose horizontal con 3 desgloses verticales </w:t>
            </w:r>
            <w:r w:rsidRPr="00CD7A32">
              <w:rPr>
                <w:rFonts w:ascii="Arial" w:hAnsi="Arial" w:cs="Arial"/>
                <w:bCs/>
                <w:color w:val="000000" w:themeColor="text1"/>
                <w:sz w:val="16"/>
                <w:szCs w:val="16"/>
              </w:rPr>
              <w:t>y</w:t>
            </w:r>
            <w:r w:rsidR="00EB220C" w:rsidRPr="00CD7A32">
              <w:rPr>
                <w:rFonts w:ascii="Arial" w:hAnsi="Arial" w:cs="Arial"/>
                <w:bCs/>
                <w:color w:val="000000" w:themeColor="text1"/>
                <w:sz w:val="16"/>
                <w:szCs w:val="16"/>
              </w:rPr>
              <w:t xml:space="preserve"> un segundo desglose horizontal</w:t>
            </w:r>
            <w:r w:rsidR="00EB220C" w:rsidRPr="00F75617">
              <w:rPr>
                <w:rFonts w:ascii="Arial" w:hAnsi="Arial" w:cs="Arial"/>
                <w:bCs/>
                <w:color w:val="FF0000"/>
                <w:sz w:val="16"/>
                <w:szCs w:val="16"/>
              </w:rPr>
              <w:t>.</w:t>
            </w:r>
          </w:p>
          <w:p w14:paraId="2081DCAC" w14:textId="77777777" w:rsidR="00262000" w:rsidRDefault="00262000" w:rsidP="00E6716A">
            <w:pPr>
              <w:pStyle w:val="TableParagraph"/>
              <w:ind w:left="105" w:right="279"/>
              <w:jc w:val="center"/>
              <w:rPr>
                <w:sz w:val="16"/>
                <w:szCs w:val="16"/>
              </w:rPr>
            </w:pPr>
          </w:p>
        </w:tc>
        <w:tc>
          <w:tcPr>
            <w:tcW w:w="2546" w:type="dxa"/>
            <w:tcBorders>
              <w:top w:val="single" w:sz="4" w:space="0" w:color="000000"/>
              <w:left w:val="single" w:sz="4" w:space="0" w:color="000000"/>
              <w:right w:val="single" w:sz="4" w:space="0" w:color="000000"/>
            </w:tcBorders>
            <w:hideMark/>
          </w:tcPr>
          <w:p w14:paraId="30FB72D9" w14:textId="77777777" w:rsidR="00262000" w:rsidRDefault="00262000" w:rsidP="00E6716A">
            <w:pPr>
              <w:pStyle w:val="TableParagraph"/>
              <w:ind w:right="217"/>
              <w:rPr>
                <w:rFonts w:eastAsia="TimesNewRomanPSMT"/>
                <w:sz w:val="16"/>
                <w:szCs w:val="16"/>
                <w:lang w:val="es-ES_tradnl"/>
              </w:rPr>
            </w:pPr>
            <w:r>
              <w:rPr>
                <w:rFonts w:eastAsia="TimesNewRomanPSMT"/>
                <w:sz w:val="16"/>
                <w:szCs w:val="16"/>
                <w:lang w:val="es-ES_tradnl"/>
              </w:rPr>
              <w:t>Incremento en el rendimiento de los cultivos y adopción de sistemas agrícolas sustentables.</w:t>
            </w:r>
          </w:p>
          <w:p w14:paraId="3971C9CC" w14:textId="77777777" w:rsidR="00262000" w:rsidRDefault="00262000" w:rsidP="00E6716A">
            <w:pPr>
              <w:pStyle w:val="TableParagraph"/>
              <w:ind w:left="106" w:right="217"/>
              <w:rPr>
                <w:rFonts w:eastAsia="TimesNewRomanPSMT"/>
                <w:sz w:val="16"/>
                <w:szCs w:val="16"/>
                <w:lang w:val="es-ES_tradnl"/>
              </w:rPr>
            </w:pPr>
          </w:p>
          <w:p w14:paraId="5D575E37" w14:textId="62284C8A" w:rsidR="00262000" w:rsidRDefault="00262000" w:rsidP="00906D10">
            <w:pPr>
              <w:pStyle w:val="TableParagraph"/>
              <w:ind w:right="131"/>
              <w:rPr>
                <w:sz w:val="16"/>
                <w:szCs w:val="16"/>
              </w:rPr>
            </w:pPr>
            <w:r w:rsidRPr="00CD7A32">
              <w:rPr>
                <w:rFonts w:eastAsia="TimesNewRomanPSMT"/>
                <w:color w:val="000000" w:themeColor="text1"/>
                <w:sz w:val="16"/>
                <w:szCs w:val="16"/>
                <w:lang w:val="es-ES_tradnl"/>
              </w:rPr>
              <w:t>Medio de verificación:</w:t>
            </w:r>
            <w:r w:rsidR="00012DD2" w:rsidRPr="00CD7A32">
              <w:rPr>
                <w:rFonts w:eastAsia="TimesNewRomanPSMT"/>
                <w:color w:val="000000" w:themeColor="text1"/>
                <w:sz w:val="16"/>
                <w:szCs w:val="16"/>
                <w:lang w:val="es-ES_tradnl"/>
              </w:rPr>
              <w:t xml:space="preserve"> </w:t>
            </w:r>
            <w:r w:rsidR="00012DD2" w:rsidRPr="00CD7A32">
              <w:rPr>
                <w:rFonts w:eastAsia="TimesNewRomanPSMT"/>
                <w:color w:val="000000" w:themeColor="text1"/>
                <w:sz w:val="16"/>
                <w:szCs w:val="16"/>
              </w:rPr>
              <w:t xml:space="preserve">Informes, publicaciones </w:t>
            </w:r>
            <w:r w:rsidR="00012DD2" w:rsidRPr="0037035D">
              <w:rPr>
                <w:rFonts w:eastAsia="TimesNewRomanPSMT"/>
                <w:sz w:val="16"/>
                <w:szCs w:val="16"/>
              </w:rPr>
              <w:t xml:space="preserve">sobre resultados de las investigaciones. </w:t>
            </w:r>
            <w:r w:rsidR="00264677" w:rsidRPr="0037035D">
              <w:rPr>
                <w:rFonts w:eastAsia="TimesNewRomanPSMT"/>
                <w:sz w:val="16"/>
                <w:szCs w:val="16"/>
              </w:rPr>
              <w:t>Días</w:t>
            </w:r>
            <w:r w:rsidR="00012DD2" w:rsidRPr="0037035D">
              <w:rPr>
                <w:rFonts w:eastAsia="TimesNewRomanPSMT"/>
                <w:sz w:val="16"/>
                <w:szCs w:val="16"/>
              </w:rPr>
              <w:t xml:space="preserve"> de campo y experimentos demostrativos para los agricultores.</w:t>
            </w:r>
          </w:p>
        </w:tc>
        <w:tc>
          <w:tcPr>
            <w:tcW w:w="2273" w:type="dxa"/>
            <w:tcBorders>
              <w:top w:val="single" w:sz="4" w:space="0" w:color="000000"/>
              <w:left w:val="single" w:sz="4" w:space="0" w:color="000000"/>
              <w:right w:val="single" w:sz="4" w:space="0" w:color="000000"/>
            </w:tcBorders>
            <w:hideMark/>
          </w:tcPr>
          <w:p w14:paraId="7BC64C47" w14:textId="77777777" w:rsidR="00262000" w:rsidRDefault="00262000" w:rsidP="00E6716A">
            <w:pPr>
              <w:pStyle w:val="TableParagraph"/>
              <w:ind w:left="106" w:right="97"/>
              <w:rPr>
                <w:sz w:val="16"/>
                <w:szCs w:val="16"/>
              </w:rPr>
            </w:pPr>
            <w:r>
              <w:rPr>
                <w:spacing w:val="-2"/>
                <w:sz w:val="16"/>
                <w:szCs w:val="16"/>
              </w:rPr>
              <w:t>El rendimiento medio del maíz en la región es bajo (3.80+- 2.76 t/ha). La eficiencia de la fertilización nitrogenada es baja (&lt;40%). Actualmente se aplica 97.6 kg NPK/ha. La región tiene actualmente 23.85 Mha bajo riego. El consumo actual de inoculantes en la agricultura es de 90 millones de dosis (2019/2020).</w:t>
            </w:r>
          </w:p>
        </w:tc>
        <w:tc>
          <w:tcPr>
            <w:tcW w:w="2405" w:type="dxa"/>
            <w:tcBorders>
              <w:top w:val="single" w:sz="4" w:space="0" w:color="000000"/>
              <w:left w:val="single" w:sz="4" w:space="0" w:color="000000"/>
              <w:right w:val="single" w:sz="4" w:space="0" w:color="000000"/>
            </w:tcBorders>
            <w:hideMark/>
          </w:tcPr>
          <w:p w14:paraId="01693A01" w14:textId="77777777" w:rsidR="00262000" w:rsidRDefault="00262000" w:rsidP="00FF4F08">
            <w:pPr>
              <w:pStyle w:val="TableParagraph"/>
              <w:spacing w:before="1"/>
              <w:ind w:left="107" w:right="142"/>
              <w:rPr>
                <w:sz w:val="16"/>
                <w:szCs w:val="16"/>
              </w:rPr>
            </w:pPr>
            <w:r>
              <w:rPr>
                <w:sz w:val="16"/>
                <w:szCs w:val="16"/>
              </w:rPr>
              <w:t xml:space="preserve">Aumentar en 5% el rendimiento del maíz y la eficiencia de la fertilización (N) por hectárea en los sistemas de producción. Aumentar en 5% la eficiencia del uso de agua en prácticas agrícolas. </w:t>
            </w:r>
            <w:r>
              <w:rPr>
                <w:sz w:val="16"/>
                <w:szCs w:val="16"/>
                <w:lang w:val="es-ES_tradnl"/>
              </w:rPr>
              <w:t>Aumentar en 30% el consumo de inoculantes en la agricultura de la región.</w:t>
            </w:r>
          </w:p>
        </w:tc>
        <w:tc>
          <w:tcPr>
            <w:tcW w:w="2263" w:type="dxa"/>
            <w:tcBorders>
              <w:top w:val="single" w:sz="4" w:space="0" w:color="000000"/>
              <w:left w:val="single" w:sz="4" w:space="0" w:color="000000"/>
              <w:right w:val="single" w:sz="4" w:space="0" w:color="000000"/>
            </w:tcBorders>
            <w:hideMark/>
          </w:tcPr>
          <w:p w14:paraId="3CE2F5BB" w14:textId="77777777" w:rsidR="00262000" w:rsidRDefault="00262000" w:rsidP="00E6716A">
            <w:pPr>
              <w:pStyle w:val="TableParagraph"/>
              <w:spacing w:before="6" w:line="182" w:lineRule="exact"/>
              <w:ind w:left="110" w:right="105"/>
              <w:rPr>
                <w:sz w:val="16"/>
                <w:szCs w:val="16"/>
              </w:rPr>
            </w:pPr>
            <w:r>
              <w:rPr>
                <w:sz w:val="16"/>
                <w:szCs w:val="16"/>
              </w:rPr>
              <w:t xml:space="preserve">La producción de un cultivo o el rendimiento animal depende de una seria de factores, por eso esta demanda permanece en el tiempo, pero el PER viene atendiendo cada vez diferentes factores de producción </w:t>
            </w:r>
          </w:p>
        </w:tc>
      </w:tr>
      <w:tr w:rsidR="00262000" w14:paraId="77D46524" w14:textId="77777777" w:rsidTr="00E23A4B">
        <w:trPr>
          <w:trHeight w:val="962"/>
          <w:jc w:val="center"/>
        </w:trPr>
        <w:tc>
          <w:tcPr>
            <w:tcW w:w="570" w:type="dxa"/>
            <w:vMerge/>
            <w:tcBorders>
              <w:left w:val="single" w:sz="4" w:space="0" w:color="000000"/>
              <w:right w:val="single" w:sz="4" w:space="0" w:color="000000"/>
            </w:tcBorders>
            <w:vAlign w:val="center"/>
            <w:hideMark/>
          </w:tcPr>
          <w:p w14:paraId="30D518B7" w14:textId="77777777" w:rsidR="00262000" w:rsidRDefault="00262000" w:rsidP="00E6716A">
            <w:pPr>
              <w:rPr>
                <w:rFonts w:ascii="Arial" w:eastAsia="Arial" w:hAnsi="Arial" w:cs="Arial"/>
                <w:b/>
                <w:sz w:val="16"/>
                <w:szCs w:val="16"/>
                <w:lang w:val="es-ES"/>
              </w:rPr>
            </w:pPr>
          </w:p>
        </w:tc>
        <w:tc>
          <w:tcPr>
            <w:tcW w:w="1693" w:type="dxa"/>
            <w:vMerge/>
            <w:tcBorders>
              <w:left w:val="single" w:sz="4" w:space="0" w:color="000000"/>
              <w:right w:val="single" w:sz="4" w:space="0" w:color="000000"/>
            </w:tcBorders>
            <w:vAlign w:val="center"/>
            <w:hideMark/>
          </w:tcPr>
          <w:p w14:paraId="7A21F5C6" w14:textId="77777777" w:rsidR="00262000" w:rsidRDefault="00262000" w:rsidP="00E6716A">
            <w:pPr>
              <w:rPr>
                <w:rFonts w:ascii="Arial" w:eastAsia="Arial" w:hAnsi="Arial" w:cs="Arial"/>
                <w:sz w:val="16"/>
                <w:szCs w:val="16"/>
                <w:lang w:val="es-ES"/>
              </w:rPr>
            </w:pPr>
          </w:p>
        </w:tc>
        <w:tc>
          <w:tcPr>
            <w:tcW w:w="2552" w:type="dxa"/>
            <w:tcBorders>
              <w:top w:val="single" w:sz="4" w:space="0" w:color="000000"/>
              <w:left w:val="single" w:sz="4" w:space="0" w:color="000000"/>
              <w:bottom w:val="single" w:sz="4" w:space="0" w:color="000000"/>
              <w:right w:val="single" w:sz="4" w:space="0" w:color="000000"/>
            </w:tcBorders>
          </w:tcPr>
          <w:p w14:paraId="03DEB035" w14:textId="77777777" w:rsidR="00262000" w:rsidRPr="00264677" w:rsidRDefault="00262000" w:rsidP="00E6716A">
            <w:pPr>
              <w:rPr>
                <w:rFonts w:ascii="Arial" w:hAnsi="Arial" w:cs="Arial"/>
                <w:sz w:val="16"/>
                <w:szCs w:val="16"/>
              </w:rPr>
            </w:pPr>
          </w:p>
          <w:p w14:paraId="111A9DB9" w14:textId="604ED945" w:rsidR="00262000" w:rsidRPr="00264677" w:rsidRDefault="00262000" w:rsidP="00E6716A">
            <w:pPr>
              <w:jc w:val="center"/>
              <w:rPr>
                <w:rFonts w:ascii="Arial" w:hAnsi="Arial" w:cs="Arial"/>
                <w:color w:val="000000" w:themeColor="text1"/>
                <w:sz w:val="16"/>
                <w:szCs w:val="16"/>
              </w:rPr>
            </w:pPr>
            <w:r w:rsidRPr="00264677">
              <w:rPr>
                <w:rFonts w:ascii="Arial" w:hAnsi="Arial" w:cs="Arial"/>
                <w:color w:val="000000" w:themeColor="text1"/>
                <w:sz w:val="16"/>
                <w:szCs w:val="16"/>
              </w:rPr>
              <w:t>Desglose  1</w:t>
            </w:r>
            <w:r w:rsidR="00FF4F08">
              <w:rPr>
                <w:rFonts w:ascii="Arial" w:hAnsi="Arial" w:cs="Arial"/>
                <w:color w:val="000000" w:themeColor="text1"/>
                <w:sz w:val="16"/>
                <w:szCs w:val="16"/>
              </w:rPr>
              <w:t xml:space="preserve"> </w:t>
            </w:r>
            <w:r w:rsidRPr="00264677">
              <w:rPr>
                <w:rFonts w:ascii="Arial" w:hAnsi="Arial" w:cs="Arial"/>
                <w:color w:val="000000" w:themeColor="text1"/>
                <w:sz w:val="16"/>
                <w:szCs w:val="16"/>
              </w:rPr>
              <w:t>(1/3)</w:t>
            </w:r>
          </w:p>
          <w:p w14:paraId="45218C16" w14:textId="77777777" w:rsidR="00262000" w:rsidRPr="00264677" w:rsidRDefault="00262000" w:rsidP="00E6716A">
            <w:pPr>
              <w:jc w:val="center"/>
              <w:rPr>
                <w:rFonts w:ascii="Arial" w:hAnsi="Arial" w:cs="Arial"/>
                <w:color w:val="000000" w:themeColor="text1"/>
                <w:sz w:val="16"/>
                <w:szCs w:val="16"/>
              </w:rPr>
            </w:pPr>
          </w:p>
          <w:p w14:paraId="33080594" w14:textId="77777777" w:rsidR="00262000" w:rsidRPr="00264677" w:rsidRDefault="00262000" w:rsidP="00E6716A">
            <w:pPr>
              <w:jc w:val="center"/>
              <w:rPr>
                <w:sz w:val="16"/>
                <w:szCs w:val="16"/>
              </w:rPr>
            </w:pPr>
            <w:r w:rsidRPr="00264677">
              <w:rPr>
                <w:rFonts w:ascii="Arial" w:hAnsi="Arial" w:cs="Arial"/>
                <w:sz w:val="16"/>
                <w:szCs w:val="16"/>
              </w:rPr>
              <w:t>Período: 2028/2029</w:t>
            </w:r>
          </w:p>
        </w:tc>
        <w:tc>
          <w:tcPr>
            <w:tcW w:w="1848" w:type="dxa"/>
            <w:tcBorders>
              <w:top w:val="single" w:sz="4" w:space="0" w:color="000000"/>
              <w:left w:val="single" w:sz="4" w:space="0" w:color="000000"/>
              <w:bottom w:val="single" w:sz="4" w:space="0" w:color="000000"/>
              <w:right w:val="single" w:sz="4" w:space="0" w:color="000000"/>
            </w:tcBorders>
          </w:tcPr>
          <w:p w14:paraId="55CAD395" w14:textId="77777777" w:rsidR="00262000" w:rsidRDefault="00262000" w:rsidP="00E6716A">
            <w:pPr>
              <w:pStyle w:val="TableParagraph"/>
              <w:ind w:right="91"/>
              <w:jc w:val="center"/>
              <w:rPr>
                <w:sz w:val="16"/>
                <w:szCs w:val="16"/>
              </w:rPr>
            </w:pPr>
            <w:r>
              <w:rPr>
                <w:sz w:val="16"/>
                <w:szCs w:val="16"/>
              </w:rPr>
              <w:t>Optimizar el uso de agroquímicos (Pesticidas, herbicidas) en por lo menos un sistema de producción.</w:t>
            </w:r>
          </w:p>
        </w:tc>
        <w:tc>
          <w:tcPr>
            <w:tcW w:w="2546" w:type="dxa"/>
            <w:tcBorders>
              <w:top w:val="single" w:sz="4" w:space="0" w:color="000000"/>
              <w:left w:val="single" w:sz="4" w:space="0" w:color="000000"/>
              <w:bottom w:val="single" w:sz="4" w:space="0" w:color="000000"/>
              <w:right w:val="single" w:sz="4" w:space="0" w:color="000000"/>
            </w:tcBorders>
          </w:tcPr>
          <w:p w14:paraId="6123ECA5" w14:textId="57A57278" w:rsidR="00262000" w:rsidRDefault="004D1B5D" w:rsidP="00E6716A">
            <w:pPr>
              <w:pStyle w:val="TableParagraph"/>
              <w:ind w:right="173"/>
              <w:jc w:val="center"/>
              <w:rPr>
                <w:sz w:val="16"/>
                <w:szCs w:val="16"/>
              </w:rPr>
            </w:pPr>
            <w:r>
              <w:rPr>
                <w:sz w:val="16"/>
                <w:szCs w:val="16"/>
              </w:rPr>
              <w:t>Consumo de agroquímicos por tonelada de produ</w:t>
            </w:r>
            <w:r w:rsidR="004F5FB3">
              <w:rPr>
                <w:sz w:val="16"/>
                <w:szCs w:val="16"/>
              </w:rPr>
              <w:t>c</w:t>
            </w:r>
            <w:r>
              <w:rPr>
                <w:sz w:val="16"/>
                <w:szCs w:val="16"/>
              </w:rPr>
              <w:t>to</w:t>
            </w:r>
            <w:r w:rsidR="00262000">
              <w:rPr>
                <w:sz w:val="16"/>
                <w:szCs w:val="16"/>
              </w:rPr>
              <w:t>.</w:t>
            </w:r>
          </w:p>
          <w:p w14:paraId="3A3A56E6" w14:textId="77777777" w:rsidR="00262000" w:rsidRDefault="00262000" w:rsidP="00E6716A">
            <w:pPr>
              <w:pStyle w:val="TableParagraph"/>
              <w:ind w:left="106" w:right="173"/>
              <w:rPr>
                <w:sz w:val="16"/>
                <w:szCs w:val="16"/>
              </w:rPr>
            </w:pPr>
          </w:p>
          <w:p w14:paraId="6B24910A" w14:textId="7942C59E" w:rsidR="00262000" w:rsidRDefault="00262000" w:rsidP="00E6716A">
            <w:pPr>
              <w:pStyle w:val="TableParagraph"/>
              <w:ind w:left="106" w:right="173"/>
              <w:rPr>
                <w:sz w:val="16"/>
                <w:szCs w:val="16"/>
              </w:rPr>
            </w:pPr>
            <w:r w:rsidRPr="00CD7A32">
              <w:rPr>
                <w:rFonts w:eastAsia="TimesNewRomanPSMT"/>
                <w:color w:val="000000" w:themeColor="text1"/>
                <w:sz w:val="16"/>
                <w:szCs w:val="16"/>
                <w:lang w:val="es-ES_tradnl"/>
              </w:rPr>
              <w:t>Medio de verificación:</w:t>
            </w:r>
            <w:r w:rsidR="00012DD2" w:rsidRPr="00CD7A32">
              <w:rPr>
                <w:rFonts w:eastAsia="TimesNewRomanPSMT"/>
                <w:color w:val="000000" w:themeColor="text1"/>
                <w:sz w:val="16"/>
                <w:szCs w:val="16"/>
                <w:lang w:val="es-ES_tradnl"/>
              </w:rPr>
              <w:t xml:space="preserve"> </w:t>
            </w:r>
            <w:r w:rsidR="00012DD2" w:rsidRPr="00CD7A32">
              <w:rPr>
                <w:rFonts w:eastAsia="TimesNewRomanPSMT"/>
                <w:color w:val="000000" w:themeColor="text1"/>
                <w:sz w:val="16"/>
                <w:szCs w:val="16"/>
              </w:rPr>
              <w:t xml:space="preserve">Informes, publicaciones </w:t>
            </w:r>
            <w:r w:rsidR="00012DD2" w:rsidRPr="0037035D">
              <w:rPr>
                <w:rFonts w:eastAsia="TimesNewRomanPSMT"/>
                <w:sz w:val="16"/>
                <w:szCs w:val="16"/>
              </w:rPr>
              <w:t xml:space="preserve">sobre resultados de las investigaciones. </w:t>
            </w:r>
            <w:r w:rsidR="00264677" w:rsidRPr="0037035D">
              <w:rPr>
                <w:rFonts w:eastAsia="TimesNewRomanPSMT"/>
                <w:sz w:val="16"/>
                <w:szCs w:val="16"/>
              </w:rPr>
              <w:t>Días</w:t>
            </w:r>
            <w:r w:rsidR="00012DD2" w:rsidRPr="0037035D">
              <w:rPr>
                <w:rFonts w:eastAsia="TimesNewRomanPSMT"/>
                <w:sz w:val="16"/>
                <w:szCs w:val="16"/>
              </w:rPr>
              <w:t xml:space="preserve"> de campo y experimentos demostrativos para los agricultores.</w:t>
            </w:r>
          </w:p>
        </w:tc>
        <w:tc>
          <w:tcPr>
            <w:tcW w:w="2273" w:type="dxa"/>
            <w:tcBorders>
              <w:top w:val="single" w:sz="4" w:space="0" w:color="000000"/>
              <w:left w:val="single" w:sz="4" w:space="0" w:color="000000"/>
              <w:bottom w:val="single" w:sz="4" w:space="0" w:color="000000"/>
              <w:right w:val="single" w:sz="4" w:space="0" w:color="000000"/>
            </w:tcBorders>
            <w:hideMark/>
          </w:tcPr>
          <w:p w14:paraId="74DD2484" w14:textId="100D33D3" w:rsidR="00262000" w:rsidRDefault="004D1B5D" w:rsidP="00E6716A">
            <w:pPr>
              <w:pStyle w:val="TableParagraph"/>
              <w:ind w:left="106" w:right="113"/>
              <w:rPr>
                <w:sz w:val="16"/>
                <w:szCs w:val="16"/>
              </w:rPr>
            </w:pPr>
            <w:r>
              <w:rPr>
                <w:sz w:val="16"/>
                <w:szCs w:val="16"/>
              </w:rPr>
              <w:t xml:space="preserve">En 2023 se tendrá la línea base </w:t>
            </w:r>
            <w:r w:rsidRPr="004F5FB3">
              <w:rPr>
                <w:sz w:val="16"/>
                <w:szCs w:val="16"/>
              </w:rPr>
              <w:t>regional</w:t>
            </w:r>
            <w:r w:rsidR="00262000" w:rsidRPr="00F4475F">
              <w:rPr>
                <w:sz w:val="16"/>
                <w:szCs w:val="16"/>
              </w:rPr>
              <w:t>.</w:t>
            </w:r>
          </w:p>
        </w:tc>
        <w:tc>
          <w:tcPr>
            <w:tcW w:w="2405" w:type="dxa"/>
            <w:tcBorders>
              <w:top w:val="single" w:sz="4" w:space="0" w:color="000000"/>
              <w:left w:val="single" w:sz="4" w:space="0" w:color="000000"/>
              <w:bottom w:val="single" w:sz="4" w:space="0" w:color="000000"/>
              <w:right w:val="single" w:sz="4" w:space="0" w:color="000000"/>
            </w:tcBorders>
            <w:hideMark/>
          </w:tcPr>
          <w:p w14:paraId="62CECDC4" w14:textId="7308736B" w:rsidR="00262000" w:rsidRDefault="004D1B5D" w:rsidP="00E6716A">
            <w:pPr>
              <w:pStyle w:val="TableParagraph"/>
              <w:ind w:right="85"/>
              <w:rPr>
                <w:sz w:val="16"/>
                <w:szCs w:val="16"/>
              </w:rPr>
            </w:pPr>
            <w:r>
              <w:rPr>
                <w:sz w:val="16"/>
                <w:szCs w:val="16"/>
              </w:rPr>
              <w:t>Reducir en 5% el consumo de agroquímicos por unidad de área y/o tonelada de producto agrícola</w:t>
            </w:r>
            <w:r w:rsidR="004F5FB3">
              <w:rPr>
                <w:sz w:val="16"/>
                <w:szCs w:val="16"/>
              </w:rPr>
              <w:t xml:space="preserve">. </w:t>
            </w:r>
            <w:r>
              <w:rPr>
                <w:sz w:val="16"/>
                <w:szCs w:val="16"/>
              </w:rPr>
              <w:t>.</w:t>
            </w:r>
            <w:r w:rsidR="00262000">
              <w:rPr>
                <w:sz w:val="16"/>
                <w:szCs w:val="16"/>
              </w:rPr>
              <w:t>.</w:t>
            </w:r>
          </w:p>
        </w:tc>
        <w:tc>
          <w:tcPr>
            <w:tcW w:w="2263" w:type="dxa"/>
            <w:tcBorders>
              <w:top w:val="single" w:sz="4" w:space="0" w:color="000000"/>
              <w:left w:val="single" w:sz="4" w:space="0" w:color="000000"/>
              <w:bottom w:val="single" w:sz="4" w:space="0" w:color="000000"/>
              <w:right w:val="single" w:sz="4" w:space="0" w:color="000000"/>
            </w:tcBorders>
          </w:tcPr>
          <w:p w14:paraId="32B8D51C" w14:textId="77777777" w:rsidR="00262000" w:rsidRDefault="00262000" w:rsidP="00E6716A">
            <w:pPr>
              <w:pStyle w:val="TableParagraph"/>
              <w:rPr>
                <w:sz w:val="16"/>
                <w:szCs w:val="16"/>
              </w:rPr>
            </w:pPr>
          </w:p>
        </w:tc>
      </w:tr>
      <w:tr w:rsidR="00262000" w14:paraId="60D3A3A3" w14:textId="77777777" w:rsidTr="00E23A4B">
        <w:trPr>
          <w:trHeight w:val="50"/>
          <w:jc w:val="center"/>
        </w:trPr>
        <w:tc>
          <w:tcPr>
            <w:tcW w:w="570" w:type="dxa"/>
            <w:vMerge/>
            <w:tcBorders>
              <w:left w:val="single" w:sz="4" w:space="0" w:color="000000"/>
              <w:right w:val="single" w:sz="4" w:space="0" w:color="000000"/>
            </w:tcBorders>
            <w:vAlign w:val="center"/>
            <w:hideMark/>
          </w:tcPr>
          <w:p w14:paraId="2A390B58" w14:textId="77777777" w:rsidR="00262000" w:rsidRDefault="00262000" w:rsidP="00E6716A">
            <w:pPr>
              <w:rPr>
                <w:rFonts w:ascii="Arial" w:eastAsia="Arial" w:hAnsi="Arial" w:cs="Arial"/>
                <w:b/>
                <w:sz w:val="16"/>
                <w:szCs w:val="16"/>
                <w:lang w:val="es-ES"/>
              </w:rPr>
            </w:pPr>
          </w:p>
        </w:tc>
        <w:tc>
          <w:tcPr>
            <w:tcW w:w="1693" w:type="dxa"/>
            <w:vMerge/>
            <w:tcBorders>
              <w:left w:val="single" w:sz="4" w:space="0" w:color="000000"/>
              <w:right w:val="single" w:sz="4" w:space="0" w:color="000000"/>
            </w:tcBorders>
            <w:vAlign w:val="center"/>
            <w:hideMark/>
          </w:tcPr>
          <w:p w14:paraId="6974ECC8" w14:textId="77777777" w:rsidR="00262000" w:rsidRDefault="00262000" w:rsidP="00E6716A">
            <w:pPr>
              <w:rPr>
                <w:rFonts w:ascii="Arial" w:eastAsia="Arial" w:hAnsi="Arial" w:cs="Arial"/>
                <w:sz w:val="16"/>
                <w:szCs w:val="16"/>
                <w:lang w:val="es-ES"/>
              </w:rPr>
            </w:pPr>
          </w:p>
        </w:tc>
        <w:tc>
          <w:tcPr>
            <w:tcW w:w="2552" w:type="dxa"/>
            <w:tcBorders>
              <w:top w:val="single" w:sz="4" w:space="0" w:color="000000"/>
              <w:left w:val="single" w:sz="4" w:space="0" w:color="000000"/>
              <w:bottom w:val="single" w:sz="4" w:space="0" w:color="000000"/>
              <w:right w:val="single" w:sz="4" w:space="0" w:color="000000"/>
            </w:tcBorders>
            <w:hideMark/>
          </w:tcPr>
          <w:p w14:paraId="45ACAF3D" w14:textId="77777777" w:rsidR="00262000" w:rsidRPr="00264677" w:rsidRDefault="00262000" w:rsidP="00E6716A">
            <w:pPr>
              <w:pStyle w:val="TableParagraph"/>
              <w:ind w:left="105" w:right="519"/>
              <w:rPr>
                <w:sz w:val="16"/>
                <w:szCs w:val="16"/>
              </w:rPr>
            </w:pPr>
          </w:p>
          <w:p w14:paraId="0CCB974C" w14:textId="4BF21770" w:rsidR="00262000" w:rsidRPr="00264677" w:rsidRDefault="00262000" w:rsidP="00264677">
            <w:pPr>
              <w:pStyle w:val="TableParagraph"/>
              <w:ind w:left="105"/>
              <w:jc w:val="center"/>
              <w:rPr>
                <w:color w:val="000000" w:themeColor="text1"/>
                <w:sz w:val="16"/>
                <w:szCs w:val="16"/>
              </w:rPr>
            </w:pPr>
            <w:r w:rsidRPr="00264677">
              <w:rPr>
                <w:color w:val="000000" w:themeColor="text1"/>
                <w:sz w:val="16"/>
                <w:szCs w:val="16"/>
              </w:rPr>
              <w:t>Desglose  1</w:t>
            </w:r>
            <w:r w:rsidR="00FF4F08">
              <w:rPr>
                <w:color w:val="000000" w:themeColor="text1"/>
                <w:sz w:val="16"/>
                <w:szCs w:val="16"/>
              </w:rPr>
              <w:t xml:space="preserve"> </w:t>
            </w:r>
            <w:r w:rsidRPr="00264677">
              <w:rPr>
                <w:color w:val="000000" w:themeColor="text1"/>
                <w:sz w:val="16"/>
                <w:szCs w:val="16"/>
              </w:rPr>
              <w:t>(2/3)</w:t>
            </w:r>
          </w:p>
          <w:p w14:paraId="7977F3CE" w14:textId="77777777" w:rsidR="00262000" w:rsidRPr="00264677" w:rsidRDefault="00262000" w:rsidP="00E6716A">
            <w:pPr>
              <w:pStyle w:val="TableParagraph"/>
              <w:ind w:left="105" w:right="519"/>
              <w:jc w:val="center"/>
              <w:rPr>
                <w:sz w:val="16"/>
                <w:szCs w:val="16"/>
              </w:rPr>
            </w:pPr>
          </w:p>
          <w:p w14:paraId="09D124B1" w14:textId="77777777" w:rsidR="00262000" w:rsidRPr="00264677" w:rsidRDefault="00262000" w:rsidP="00264677">
            <w:pPr>
              <w:pStyle w:val="TableParagraph"/>
              <w:ind w:left="105" w:right="142"/>
              <w:jc w:val="center"/>
              <w:rPr>
                <w:sz w:val="16"/>
                <w:szCs w:val="16"/>
              </w:rPr>
            </w:pPr>
            <w:r w:rsidRPr="00264677">
              <w:rPr>
                <w:sz w:val="16"/>
                <w:szCs w:val="16"/>
              </w:rPr>
              <w:t>Período: 2026/2027</w:t>
            </w:r>
          </w:p>
          <w:p w14:paraId="377961B5" w14:textId="77777777" w:rsidR="00262000" w:rsidRPr="00264677" w:rsidRDefault="00262000" w:rsidP="00E6716A">
            <w:pPr>
              <w:pStyle w:val="TableParagraph"/>
              <w:ind w:left="105" w:right="519"/>
              <w:rPr>
                <w:sz w:val="16"/>
                <w:szCs w:val="16"/>
              </w:rPr>
            </w:pPr>
          </w:p>
        </w:tc>
        <w:tc>
          <w:tcPr>
            <w:tcW w:w="1848" w:type="dxa"/>
            <w:tcBorders>
              <w:top w:val="single" w:sz="4" w:space="0" w:color="000000"/>
              <w:left w:val="single" w:sz="4" w:space="0" w:color="000000"/>
              <w:bottom w:val="single" w:sz="4" w:space="0" w:color="000000"/>
              <w:right w:val="single" w:sz="4" w:space="0" w:color="000000"/>
            </w:tcBorders>
          </w:tcPr>
          <w:p w14:paraId="46A63A90" w14:textId="77777777" w:rsidR="00262000" w:rsidRDefault="00262000" w:rsidP="00E6716A">
            <w:pPr>
              <w:pStyle w:val="TableParagraph"/>
              <w:ind w:right="91"/>
              <w:jc w:val="center"/>
              <w:rPr>
                <w:sz w:val="16"/>
                <w:szCs w:val="16"/>
              </w:rPr>
            </w:pPr>
            <w:r>
              <w:rPr>
                <w:sz w:val="16"/>
                <w:szCs w:val="16"/>
              </w:rPr>
              <w:t>Mejorar la práctica de fertilización de cultivos en por lo menos un sistema de</w:t>
            </w:r>
            <w:r>
              <w:rPr>
                <w:spacing w:val="-3"/>
                <w:sz w:val="16"/>
                <w:szCs w:val="16"/>
              </w:rPr>
              <w:t xml:space="preserve"> </w:t>
            </w:r>
            <w:r>
              <w:rPr>
                <w:sz w:val="16"/>
                <w:szCs w:val="16"/>
              </w:rPr>
              <w:t>producción.</w:t>
            </w:r>
          </w:p>
          <w:p w14:paraId="72219009" w14:textId="77777777" w:rsidR="00262000" w:rsidRDefault="00262000" w:rsidP="00E6716A">
            <w:pPr>
              <w:pStyle w:val="TableParagraph"/>
              <w:ind w:left="145" w:right="139"/>
              <w:jc w:val="center"/>
              <w:rPr>
                <w:sz w:val="16"/>
                <w:szCs w:val="16"/>
              </w:rPr>
            </w:pPr>
          </w:p>
        </w:tc>
        <w:tc>
          <w:tcPr>
            <w:tcW w:w="2546" w:type="dxa"/>
            <w:tcBorders>
              <w:top w:val="single" w:sz="4" w:space="0" w:color="000000"/>
              <w:left w:val="single" w:sz="4" w:space="0" w:color="000000"/>
              <w:bottom w:val="single" w:sz="4" w:space="0" w:color="000000"/>
              <w:right w:val="single" w:sz="4" w:space="0" w:color="000000"/>
            </w:tcBorders>
          </w:tcPr>
          <w:p w14:paraId="0C9F8E6D" w14:textId="2640D1CC" w:rsidR="00262000" w:rsidRPr="00CD7A32" w:rsidRDefault="004F5FB3" w:rsidP="00906D10">
            <w:pPr>
              <w:pStyle w:val="TableParagraph"/>
              <w:rPr>
                <w:color w:val="000000" w:themeColor="text1"/>
                <w:sz w:val="16"/>
                <w:szCs w:val="16"/>
              </w:rPr>
            </w:pPr>
            <w:r w:rsidRPr="00CD7A32">
              <w:rPr>
                <w:color w:val="000000" w:themeColor="text1"/>
                <w:sz w:val="16"/>
                <w:szCs w:val="16"/>
              </w:rPr>
              <w:t>Aplicación de nutrientes y rendimiento de los cultivos.</w:t>
            </w:r>
          </w:p>
          <w:p w14:paraId="6027A777" w14:textId="77777777" w:rsidR="00262000" w:rsidRPr="00CD7A32" w:rsidRDefault="00262000" w:rsidP="00E6716A">
            <w:pPr>
              <w:pStyle w:val="TableParagraph"/>
              <w:rPr>
                <w:color w:val="000000" w:themeColor="text1"/>
                <w:sz w:val="16"/>
                <w:szCs w:val="16"/>
              </w:rPr>
            </w:pPr>
          </w:p>
          <w:p w14:paraId="6C505F16" w14:textId="27605E56" w:rsidR="00262000" w:rsidRPr="00CD7A32" w:rsidRDefault="00262000" w:rsidP="00906D10">
            <w:pPr>
              <w:pStyle w:val="TableParagraph"/>
              <w:ind w:left="-11"/>
              <w:rPr>
                <w:color w:val="000000" w:themeColor="text1"/>
                <w:sz w:val="16"/>
                <w:szCs w:val="16"/>
              </w:rPr>
            </w:pPr>
            <w:r w:rsidRPr="00CD7A32">
              <w:rPr>
                <w:rFonts w:eastAsia="TimesNewRomanPSMT"/>
                <w:color w:val="000000" w:themeColor="text1"/>
                <w:sz w:val="16"/>
                <w:szCs w:val="16"/>
                <w:lang w:val="es-ES_tradnl"/>
              </w:rPr>
              <w:t xml:space="preserve">Medio de verificación: </w:t>
            </w:r>
            <w:r w:rsidR="00012DD2" w:rsidRPr="00CD7A32">
              <w:rPr>
                <w:rFonts w:eastAsia="TimesNewRomanPSMT"/>
                <w:color w:val="000000" w:themeColor="text1"/>
                <w:sz w:val="16"/>
                <w:szCs w:val="16"/>
              </w:rPr>
              <w:t xml:space="preserve">Informes, publicaciones sobre resultados de las investigaciones. </w:t>
            </w:r>
            <w:r w:rsidR="00264677" w:rsidRPr="00CD7A32">
              <w:rPr>
                <w:rFonts w:eastAsia="TimesNewRomanPSMT"/>
                <w:color w:val="000000" w:themeColor="text1"/>
                <w:sz w:val="16"/>
                <w:szCs w:val="16"/>
              </w:rPr>
              <w:t>Días</w:t>
            </w:r>
            <w:r w:rsidR="00012DD2" w:rsidRPr="00CD7A32">
              <w:rPr>
                <w:rFonts w:eastAsia="TimesNewRomanPSMT"/>
                <w:color w:val="000000" w:themeColor="text1"/>
                <w:sz w:val="16"/>
                <w:szCs w:val="16"/>
              </w:rPr>
              <w:t xml:space="preserve"> de campo y experimentos demostrativos para los agricultores.</w:t>
            </w:r>
          </w:p>
          <w:p w14:paraId="625CCD8B" w14:textId="77777777" w:rsidR="00262000" w:rsidRPr="00CD7A32" w:rsidRDefault="00262000" w:rsidP="00E6716A">
            <w:pPr>
              <w:tabs>
                <w:tab w:val="left" w:pos="790"/>
              </w:tabs>
              <w:rPr>
                <w:color w:val="000000" w:themeColor="text1"/>
                <w:sz w:val="16"/>
                <w:szCs w:val="16"/>
              </w:rPr>
            </w:pPr>
          </w:p>
        </w:tc>
        <w:tc>
          <w:tcPr>
            <w:tcW w:w="2273" w:type="dxa"/>
            <w:tcBorders>
              <w:top w:val="single" w:sz="4" w:space="0" w:color="000000"/>
              <w:left w:val="single" w:sz="4" w:space="0" w:color="000000"/>
              <w:bottom w:val="single" w:sz="4" w:space="0" w:color="000000"/>
              <w:right w:val="single" w:sz="4" w:space="0" w:color="000000"/>
            </w:tcBorders>
          </w:tcPr>
          <w:p w14:paraId="2BEEEB69" w14:textId="44112C6B" w:rsidR="00262000" w:rsidRDefault="004F5FB3" w:rsidP="00906D10">
            <w:pPr>
              <w:pStyle w:val="Prrafodelista"/>
              <w:ind w:left="141" w:right="140"/>
              <w:rPr>
                <w:sz w:val="16"/>
                <w:szCs w:val="16"/>
              </w:rPr>
            </w:pPr>
            <w:r w:rsidRPr="0037035D">
              <w:rPr>
                <w:rFonts w:ascii="Arial" w:eastAsia="Arial" w:hAnsi="Arial" w:cs="Arial"/>
                <w:sz w:val="16"/>
                <w:szCs w:val="16"/>
                <w:lang w:val="es-ES"/>
              </w:rPr>
              <w:t>En la región, la eficiencia de la fertilización varía con los nutrientes, cultivos y sistemas de producción, y es generalmente baja, menos de 40% en el caso de la fertilización nitrogenada. Actualmente se aplica 97.6 kg NPK/ha</w:t>
            </w:r>
          </w:p>
        </w:tc>
        <w:tc>
          <w:tcPr>
            <w:tcW w:w="2405" w:type="dxa"/>
            <w:tcBorders>
              <w:top w:val="single" w:sz="4" w:space="0" w:color="000000"/>
              <w:left w:val="single" w:sz="4" w:space="0" w:color="000000"/>
              <w:bottom w:val="single" w:sz="4" w:space="0" w:color="000000"/>
              <w:right w:val="single" w:sz="4" w:space="0" w:color="000000"/>
            </w:tcBorders>
          </w:tcPr>
          <w:p w14:paraId="6630629A" w14:textId="46892581" w:rsidR="00262000" w:rsidRPr="0037035D" w:rsidRDefault="004F5FB3" w:rsidP="00E6716A">
            <w:pPr>
              <w:pStyle w:val="TableParagraph"/>
              <w:ind w:left="107" w:right="119"/>
              <w:rPr>
                <w:sz w:val="16"/>
                <w:szCs w:val="16"/>
                <w:lang w:val="es-ES_tradnl"/>
              </w:rPr>
            </w:pPr>
            <w:r w:rsidRPr="0037035D">
              <w:rPr>
                <w:sz w:val="16"/>
                <w:szCs w:val="16"/>
              </w:rPr>
              <w:t>Aumentar en 5% la eficiencia de la fertilización medido a través del rendimiento de los cultivos en por lo menos dos sistemas de producción</w:t>
            </w:r>
            <w:r w:rsidRPr="00FB04BC" w:rsidDel="004F5FB3">
              <w:rPr>
                <w:bCs/>
                <w:sz w:val="16"/>
                <w:szCs w:val="16"/>
              </w:rPr>
              <w:t xml:space="preserve"> </w:t>
            </w:r>
          </w:p>
        </w:tc>
        <w:tc>
          <w:tcPr>
            <w:tcW w:w="2263" w:type="dxa"/>
            <w:tcBorders>
              <w:top w:val="single" w:sz="4" w:space="0" w:color="000000"/>
              <w:left w:val="single" w:sz="4" w:space="0" w:color="000000"/>
              <w:bottom w:val="single" w:sz="4" w:space="0" w:color="000000"/>
              <w:right w:val="single" w:sz="4" w:space="0" w:color="000000"/>
            </w:tcBorders>
          </w:tcPr>
          <w:p w14:paraId="694395B8" w14:textId="77777777" w:rsidR="00262000" w:rsidRPr="00FB04BC" w:rsidRDefault="00262000" w:rsidP="00E6716A">
            <w:pPr>
              <w:pStyle w:val="TableParagraph"/>
              <w:ind w:right="91"/>
              <w:jc w:val="center"/>
              <w:rPr>
                <w:sz w:val="16"/>
                <w:szCs w:val="16"/>
              </w:rPr>
            </w:pPr>
          </w:p>
        </w:tc>
      </w:tr>
      <w:tr w:rsidR="00262000" w14:paraId="59A25391" w14:textId="77777777" w:rsidTr="00E23A4B">
        <w:trPr>
          <w:trHeight w:val="847"/>
          <w:jc w:val="center"/>
        </w:trPr>
        <w:tc>
          <w:tcPr>
            <w:tcW w:w="570" w:type="dxa"/>
            <w:vMerge/>
            <w:tcBorders>
              <w:left w:val="single" w:sz="4" w:space="0" w:color="000000"/>
              <w:right w:val="single" w:sz="4" w:space="0" w:color="000000"/>
            </w:tcBorders>
            <w:vAlign w:val="center"/>
            <w:hideMark/>
          </w:tcPr>
          <w:p w14:paraId="32397E5B" w14:textId="77777777" w:rsidR="00262000" w:rsidRDefault="00262000" w:rsidP="00E6716A">
            <w:pPr>
              <w:rPr>
                <w:rFonts w:ascii="Arial" w:eastAsia="Arial" w:hAnsi="Arial" w:cs="Arial"/>
                <w:b/>
                <w:sz w:val="16"/>
                <w:szCs w:val="16"/>
                <w:lang w:val="es-ES"/>
              </w:rPr>
            </w:pPr>
          </w:p>
        </w:tc>
        <w:tc>
          <w:tcPr>
            <w:tcW w:w="1693" w:type="dxa"/>
            <w:vMerge/>
            <w:tcBorders>
              <w:left w:val="single" w:sz="4" w:space="0" w:color="000000"/>
              <w:right w:val="single" w:sz="4" w:space="0" w:color="000000"/>
            </w:tcBorders>
            <w:vAlign w:val="center"/>
            <w:hideMark/>
          </w:tcPr>
          <w:p w14:paraId="62B1303D" w14:textId="77777777" w:rsidR="00262000" w:rsidRDefault="00262000" w:rsidP="00E6716A">
            <w:pPr>
              <w:rPr>
                <w:rFonts w:ascii="Arial" w:eastAsia="Arial" w:hAnsi="Arial" w:cs="Arial"/>
                <w:sz w:val="16"/>
                <w:szCs w:val="16"/>
                <w:lang w:val="es-ES"/>
              </w:rPr>
            </w:pPr>
          </w:p>
        </w:tc>
        <w:tc>
          <w:tcPr>
            <w:tcW w:w="2552" w:type="dxa"/>
            <w:tcBorders>
              <w:top w:val="single" w:sz="4" w:space="0" w:color="000000"/>
              <w:left w:val="single" w:sz="4" w:space="0" w:color="000000"/>
              <w:bottom w:val="single" w:sz="4" w:space="0" w:color="000000"/>
              <w:right w:val="single" w:sz="4" w:space="0" w:color="000000"/>
            </w:tcBorders>
            <w:hideMark/>
          </w:tcPr>
          <w:p w14:paraId="4294836E" w14:textId="77777777" w:rsidR="00262000" w:rsidRPr="00264677" w:rsidRDefault="00262000" w:rsidP="00264677">
            <w:pPr>
              <w:pStyle w:val="TableParagraph"/>
              <w:ind w:left="105"/>
              <w:rPr>
                <w:sz w:val="16"/>
                <w:szCs w:val="16"/>
              </w:rPr>
            </w:pPr>
          </w:p>
          <w:p w14:paraId="5682E2AF" w14:textId="217A08B1" w:rsidR="00262000" w:rsidRPr="00264677" w:rsidRDefault="00262000" w:rsidP="00264677">
            <w:pPr>
              <w:pStyle w:val="TableParagraph"/>
              <w:ind w:left="105"/>
              <w:jc w:val="center"/>
              <w:rPr>
                <w:color w:val="000000" w:themeColor="text1"/>
                <w:sz w:val="16"/>
                <w:szCs w:val="16"/>
              </w:rPr>
            </w:pPr>
            <w:r w:rsidRPr="00264677">
              <w:rPr>
                <w:color w:val="000000" w:themeColor="text1"/>
                <w:sz w:val="16"/>
                <w:szCs w:val="16"/>
              </w:rPr>
              <w:t>Desglose 1</w:t>
            </w:r>
            <w:r w:rsidR="00FF4F08">
              <w:rPr>
                <w:color w:val="000000" w:themeColor="text1"/>
                <w:sz w:val="16"/>
                <w:szCs w:val="16"/>
              </w:rPr>
              <w:t xml:space="preserve"> </w:t>
            </w:r>
            <w:r w:rsidRPr="00264677">
              <w:rPr>
                <w:color w:val="000000" w:themeColor="text1"/>
                <w:sz w:val="16"/>
                <w:szCs w:val="16"/>
              </w:rPr>
              <w:t>(3/3)</w:t>
            </w:r>
          </w:p>
          <w:p w14:paraId="763F379A" w14:textId="77777777" w:rsidR="00262000" w:rsidRPr="00264677" w:rsidRDefault="00262000" w:rsidP="00264677">
            <w:pPr>
              <w:pStyle w:val="TableParagraph"/>
              <w:ind w:left="105"/>
              <w:jc w:val="center"/>
              <w:rPr>
                <w:sz w:val="16"/>
                <w:szCs w:val="16"/>
              </w:rPr>
            </w:pPr>
          </w:p>
          <w:p w14:paraId="7244FB97" w14:textId="4790D337" w:rsidR="00262000" w:rsidRPr="00264677" w:rsidRDefault="00262000" w:rsidP="00264677">
            <w:pPr>
              <w:pStyle w:val="TableParagraph"/>
              <w:ind w:left="105"/>
              <w:jc w:val="center"/>
              <w:rPr>
                <w:sz w:val="16"/>
                <w:szCs w:val="16"/>
              </w:rPr>
            </w:pPr>
            <w:r w:rsidRPr="00264677">
              <w:rPr>
                <w:sz w:val="16"/>
                <w:szCs w:val="16"/>
              </w:rPr>
              <w:t>Período: 2024/</w:t>
            </w:r>
            <w:r w:rsidR="007825D1" w:rsidRPr="00264677">
              <w:rPr>
                <w:sz w:val="16"/>
                <w:szCs w:val="16"/>
              </w:rPr>
              <w:t>202</w:t>
            </w:r>
            <w:r w:rsidR="00264677" w:rsidRPr="00264677">
              <w:rPr>
                <w:sz w:val="16"/>
                <w:szCs w:val="16"/>
              </w:rPr>
              <w:t>5</w:t>
            </w:r>
          </w:p>
          <w:p w14:paraId="5B74B861" w14:textId="77777777" w:rsidR="00262000" w:rsidRPr="00264677" w:rsidRDefault="00262000" w:rsidP="00264677">
            <w:pPr>
              <w:pStyle w:val="TableParagraph"/>
              <w:ind w:left="105"/>
              <w:rPr>
                <w:sz w:val="16"/>
                <w:szCs w:val="16"/>
              </w:rPr>
            </w:pPr>
            <w:r w:rsidRPr="00264677">
              <w:rPr>
                <w:sz w:val="16"/>
                <w:szCs w:val="16"/>
              </w:rPr>
              <w:t>.</w:t>
            </w:r>
          </w:p>
        </w:tc>
        <w:tc>
          <w:tcPr>
            <w:tcW w:w="1848" w:type="dxa"/>
            <w:tcBorders>
              <w:top w:val="single" w:sz="4" w:space="0" w:color="000000"/>
              <w:left w:val="single" w:sz="4" w:space="0" w:color="000000"/>
              <w:bottom w:val="single" w:sz="4" w:space="0" w:color="000000"/>
              <w:right w:val="single" w:sz="4" w:space="0" w:color="000000"/>
            </w:tcBorders>
            <w:hideMark/>
          </w:tcPr>
          <w:p w14:paraId="27D24A11" w14:textId="77777777" w:rsidR="00262000" w:rsidRDefault="00262000" w:rsidP="00E6716A">
            <w:pPr>
              <w:pStyle w:val="TableParagraph"/>
              <w:ind w:left="105" w:right="208"/>
              <w:jc w:val="center"/>
              <w:rPr>
                <w:sz w:val="16"/>
                <w:szCs w:val="16"/>
              </w:rPr>
            </w:pPr>
            <w:r>
              <w:rPr>
                <w:sz w:val="16"/>
                <w:szCs w:val="16"/>
              </w:rPr>
              <w:t>Contribuir al manejo adecuado del agua en la agricultura en por lo menos un sistema de</w:t>
            </w:r>
            <w:r>
              <w:rPr>
                <w:spacing w:val="-5"/>
                <w:sz w:val="16"/>
                <w:szCs w:val="16"/>
              </w:rPr>
              <w:t xml:space="preserve"> </w:t>
            </w:r>
            <w:r>
              <w:rPr>
                <w:sz w:val="16"/>
                <w:szCs w:val="16"/>
              </w:rPr>
              <w:t>producción.</w:t>
            </w:r>
          </w:p>
          <w:p w14:paraId="49702612" w14:textId="77777777" w:rsidR="00262000" w:rsidRDefault="00262000" w:rsidP="00E6716A">
            <w:pPr>
              <w:pStyle w:val="TableParagraph"/>
              <w:jc w:val="center"/>
              <w:rPr>
                <w:sz w:val="16"/>
                <w:szCs w:val="16"/>
              </w:rPr>
            </w:pPr>
          </w:p>
        </w:tc>
        <w:tc>
          <w:tcPr>
            <w:tcW w:w="2546" w:type="dxa"/>
            <w:tcBorders>
              <w:top w:val="single" w:sz="4" w:space="0" w:color="000000"/>
              <w:left w:val="single" w:sz="4" w:space="0" w:color="000000"/>
              <w:bottom w:val="single" w:sz="4" w:space="0" w:color="000000"/>
              <w:right w:val="single" w:sz="4" w:space="0" w:color="000000"/>
            </w:tcBorders>
            <w:hideMark/>
          </w:tcPr>
          <w:p w14:paraId="6E716DB5" w14:textId="371FBB7A" w:rsidR="00262000" w:rsidRDefault="00262000" w:rsidP="00FF4F08">
            <w:pPr>
              <w:pStyle w:val="TableParagraph"/>
              <w:ind w:right="142"/>
              <w:rPr>
                <w:sz w:val="16"/>
                <w:szCs w:val="16"/>
              </w:rPr>
            </w:pPr>
            <w:r>
              <w:rPr>
                <w:bCs/>
                <w:sz w:val="16"/>
                <w:szCs w:val="16"/>
              </w:rPr>
              <w:t xml:space="preserve"> </w:t>
            </w:r>
            <w:r w:rsidR="007825D1">
              <w:rPr>
                <w:sz w:val="16"/>
                <w:szCs w:val="16"/>
              </w:rPr>
              <w:t>Eficiencia de uso adecuado del agua medido a través del rendimiento de los cultivos por hectárea. Área bajo riego</w:t>
            </w:r>
            <w:r w:rsidR="007825D1">
              <w:rPr>
                <w:bCs/>
                <w:sz w:val="16"/>
                <w:szCs w:val="16"/>
              </w:rPr>
              <w:t xml:space="preserve"> </w:t>
            </w:r>
            <w:r>
              <w:rPr>
                <w:bCs/>
                <w:sz w:val="16"/>
                <w:szCs w:val="16"/>
              </w:rPr>
              <w:t>Dosis de inoculantes</w:t>
            </w:r>
            <w:r>
              <w:rPr>
                <w:b/>
                <w:sz w:val="16"/>
                <w:szCs w:val="16"/>
              </w:rPr>
              <w:t xml:space="preserve"> </w:t>
            </w:r>
            <w:r>
              <w:rPr>
                <w:sz w:val="16"/>
                <w:szCs w:val="16"/>
              </w:rPr>
              <w:t>aplicados en la agricultura.</w:t>
            </w:r>
          </w:p>
          <w:p w14:paraId="108AAB8C" w14:textId="77777777" w:rsidR="00262000" w:rsidRDefault="00262000" w:rsidP="00E6716A">
            <w:pPr>
              <w:pStyle w:val="TableParagraph"/>
              <w:rPr>
                <w:sz w:val="16"/>
                <w:szCs w:val="16"/>
              </w:rPr>
            </w:pPr>
          </w:p>
          <w:p w14:paraId="32E3D7D4" w14:textId="2AEB2323" w:rsidR="00262000" w:rsidRDefault="00262000" w:rsidP="00E6716A">
            <w:pPr>
              <w:pStyle w:val="TableParagraph"/>
              <w:rPr>
                <w:sz w:val="16"/>
                <w:szCs w:val="16"/>
              </w:rPr>
            </w:pPr>
            <w:r>
              <w:rPr>
                <w:sz w:val="16"/>
                <w:szCs w:val="16"/>
              </w:rPr>
              <w:t xml:space="preserve"> </w:t>
            </w:r>
            <w:r w:rsidRPr="00CD7A32">
              <w:rPr>
                <w:rFonts w:eastAsia="TimesNewRomanPSMT"/>
                <w:color w:val="000000" w:themeColor="text1"/>
                <w:sz w:val="16"/>
                <w:szCs w:val="16"/>
                <w:lang w:val="es-ES_tradnl"/>
              </w:rPr>
              <w:t>Medio de verificación:</w:t>
            </w:r>
            <w:r w:rsidR="00012DD2" w:rsidRPr="00CD7A32">
              <w:rPr>
                <w:rFonts w:eastAsia="TimesNewRomanPSMT"/>
                <w:color w:val="000000" w:themeColor="text1"/>
                <w:sz w:val="16"/>
                <w:szCs w:val="16"/>
                <w:lang w:val="es-ES_tradnl"/>
              </w:rPr>
              <w:t xml:space="preserve"> </w:t>
            </w:r>
            <w:r w:rsidR="00012DD2" w:rsidRPr="00CD7A32">
              <w:rPr>
                <w:rFonts w:eastAsia="TimesNewRomanPSMT"/>
                <w:color w:val="000000" w:themeColor="text1"/>
                <w:sz w:val="16"/>
                <w:szCs w:val="16"/>
              </w:rPr>
              <w:t xml:space="preserve">Informes, publicaciones </w:t>
            </w:r>
            <w:r w:rsidR="00012DD2" w:rsidRPr="0037035D">
              <w:rPr>
                <w:rFonts w:eastAsia="TimesNewRomanPSMT"/>
                <w:sz w:val="16"/>
                <w:szCs w:val="16"/>
              </w:rPr>
              <w:t xml:space="preserve">sobre resultados de las investigaciones. </w:t>
            </w:r>
            <w:r w:rsidR="00384FEA" w:rsidRPr="0037035D">
              <w:rPr>
                <w:rFonts w:eastAsia="TimesNewRomanPSMT"/>
                <w:sz w:val="16"/>
                <w:szCs w:val="16"/>
              </w:rPr>
              <w:t>Días</w:t>
            </w:r>
            <w:r w:rsidR="00012DD2" w:rsidRPr="0037035D">
              <w:rPr>
                <w:rFonts w:eastAsia="TimesNewRomanPSMT"/>
                <w:sz w:val="16"/>
                <w:szCs w:val="16"/>
              </w:rPr>
              <w:t xml:space="preserve"> de campo y experimentos demostrativos para los agricultores.</w:t>
            </w:r>
          </w:p>
        </w:tc>
        <w:tc>
          <w:tcPr>
            <w:tcW w:w="2273" w:type="dxa"/>
            <w:tcBorders>
              <w:top w:val="single" w:sz="4" w:space="0" w:color="000000"/>
              <w:left w:val="single" w:sz="4" w:space="0" w:color="000000"/>
              <w:bottom w:val="single" w:sz="4" w:space="0" w:color="000000"/>
              <w:right w:val="single" w:sz="4" w:space="0" w:color="000000"/>
            </w:tcBorders>
            <w:hideMark/>
          </w:tcPr>
          <w:p w14:paraId="69DB9BCE" w14:textId="4C2DE615" w:rsidR="00262000" w:rsidRDefault="007825D1" w:rsidP="00E6716A">
            <w:pPr>
              <w:pStyle w:val="TableParagraph"/>
              <w:rPr>
                <w:sz w:val="16"/>
                <w:szCs w:val="16"/>
              </w:rPr>
            </w:pPr>
            <w:r>
              <w:rPr>
                <w:sz w:val="16"/>
                <w:szCs w:val="16"/>
              </w:rPr>
              <w:t>La región tiene actualmente 23.85 Mha bajo riego.</w:t>
            </w:r>
            <w:r w:rsidR="00262000">
              <w:rPr>
                <w:sz w:val="16"/>
                <w:szCs w:val="16"/>
              </w:rPr>
              <w:t>90 millones de dosis de inoculantes aplicados en 2019/2020.</w:t>
            </w:r>
          </w:p>
        </w:tc>
        <w:tc>
          <w:tcPr>
            <w:tcW w:w="2405" w:type="dxa"/>
            <w:tcBorders>
              <w:top w:val="single" w:sz="4" w:space="0" w:color="000000"/>
              <w:left w:val="single" w:sz="4" w:space="0" w:color="000000"/>
              <w:bottom w:val="single" w:sz="4" w:space="0" w:color="000000"/>
              <w:right w:val="single" w:sz="4" w:space="0" w:color="000000"/>
            </w:tcBorders>
            <w:hideMark/>
          </w:tcPr>
          <w:p w14:paraId="28F52C18" w14:textId="3F91A0B3" w:rsidR="00262000" w:rsidRDefault="007825D1" w:rsidP="00264677">
            <w:pPr>
              <w:pStyle w:val="TableParagraph"/>
              <w:ind w:left="107" w:right="119"/>
              <w:rPr>
                <w:sz w:val="16"/>
                <w:szCs w:val="16"/>
              </w:rPr>
            </w:pPr>
            <w:r>
              <w:rPr>
                <w:sz w:val="16"/>
                <w:szCs w:val="16"/>
              </w:rPr>
              <w:t>Aumentar en 5% el área irrigada con sistema</w:t>
            </w:r>
            <w:r w:rsidR="00264677">
              <w:rPr>
                <w:sz w:val="16"/>
                <w:szCs w:val="16"/>
              </w:rPr>
              <w:t>s</w:t>
            </w:r>
            <w:r>
              <w:rPr>
                <w:sz w:val="16"/>
                <w:szCs w:val="16"/>
              </w:rPr>
              <w:t xml:space="preserve"> eficientes de irrigación. </w:t>
            </w:r>
          </w:p>
        </w:tc>
        <w:tc>
          <w:tcPr>
            <w:tcW w:w="2263" w:type="dxa"/>
            <w:tcBorders>
              <w:top w:val="single" w:sz="4" w:space="0" w:color="000000"/>
              <w:left w:val="single" w:sz="4" w:space="0" w:color="000000"/>
              <w:bottom w:val="single" w:sz="4" w:space="0" w:color="000000"/>
              <w:right w:val="single" w:sz="4" w:space="0" w:color="000000"/>
            </w:tcBorders>
          </w:tcPr>
          <w:p w14:paraId="60A94AAA" w14:textId="77777777" w:rsidR="00262000" w:rsidRDefault="00262000" w:rsidP="00E6716A">
            <w:pPr>
              <w:pStyle w:val="TableParagraph"/>
              <w:rPr>
                <w:sz w:val="16"/>
                <w:szCs w:val="16"/>
              </w:rPr>
            </w:pPr>
          </w:p>
        </w:tc>
      </w:tr>
      <w:tr w:rsidR="00262000" w14:paraId="6C9AE577" w14:textId="77777777" w:rsidTr="00E23A4B">
        <w:trPr>
          <w:trHeight w:val="847"/>
          <w:jc w:val="center"/>
        </w:trPr>
        <w:tc>
          <w:tcPr>
            <w:tcW w:w="570" w:type="dxa"/>
            <w:vMerge/>
            <w:tcBorders>
              <w:left w:val="single" w:sz="4" w:space="0" w:color="000000"/>
              <w:bottom w:val="nil"/>
              <w:right w:val="single" w:sz="4" w:space="0" w:color="000000"/>
            </w:tcBorders>
            <w:vAlign w:val="center"/>
          </w:tcPr>
          <w:p w14:paraId="436CCC86" w14:textId="77777777" w:rsidR="00262000" w:rsidRDefault="00262000" w:rsidP="00E6716A">
            <w:pPr>
              <w:rPr>
                <w:rFonts w:ascii="Arial" w:eastAsia="Arial" w:hAnsi="Arial" w:cs="Arial"/>
                <w:b/>
                <w:sz w:val="16"/>
                <w:szCs w:val="16"/>
                <w:lang w:val="es-ES"/>
              </w:rPr>
            </w:pPr>
          </w:p>
        </w:tc>
        <w:tc>
          <w:tcPr>
            <w:tcW w:w="1693" w:type="dxa"/>
            <w:tcBorders>
              <w:left w:val="single" w:sz="4" w:space="0" w:color="000000"/>
              <w:bottom w:val="single" w:sz="4" w:space="0" w:color="auto"/>
              <w:right w:val="single" w:sz="4" w:space="0" w:color="000000"/>
            </w:tcBorders>
            <w:vAlign w:val="center"/>
          </w:tcPr>
          <w:p w14:paraId="3FEF0B45" w14:textId="77777777" w:rsidR="00262000" w:rsidRDefault="00262000" w:rsidP="00E6716A">
            <w:pPr>
              <w:rPr>
                <w:rFonts w:ascii="Arial" w:eastAsia="Arial" w:hAnsi="Arial" w:cs="Arial"/>
                <w:sz w:val="16"/>
                <w:szCs w:val="16"/>
                <w:lang w:val="es-ES"/>
              </w:rPr>
            </w:pPr>
          </w:p>
        </w:tc>
        <w:tc>
          <w:tcPr>
            <w:tcW w:w="2552" w:type="dxa"/>
            <w:tcBorders>
              <w:top w:val="single" w:sz="4" w:space="0" w:color="000000"/>
              <w:left w:val="single" w:sz="4" w:space="0" w:color="000000"/>
              <w:bottom w:val="single" w:sz="4" w:space="0" w:color="000000"/>
              <w:right w:val="single" w:sz="4" w:space="0" w:color="000000"/>
            </w:tcBorders>
          </w:tcPr>
          <w:p w14:paraId="509020B2" w14:textId="77777777" w:rsidR="00262000" w:rsidRPr="00264677" w:rsidRDefault="00262000" w:rsidP="00264677">
            <w:pPr>
              <w:pStyle w:val="TableParagraph"/>
              <w:ind w:left="105"/>
              <w:rPr>
                <w:sz w:val="16"/>
                <w:szCs w:val="16"/>
              </w:rPr>
            </w:pPr>
          </w:p>
          <w:p w14:paraId="44432335" w14:textId="5500CB42" w:rsidR="00262000" w:rsidRPr="00264677" w:rsidRDefault="00262000" w:rsidP="00264677">
            <w:pPr>
              <w:pStyle w:val="TableParagraph"/>
              <w:ind w:left="105"/>
              <w:jc w:val="center"/>
              <w:rPr>
                <w:color w:val="000000" w:themeColor="text1"/>
                <w:sz w:val="16"/>
                <w:szCs w:val="16"/>
              </w:rPr>
            </w:pPr>
            <w:r w:rsidRPr="00264677">
              <w:rPr>
                <w:color w:val="000000" w:themeColor="text1"/>
                <w:sz w:val="16"/>
                <w:szCs w:val="16"/>
              </w:rPr>
              <w:t>Desglose  2</w:t>
            </w:r>
          </w:p>
          <w:p w14:paraId="5EAA7A39" w14:textId="77777777" w:rsidR="00262000" w:rsidRPr="00264677" w:rsidRDefault="00262000" w:rsidP="00264677">
            <w:pPr>
              <w:pStyle w:val="TableParagraph"/>
              <w:rPr>
                <w:sz w:val="16"/>
                <w:szCs w:val="16"/>
              </w:rPr>
            </w:pPr>
          </w:p>
          <w:p w14:paraId="4D1FD1F8" w14:textId="75D6B795" w:rsidR="00262000" w:rsidRDefault="00262000" w:rsidP="00264677">
            <w:pPr>
              <w:pStyle w:val="TableParagraph"/>
              <w:ind w:left="105"/>
              <w:jc w:val="center"/>
              <w:rPr>
                <w:sz w:val="16"/>
                <w:szCs w:val="16"/>
              </w:rPr>
            </w:pPr>
            <w:r w:rsidRPr="00264677">
              <w:rPr>
                <w:sz w:val="16"/>
                <w:szCs w:val="16"/>
              </w:rPr>
              <w:t>Período:</w:t>
            </w:r>
            <w:r w:rsidR="00264677" w:rsidRPr="00264677">
              <w:rPr>
                <w:sz w:val="16"/>
                <w:szCs w:val="16"/>
              </w:rPr>
              <w:t xml:space="preserve"> </w:t>
            </w:r>
            <w:r w:rsidRPr="00264677">
              <w:rPr>
                <w:sz w:val="16"/>
                <w:szCs w:val="16"/>
              </w:rPr>
              <w:t>2028/2029</w:t>
            </w:r>
          </w:p>
        </w:tc>
        <w:tc>
          <w:tcPr>
            <w:tcW w:w="1848" w:type="dxa"/>
            <w:tcBorders>
              <w:top w:val="single" w:sz="4" w:space="0" w:color="000000"/>
              <w:left w:val="single" w:sz="4" w:space="0" w:color="000000"/>
              <w:bottom w:val="single" w:sz="4" w:space="0" w:color="000000"/>
              <w:right w:val="single" w:sz="4" w:space="0" w:color="000000"/>
            </w:tcBorders>
          </w:tcPr>
          <w:p w14:paraId="58C6FB32" w14:textId="77777777" w:rsidR="00262000" w:rsidRDefault="00262000" w:rsidP="00E6716A">
            <w:pPr>
              <w:pStyle w:val="TableParagraph"/>
              <w:ind w:left="105" w:right="208"/>
              <w:jc w:val="center"/>
              <w:rPr>
                <w:sz w:val="16"/>
                <w:szCs w:val="16"/>
              </w:rPr>
            </w:pPr>
            <w:r>
              <w:rPr>
                <w:sz w:val="16"/>
                <w:szCs w:val="16"/>
              </w:rPr>
              <w:t>Expandir la práctica de la biofertilización, especialmente de la fijación biológica de nitrógeno en por lo menos dos sistemas de producción</w:t>
            </w:r>
          </w:p>
        </w:tc>
        <w:tc>
          <w:tcPr>
            <w:tcW w:w="2546" w:type="dxa"/>
            <w:tcBorders>
              <w:top w:val="single" w:sz="4" w:space="0" w:color="000000"/>
              <w:left w:val="single" w:sz="4" w:space="0" w:color="000000"/>
              <w:bottom w:val="single" w:sz="4" w:space="0" w:color="000000"/>
              <w:right w:val="single" w:sz="4" w:space="0" w:color="000000"/>
            </w:tcBorders>
          </w:tcPr>
          <w:p w14:paraId="5AE7D68C" w14:textId="0B2231D1" w:rsidR="00262000" w:rsidRDefault="007825D1" w:rsidP="00E6716A">
            <w:pPr>
              <w:pStyle w:val="TableParagraph"/>
              <w:ind w:left="106" w:right="200"/>
              <w:rPr>
                <w:rFonts w:eastAsia="TimesNewRomanPSMT"/>
                <w:color w:val="FF0000"/>
                <w:sz w:val="16"/>
                <w:szCs w:val="16"/>
                <w:lang w:val="es-ES_tradnl"/>
              </w:rPr>
            </w:pPr>
            <w:r>
              <w:rPr>
                <w:bCs/>
                <w:sz w:val="16"/>
                <w:szCs w:val="16"/>
              </w:rPr>
              <w:t>Dosis de inoculantes</w:t>
            </w:r>
            <w:r>
              <w:rPr>
                <w:b/>
                <w:sz w:val="16"/>
                <w:szCs w:val="16"/>
              </w:rPr>
              <w:t xml:space="preserve"> </w:t>
            </w:r>
            <w:r>
              <w:rPr>
                <w:sz w:val="16"/>
                <w:szCs w:val="16"/>
              </w:rPr>
              <w:t>aplicados en la agricultura.</w:t>
            </w:r>
          </w:p>
          <w:p w14:paraId="56A45473" w14:textId="1148744D" w:rsidR="00262000" w:rsidRPr="00262000" w:rsidRDefault="00262000" w:rsidP="00262000">
            <w:pPr>
              <w:pStyle w:val="TableParagraph"/>
              <w:ind w:left="106" w:right="200"/>
              <w:rPr>
                <w:rFonts w:eastAsia="TimesNewRomanPSMT"/>
                <w:color w:val="FF0000"/>
                <w:sz w:val="16"/>
                <w:szCs w:val="16"/>
                <w:lang w:val="es-ES_tradnl"/>
              </w:rPr>
            </w:pPr>
            <w:r w:rsidRPr="00CD7A32">
              <w:rPr>
                <w:rFonts w:eastAsia="TimesNewRomanPSMT"/>
                <w:color w:val="000000" w:themeColor="text1"/>
                <w:sz w:val="16"/>
                <w:szCs w:val="16"/>
                <w:lang w:val="es-ES_tradnl"/>
              </w:rPr>
              <w:t>Medio de verificación:</w:t>
            </w:r>
            <w:r w:rsidR="00012DD2" w:rsidRPr="00CD7A32">
              <w:rPr>
                <w:rFonts w:eastAsia="TimesNewRomanPSMT"/>
                <w:color w:val="000000" w:themeColor="text1"/>
                <w:sz w:val="16"/>
                <w:szCs w:val="16"/>
                <w:lang w:val="es-ES_tradnl"/>
              </w:rPr>
              <w:t xml:space="preserve"> </w:t>
            </w:r>
            <w:r w:rsidR="00012DD2" w:rsidRPr="0037035D">
              <w:rPr>
                <w:rFonts w:eastAsia="TimesNewRomanPSMT"/>
                <w:sz w:val="16"/>
                <w:szCs w:val="16"/>
              </w:rPr>
              <w:t xml:space="preserve">Informes, publicaciones sobre resultados de las investigaciones. </w:t>
            </w:r>
            <w:r w:rsidR="00384FEA" w:rsidRPr="0037035D">
              <w:rPr>
                <w:rFonts w:eastAsia="TimesNewRomanPSMT"/>
                <w:sz w:val="16"/>
                <w:szCs w:val="16"/>
              </w:rPr>
              <w:t>Días</w:t>
            </w:r>
            <w:r w:rsidR="00012DD2" w:rsidRPr="0037035D">
              <w:rPr>
                <w:rFonts w:eastAsia="TimesNewRomanPSMT"/>
                <w:sz w:val="16"/>
                <w:szCs w:val="16"/>
              </w:rPr>
              <w:t xml:space="preserve"> de campo y experimentos demostrativos para los agricultores.</w:t>
            </w:r>
          </w:p>
        </w:tc>
        <w:tc>
          <w:tcPr>
            <w:tcW w:w="2273" w:type="dxa"/>
            <w:tcBorders>
              <w:top w:val="single" w:sz="4" w:space="0" w:color="000000"/>
              <w:left w:val="single" w:sz="4" w:space="0" w:color="000000"/>
              <w:bottom w:val="single" w:sz="4" w:space="0" w:color="000000"/>
              <w:right w:val="single" w:sz="4" w:space="0" w:color="000000"/>
            </w:tcBorders>
          </w:tcPr>
          <w:p w14:paraId="794894BE" w14:textId="7B7F75BD" w:rsidR="00262000" w:rsidRDefault="007825D1" w:rsidP="00E6716A">
            <w:pPr>
              <w:pStyle w:val="TableParagraph"/>
              <w:rPr>
                <w:sz w:val="16"/>
                <w:szCs w:val="16"/>
              </w:rPr>
            </w:pPr>
            <w:r>
              <w:rPr>
                <w:sz w:val="16"/>
                <w:szCs w:val="16"/>
              </w:rPr>
              <w:t>90 millones de dosis de inoculantes aplicados en 2019/2020.</w:t>
            </w:r>
          </w:p>
          <w:p w14:paraId="707F3C79" w14:textId="01E0FC7E" w:rsidR="00262000" w:rsidRDefault="00262000" w:rsidP="00E6716A">
            <w:pPr>
              <w:pStyle w:val="TableParagraph"/>
              <w:rPr>
                <w:sz w:val="16"/>
                <w:szCs w:val="16"/>
              </w:rPr>
            </w:pPr>
          </w:p>
        </w:tc>
        <w:tc>
          <w:tcPr>
            <w:tcW w:w="2405" w:type="dxa"/>
            <w:tcBorders>
              <w:top w:val="single" w:sz="4" w:space="0" w:color="000000"/>
              <w:left w:val="single" w:sz="4" w:space="0" w:color="000000"/>
              <w:bottom w:val="single" w:sz="4" w:space="0" w:color="000000"/>
              <w:right w:val="single" w:sz="4" w:space="0" w:color="000000"/>
            </w:tcBorders>
          </w:tcPr>
          <w:p w14:paraId="5C3FED1C" w14:textId="3EE09498" w:rsidR="00262000" w:rsidRDefault="007825D1" w:rsidP="00E6716A">
            <w:pPr>
              <w:pStyle w:val="TableParagraph"/>
              <w:ind w:left="107" w:right="119"/>
              <w:rPr>
                <w:sz w:val="16"/>
                <w:szCs w:val="16"/>
                <w:lang w:val="es-ES_tradnl"/>
              </w:rPr>
            </w:pPr>
            <w:r>
              <w:rPr>
                <w:sz w:val="16"/>
                <w:szCs w:val="16"/>
                <w:lang w:val="es-ES_tradnl"/>
              </w:rPr>
              <w:t xml:space="preserve">Aumentar en 30% el consumo de inoculantes en la agricultura de la región. </w:t>
            </w:r>
          </w:p>
        </w:tc>
        <w:tc>
          <w:tcPr>
            <w:tcW w:w="2263" w:type="dxa"/>
            <w:tcBorders>
              <w:top w:val="single" w:sz="4" w:space="0" w:color="000000"/>
              <w:left w:val="single" w:sz="4" w:space="0" w:color="000000"/>
              <w:bottom w:val="single" w:sz="4" w:space="0" w:color="000000"/>
              <w:right w:val="single" w:sz="4" w:space="0" w:color="000000"/>
            </w:tcBorders>
          </w:tcPr>
          <w:p w14:paraId="1B782E74" w14:textId="77777777" w:rsidR="00262000" w:rsidRDefault="00262000" w:rsidP="00E6716A">
            <w:pPr>
              <w:pStyle w:val="TableParagraph"/>
              <w:rPr>
                <w:sz w:val="16"/>
                <w:szCs w:val="16"/>
              </w:rPr>
            </w:pPr>
          </w:p>
        </w:tc>
      </w:tr>
    </w:tbl>
    <w:tbl>
      <w:tblPr>
        <w:tblStyle w:val="TableNormal2"/>
        <w:tblW w:w="16305" w:type="dxa"/>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701"/>
        <w:gridCol w:w="2552"/>
        <w:gridCol w:w="1847"/>
        <w:gridCol w:w="2551"/>
        <w:gridCol w:w="2264"/>
        <w:gridCol w:w="2410"/>
        <w:gridCol w:w="2413"/>
      </w:tblGrid>
      <w:tr w:rsidR="00262000" w:rsidRPr="002459E0" w14:paraId="00BC1BBE" w14:textId="77777777" w:rsidTr="00E23A4B">
        <w:trPr>
          <w:trHeight w:val="988"/>
        </w:trPr>
        <w:tc>
          <w:tcPr>
            <w:tcW w:w="567" w:type="dxa"/>
            <w:vMerge w:val="restart"/>
            <w:tcBorders>
              <w:top w:val="single" w:sz="4" w:space="0" w:color="auto"/>
              <w:left w:val="nil"/>
              <w:bottom w:val="single" w:sz="4" w:space="0" w:color="auto"/>
              <w:right w:val="nil"/>
            </w:tcBorders>
            <w:shd w:val="clear" w:color="auto" w:fill="006FC0"/>
          </w:tcPr>
          <w:p w14:paraId="29AD1C4C" w14:textId="77777777" w:rsidR="00262000" w:rsidRPr="002459E0" w:rsidRDefault="00262000" w:rsidP="00E6716A">
            <w:pPr>
              <w:pStyle w:val="TableParagraph"/>
              <w:spacing w:after="160" w:line="259" w:lineRule="auto"/>
              <w:jc w:val="both"/>
              <w:rPr>
                <w:sz w:val="16"/>
                <w:szCs w:val="16"/>
              </w:rPr>
            </w:pPr>
          </w:p>
          <w:p w14:paraId="712364BA" w14:textId="77777777" w:rsidR="00262000" w:rsidRPr="002459E0" w:rsidRDefault="00262000" w:rsidP="00E6716A">
            <w:pPr>
              <w:pStyle w:val="TableParagraph"/>
              <w:spacing w:after="160" w:line="259" w:lineRule="auto"/>
              <w:jc w:val="both"/>
              <w:rPr>
                <w:sz w:val="16"/>
                <w:szCs w:val="16"/>
              </w:rPr>
            </w:pPr>
          </w:p>
          <w:p w14:paraId="75DC3199" w14:textId="77777777" w:rsidR="00262000" w:rsidRPr="002459E0" w:rsidRDefault="00262000" w:rsidP="00E6716A">
            <w:pPr>
              <w:pStyle w:val="TableParagraph"/>
              <w:spacing w:after="160" w:line="259" w:lineRule="auto"/>
              <w:jc w:val="both"/>
              <w:rPr>
                <w:sz w:val="16"/>
                <w:szCs w:val="16"/>
              </w:rPr>
            </w:pPr>
          </w:p>
          <w:p w14:paraId="1B67A881" w14:textId="77777777" w:rsidR="00262000" w:rsidRPr="002459E0" w:rsidRDefault="00262000" w:rsidP="00E6716A">
            <w:pPr>
              <w:pStyle w:val="TableParagraph"/>
              <w:spacing w:after="160" w:line="259" w:lineRule="auto"/>
              <w:jc w:val="both"/>
              <w:rPr>
                <w:sz w:val="16"/>
                <w:szCs w:val="16"/>
              </w:rPr>
            </w:pPr>
          </w:p>
          <w:p w14:paraId="72B82252" w14:textId="77777777" w:rsidR="00262000" w:rsidRPr="002459E0" w:rsidRDefault="00262000" w:rsidP="00E6716A">
            <w:pPr>
              <w:pStyle w:val="TableParagraph"/>
              <w:spacing w:after="160" w:line="259" w:lineRule="auto"/>
              <w:jc w:val="both"/>
              <w:rPr>
                <w:sz w:val="16"/>
                <w:szCs w:val="16"/>
              </w:rPr>
            </w:pPr>
          </w:p>
          <w:p w14:paraId="1D098C3E" w14:textId="77777777" w:rsidR="00262000" w:rsidRPr="002459E0" w:rsidRDefault="00262000" w:rsidP="00E6716A">
            <w:pPr>
              <w:pStyle w:val="TableParagraph"/>
              <w:spacing w:after="160" w:line="259" w:lineRule="auto"/>
              <w:jc w:val="both"/>
              <w:rPr>
                <w:sz w:val="16"/>
                <w:szCs w:val="16"/>
              </w:rPr>
            </w:pPr>
          </w:p>
          <w:p w14:paraId="1255E218" w14:textId="77777777" w:rsidR="00262000" w:rsidRPr="002459E0" w:rsidRDefault="00262000" w:rsidP="00E6716A">
            <w:pPr>
              <w:pStyle w:val="TableParagraph"/>
              <w:spacing w:after="160" w:line="259" w:lineRule="auto"/>
              <w:jc w:val="both"/>
              <w:rPr>
                <w:sz w:val="16"/>
                <w:szCs w:val="16"/>
              </w:rPr>
            </w:pPr>
          </w:p>
          <w:p w14:paraId="21264F81" w14:textId="77777777" w:rsidR="00906D10" w:rsidRDefault="00906D10" w:rsidP="00E6716A">
            <w:pPr>
              <w:pStyle w:val="TableParagraph"/>
              <w:spacing w:after="160" w:line="259" w:lineRule="auto"/>
              <w:jc w:val="center"/>
              <w:rPr>
                <w:b/>
                <w:sz w:val="24"/>
                <w:szCs w:val="24"/>
              </w:rPr>
            </w:pPr>
          </w:p>
          <w:p w14:paraId="1A340A06" w14:textId="7CE2BAD4" w:rsidR="00262000" w:rsidRPr="002459E0" w:rsidRDefault="00262000" w:rsidP="00E6716A">
            <w:pPr>
              <w:pStyle w:val="TableParagraph"/>
              <w:spacing w:after="160" w:line="259" w:lineRule="auto"/>
              <w:jc w:val="center"/>
              <w:rPr>
                <w:b/>
                <w:sz w:val="24"/>
                <w:szCs w:val="24"/>
              </w:rPr>
            </w:pPr>
            <w:r w:rsidRPr="002459E0">
              <w:rPr>
                <w:b/>
                <w:sz w:val="24"/>
                <w:szCs w:val="24"/>
              </w:rPr>
              <w:t>A2</w:t>
            </w:r>
          </w:p>
        </w:tc>
        <w:tc>
          <w:tcPr>
            <w:tcW w:w="1701" w:type="dxa"/>
            <w:vMerge w:val="restart"/>
            <w:tcBorders>
              <w:top w:val="single" w:sz="4" w:space="0" w:color="auto"/>
              <w:left w:val="nil"/>
              <w:bottom w:val="single" w:sz="4" w:space="0" w:color="auto"/>
              <w:right w:val="single" w:sz="4" w:space="0" w:color="auto"/>
            </w:tcBorders>
          </w:tcPr>
          <w:p w14:paraId="4068429A" w14:textId="18E88489" w:rsidR="002A4CF2" w:rsidRDefault="002A4CF2" w:rsidP="00E6716A">
            <w:pPr>
              <w:pStyle w:val="TableParagraph"/>
              <w:spacing w:after="160" w:line="259" w:lineRule="auto"/>
              <w:jc w:val="center"/>
              <w:rPr>
                <w:b/>
                <w:bCs/>
                <w:sz w:val="16"/>
                <w:szCs w:val="16"/>
              </w:rPr>
            </w:pPr>
          </w:p>
          <w:p w14:paraId="2B313923" w14:textId="77777777" w:rsidR="00906D10" w:rsidRDefault="00906D10" w:rsidP="00E6716A">
            <w:pPr>
              <w:pStyle w:val="TableParagraph"/>
              <w:spacing w:after="160" w:line="259" w:lineRule="auto"/>
              <w:jc w:val="center"/>
              <w:rPr>
                <w:b/>
                <w:bCs/>
                <w:sz w:val="16"/>
                <w:szCs w:val="16"/>
              </w:rPr>
            </w:pPr>
          </w:p>
          <w:p w14:paraId="597141A6" w14:textId="77777777" w:rsidR="00262000" w:rsidRPr="00724F62" w:rsidRDefault="00262000" w:rsidP="00E6716A">
            <w:pPr>
              <w:pStyle w:val="TableParagraph"/>
              <w:spacing w:after="160" w:line="259" w:lineRule="auto"/>
              <w:jc w:val="center"/>
              <w:rPr>
                <w:b/>
                <w:bCs/>
                <w:sz w:val="16"/>
                <w:szCs w:val="16"/>
              </w:rPr>
            </w:pPr>
            <w:r w:rsidRPr="00724F62">
              <w:rPr>
                <w:b/>
                <w:bCs/>
                <w:sz w:val="16"/>
                <w:szCs w:val="16"/>
              </w:rPr>
              <w:t>Mejoramiento de cultivos alimenticios y de importancia económica para diversas condiciones de estrés bióticos y abióticos.</w:t>
            </w:r>
          </w:p>
        </w:tc>
        <w:tc>
          <w:tcPr>
            <w:tcW w:w="2552" w:type="dxa"/>
            <w:tcBorders>
              <w:top w:val="single" w:sz="4" w:space="0" w:color="auto"/>
              <w:left w:val="single" w:sz="4" w:space="0" w:color="auto"/>
              <w:bottom w:val="single" w:sz="4" w:space="0" w:color="000000"/>
              <w:right w:val="single" w:sz="4" w:space="0" w:color="000000"/>
            </w:tcBorders>
            <w:hideMark/>
          </w:tcPr>
          <w:p w14:paraId="7BFDE408" w14:textId="77777777" w:rsidR="00906D10" w:rsidRDefault="00906D10" w:rsidP="00E6716A">
            <w:pPr>
              <w:tabs>
                <w:tab w:val="left" w:pos="722"/>
              </w:tabs>
              <w:spacing w:after="160" w:line="259" w:lineRule="auto"/>
              <w:ind w:left="1"/>
              <w:jc w:val="center"/>
              <w:rPr>
                <w:rFonts w:ascii="Arial" w:hAnsi="Arial" w:cs="Arial"/>
                <w:sz w:val="16"/>
                <w:szCs w:val="16"/>
              </w:rPr>
            </w:pPr>
          </w:p>
          <w:p w14:paraId="68F0635B" w14:textId="611BA10A" w:rsidR="00262000" w:rsidRDefault="00262000" w:rsidP="00E6716A">
            <w:pPr>
              <w:tabs>
                <w:tab w:val="left" w:pos="722"/>
              </w:tabs>
              <w:spacing w:after="160" w:line="259" w:lineRule="auto"/>
              <w:ind w:left="1"/>
              <w:jc w:val="center"/>
              <w:rPr>
                <w:rFonts w:ascii="Arial" w:hAnsi="Arial" w:cs="Arial"/>
                <w:sz w:val="16"/>
                <w:szCs w:val="16"/>
              </w:rPr>
            </w:pPr>
            <w:r w:rsidRPr="002459E0">
              <w:rPr>
                <w:rFonts w:ascii="Arial" w:hAnsi="Arial" w:cs="Arial"/>
                <w:sz w:val="16"/>
                <w:szCs w:val="16"/>
              </w:rPr>
              <w:t>Aumentar el rendimiento y adaptación de los cultivos a diversas condiciones de estrés derivados del efecto del cambio climático.</w:t>
            </w:r>
          </w:p>
          <w:p w14:paraId="69208308" w14:textId="77777777" w:rsidR="00262000" w:rsidRPr="002459E0" w:rsidRDefault="00262000" w:rsidP="00E6716A">
            <w:pPr>
              <w:tabs>
                <w:tab w:val="left" w:pos="722"/>
              </w:tabs>
              <w:spacing w:after="160" w:line="259" w:lineRule="auto"/>
              <w:ind w:left="1"/>
              <w:jc w:val="center"/>
              <w:rPr>
                <w:rFonts w:ascii="Arial" w:hAnsi="Arial" w:cs="Arial"/>
                <w:sz w:val="16"/>
                <w:szCs w:val="16"/>
              </w:rPr>
            </w:pPr>
          </w:p>
        </w:tc>
        <w:tc>
          <w:tcPr>
            <w:tcW w:w="1847" w:type="dxa"/>
            <w:tcBorders>
              <w:top w:val="single" w:sz="4" w:space="0" w:color="auto"/>
              <w:left w:val="single" w:sz="4" w:space="0" w:color="000000"/>
              <w:bottom w:val="single" w:sz="4" w:space="0" w:color="000000"/>
              <w:right w:val="single" w:sz="4" w:space="0" w:color="000000"/>
            </w:tcBorders>
            <w:hideMark/>
          </w:tcPr>
          <w:p w14:paraId="1F4FB61B" w14:textId="03A032DC" w:rsidR="00262000" w:rsidRPr="002459E0" w:rsidRDefault="00262000" w:rsidP="00906D10">
            <w:pPr>
              <w:pStyle w:val="TableParagraph"/>
              <w:spacing w:after="160" w:line="259" w:lineRule="auto"/>
              <w:ind w:left="108" w:right="223"/>
              <w:jc w:val="center"/>
              <w:rPr>
                <w:sz w:val="16"/>
                <w:szCs w:val="16"/>
              </w:rPr>
            </w:pPr>
            <w:r w:rsidRPr="002459E0">
              <w:rPr>
                <w:sz w:val="16"/>
                <w:szCs w:val="16"/>
              </w:rPr>
              <w:t>(</w:t>
            </w:r>
            <w:r w:rsidR="00906D10">
              <w:rPr>
                <w:sz w:val="16"/>
                <w:szCs w:val="16"/>
              </w:rPr>
              <w:t>P</w:t>
            </w:r>
            <w:r w:rsidRPr="002459E0">
              <w:rPr>
                <w:sz w:val="16"/>
                <w:szCs w:val="16"/>
              </w:rPr>
              <w:t>ara este objetivo hay dos niveles de desglose horizontal, que se presentan a continuación)</w:t>
            </w:r>
          </w:p>
        </w:tc>
        <w:tc>
          <w:tcPr>
            <w:tcW w:w="2551" w:type="dxa"/>
            <w:tcBorders>
              <w:top w:val="single" w:sz="4" w:space="0" w:color="auto"/>
              <w:left w:val="single" w:sz="4" w:space="0" w:color="000000"/>
              <w:bottom w:val="single" w:sz="4" w:space="0" w:color="000000"/>
              <w:right w:val="single" w:sz="4" w:space="0" w:color="000000"/>
            </w:tcBorders>
          </w:tcPr>
          <w:p w14:paraId="6064AB3F" w14:textId="77777777" w:rsidR="00012DD2" w:rsidRDefault="00262000" w:rsidP="00E6716A">
            <w:pPr>
              <w:tabs>
                <w:tab w:val="left" w:pos="722"/>
              </w:tabs>
              <w:spacing w:after="160" w:line="259" w:lineRule="auto"/>
              <w:ind w:right="-26"/>
              <w:jc w:val="both"/>
              <w:rPr>
                <w:rFonts w:ascii="Arial" w:hAnsi="Arial" w:cs="Arial"/>
                <w:sz w:val="16"/>
                <w:szCs w:val="16"/>
              </w:rPr>
            </w:pPr>
            <w:r w:rsidRPr="002459E0">
              <w:rPr>
                <w:rFonts w:ascii="Arial" w:hAnsi="Arial" w:cs="Arial"/>
                <w:b/>
                <w:sz w:val="16"/>
                <w:szCs w:val="16"/>
              </w:rPr>
              <w:t xml:space="preserve"> </w:t>
            </w:r>
            <w:r w:rsidRPr="002459E0">
              <w:rPr>
                <w:rFonts w:ascii="Arial" w:hAnsi="Arial" w:cs="Arial"/>
                <w:sz w:val="16"/>
                <w:szCs w:val="16"/>
              </w:rPr>
              <w:t>Variedades de alto rendimiento adaptadas a diversas condiciones de estrés.</w:t>
            </w:r>
          </w:p>
          <w:p w14:paraId="5009E860" w14:textId="0F0DE1A8" w:rsidR="00262000" w:rsidRPr="002459E0" w:rsidRDefault="00012DD2" w:rsidP="00E6716A">
            <w:pPr>
              <w:tabs>
                <w:tab w:val="left" w:pos="722"/>
              </w:tabs>
              <w:spacing w:after="160" w:line="259" w:lineRule="auto"/>
              <w:ind w:right="-26"/>
              <w:jc w:val="both"/>
              <w:rPr>
                <w:rFonts w:ascii="Arial" w:hAnsi="Arial" w:cs="Arial"/>
                <w:sz w:val="16"/>
                <w:szCs w:val="16"/>
              </w:rPr>
            </w:pPr>
            <w:r>
              <w:rPr>
                <w:rFonts w:ascii="Arial" w:hAnsi="Arial" w:cs="Arial"/>
                <w:sz w:val="16"/>
                <w:szCs w:val="16"/>
              </w:rPr>
              <w:t>Medio de verificación:</w:t>
            </w:r>
            <w:r w:rsidR="00262000" w:rsidRPr="002459E0">
              <w:rPr>
                <w:rFonts w:ascii="Arial" w:hAnsi="Arial" w:cs="Arial"/>
                <w:sz w:val="16"/>
                <w:szCs w:val="16"/>
              </w:rPr>
              <w:t xml:space="preserve"> </w:t>
            </w:r>
            <w:r w:rsidRPr="0037035D">
              <w:rPr>
                <w:rFonts w:ascii="Arial" w:eastAsia="TimesNewRomanPSMT" w:hAnsi="Arial" w:cs="Arial"/>
                <w:sz w:val="16"/>
                <w:szCs w:val="16"/>
              </w:rPr>
              <w:t>Informes, publicaciones</w:t>
            </w:r>
            <w:r>
              <w:rPr>
                <w:rFonts w:ascii="Arial" w:eastAsia="TimesNewRomanPSMT" w:hAnsi="Arial" w:cs="Arial"/>
                <w:sz w:val="16"/>
                <w:szCs w:val="16"/>
              </w:rPr>
              <w:t>.</w:t>
            </w:r>
          </w:p>
          <w:p w14:paraId="2724780E" w14:textId="77777777" w:rsidR="00262000" w:rsidRPr="007F228A" w:rsidRDefault="00262000" w:rsidP="00E6716A">
            <w:pPr>
              <w:tabs>
                <w:tab w:val="left" w:pos="722"/>
              </w:tabs>
              <w:spacing w:after="160" w:line="259" w:lineRule="auto"/>
              <w:ind w:right="639"/>
              <w:jc w:val="center"/>
              <w:rPr>
                <w:rFonts w:ascii="Arial" w:hAnsi="Arial" w:cs="Arial"/>
                <w:sz w:val="16"/>
                <w:szCs w:val="16"/>
              </w:rPr>
            </w:pPr>
          </w:p>
        </w:tc>
        <w:tc>
          <w:tcPr>
            <w:tcW w:w="2264" w:type="dxa"/>
            <w:tcBorders>
              <w:top w:val="single" w:sz="4" w:space="0" w:color="auto"/>
              <w:left w:val="single" w:sz="4" w:space="0" w:color="000000"/>
              <w:bottom w:val="single" w:sz="4" w:space="0" w:color="000000"/>
              <w:right w:val="single" w:sz="4" w:space="0" w:color="000000"/>
            </w:tcBorders>
            <w:hideMark/>
          </w:tcPr>
          <w:p w14:paraId="3D1E6802" w14:textId="77777777" w:rsidR="00262000" w:rsidRPr="002459E0" w:rsidRDefault="00262000" w:rsidP="00E6716A">
            <w:pPr>
              <w:pStyle w:val="TableParagraph"/>
              <w:spacing w:after="160" w:line="259" w:lineRule="auto"/>
              <w:ind w:left="106"/>
              <w:jc w:val="both"/>
              <w:rPr>
                <w:bCs/>
                <w:sz w:val="16"/>
                <w:szCs w:val="16"/>
              </w:rPr>
            </w:pPr>
            <w:r w:rsidRPr="002459E0">
              <w:rPr>
                <w:bCs/>
                <w:sz w:val="16"/>
                <w:szCs w:val="16"/>
              </w:rPr>
              <w:t>51 variedades mutantes actualmente en uso en la región.</w:t>
            </w:r>
          </w:p>
        </w:tc>
        <w:tc>
          <w:tcPr>
            <w:tcW w:w="2410" w:type="dxa"/>
            <w:tcBorders>
              <w:top w:val="single" w:sz="4" w:space="0" w:color="auto"/>
              <w:left w:val="single" w:sz="4" w:space="0" w:color="000000"/>
              <w:bottom w:val="single" w:sz="4" w:space="0" w:color="000000"/>
              <w:right w:val="single" w:sz="4" w:space="0" w:color="000000"/>
            </w:tcBorders>
            <w:hideMark/>
          </w:tcPr>
          <w:p w14:paraId="5288F409" w14:textId="77777777" w:rsidR="00262000" w:rsidRPr="002459E0" w:rsidRDefault="00262000" w:rsidP="00E6716A">
            <w:pPr>
              <w:pStyle w:val="TableParagraph"/>
              <w:spacing w:after="160" w:line="259" w:lineRule="auto"/>
              <w:ind w:left="107"/>
              <w:jc w:val="both"/>
              <w:rPr>
                <w:sz w:val="16"/>
                <w:szCs w:val="16"/>
              </w:rPr>
            </w:pPr>
            <w:r w:rsidRPr="002459E0">
              <w:rPr>
                <w:sz w:val="16"/>
                <w:szCs w:val="16"/>
              </w:rPr>
              <w:t>100% de las metas de los objetivos específicos</w:t>
            </w:r>
          </w:p>
        </w:tc>
        <w:tc>
          <w:tcPr>
            <w:tcW w:w="2413" w:type="dxa"/>
            <w:tcBorders>
              <w:top w:val="single" w:sz="4" w:space="0" w:color="auto"/>
              <w:left w:val="single" w:sz="4" w:space="0" w:color="000000"/>
              <w:bottom w:val="single" w:sz="4" w:space="0" w:color="000000"/>
              <w:right w:val="single" w:sz="4" w:space="0" w:color="000000"/>
            </w:tcBorders>
            <w:hideMark/>
          </w:tcPr>
          <w:p w14:paraId="6B06D8E8" w14:textId="4D1ECCA8" w:rsidR="00262000" w:rsidRPr="002459E0" w:rsidRDefault="00262000" w:rsidP="00E6716A">
            <w:pPr>
              <w:pStyle w:val="TableParagraph"/>
              <w:spacing w:after="160" w:line="259" w:lineRule="auto"/>
              <w:ind w:left="110" w:right="130"/>
              <w:jc w:val="both"/>
              <w:rPr>
                <w:sz w:val="16"/>
                <w:szCs w:val="16"/>
                <w:highlight w:val="yellow"/>
              </w:rPr>
            </w:pPr>
            <w:r w:rsidRPr="002459E0">
              <w:rPr>
                <w:sz w:val="16"/>
                <w:szCs w:val="16"/>
              </w:rPr>
              <w:t xml:space="preserve">El mejoramiento genético de plantas es considerado como una de las herramientas más eficiente para la adaptación de los cultivos a diversas condiciones de estrés. Dentro de las técnicas que en la región </w:t>
            </w:r>
            <w:r w:rsidR="00FF4F08" w:rsidRPr="002459E0">
              <w:rPr>
                <w:sz w:val="16"/>
                <w:szCs w:val="16"/>
              </w:rPr>
              <w:t>está</w:t>
            </w:r>
            <w:r w:rsidRPr="002459E0">
              <w:rPr>
                <w:sz w:val="16"/>
                <w:szCs w:val="16"/>
              </w:rPr>
              <w:t xml:space="preserve"> tomando mayor crecimiento se tienen a la mutagénesis radioinducida. </w:t>
            </w:r>
          </w:p>
        </w:tc>
      </w:tr>
      <w:tr w:rsidR="00262000" w:rsidRPr="002459E0" w14:paraId="51708A74" w14:textId="77777777" w:rsidTr="00E23A4B">
        <w:trPr>
          <w:trHeight w:val="3151"/>
        </w:trPr>
        <w:tc>
          <w:tcPr>
            <w:tcW w:w="567" w:type="dxa"/>
            <w:vMerge/>
            <w:tcBorders>
              <w:top w:val="single" w:sz="4" w:space="0" w:color="auto"/>
              <w:left w:val="nil"/>
              <w:bottom w:val="single" w:sz="4" w:space="0" w:color="auto"/>
              <w:right w:val="nil"/>
            </w:tcBorders>
            <w:vAlign w:val="center"/>
            <w:hideMark/>
          </w:tcPr>
          <w:p w14:paraId="4B810B62" w14:textId="77777777" w:rsidR="00262000" w:rsidRPr="002459E0" w:rsidRDefault="00262000" w:rsidP="00E6716A">
            <w:pPr>
              <w:spacing w:after="160" w:line="259" w:lineRule="auto"/>
              <w:rPr>
                <w:rFonts w:ascii="Arial" w:eastAsia="Arial" w:hAnsi="Arial" w:cs="Arial"/>
                <w:b/>
                <w:sz w:val="24"/>
                <w:szCs w:val="24"/>
                <w:lang w:val="es-ES"/>
              </w:rPr>
            </w:pPr>
          </w:p>
        </w:tc>
        <w:tc>
          <w:tcPr>
            <w:tcW w:w="1701" w:type="dxa"/>
            <w:vMerge/>
            <w:tcBorders>
              <w:top w:val="single" w:sz="4" w:space="0" w:color="auto"/>
              <w:left w:val="nil"/>
              <w:bottom w:val="single" w:sz="4" w:space="0" w:color="auto"/>
              <w:right w:val="single" w:sz="4" w:space="0" w:color="auto"/>
            </w:tcBorders>
            <w:vAlign w:val="center"/>
            <w:hideMark/>
          </w:tcPr>
          <w:p w14:paraId="309E93C2" w14:textId="77777777" w:rsidR="00262000" w:rsidRPr="002459E0" w:rsidRDefault="00262000" w:rsidP="00E6716A">
            <w:pPr>
              <w:spacing w:after="160" w:line="259" w:lineRule="auto"/>
              <w:rPr>
                <w:rFonts w:ascii="Arial" w:eastAsia="Arial" w:hAnsi="Arial" w:cs="Arial"/>
                <w:sz w:val="24"/>
                <w:szCs w:val="24"/>
                <w:lang w:val="es-ES"/>
              </w:rPr>
            </w:pPr>
          </w:p>
        </w:tc>
        <w:tc>
          <w:tcPr>
            <w:tcW w:w="2552" w:type="dxa"/>
            <w:tcBorders>
              <w:top w:val="single" w:sz="4" w:space="0" w:color="000000"/>
              <w:left w:val="single" w:sz="4" w:space="0" w:color="auto"/>
              <w:bottom w:val="single" w:sz="4" w:space="0" w:color="000000"/>
              <w:right w:val="single" w:sz="4" w:space="0" w:color="000000"/>
            </w:tcBorders>
          </w:tcPr>
          <w:p w14:paraId="4E9740A8" w14:textId="77777777" w:rsidR="00262000" w:rsidRDefault="00262000" w:rsidP="00E6716A">
            <w:pPr>
              <w:pStyle w:val="TableParagraph"/>
              <w:spacing w:after="160" w:line="259" w:lineRule="auto"/>
              <w:ind w:left="105" w:right="285"/>
              <w:jc w:val="both"/>
              <w:rPr>
                <w:sz w:val="16"/>
                <w:szCs w:val="16"/>
              </w:rPr>
            </w:pPr>
          </w:p>
          <w:p w14:paraId="1B985C4D" w14:textId="6EA116FD" w:rsidR="00262000" w:rsidRPr="00FF4F08" w:rsidRDefault="00F528AB" w:rsidP="00E6716A">
            <w:pPr>
              <w:pStyle w:val="TableParagraph"/>
              <w:spacing w:after="160" w:line="259" w:lineRule="auto"/>
              <w:ind w:left="108" w:right="223"/>
              <w:jc w:val="center"/>
              <w:rPr>
                <w:color w:val="000000" w:themeColor="text1"/>
                <w:sz w:val="16"/>
                <w:szCs w:val="16"/>
              </w:rPr>
            </w:pPr>
            <w:r w:rsidRPr="00FF4F08">
              <w:rPr>
                <w:color w:val="000000" w:themeColor="text1"/>
                <w:sz w:val="16"/>
                <w:szCs w:val="16"/>
              </w:rPr>
              <w:t>Desglose 1</w:t>
            </w:r>
          </w:p>
          <w:p w14:paraId="5AC221B1" w14:textId="77777777" w:rsidR="00262000" w:rsidRPr="00FF4F08" w:rsidRDefault="00262000" w:rsidP="00E6716A">
            <w:pPr>
              <w:pStyle w:val="TableParagraph"/>
              <w:spacing w:after="160" w:line="259" w:lineRule="auto"/>
              <w:ind w:left="108" w:right="223"/>
              <w:jc w:val="center"/>
              <w:rPr>
                <w:color w:val="000000" w:themeColor="text1"/>
                <w:sz w:val="16"/>
                <w:szCs w:val="16"/>
              </w:rPr>
            </w:pPr>
            <w:r w:rsidRPr="00FF4F08">
              <w:rPr>
                <w:color w:val="000000" w:themeColor="text1"/>
                <w:sz w:val="16"/>
                <w:szCs w:val="16"/>
              </w:rPr>
              <w:t>Período: 2024/2027</w:t>
            </w:r>
          </w:p>
          <w:p w14:paraId="64936FF2" w14:textId="77777777" w:rsidR="00262000" w:rsidRPr="002459E0" w:rsidRDefault="00262000" w:rsidP="00E6716A">
            <w:pPr>
              <w:pStyle w:val="TableParagraph"/>
              <w:spacing w:after="160" w:line="259" w:lineRule="auto"/>
              <w:ind w:left="105" w:right="285"/>
              <w:jc w:val="center"/>
              <w:rPr>
                <w:sz w:val="16"/>
                <w:szCs w:val="16"/>
              </w:rPr>
            </w:pPr>
          </w:p>
        </w:tc>
        <w:tc>
          <w:tcPr>
            <w:tcW w:w="1847" w:type="dxa"/>
            <w:tcBorders>
              <w:top w:val="single" w:sz="4" w:space="0" w:color="000000"/>
              <w:left w:val="single" w:sz="4" w:space="0" w:color="000000"/>
              <w:bottom w:val="single" w:sz="4" w:space="0" w:color="000000"/>
              <w:right w:val="single" w:sz="4" w:space="0" w:color="000000"/>
            </w:tcBorders>
            <w:hideMark/>
          </w:tcPr>
          <w:p w14:paraId="073A7F4B" w14:textId="77777777" w:rsidR="00262000" w:rsidRPr="002459E0" w:rsidRDefault="00262000" w:rsidP="00E6716A">
            <w:pPr>
              <w:pStyle w:val="TableParagraph"/>
              <w:spacing w:after="160" w:line="259" w:lineRule="auto"/>
              <w:ind w:right="285"/>
              <w:jc w:val="center"/>
              <w:rPr>
                <w:sz w:val="16"/>
                <w:szCs w:val="16"/>
              </w:rPr>
            </w:pPr>
            <w:r w:rsidRPr="002459E0">
              <w:rPr>
                <w:sz w:val="16"/>
                <w:szCs w:val="16"/>
              </w:rPr>
              <w:t>Incrementar el número de variedades mutantes genéticamente mejoradas de cultivos</w:t>
            </w:r>
            <w:r w:rsidRPr="002459E0">
              <w:rPr>
                <w:spacing w:val="-3"/>
                <w:sz w:val="16"/>
                <w:szCs w:val="16"/>
              </w:rPr>
              <w:t xml:space="preserve"> </w:t>
            </w:r>
            <w:r w:rsidRPr="002459E0">
              <w:rPr>
                <w:sz w:val="16"/>
                <w:szCs w:val="16"/>
              </w:rPr>
              <w:t>alimenticios.</w:t>
            </w:r>
          </w:p>
          <w:p w14:paraId="6A3214B2" w14:textId="77777777" w:rsidR="00262000" w:rsidRPr="002459E0" w:rsidRDefault="00262000" w:rsidP="00E6716A">
            <w:pPr>
              <w:pStyle w:val="TableParagraph"/>
              <w:spacing w:after="160" w:line="259" w:lineRule="auto"/>
              <w:ind w:left="108" w:right="223"/>
              <w:jc w:val="center"/>
              <w:rPr>
                <w:sz w:val="16"/>
                <w:szCs w:val="16"/>
              </w:rPr>
            </w:pPr>
          </w:p>
        </w:tc>
        <w:tc>
          <w:tcPr>
            <w:tcW w:w="2551" w:type="dxa"/>
            <w:tcBorders>
              <w:top w:val="single" w:sz="4" w:space="0" w:color="000000"/>
              <w:left w:val="single" w:sz="4" w:space="0" w:color="000000"/>
              <w:bottom w:val="single" w:sz="4" w:space="0" w:color="000000"/>
              <w:right w:val="single" w:sz="4" w:space="0" w:color="000000"/>
            </w:tcBorders>
            <w:hideMark/>
          </w:tcPr>
          <w:p w14:paraId="1E50D033" w14:textId="281A94A9" w:rsidR="00262000" w:rsidRDefault="00262000" w:rsidP="00E6716A">
            <w:pPr>
              <w:tabs>
                <w:tab w:val="left" w:pos="991"/>
              </w:tabs>
              <w:spacing w:after="160" w:line="259" w:lineRule="auto"/>
              <w:ind w:right="142"/>
              <w:jc w:val="both"/>
              <w:rPr>
                <w:rFonts w:ascii="Arial" w:eastAsia="TimesNewRomanPSMT" w:hAnsi="Arial" w:cs="Arial"/>
                <w:sz w:val="16"/>
                <w:szCs w:val="16"/>
              </w:rPr>
            </w:pPr>
            <w:r w:rsidRPr="002459E0">
              <w:rPr>
                <w:rFonts w:ascii="Arial" w:eastAsia="Times New Roman" w:hAnsi="Arial" w:cs="Arial"/>
                <w:iCs/>
                <w:sz w:val="16"/>
                <w:szCs w:val="16"/>
                <w:lang w:eastAsia="es-ES"/>
              </w:rPr>
              <w:t>Número de las variedades genéticamente mejoradas</w:t>
            </w:r>
            <w:r w:rsidRPr="002459E0">
              <w:rPr>
                <w:rFonts w:ascii="Arial" w:eastAsia="Times New Roman" w:hAnsi="Arial" w:cs="Arial"/>
                <w:color w:val="000000"/>
                <w:spacing w:val="-2"/>
                <w:sz w:val="16"/>
                <w:szCs w:val="16"/>
                <w:lang w:eastAsia="pt-BR"/>
              </w:rPr>
              <w:t> </w:t>
            </w:r>
            <w:r w:rsidRPr="002459E0">
              <w:rPr>
                <w:rFonts w:ascii="Arial" w:eastAsia="Times New Roman" w:hAnsi="Arial" w:cs="Arial"/>
                <w:iCs/>
                <w:sz w:val="16"/>
                <w:szCs w:val="16"/>
                <w:lang w:eastAsia="es-ES"/>
              </w:rPr>
              <w:t>con alto rendimiento y adaptadas a la región.</w:t>
            </w:r>
            <w:r w:rsidR="00012DD2">
              <w:rPr>
                <w:rFonts w:ascii="Arial" w:eastAsia="Times New Roman" w:hAnsi="Arial" w:cs="Arial"/>
                <w:iCs/>
                <w:sz w:val="16"/>
                <w:szCs w:val="16"/>
                <w:lang w:eastAsia="es-ES"/>
              </w:rPr>
              <w:t xml:space="preserve"> </w:t>
            </w:r>
          </w:p>
          <w:p w14:paraId="25B6D6AB" w14:textId="2296950B" w:rsidR="00012DD2" w:rsidRPr="002459E0" w:rsidRDefault="00012DD2" w:rsidP="00012DD2">
            <w:pPr>
              <w:tabs>
                <w:tab w:val="left" w:pos="722"/>
              </w:tabs>
              <w:spacing w:after="160" w:line="259" w:lineRule="auto"/>
              <w:ind w:right="-26"/>
              <w:jc w:val="both"/>
              <w:rPr>
                <w:rFonts w:ascii="Arial" w:hAnsi="Arial" w:cs="Arial"/>
                <w:sz w:val="16"/>
                <w:szCs w:val="16"/>
              </w:rPr>
            </w:pPr>
            <w:r>
              <w:rPr>
                <w:rFonts w:ascii="Arial" w:hAnsi="Arial" w:cs="Arial"/>
                <w:sz w:val="16"/>
                <w:szCs w:val="16"/>
              </w:rPr>
              <w:t>Medio de verificación:</w:t>
            </w:r>
            <w:r w:rsidRPr="002459E0">
              <w:rPr>
                <w:rFonts w:ascii="Arial" w:hAnsi="Arial" w:cs="Arial"/>
                <w:sz w:val="16"/>
                <w:szCs w:val="16"/>
              </w:rPr>
              <w:t xml:space="preserve"> </w:t>
            </w:r>
            <w:r w:rsidRPr="002C73B4">
              <w:rPr>
                <w:rFonts w:ascii="Arial" w:eastAsia="TimesNewRomanPSMT" w:hAnsi="Arial" w:cs="Arial"/>
                <w:sz w:val="16"/>
                <w:szCs w:val="16"/>
              </w:rPr>
              <w:t>Informes, publicaciones</w:t>
            </w:r>
            <w:r>
              <w:rPr>
                <w:rFonts w:ascii="Arial" w:eastAsia="TimesNewRomanPSMT" w:hAnsi="Arial" w:cs="Arial"/>
                <w:sz w:val="16"/>
                <w:szCs w:val="16"/>
              </w:rPr>
              <w:t>.</w:t>
            </w:r>
          </w:p>
          <w:p w14:paraId="1EC5CF85" w14:textId="77777777" w:rsidR="00012DD2" w:rsidRDefault="00012DD2" w:rsidP="00E6716A">
            <w:pPr>
              <w:tabs>
                <w:tab w:val="left" w:pos="991"/>
              </w:tabs>
              <w:spacing w:after="160" w:line="259" w:lineRule="auto"/>
              <w:ind w:right="142"/>
              <w:jc w:val="both"/>
              <w:rPr>
                <w:rFonts w:ascii="Arial" w:eastAsia="Times New Roman" w:hAnsi="Arial" w:cs="Arial"/>
                <w:iCs/>
                <w:sz w:val="16"/>
                <w:szCs w:val="16"/>
                <w:lang w:eastAsia="es-ES"/>
              </w:rPr>
            </w:pPr>
          </w:p>
          <w:p w14:paraId="1D4FFEB5" w14:textId="77777777" w:rsidR="00262000" w:rsidRPr="007F228A" w:rsidRDefault="00262000" w:rsidP="00E6716A">
            <w:pPr>
              <w:tabs>
                <w:tab w:val="left" w:pos="991"/>
              </w:tabs>
              <w:spacing w:after="160" w:line="259" w:lineRule="auto"/>
              <w:ind w:right="142"/>
              <w:jc w:val="both"/>
              <w:rPr>
                <w:rFonts w:ascii="Arial" w:eastAsia="Times New Roman" w:hAnsi="Arial" w:cs="Arial"/>
                <w:iCs/>
                <w:sz w:val="16"/>
                <w:szCs w:val="16"/>
                <w:lang w:eastAsia="es-ES"/>
              </w:rPr>
            </w:pPr>
          </w:p>
          <w:p w14:paraId="20EB38DA" w14:textId="77777777" w:rsidR="00262000" w:rsidRPr="002459E0" w:rsidRDefault="00262000" w:rsidP="00E6716A">
            <w:pPr>
              <w:tabs>
                <w:tab w:val="left" w:pos="991"/>
              </w:tabs>
              <w:spacing w:after="160" w:line="259" w:lineRule="auto"/>
              <w:ind w:right="142"/>
              <w:jc w:val="center"/>
              <w:rPr>
                <w:rFonts w:ascii="Arial" w:hAnsi="Arial" w:cs="Arial"/>
                <w:sz w:val="16"/>
                <w:szCs w:val="16"/>
              </w:rPr>
            </w:pPr>
          </w:p>
        </w:tc>
        <w:tc>
          <w:tcPr>
            <w:tcW w:w="2264" w:type="dxa"/>
            <w:tcBorders>
              <w:top w:val="single" w:sz="4" w:space="0" w:color="000000"/>
              <w:left w:val="single" w:sz="4" w:space="0" w:color="000000"/>
              <w:bottom w:val="single" w:sz="4" w:space="0" w:color="000000"/>
              <w:right w:val="single" w:sz="4" w:space="0" w:color="000000"/>
            </w:tcBorders>
            <w:hideMark/>
          </w:tcPr>
          <w:p w14:paraId="7AF0C787" w14:textId="77777777" w:rsidR="00262000" w:rsidRPr="002459E0" w:rsidRDefault="00262000" w:rsidP="00E6716A">
            <w:pPr>
              <w:pStyle w:val="TableParagraph"/>
              <w:spacing w:after="160" w:line="259" w:lineRule="auto"/>
              <w:ind w:left="106"/>
              <w:jc w:val="both"/>
              <w:rPr>
                <w:bCs/>
                <w:sz w:val="16"/>
                <w:szCs w:val="16"/>
              </w:rPr>
            </w:pPr>
            <w:r w:rsidRPr="002459E0">
              <w:rPr>
                <w:rFonts w:eastAsia="Times New Roman"/>
                <w:color w:val="000000"/>
                <w:sz w:val="16"/>
                <w:szCs w:val="16"/>
                <w:lang w:eastAsia="pt-BR"/>
              </w:rPr>
              <w:t xml:space="preserve">En la región existen 51 variedades mutantes en 7 países: </w:t>
            </w:r>
            <w:r w:rsidRPr="002459E0">
              <w:rPr>
                <w:color w:val="000000"/>
                <w:sz w:val="16"/>
                <w:szCs w:val="16"/>
                <w:lang w:val="es-ES_tradnl"/>
              </w:rPr>
              <w:t xml:space="preserve">Argentina, Brasil, Chile, Costa Rica, Cuba, México y Perú </w:t>
            </w:r>
            <w:r w:rsidRPr="002459E0">
              <w:rPr>
                <w:rFonts w:eastAsia="Times New Roman"/>
                <w:color w:val="000000"/>
                <w:sz w:val="16"/>
                <w:szCs w:val="16"/>
                <w:lang w:eastAsia="pt-BR"/>
              </w:rPr>
              <w:t>(</w:t>
            </w:r>
            <w:hyperlink r:id="rId16" w:tgtFrame="_blank" w:history="1">
              <w:r w:rsidRPr="002459E0">
                <w:rPr>
                  <w:rStyle w:val="Hipervnculo"/>
                  <w:rFonts w:eastAsia="Times New Roman"/>
                  <w:color w:val="1155CC"/>
                  <w:sz w:val="16"/>
                  <w:szCs w:val="16"/>
                  <w:lang w:val="es-ES_tradnl" w:eastAsia="pt-BR"/>
                </w:rPr>
                <w:t>http://mvd.iaea.org/</w:t>
              </w:r>
            </w:hyperlink>
            <w:r w:rsidRPr="002459E0">
              <w:rPr>
                <w:rFonts w:eastAsia="Times New Roman"/>
                <w:color w:val="000000"/>
                <w:sz w:val="16"/>
                <w:szCs w:val="16"/>
                <w:lang w:eastAsia="pt-BR"/>
              </w:rPr>
              <w:t>). Los informes finales de los proyectos apoyados por el OIEA indican que los países de la región, empleando la técnica de inducción de mutaciones, han hecho un gran esfuerzo para el desarrollo de líneas mutantes en diferentes cultivos para tolerancia a estreses abióticos y bióticos.</w:t>
            </w:r>
            <w:r w:rsidRPr="002459E0">
              <w:rPr>
                <w:sz w:val="16"/>
                <w:szCs w:val="16"/>
              </w:rPr>
              <w:t>)</w:t>
            </w:r>
          </w:p>
        </w:tc>
        <w:tc>
          <w:tcPr>
            <w:tcW w:w="2410" w:type="dxa"/>
            <w:tcBorders>
              <w:top w:val="single" w:sz="4" w:space="0" w:color="000000"/>
              <w:left w:val="single" w:sz="4" w:space="0" w:color="000000"/>
              <w:bottom w:val="single" w:sz="4" w:space="0" w:color="000000"/>
              <w:right w:val="single" w:sz="4" w:space="0" w:color="000000"/>
            </w:tcBorders>
            <w:hideMark/>
          </w:tcPr>
          <w:p w14:paraId="02237910" w14:textId="77777777" w:rsidR="00262000" w:rsidRPr="002459E0" w:rsidRDefault="00262000" w:rsidP="00E6716A">
            <w:pPr>
              <w:pStyle w:val="TableParagraph"/>
              <w:spacing w:after="160" w:line="259" w:lineRule="auto"/>
              <w:ind w:left="107"/>
              <w:jc w:val="both"/>
              <w:rPr>
                <w:sz w:val="16"/>
                <w:szCs w:val="16"/>
              </w:rPr>
            </w:pPr>
            <w:r w:rsidRPr="002459E0">
              <w:rPr>
                <w:rFonts w:eastAsia="Times New Roman"/>
                <w:color w:val="000000"/>
                <w:sz w:val="16"/>
                <w:szCs w:val="16"/>
                <w:lang w:eastAsia="pt-BR"/>
              </w:rPr>
              <w:t>Incrementar en 15% el número de variedades mutantes mejoradas genéticamente de cultivos alimenticios</w:t>
            </w:r>
            <w:r w:rsidRPr="002459E0">
              <w:rPr>
                <w:rFonts w:eastAsia="Times New Roman"/>
                <w:color w:val="000000"/>
                <w:spacing w:val="-3"/>
                <w:sz w:val="16"/>
                <w:szCs w:val="16"/>
                <w:lang w:eastAsia="pt-BR"/>
              </w:rPr>
              <w:t> </w:t>
            </w:r>
            <w:r w:rsidRPr="002459E0">
              <w:rPr>
                <w:rFonts w:eastAsia="Times New Roman"/>
                <w:color w:val="000000"/>
                <w:sz w:val="16"/>
                <w:szCs w:val="16"/>
                <w:lang w:eastAsia="pt-BR"/>
              </w:rPr>
              <w:t>seleccionados.</w:t>
            </w:r>
          </w:p>
        </w:tc>
        <w:tc>
          <w:tcPr>
            <w:tcW w:w="2413" w:type="dxa"/>
            <w:tcBorders>
              <w:top w:val="single" w:sz="4" w:space="0" w:color="000000"/>
              <w:left w:val="single" w:sz="4" w:space="0" w:color="000000"/>
              <w:bottom w:val="single" w:sz="4" w:space="0" w:color="000000"/>
              <w:right w:val="single" w:sz="4" w:space="0" w:color="000000"/>
            </w:tcBorders>
          </w:tcPr>
          <w:p w14:paraId="25E80766" w14:textId="77777777" w:rsidR="00262000" w:rsidRPr="002459E0" w:rsidRDefault="00262000" w:rsidP="00E6716A">
            <w:pPr>
              <w:pStyle w:val="TableParagraph"/>
              <w:spacing w:after="160" w:line="259" w:lineRule="auto"/>
              <w:ind w:left="110" w:right="130"/>
              <w:jc w:val="both"/>
              <w:rPr>
                <w:sz w:val="16"/>
                <w:szCs w:val="16"/>
                <w:highlight w:val="yellow"/>
              </w:rPr>
            </w:pPr>
          </w:p>
        </w:tc>
      </w:tr>
      <w:tr w:rsidR="00262000" w:rsidRPr="002459E0" w14:paraId="76FAAF20" w14:textId="77777777" w:rsidTr="00E23A4B">
        <w:trPr>
          <w:trHeight w:val="988"/>
        </w:trPr>
        <w:tc>
          <w:tcPr>
            <w:tcW w:w="567" w:type="dxa"/>
            <w:vMerge/>
            <w:tcBorders>
              <w:top w:val="single" w:sz="4" w:space="0" w:color="auto"/>
              <w:left w:val="nil"/>
              <w:bottom w:val="single" w:sz="4" w:space="0" w:color="auto"/>
              <w:right w:val="nil"/>
            </w:tcBorders>
            <w:vAlign w:val="center"/>
            <w:hideMark/>
          </w:tcPr>
          <w:p w14:paraId="657C7009" w14:textId="77777777" w:rsidR="00262000" w:rsidRPr="002459E0" w:rsidRDefault="00262000" w:rsidP="00E6716A">
            <w:pPr>
              <w:spacing w:after="160" w:line="259" w:lineRule="auto"/>
              <w:rPr>
                <w:rFonts w:ascii="Arial" w:eastAsia="Arial" w:hAnsi="Arial" w:cs="Arial"/>
                <w:b/>
                <w:sz w:val="24"/>
                <w:szCs w:val="24"/>
                <w:lang w:val="es-ES"/>
              </w:rPr>
            </w:pPr>
          </w:p>
        </w:tc>
        <w:tc>
          <w:tcPr>
            <w:tcW w:w="1701" w:type="dxa"/>
            <w:vMerge/>
            <w:tcBorders>
              <w:top w:val="single" w:sz="4" w:space="0" w:color="auto"/>
              <w:left w:val="nil"/>
              <w:bottom w:val="single" w:sz="4" w:space="0" w:color="auto"/>
              <w:right w:val="single" w:sz="4" w:space="0" w:color="auto"/>
            </w:tcBorders>
            <w:vAlign w:val="center"/>
            <w:hideMark/>
          </w:tcPr>
          <w:p w14:paraId="71E2F8AF" w14:textId="77777777" w:rsidR="00262000" w:rsidRPr="002459E0" w:rsidRDefault="00262000" w:rsidP="00E6716A">
            <w:pPr>
              <w:spacing w:after="160" w:line="259" w:lineRule="auto"/>
              <w:rPr>
                <w:rFonts w:ascii="Arial" w:eastAsia="Arial" w:hAnsi="Arial" w:cs="Arial"/>
                <w:sz w:val="24"/>
                <w:szCs w:val="24"/>
                <w:lang w:val="es-ES"/>
              </w:rPr>
            </w:pPr>
          </w:p>
        </w:tc>
        <w:tc>
          <w:tcPr>
            <w:tcW w:w="2552" w:type="dxa"/>
            <w:tcBorders>
              <w:top w:val="single" w:sz="4" w:space="0" w:color="000000"/>
              <w:left w:val="single" w:sz="4" w:space="0" w:color="auto"/>
              <w:bottom w:val="single" w:sz="4" w:space="0" w:color="000000"/>
              <w:right w:val="single" w:sz="4" w:space="0" w:color="000000"/>
            </w:tcBorders>
            <w:hideMark/>
          </w:tcPr>
          <w:p w14:paraId="2B6B5599" w14:textId="77777777" w:rsidR="00262000" w:rsidRDefault="00262000" w:rsidP="00E6716A">
            <w:pPr>
              <w:pStyle w:val="TableParagraph"/>
              <w:spacing w:after="160" w:line="259" w:lineRule="auto"/>
              <w:ind w:left="105" w:right="285"/>
              <w:jc w:val="center"/>
              <w:rPr>
                <w:sz w:val="16"/>
                <w:szCs w:val="16"/>
              </w:rPr>
            </w:pPr>
          </w:p>
          <w:p w14:paraId="4FBFAA85" w14:textId="787BB8BD" w:rsidR="00262000" w:rsidRPr="00FF4F08" w:rsidRDefault="00F528AB" w:rsidP="00E6716A">
            <w:pPr>
              <w:pStyle w:val="TableParagraph"/>
              <w:spacing w:after="160" w:line="259" w:lineRule="auto"/>
              <w:ind w:left="108" w:right="223"/>
              <w:jc w:val="center"/>
              <w:rPr>
                <w:color w:val="000000" w:themeColor="text1"/>
                <w:sz w:val="16"/>
                <w:szCs w:val="16"/>
              </w:rPr>
            </w:pPr>
            <w:r w:rsidRPr="00FF4F08">
              <w:rPr>
                <w:color w:val="000000" w:themeColor="text1"/>
                <w:sz w:val="16"/>
                <w:szCs w:val="16"/>
              </w:rPr>
              <w:t>Desglose 2</w:t>
            </w:r>
          </w:p>
          <w:p w14:paraId="06FD854A" w14:textId="77777777" w:rsidR="00262000" w:rsidRPr="00FF4F08" w:rsidRDefault="00262000" w:rsidP="00E6716A">
            <w:pPr>
              <w:pStyle w:val="TableParagraph"/>
              <w:spacing w:after="160" w:line="259" w:lineRule="auto"/>
              <w:ind w:left="108" w:right="223"/>
              <w:jc w:val="center"/>
              <w:rPr>
                <w:color w:val="000000" w:themeColor="text1"/>
                <w:sz w:val="16"/>
                <w:szCs w:val="16"/>
              </w:rPr>
            </w:pPr>
            <w:r w:rsidRPr="00FF4F08">
              <w:rPr>
                <w:color w:val="000000" w:themeColor="text1"/>
                <w:sz w:val="16"/>
                <w:szCs w:val="16"/>
              </w:rPr>
              <w:t>Período: 2026/2029</w:t>
            </w:r>
          </w:p>
          <w:p w14:paraId="46EF1A9C" w14:textId="77777777" w:rsidR="00262000" w:rsidRPr="002459E0" w:rsidRDefault="00262000" w:rsidP="00E6716A">
            <w:pPr>
              <w:pStyle w:val="TableParagraph"/>
              <w:spacing w:after="160" w:line="259" w:lineRule="auto"/>
              <w:ind w:left="105" w:right="285"/>
              <w:jc w:val="center"/>
              <w:rPr>
                <w:sz w:val="16"/>
                <w:szCs w:val="16"/>
              </w:rPr>
            </w:pPr>
          </w:p>
        </w:tc>
        <w:tc>
          <w:tcPr>
            <w:tcW w:w="1847" w:type="dxa"/>
            <w:tcBorders>
              <w:top w:val="single" w:sz="4" w:space="0" w:color="000000"/>
              <w:left w:val="single" w:sz="4" w:space="0" w:color="000000"/>
              <w:bottom w:val="single" w:sz="4" w:space="0" w:color="000000"/>
              <w:right w:val="single" w:sz="4" w:space="0" w:color="000000"/>
            </w:tcBorders>
            <w:hideMark/>
          </w:tcPr>
          <w:p w14:paraId="5DDCAB63" w14:textId="77777777" w:rsidR="00262000" w:rsidRDefault="00262000" w:rsidP="00E6716A">
            <w:pPr>
              <w:pStyle w:val="TableParagraph"/>
              <w:spacing w:after="160" w:line="259" w:lineRule="auto"/>
              <w:ind w:left="108" w:right="223"/>
              <w:jc w:val="both"/>
              <w:rPr>
                <w:sz w:val="16"/>
                <w:szCs w:val="16"/>
              </w:rPr>
            </w:pPr>
            <w:r w:rsidRPr="002459E0">
              <w:rPr>
                <w:sz w:val="16"/>
                <w:szCs w:val="16"/>
              </w:rPr>
              <w:t>Incrementar el número de variedades mutantes, derivadas del aprovechamiento de germoplasma nativo regional, de utilización con fines medicinales o biocombustibles.</w:t>
            </w:r>
          </w:p>
          <w:p w14:paraId="75A7D133" w14:textId="77777777" w:rsidR="00262000" w:rsidRPr="002459E0" w:rsidRDefault="00262000" w:rsidP="00E6716A">
            <w:pPr>
              <w:pStyle w:val="TableParagraph"/>
              <w:spacing w:after="160" w:line="259" w:lineRule="auto"/>
              <w:ind w:left="108" w:right="223"/>
              <w:jc w:val="both"/>
              <w:rPr>
                <w:sz w:val="16"/>
                <w:szCs w:val="16"/>
              </w:rPr>
            </w:pPr>
          </w:p>
        </w:tc>
        <w:tc>
          <w:tcPr>
            <w:tcW w:w="2551" w:type="dxa"/>
            <w:tcBorders>
              <w:top w:val="single" w:sz="4" w:space="0" w:color="000000"/>
              <w:left w:val="single" w:sz="4" w:space="0" w:color="000000"/>
              <w:bottom w:val="single" w:sz="4" w:space="0" w:color="000000"/>
              <w:right w:val="single" w:sz="4" w:space="0" w:color="000000"/>
            </w:tcBorders>
            <w:hideMark/>
          </w:tcPr>
          <w:p w14:paraId="670A2FFD" w14:textId="22C2D0C9" w:rsidR="00262000" w:rsidRDefault="00262000" w:rsidP="00FF4F08">
            <w:pPr>
              <w:spacing w:after="160" w:line="259" w:lineRule="auto"/>
              <w:ind w:right="146"/>
              <w:jc w:val="both"/>
              <w:rPr>
                <w:rFonts w:ascii="Arial" w:hAnsi="Arial" w:cs="Arial"/>
                <w:sz w:val="16"/>
                <w:szCs w:val="16"/>
              </w:rPr>
            </w:pPr>
            <w:r w:rsidRPr="002459E0">
              <w:rPr>
                <w:rFonts w:ascii="Arial" w:hAnsi="Arial" w:cs="Arial"/>
                <w:sz w:val="16"/>
                <w:szCs w:val="16"/>
              </w:rPr>
              <w:t>Variedades mejoradas por mutagénesis para producción de metabolitos (fitoquímicos) o para biocombustible.</w:t>
            </w:r>
          </w:p>
          <w:p w14:paraId="4211825F" w14:textId="10FFCCBC" w:rsidR="00012DD2" w:rsidRPr="002459E0" w:rsidRDefault="00012DD2" w:rsidP="00A84B5A">
            <w:pPr>
              <w:tabs>
                <w:tab w:val="left" w:pos="722"/>
              </w:tabs>
              <w:spacing w:after="160" w:line="259" w:lineRule="auto"/>
              <w:ind w:right="-26"/>
              <w:jc w:val="both"/>
              <w:rPr>
                <w:rFonts w:ascii="Arial" w:hAnsi="Arial" w:cs="Arial"/>
                <w:sz w:val="16"/>
                <w:szCs w:val="16"/>
              </w:rPr>
            </w:pPr>
            <w:r>
              <w:rPr>
                <w:rFonts w:ascii="Arial" w:hAnsi="Arial" w:cs="Arial"/>
                <w:sz w:val="16"/>
                <w:szCs w:val="16"/>
              </w:rPr>
              <w:t>Medio de verificación:</w:t>
            </w:r>
            <w:r w:rsidRPr="002459E0">
              <w:rPr>
                <w:rFonts w:ascii="Arial" w:hAnsi="Arial" w:cs="Arial"/>
                <w:sz w:val="16"/>
                <w:szCs w:val="16"/>
              </w:rPr>
              <w:t xml:space="preserve"> </w:t>
            </w:r>
            <w:r w:rsidRPr="002C73B4">
              <w:rPr>
                <w:rFonts w:ascii="Arial" w:eastAsia="TimesNewRomanPSMT" w:hAnsi="Arial" w:cs="Arial"/>
                <w:sz w:val="16"/>
                <w:szCs w:val="16"/>
              </w:rPr>
              <w:t>Informes, publicaciones</w:t>
            </w:r>
            <w:r>
              <w:rPr>
                <w:rFonts w:ascii="Arial" w:eastAsia="TimesNewRomanPSMT" w:hAnsi="Arial" w:cs="Arial"/>
                <w:sz w:val="16"/>
                <w:szCs w:val="16"/>
              </w:rPr>
              <w:t>.</w:t>
            </w:r>
          </w:p>
        </w:tc>
        <w:tc>
          <w:tcPr>
            <w:tcW w:w="2264" w:type="dxa"/>
            <w:tcBorders>
              <w:top w:val="single" w:sz="4" w:space="0" w:color="000000"/>
              <w:left w:val="single" w:sz="4" w:space="0" w:color="000000"/>
              <w:bottom w:val="single" w:sz="4" w:space="0" w:color="000000"/>
              <w:right w:val="single" w:sz="4" w:space="0" w:color="000000"/>
            </w:tcBorders>
            <w:hideMark/>
          </w:tcPr>
          <w:p w14:paraId="34C33F45" w14:textId="77777777" w:rsidR="00262000" w:rsidRPr="002459E0" w:rsidRDefault="00262000" w:rsidP="00E6716A">
            <w:pPr>
              <w:pStyle w:val="TableParagraph"/>
              <w:spacing w:after="160" w:line="259" w:lineRule="auto"/>
              <w:ind w:left="106"/>
              <w:jc w:val="both"/>
              <w:rPr>
                <w:bCs/>
                <w:sz w:val="16"/>
                <w:szCs w:val="16"/>
              </w:rPr>
            </w:pPr>
            <w:r w:rsidRPr="002459E0">
              <w:rPr>
                <w:sz w:val="16"/>
                <w:szCs w:val="16"/>
              </w:rPr>
              <w:t>Cero. No hay variedades mejoradas disponibles para producción de metabolitos o biocombustibles.</w:t>
            </w:r>
          </w:p>
        </w:tc>
        <w:tc>
          <w:tcPr>
            <w:tcW w:w="2410" w:type="dxa"/>
            <w:tcBorders>
              <w:top w:val="single" w:sz="4" w:space="0" w:color="000000"/>
              <w:left w:val="single" w:sz="4" w:space="0" w:color="000000"/>
              <w:bottom w:val="single" w:sz="4" w:space="0" w:color="000000"/>
              <w:right w:val="single" w:sz="4" w:space="0" w:color="000000"/>
            </w:tcBorders>
            <w:hideMark/>
          </w:tcPr>
          <w:p w14:paraId="415EFBDB" w14:textId="77777777" w:rsidR="00262000" w:rsidRPr="002459E0" w:rsidRDefault="00262000" w:rsidP="00E6716A">
            <w:pPr>
              <w:pStyle w:val="TableParagraph"/>
              <w:spacing w:after="160" w:line="259" w:lineRule="auto"/>
              <w:ind w:left="107"/>
              <w:jc w:val="both"/>
              <w:rPr>
                <w:sz w:val="16"/>
                <w:szCs w:val="16"/>
              </w:rPr>
            </w:pPr>
            <w:r w:rsidRPr="002459E0">
              <w:rPr>
                <w:sz w:val="16"/>
                <w:szCs w:val="16"/>
              </w:rPr>
              <w:t>Iniciar el mejoramiento de dos cultivos promisores para producción de metabolitos o biocombustibles.</w:t>
            </w:r>
          </w:p>
        </w:tc>
        <w:tc>
          <w:tcPr>
            <w:tcW w:w="2413" w:type="dxa"/>
            <w:tcBorders>
              <w:top w:val="single" w:sz="4" w:space="0" w:color="000000"/>
              <w:left w:val="single" w:sz="4" w:space="0" w:color="000000"/>
              <w:bottom w:val="single" w:sz="4" w:space="0" w:color="000000"/>
              <w:right w:val="single" w:sz="4" w:space="0" w:color="000000"/>
            </w:tcBorders>
          </w:tcPr>
          <w:p w14:paraId="73F0C677" w14:textId="77777777" w:rsidR="00262000" w:rsidRPr="002459E0" w:rsidRDefault="00262000" w:rsidP="00E6716A">
            <w:pPr>
              <w:pStyle w:val="TableParagraph"/>
              <w:spacing w:after="160" w:line="259" w:lineRule="auto"/>
              <w:ind w:left="110" w:right="130"/>
              <w:jc w:val="both"/>
              <w:rPr>
                <w:sz w:val="16"/>
                <w:szCs w:val="16"/>
                <w:highlight w:val="yellow"/>
              </w:rPr>
            </w:pPr>
          </w:p>
        </w:tc>
      </w:tr>
      <w:tr w:rsidR="00262000" w:rsidRPr="002459E0" w14:paraId="77B8ED00" w14:textId="77777777" w:rsidTr="00E23A4B">
        <w:trPr>
          <w:trHeight w:val="988"/>
        </w:trPr>
        <w:tc>
          <w:tcPr>
            <w:tcW w:w="567" w:type="dxa"/>
            <w:vMerge w:val="restart"/>
            <w:tcBorders>
              <w:top w:val="single" w:sz="4" w:space="0" w:color="auto"/>
              <w:left w:val="nil"/>
              <w:bottom w:val="nil"/>
              <w:right w:val="nil"/>
            </w:tcBorders>
            <w:shd w:val="clear" w:color="auto" w:fill="006FC0"/>
          </w:tcPr>
          <w:p w14:paraId="0A1D4E0C" w14:textId="77777777" w:rsidR="00262000" w:rsidRPr="002459E0" w:rsidRDefault="00262000" w:rsidP="00E6716A">
            <w:pPr>
              <w:pStyle w:val="TableParagraph"/>
              <w:spacing w:after="160" w:line="259" w:lineRule="auto"/>
              <w:rPr>
                <w:sz w:val="24"/>
                <w:szCs w:val="24"/>
              </w:rPr>
            </w:pPr>
          </w:p>
          <w:p w14:paraId="2147D9BC" w14:textId="77777777" w:rsidR="00262000" w:rsidRPr="002459E0" w:rsidRDefault="00262000" w:rsidP="00E6716A">
            <w:pPr>
              <w:pStyle w:val="TableParagraph"/>
              <w:spacing w:after="160" w:line="259" w:lineRule="auto"/>
              <w:rPr>
                <w:sz w:val="24"/>
                <w:szCs w:val="24"/>
              </w:rPr>
            </w:pPr>
          </w:p>
          <w:p w14:paraId="5C78BDB0" w14:textId="77777777" w:rsidR="00262000" w:rsidRPr="002459E0" w:rsidRDefault="00262000" w:rsidP="00E6716A">
            <w:pPr>
              <w:pStyle w:val="TableParagraph"/>
              <w:spacing w:after="160" w:line="259" w:lineRule="auto"/>
              <w:rPr>
                <w:sz w:val="24"/>
                <w:szCs w:val="24"/>
              </w:rPr>
            </w:pPr>
          </w:p>
          <w:p w14:paraId="1F11F237" w14:textId="77777777" w:rsidR="00262000" w:rsidRPr="002459E0" w:rsidRDefault="00262000" w:rsidP="00E6716A">
            <w:pPr>
              <w:pStyle w:val="TableParagraph"/>
              <w:spacing w:after="160" w:line="259" w:lineRule="auto"/>
              <w:rPr>
                <w:sz w:val="24"/>
                <w:szCs w:val="24"/>
              </w:rPr>
            </w:pPr>
          </w:p>
          <w:p w14:paraId="0E85E354" w14:textId="77777777" w:rsidR="00262000" w:rsidRPr="002459E0" w:rsidRDefault="00262000" w:rsidP="00E6716A">
            <w:pPr>
              <w:pStyle w:val="TableParagraph"/>
              <w:spacing w:after="160" w:line="259" w:lineRule="auto"/>
              <w:rPr>
                <w:sz w:val="24"/>
                <w:szCs w:val="24"/>
              </w:rPr>
            </w:pPr>
          </w:p>
          <w:p w14:paraId="416EBB99" w14:textId="77777777" w:rsidR="00262000" w:rsidRPr="002459E0" w:rsidRDefault="00262000" w:rsidP="00E6716A">
            <w:pPr>
              <w:pStyle w:val="TableParagraph"/>
              <w:spacing w:after="160" w:line="259" w:lineRule="auto"/>
              <w:rPr>
                <w:sz w:val="24"/>
                <w:szCs w:val="24"/>
              </w:rPr>
            </w:pPr>
          </w:p>
          <w:p w14:paraId="501FAB42" w14:textId="77777777" w:rsidR="00262000" w:rsidRPr="002459E0" w:rsidRDefault="00262000" w:rsidP="00E6716A">
            <w:pPr>
              <w:pStyle w:val="TableParagraph"/>
              <w:spacing w:after="160" w:line="259" w:lineRule="auto"/>
              <w:rPr>
                <w:sz w:val="24"/>
                <w:szCs w:val="24"/>
              </w:rPr>
            </w:pPr>
          </w:p>
          <w:p w14:paraId="69F9D22C" w14:textId="77777777" w:rsidR="00262000" w:rsidRPr="002459E0" w:rsidRDefault="00262000" w:rsidP="00E6716A">
            <w:pPr>
              <w:pStyle w:val="TableParagraph"/>
              <w:spacing w:after="160" w:line="259" w:lineRule="auto"/>
              <w:rPr>
                <w:sz w:val="24"/>
                <w:szCs w:val="24"/>
              </w:rPr>
            </w:pPr>
          </w:p>
          <w:p w14:paraId="3000E1F7" w14:textId="77777777" w:rsidR="00262000" w:rsidRPr="002459E0" w:rsidRDefault="00262000" w:rsidP="002A4CF2">
            <w:pPr>
              <w:pStyle w:val="TableParagraph"/>
              <w:spacing w:after="160" w:line="259" w:lineRule="auto"/>
              <w:jc w:val="center"/>
              <w:rPr>
                <w:b/>
                <w:sz w:val="24"/>
                <w:szCs w:val="24"/>
              </w:rPr>
            </w:pPr>
            <w:r w:rsidRPr="002459E0">
              <w:rPr>
                <w:b/>
                <w:sz w:val="24"/>
                <w:szCs w:val="24"/>
              </w:rPr>
              <w:t>A3</w:t>
            </w:r>
          </w:p>
        </w:tc>
        <w:tc>
          <w:tcPr>
            <w:tcW w:w="1701" w:type="dxa"/>
            <w:vMerge w:val="restart"/>
            <w:tcBorders>
              <w:top w:val="single" w:sz="4" w:space="0" w:color="auto"/>
              <w:left w:val="nil"/>
              <w:bottom w:val="single" w:sz="4" w:space="0" w:color="auto"/>
              <w:right w:val="single" w:sz="4" w:space="0" w:color="auto"/>
            </w:tcBorders>
          </w:tcPr>
          <w:p w14:paraId="362D975C" w14:textId="7C85BF87" w:rsidR="002A4CF2" w:rsidRDefault="002A4CF2" w:rsidP="002A4CF2">
            <w:pPr>
              <w:pStyle w:val="Ttulo2"/>
              <w:numPr>
                <w:ilvl w:val="0"/>
                <w:numId w:val="0"/>
              </w:numPr>
              <w:spacing w:after="160" w:line="259" w:lineRule="auto"/>
              <w:ind w:right="141"/>
              <w:jc w:val="center"/>
              <w:outlineLvl w:val="1"/>
              <w:rPr>
                <w:sz w:val="16"/>
                <w:szCs w:val="16"/>
              </w:rPr>
            </w:pPr>
            <w:bookmarkStart w:id="9" w:name="_Toc86927622"/>
          </w:p>
          <w:p w14:paraId="3211A1B1" w14:textId="77777777" w:rsidR="00906D10" w:rsidRDefault="00906D10" w:rsidP="002A4CF2">
            <w:pPr>
              <w:pStyle w:val="Ttulo2"/>
              <w:numPr>
                <w:ilvl w:val="0"/>
                <w:numId w:val="0"/>
              </w:numPr>
              <w:spacing w:after="160" w:line="259" w:lineRule="auto"/>
              <w:ind w:right="141"/>
              <w:jc w:val="center"/>
              <w:outlineLvl w:val="1"/>
              <w:rPr>
                <w:sz w:val="16"/>
                <w:szCs w:val="16"/>
              </w:rPr>
            </w:pPr>
          </w:p>
          <w:p w14:paraId="2CE97D80" w14:textId="77777777" w:rsidR="00262000" w:rsidRPr="002459E0" w:rsidRDefault="00262000" w:rsidP="002A4CF2">
            <w:pPr>
              <w:pStyle w:val="Ttulo2"/>
              <w:numPr>
                <w:ilvl w:val="0"/>
                <w:numId w:val="0"/>
              </w:numPr>
              <w:spacing w:after="160" w:line="259" w:lineRule="auto"/>
              <w:ind w:right="141"/>
              <w:jc w:val="center"/>
              <w:outlineLvl w:val="1"/>
              <w:rPr>
                <w:b w:val="0"/>
                <w:bCs w:val="0"/>
                <w:sz w:val="16"/>
                <w:szCs w:val="16"/>
              </w:rPr>
            </w:pPr>
            <w:r w:rsidRPr="002459E0">
              <w:rPr>
                <w:sz w:val="16"/>
                <w:szCs w:val="16"/>
              </w:rPr>
              <w:t>Mejoramiento de animales de reconocida importancia económica y apoyo a iniciativas para mejorar el rendimiento/producción y el potencial comercial de animales de la biodiversidad regional.</w:t>
            </w:r>
            <w:bookmarkEnd w:id="9"/>
          </w:p>
        </w:tc>
        <w:tc>
          <w:tcPr>
            <w:tcW w:w="2552" w:type="dxa"/>
            <w:tcBorders>
              <w:top w:val="single" w:sz="4" w:space="0" w:color="auto"/>
              <w:left w:val="single" w:sz="4" w:space="0" w:color="auto"/>
              <w:bottom w:val="single" w:sz="4" w:space="0" w:color="000000"/>
              <w:right w:val="single" w:sz="4" w:space="0" w:color="000000"/>
            </w:tcBorders>
            <w:hideMark/>
          </w:tcPr>
          <w:p w14:paraId="189B85DD" w14:textId="77777777" w:rsidR="00906D10" w:rsidRDefault="00906D10" w:rsidP="00E6716A">
            <w:pPr>
              <w:pStyle w:val="TableParagraph"/>
              <w:spacing w:after="160" w:line="259" w:lineRule="auto"/>
              <w:ind w:left="105" w:right="285"/>
              <w:jc w:val="both"/>
              <w:rPr>
                <w:sz w:val="16"/>
                <w:szCs w:val="16"/>
              </w:rPr>
            </w:pPr>
          </w:p>
          <w:p w14:paraId="148056E4" w14:textId="5B63A41B" w:rsidR="00262000" w:rsidRPr="002459E0" w:rsidRDefault="00262000" w:rsidP="00E6716A">
            <w:pPr>
              <w:pStyle w:val="TableParagraph"/>
              <w:spacing w:after="160" w:line="259" w:lineRule="auto"/>
              <w:ind w:left="105" w:right="285"/>
              <w:jc w:val="both"/>
              <w:rPr>
                <w:b/>
                <w:bCs/>
                <w:sz w:val="16"/>
                <w:szCs w:val="16"/>
              </w:rPr>
            </w:pPr>
            <w:r w:rsidRPr="002459E0">
              <w:rPr>
                <w:sz w:val="16"/>
                <w:szCs w:val="16"/>
              </w:rPr>
              <w:t>Incrementar la producción de alimentos a través del mejoramiento genético de animales</w:t>
            </w:r>
            <w:r w:rsidRPr="002459E0">
              <w:rPr>
                <w:b/>
                <w:bCs/>
                <w:sz w:val="16"/>
                <w:szCs w:val="16"/>
              </w:rPr>
              <w:t>.</w:t>
            </w:r>
          </w:p>
        </w:tc>
        <w:tc>
          <w:tcPr>
            <w:tcW w:w="1847" w:type="dxa"/>
            <w:tcBorders>
              <w:top w:val="single" w:sz="4" w:space="0" w:color="auto"/>
              <w:left w:val="single" w:sz="4" w:space="0" w:color="000000"/>
              <w:bottom w:val="single" w:sz="4" w:space="0" w:color="000000"/>
              <w:right w:val="single" w:sz="4" w:space="0" w:color="000000"/>
            </w:tcBorders>
            <w:hideMark/>
          </w:tcPr>
          <w:p w14:paraId="1A9235EF" w14:textId="77777777" w:rsidR="00262000" w:rsidRPr="002459E0" w:rsidRDefault="00262000" w:rsidP="00E6716A">
            <w:pPr>
              <w:pStyle w:val="TableParagraph"/>
              <w:spacing w:after="160" w:line="259" w:lineRule="auto"/>
              <w:ind w:left="108" w:right="223"/>
              <w:rPr>
                <w:sz w:val="16"/>
                <w:szCs w:val="16"/>
              </w:rPr>
            </w:pPr>
            <w:r w:rsidRPr="002459E0">
              <w:rPr>
                <w:sz w:val="16"/>
                <w:szCs w:val="16"/>
              </w:rPr>
              <w:t>(</w:t>
            </w:r>
            <w:r>
              <w:rPr>
                <w:sz w:val="16"/>
                <w:szCs w:val="16"/>
              </w:rPr>
              <w:t>p</w:t>
            </w:r>
            <w:r w:rsidRPr="002459E0">
              <w:rPr>
                <w:sz w:val="16"/>
                <w:szCs w:val="16"/>
              </w:rPr>
              <w:t>ara este objetivo hay dos niveles de desglose horizontal</w:t>
            </w:r>
            <w:r>
              <w:rPr>
                <w:sz w:val="16"/>
                <w:szCs w:val="16"/>
              </w:rPr>
              <w:t>es</w:t>
            </w:r>
            <w:r w:rsidRPr="002459E0">
              <w:rPr>
                <w:sz w:val="16"/>
                <w:szCs w:val="16"/>
              </w:rPr>
              <w:t>, que se presentan a continuación)</w:t>
            </w:r>
          </w:p>
        </w:tc>
        <w:tc>
          <w:tcPr>
            <w:tcW w:w="2551" w:type="dxa"/>
            <w:tcBorders>
              <w:top w:val="single" w:sz="4" w:space="0" w:color="auto"/>
              <w:left w:val="single" w:sz="4" w:space="0" w:color="000000"/>
              <w:bottom w:val="single" w:sz="4" w:space="0" w:color="000000"/>
              <w:right w:val="single" w:sz="4" w:space="0" w:color="000000"/>
            </w:tcBorders>
            <w:hideMark/>
          </w:tcPr>
          <w:p w14:paraId="762BC1C6" w14:textId="77777777" w:rsidR="00262000" w:rsidRDefault="00262000" w:rsidP="00E6716A">
            <w:pPr>
              <w:pStyle w:val="TableParagraph"/>
              <w:spacing w:after="160" w:line="259" w:lineRule="auto"/>
              <w:ind w:left="106" w:right="217"/>
              <w:jc w:val="both"/>
              <w:rPr>
                <w:color w:val="000000" w:themeColor="text1"/>
                <w:sz w:val="16"/>
                <w:szCs w:val="16"/>
              </w:rPr>
            </w:pPr>
            <w:r w:rsidRPr="002459E0">
              <w:rPr>
                <w:color w:val="000000" w:themeColor="text1"/>
                <w:sz w:val="16"/>
                <w:szCs w:val="16"/>
              </w:rPr>
              <w:t>Número de animales genotipados.</w:t>
            </w:r>
          </w:p>
          <w:p w14:paraId="07B5D2BA" w14:textId="70B7C5C3" w:rsidR="00262000" w:rsidRPr="002459E0" w:rsidRDefault="00262000" w:rsidP="0037035D">
            <w:pPr>
              <w:pStyle w:val="TableParagraph"/>
              <w:spacing w:after="160" w:line="259" w:lineRule="auto"/>
              <w:ind w:left="106" w:right="217"/>
              <w:jc w:val="both"/>
              <w:rPr>
                <w:sz w:val="16"/>
                <w:szCs w:val="16"/>
              </w:rPr>
            </w:pPr>
            <w:r w:rsidRPr="00CD7A32">
              <w:rPr>
                <w:rFonts w:eastAsia="TimesNewRomanPSMT"/>
                <w:color w:val="000000" w:themeColor="text1"/>
                <w:sz w:val="16"/>
                <w:szCs w:val="16"/>
                <w:lang w:val="es-ES_tradnl"/>
              </w:rPr>
              <w:t>Medio de verificación:</w:t>
            </w:r>
            <w:r w:rsidR="00012DD2" w:rsidRPr="00CD7A32">
              <w:rPr>
                <w:rFonts w:eastAsia="TimesNewRomanPSMT"/>
                <w:color w:val="000000" w:themeColor="text1"/>
                <w:sz w:val="16"/>
                <w:szCs w:val="16"/>
                <w:lang w:val="es-ES_tradnl"/>
              </w:rPr>
              <w:t xml:space="preserve"> </w:t>
            </w:r>
            <w:r w:rsidR="00012DD2" w:rsidRPr="0037035D">
              <w:rPr>
                <w:rFonts w:eastAsia="TimesNewRomanPSMT"/>
                <w:sz w:val="16"/>
                <w:szCs w:val="16"/>
              </w:rPr>
              <w:t>Informes, publicaciones</w:t>
            </w:r>
          </w:p>
        </w:tc>
        <w:tc>
          <w:tcPr>
            <w:tcW w:w="2264" w:type="dxa"/>
            <w:tcBorders>
              <w:top w:val="single" w:sz="4" w:space="0" w:color="auto"/>
              <w:left w:val="single" w:sz="4" w:space="0" w:color="000000"/>
              <w:bottom w:val="single" w:sz="4" w:space="0" w:color="000000"/>
              <w:right w:val="single" w:sz="4" w:space="0" w:color="000000"/>
            </w:tcBorders>
          </w:tcPr>
          <w:p w14:paraId="6561DE8B" w14:textId="77777777" w:rsidR="00262000" w:rsidRPr="002459E0" w:rsidRDefault="00262000" w:rsidP="00E6716A">
            <w:pPr>
              <w:tabs>
                <w:tab w:val="left" w:pos="722"/>
              </w:tabs>
              <w:spacing w:after="160" w:line="259" w:lineRule="auto"/>
              <w:rPr>
                <w:rFonts w:ascii="Arial" w:hAnsi="Arial" w:cs="Arial"/>
                <w:sz w:val="16"/>
                <w:szCs w:val="16"/>
              </w:rPr>
            </w:pPr>
            <w:r w:rsidRPr="002459E0">
              <w:rPr>
                <w:rFonts w:ascii="Arial" w:hAnsi="Arial" w:cs="Arial"/>
                <w:bCs/>
                <w:sz w:val="16"/>
                <w:szCs w:val="16"/>
              </w:rPr>
              <w:t xml:space="preserve">4 </w:t>
            </w:r>
            <w:r w:rsidRPr="002459E0">
              <w:rPr>
                <w:rFonts w:ascii="Arial" w:hAnsi="Arial" w:cs="Arial"/>
                <w:sz w:val="16"/>
                <w:szCs w:val="16"/>
              </w:rPr>
              <w:t>programas de cría (bovinos y ovinos) en países seleccionados apoyados por el OIEA (Argentina, Brasil, Uruguay y Perú).</w:t>
            </w:r>
          </w:p>
          <w:p w14:paraId="76A36471" w14:textId="77777777" w:rsidR="00262000" w:rsidRPr="002459E0" w:rsidRDefault="00262000" w:rsidP="00E6716A">
            <w:pPr>
              <w:tabs>
                <w:tab w:val="left" w:pos="722"/>
              </w:tabs>
              <w:spacing w:after="160" w:line="259" w:lineRule="auto"/>
              <w:rPr>
                <w:rFonts w:ascii="Arial" w:hAnsi="Arial" w:cs="Arial"/>
                <w:sz w:val="16"/>
                <w:szCs w:val="16"/>
                <w:lang w:val="es-ES"/>
              </w:rPr>
            </w:pPr>
          </w:p>
        </w:tc>
        <w:tc>
          <w:tcPr>
            <w:tcW w:w="2410" w:type="dxa"/>
            <w:tcBorders>
              <w:top w:val="single" w:sz="4" w:space="0" w:color="auto"/>
              <w:left w:val="single" w:sz="4" w:space="0" w:color="000000"/>
              <w:bottom w:val="single" w:sz="4" w:space="0" w:color="000000"/>
              <w:right w:val="single" w:sz="4" w:space="0" w:color="000000"/>
            </w:tcBorders>
            <w:hideMark/>
          </w:tcPr>
          <w:p w14:paraId="75513D1B" w14:textId="77777777" w:rsidR="00262000" w:rsidRPr="002459E0" w:rsidRDefault="00262000" w:rsidP="00E6716A">
            <w:pPr>
              <w:tabs>
                <w:tab w:val="left" w:pos="722"/>
              </w:tabs>
              <w:spacing w:after="160" w:line="259" w:lineRule="auto"/>
              <w:rPr>
                <w:rFonts w:ascii="Arial" w:hAnsi="Arial" w:cs="Arial"/>
                <w:sz w:val="16"/>
                <w:szCs w:val="16"/>
              </w:rPr>
            </w:pPr>
            <w:r w:rsidRPr="002459E0">
              <w:rPr>
                <w:rFonts w:ascii="Arial" w:hAnsi="Arial" w:cs="Arial"/>
                <w:bCs/>
                <w:sz w:val="16"/>
                <w:szCs w:val="16"/>
              </w:rPr>
              <w:t>Aumentar en por lo menos 1 programa de cría en 8 países de la región.</w:t>
            </w:r>
            <w:r w:rsidRPr="002459E0">
              <w:rPr>
                <w:rFonts w:ascii="Arial" w:hAnsi="Arial" w:cs="Arial"/>
                <w:b/>
                <w:sz w:val="16"/>
                <w:szCs w:val="16"/>
              </w:rPr>
              <w:t xml:space="preserve"> </w:t>
            </w:r>
          </w:p>
          <w:p w14:paraId="48A230F7" w14:textId="77777777" w:rsidR="00262000" w:rsidRPr="002459E0" w:rsidRDefault="00262000" w:rsidP="00E6716A">
            <w:pPr>
              <w:pStyle w:val="TableParagraph"/>
              <w:spacing w:after="160" w:line="259" w:lineRule="auto"/>
              <w:ind w:left="107"/>
              <w:rPr>
                <w:sz w:val="16"/>
                <w:szCs w:val="16"/>
              </w:rPr>
            </w:pPr>
            <w:r w:rsidRPr="002459E0">
              <w:rPr>
                <w:sz w:val="16"/>
                <w:szCs w:val="16"/>
                <w:lang w:val="es-ES_tradnl"/>
              </w:rPr>
              <w:t>.</w:t>
            </w:r>
          </w:p>
        </w:tc>
        <w:tc>
          <w:tcPr>
            <w:tcW w:w="2413" w:type="dxa"/>
            <w:tcBorders>
              <w:top w:val="single" w:sz="4" w:space="0" w:color="auto"/>
              <w:left w:val="single" w:sz="4" w:space="0" w:color="000000"/>
              <w:bottom w:val="single" w:sz="4" w:space="0" w:color="000000"/>
              <w:right w:val="single" w:sz="4" w:space="0" w:color="000000"/>
            </w:tcBorders>
            <w:hideMark/>
          </w:tcPr>
          <w:p w14:paraId="113D4CD3" w14:textId="77777777" w:rsidR="00262000" w:rsidRPr="002459E0" w:rsidRDefault="00262000" w:rsidP="00E6716A">
            <w:pPr>
              <w:pStyle w:val="TableParagraph"/>
              <w:spacing w:after="160" w:line="259" w:lineRule="auto"/>
              <w:ind w:left="110" w:right="130"/>
              <w:jc w:val="both"/>
              <w:rPr>
                <w:sz w:val="16"/>
                <w:szCs w:val="16"/>
              </w:rPr>
            </w:pPr>
            <w:r w:rsidRPr="002459E0">
              <w:rPr>
                <w:sz w:val="16"/>
                <w:szCs w:val="16"/>
              </w:rPr>
              <w:t xml:space="preserve">En los programas de mejoramiento genético de animales las técnicas de trazadores radiactivos son herramientas de gran valor, para mejorar la calidad del rebaño, que en el caso de bovinos, avances importantes se vienen observando en la producción de carne y leche. Uno de los desafíos actualmente es producir animales más eficientes en el aprovechamiento de forrajes, y mejorar la calidad de carne. </w:t>
            </w:r>
          </w:p>
        </w:tc>
      </w:tr>
      <w:tr w:rsidR="00262000" w:rsidRPr="002459E0" w14:paraId="16DF49ED" w14:textId="77777777" w:rsidTr="00E23A4B">
        <w:trPr>
          <w:trHeight w:val="1250"/>
        </w:trPr>
        <w:tc>
          <w:tcPr>
            <w:tcW w:w="567" w:type="dxa"/>
            <w:vMerge/>
            <w:tcBorders>
              <w:top w:val="single" w:sz="4" w:space="0" w:color="auto"/>
              <w:left w:val="nil"/>
              <w:bottom w:val="nil"/>
              <w:right w:val="nil"/>
            </w:tcBorders>
            <w:vAlign w:val="center"/>
            <w:hideMark/>
          </w:tcPr>
          <w:p w14:paraId="0C691B9A" w14:textId="77777777" w:rsidR="00262000" w:rsidRPr="002459E0" w:rsidRDefault="00262000" w:rsidP="00E6716A">
            <w:pPr>
              <w:spacing w:after="160" w:line="259" w:lineRule="auto"/>
              <w:rPr>
                <w:rFonts w:ascii="Arial" w:eastAsia="Arial" w:hAnsi="Arial" w:cs="Arial"/>
                <w:b/>
                <w:sz w:val="24"/>
                <w:szCs w:val="24"/>
                <w:lang w:val="es-ES"/>
              </w:rPr>
            </w:pPr>
          </w:p>
        </w:tc>
        <w:tc>
          <w:tcPr>
            <w:tcW w:w="1701" w:type="dxa"/>
            <w:vMerge/>
            <w:tcBorders>
              <w:top w:val="single" w:sz="4" w:space="0" w:color="auto"/>
              <w:left w:val="nil"/>
              <w:bottom w:val="single" w:sz="4" w:space="0" w:color="auto"/>
              <w:right w:val="single" w:sz="4" w:space="0" w:color="auto"/>
            </w:tcBorders>
            <w:vAlign w:val="center"/>
            <w:hideMark/>
          </w:tcPr>
          <w:p w14:paraId="3754AD80" w14:textId="77777777" w:rsidR="00262000" w:rsidRPr="002459E0" w:rsidRDefault="00262000" w:rsidP="00E6716A">
            <w:pPr>
              <w:spacing w:after="160" w:line="259" w:lineRule="auto"/>
              <w:rPr>
                <w:rFonts w:ascii="Arial" w:eastAsia="Arial" w:hAnsi="Arial" w:cs="Arial"/>
                <w:sz w:val="16"/>
                <w:szCs w:val="16"/>
                <w:lang w:val="es-ES"/>
              </w:rPr>
            </w:pPr>
          </w:p>
        </w:tc>
        <w:tc>
          <w:tcPr>
            <w:tcW w:w="2552" w:type="dxa"/>
            <w:tcBorders>
              <w:top w:val="single" w:sz="4" w:space="0" w:color="000000"/>
              <w:left w:val="single" w:sz="4" w:space="0" w:color="auto"/>
              <w:bottom w:val="single" w:sz="4" w:space="0" w:color="000000"/>
              <w:right w:val="single" w:sz="4" w:space="0" w:color="000000"/>
            </w:tcBorders>
            <w:hideMark/>
          </w:tcPr>
          <w:p w14:paraId="4690D713" w14:textId="77777777" w:rsidR="00262000" w:rsidRDefault="00262000" w:rsidP="00E6716A">
            <w:pPr>
              <w:pStyle w:val="TableParagraph"/>
              <w:spacing w:after="160" w:line="259" w:lineRule="auto"/>
              <w:ind w:right="83"/>
              <w:rPr>
                <w:sz w:val="16"/>
                <w:szCs w:val="16"/>
              </w:rPr>
            </w:pPr>
          </w:p>
          <w:p w14:paraId="53FC0A96" w14:textId="2EE6957A" w:rsidR="00F528AB" w:rsidRPr="00CD7A32" w:rsidRDefault="00F528AB" w:rsidP="00F528AB">
            <w:pPr>
              <w:pStyle w:val="TableParagraph"/>
              <w:spacing w:after="160" w:line="259" w:lineRule="auto"/>
              <w:ind w:left="108" w:right="223"/>
              <w:jc w:val="center"/>
              <w:rPr>
                <w:color w:val="000000" w:themeColor="text1"/>
                <w:sz w:val="18"/>
                <w:szCs w:val="18"/>
              </w:rPr>
            </w:pPr>
            <w:r w:rsidRPr="00CD7A32">
              <w:rPr>
                <w:color w:val="000000" w:themeColor="text1"/>
                <w:sz w:val="18"/>
                <w:szCs w:val="18"/>
              </w:rPr>
              <w:t>Desglose 1</w:t>
            </w:r>
          </w:p>
          <w:p w14:paraId="032D0A2A" w14:textId="77777777" w:rsidR="00262000" w:rsidRPr="00CD7A32" w:rsidRDefault="00262000" w:rsidP="00E6716A">
            <w:pPr>
              <w:pStyle w:val="TableParagraph"/>
              <w:spacing w:after="160" w:line="259" w:lineRule="auto"/>
              <w:ind w:left="108" w:right="223"/>
              <w:jc w:val="both"/>
              <w:rPr>
                <w:color w:val="000000" w:themeColor="text1"/>
                <w:sz w:val="16"/>
                <w:szCs w:val="16"/>
              </w:rPr>
            </w:pPr>
          </w:p>
          <w:p w14:paraId="71EBAE85" w14:textId="77777777" w:rsidR="00262000" w:rsidRPr="00CD7A32" w:rsidRDefault="00262000" w:rsidP="00E6716A">
            <w:pPr>
              <w:pStyle w:val="TableParagraph"/>
              <w:spacing w:after="160" w:line="259" w:lineRule="auto"/>
              <w:ind w:left="108" w:right="223"/>
              <w:jc w:val="center"/>
              <w:rPr>
                <w:color w:val="000000" w:themeColor="text1"/>
                <w:sz w:val="18"/>
                <w:szCs w:val="18"/>
              </w:rPr>
            </w:pPr>
            <w:r w:rsidRPr="00CD7A32">
              <w:rPr>
                <w:color w:val="000000" w:themeColor="text1"/>
                <w:sz w:val="18"/>
                <w:szCs w:val="18"/>
              </w:rPr>
              <w:t>Período: 2024/2025</w:t>
            </w:r>
          </w:p>
          <w:p w14:paraId="7993062C" w14:textId="77777777" w:rsidR="00262000" w:rsidRPr="002459E0" w:rsidRDefault="00262000" w:rsidP="00E6716A">
            <w:pPr>
              <w:pStyle w:val="TableParagraph"/>
              <w:spacing w:after="160" w:line="259" w:lineRule="auto"/>
              <w:ind w:right="83"/>
              <w:jc w:val="center"/>
              <w:rPr>
                <w:sz w:val="16"/>
                <w:szCs w:val="16"/>
              </w:rPr>
            </w:pPr>
          </w:p>
        </w:tc>
        <w:tc>
          <w:tcPr>
            <w:tcW w:w="1847" w:type="dxa"/>
            <w:tcBorders>
              <w:top w:val="single" w:sz="4" w:space="0" w:color="000000"/>
              <w:left w:val="single" w:sz="4" w:space="0" w:color="000000"/>
              <w:bottom w:val="single" w:sz="4" w:space="0" w:color="000000"/>
              <w:right w:val="single" w:sz="4" w:space="0" w:color="000000"/>
            </w:tcBorders>
            <w:hideMark/>
          </w:tcPr>
          <w:p w14:paraId="1860BF72" w14:textId="77777777" w:rsidR="00262000" w:rsidRPr="002459E0" w:rsidRDefault="00262000" w:rsidP="00E6716A">
            <w:pPr>
              <w:pStyle w:val="TableParagraph"/>
              <w:spacing w:after="160" w:line="259" w:lineRule="auto"/>
              <w:ind w:left="108" w:right="499"/>
              <w:jc w:val="center"/>
              <w:rPr>
                <w:sz w:val="16"/>
                <w:szCs w:val="16"/>
              </w:rPr>
            </w:pPr>
            <w:r w:rsidRPr="002459E0">
              <w:rPr>
                <w:sz w:val="16"/>
                <w:szCs w:val="16"/>
              </w:rPr>
              <w:t>Incrementar la reproducción y productividad</w:t>
            </w:r>
            <w:r w:rsidRPr="002459E0">
              <w:rPr>
                <w:spacing w:val="-6"/>
                <w:sz w:val="16"/>
                <w:szCs w:val="16"/>
              </w:rPr>
              <w:t xml:space="preserve"> </w:t>
            </w:r>
            <w:r w:rsidRPr="002459E0">
              <w:rPr>
                <w:sz w:val="16"/>
                <w:szCs w:val="16"/>
              </w:rPr>
              <w:t>animal.</w:t>
            </w:r>
          </w:p>
        </w:tc>
        <w:tc>
          <w:tcPr>
            <w:tcW w:w="2551" w:type="dxa"/>
            <w:tcBorders>
              <w:top w:val="single" w:sz="4" w:space="0" w:color="000000"/>
              <w:left w:val="single" w:sz="4" w:space="0" w:color="000000"/>
              <w:bottom w:val="single" w:sz="4" w:space="0" w:color="000000"/>
              <w:right w:val="single" w:sz="4" w:space="0" w:color="000000"/>
            </w:tcBorders>
          </w:tcPr>
          <w:p w14:paraId="529D3CD3" w14:textId="77777777" w:rsidR="00262000" w:rsidRPr="002459E0" w:rsidRDefault="00262000" w:rsidP="00906D10">
            <w:pPr>
              <w:spacing w:after="160" w:line="259" w:lineRule="auto"/>
              <w:jc w:val="both"/>
              <w:rPr>
                <w:rFonts w:ascii="Arial" w:hAnsi="Arial" w:cs="Arial"/>
                <w:sz w:val="16"/>
                <w:szCs w:val="16"/>
              </w:rPr>
            </w:pPr>
            <w:r w:rsidRPr="002459E0">
              <w:rPr>
                <w:rFonts w:ascii="Arial" w:hAnsi="Arial" w:cs="Arial"/>
                <w:sz w:val="16"/>
                <w:szCs w:val="16"/>
              </w:rPr>
              <w:t xml:space="preserve">Número de centros de producción de esperma y óvulos que   utilizan animales locales genéticamente superiores (bovinos y ovinos. </w:t>
            </w:r>
          </w:p>
          <w:p w14:paraId="2445A24E" w14:textId="77777777" w:rsidR="00B402E2" w:rsidRPr="00472016" w:rsidRDefault="00262000" w:rsidP="00906D10">
            <w:pPr>
              <w:spacing w:line="259" w:lineRule="auto"/>
              <w:jc w:val="both"/>
              <w:rPr>
                <w:rFonts w:ascii="Arial" w:hAnsi="Arial" w:cs="Arial"/>
                <w:sz w:val="24"/>
                <w:szCs w:val="24"/>
              </w:rPr>
            </w:pPr>
            <w:r w:rsidRPr="00CD7A32">
              <w:rPr>
                <w:rFonts w:eastAsia="TimesNewRomanPSMT"/>
                <w:color w:val="000000" w:themeColor="text1"/>
                <w:sz w:val="16"/>
                <w:szCs w:val="16"/>
              </w:rPr>
              <w:t>Medio de verificación:</w:t>
            </w:r>
            <w:r w:rsidR="00B402E2" w:rsidRPr="00CD7A32">
              <w:rPr>
                <w:rFonts w:eastAsia="TimesNewRomanPSMT"/>
                <w:color w:val="000000" w:themeColor="text1"/>
                <w:sz w:val="16"/>
                <w:szCs w:val="16"/>
              </w:rPr>
              <w:t xml:space="preserve"> </w:t>
            </w:r>
            <w:r w:rsidR="00B402E2" w:rsidRPr="00CD7A32">
              <w:rPr>
                <w:rFonts w:ascii="Arial" w:eastAsia="TimesNewRomanPSMT" w:hAnsi="Arial" w:cs="Arial"/>
                <w:color w:val="000000" w:themeColor="text1"/>
                <w:sz w:val="16"/>
                <w:szCs w:val="16"/>
              </w:rPr>
              <w:t>Informes</w:t>
            </w:r>
            <w:r w:rsidR="00B402E2" w:rsidRPr="0037035D">
              <w:rPr>
                <w:rFonts w:ascii="Arial" w:eastAsia="TimesNewRomanPSMT" w:hAnsi="Arial" w:cs="Arial"/>
                <w:sz w:val="16"/>
                <w:szCs w:val="16"/>
              </w:rPr>
              <w:t>, publicaciones, instituciones oficiales de los países.</w:t>
            </w:r>
          </w:p>
          <w:p w14:paraId="75333E45" w14:textId="1E704C6D" w:rsidR="00262000" w:rsidRPr="002459E0" w:rsidRDefault="00262000" w:rsidP="00E6716A">
            <w:pPr>
              <w:spacing w:after="160" w:line="259" w:lineRule="auto"/>
              <w:jc w:val="center"/>
              <w:rPr>
                <w:rFonts w:ascii="Arial" w:hAnsi="Arial" w:cs="Arial"/>
                <w:sz w:val="16"/>
                <w:szCs w:val="16"/>
              </w:rPr>
            </w:pPr>
          </w:p>
          <w:p w14:paraId="49E8D22E" w14:textId="77777777" w:rsidR="00262000" w:rsidRPr="002459E0" w:rsidRDefault="00262000" w:rsidP="00E6716A">
            <w:pPr>
              <w:pStyle w:val="Prrafodelista"/>
              <w:spacing w:after="160" w:line="259" w:lineRule="auto"/>
              <w:ind w:left="786"/>
              <w:rPr>
                <w:rFonts w:ascii="Arial" w:hAnsi="Arial" w:cs="Arial"/>
                <w:sz w:val="16"/>
                <w:szCs w:val="16"/>
              </w:rPr>
            </w:pPr>
          </w:p>
          <w:p w14:paraId="03D404F5" w14:textId="77777777" w:rsidR="00262000" w:rsidRPr="002459E0" w:rsidRDefault="00262000" w:rsidP="00E6716A">
            <w:pPr>
              <w:tabs>
                <w:tab w:val="left" w:pos="790"/>
              </w:tabs>
              <w:spacing w:after="160" w:line="259" w:lineRule="auto"/>
              <w:ind w:right="637"/>
              <w:rPr>
                <w:rFonts w:ascii="Arial" w:hAnsi="Arial" w:cs="Arial"/>
                <w:sz w:val="16"/>
                <w:szCs w:val="16"/>
              </w:rPr>
            </w:pPr>
          </w:p>
          <w:p w14:paraId="77CEE119" w14:textId="77777777" w:rsidR="00262000" w:rsidRPr="002459E0" w:rsidRDefault="00262000" w:rsidP="00E6716A">
            <w:pPr>
              <w:pStyle w:val="TableParagraph"/>
              <w:spacing w:after="160" w:line="259" w:lineRule="auto"/>
              <w:ind w:left="106" w:right="573"/>
              <w:rPr>
                <w:sz w:val="16"/>
                <w:szCs w:val="16"/>
              </w:rPr>
            </w:pPr>
          </w:p>
        </w:tc>
        <w:tc>
          <w:tcPr>
            <w:tcW w:w="2264" w:type="dxa"/>
            <w:tcBorders>
              <w:top w:val="single" w:sz="4" w:space="0" w:color="000000"/>
              <w:left w:val="single" w:sz="4" w:space="0" w:color="000000"/>
              <w:bottom w:val="single" w:sz="4" w:space="0" w:color="000000"/>
              <w:right w:val="single" w:sz="4" w:space="0" w:color="000000"/>
            </w:tcBorders>
            <w:hideMark/>
          </w:tcPr>
          <w:p w14:paraId="569E81D4" w14:textId="77777777" w:rsidR="00262000" w:rsidRPr="002459E0" w:rsidRDefault="00262000" w:rsidP="00906D10">
            <w:pPr>
              <w:pStyle w:val="TableParagraph"/>
              <w:spacing w:after="160" w:line="259" w:lineRule="auto"/>
              <w:ind w:left="106" w:right="273"/>
              <w:jc w:val="both"/>
              <w:rPr>
                <w:sz w:val="16"/>
                <w:szCs w:val="16"/>
              </w:rPr>
            </w:pPr>
            <w:r w:rsidRPr="002459E0">
              <w:rPr>
                <w:sz w:val="16"/>
                <w:szCs w:val="16"/>
                <w:lang w:val="es-ES_tradnl"/>
              </w:rPr>
              <w:t>4 centros de inseminación artificial y transferencia de embriones con el apoyo técnico del OIEA.</w:t>
            </w:r>
          </w:p>
        </w:tc>
        <w:tc>
          <w:tcPr>
            <w:tcW w:w="2410" w:type="dxa"/>
            <w:tcBorders>
              <w:top w:val="single" w:sz="4" w:space="0" w:color="000000"/>
              <w:left w:val="single" w:sz="4" w:space="0" w:color="000000"/>
              <w:bottom w:val="single" w:sz="4" w:space="0" w:color="000000"/>
              <w:right w:val="single" w:sz="4" w:space="0" w:color="000000"/>
            </w:tcBorders>
            <w:hideMark/>
          </w:tcPr>
          <w:p w14:paraId="19E784B3" w14:textId="599B5551" w:rsidR="00262000" w:rsidRPr="002459E0" w:rsidRDefault="00262000" w:rsidP="00E6716A">
            <w:pPr>
              <w:pStyle w:val="TableParagraph"/>
              <w:spacing w:after="160" w:line="259" w:lineRule="auto"/>
              <w:ind w:left="107" w:right="92"/>
              <w:rPr>
                <w:sz w:val="16"/>
                <w:szCs w:val="16"/>
              </w:rPr>
            </w:pPr>
            <w:r w:rsidRPr="002459E0">
              <w:rPr>
                <w:sz w:val="16"/>
                <w:szCs w:val="16"/>
                <w:lang w:val="es-ES_tradnl"/>
              </w:rPr>
              <w:t xml:space="preserve">Aumento a </w:t>
            </w:r>
            <w:r w:rsidR="00136DA4" w:rsidRPr="00CD7A32">
              <w:rPr>
                <w:sz w:val="16"/>
                <w:szCs w:val="16"/>
                <w:lang w:val="es-ES_tradnl"/>
              </w:rPr>
              <w:t>10</w:t>
            </w:r>
            <w:r w:rsidR="00136DA4" w:rsidRPr="002459E0">
              <w:rPr>
                <w:sz w:val="16"/>
                <w:szCs w:val="16"/>
                <w:lang w:val="es-ES_tradnl"/>
              </w:rPr>
              <w:t xml:space="preserve"> </w:t>
            </w:r>
            <w:r w:rsidRPr="002459E0">
              <w:rPr>
                <w:sz w:val="16"/>
                <w:szCs w:val="16"/>
                <w:lang w:val="es-ES_tradnl"/>
              </w:rPr>
              <w:t>centros de inseminación artificial y transferencia de embriones con el apoyo técnico del OIEA.</w:t>
            </w:r>
          </w:p>
        </w:tc>
        <w:tc>
          <w:tcPr>
            <w:tcW w:w="2413" w:type="dxa"/>
            <w:tcBorders>
              <w:top w:val="single" w:sz="4" w:space="0" w:color="000000"/>
              <w:left w:val="single" w:sz="4" w:space="0" w:color="000000"/>
              <w:bottom w:val="single" w:sz="4" w:space="0" w:color="000000"/>
              <w:right w:val="single" w:sz="4" w:space="0" w:color="000000"/>
            </w:tcBorders>
          </w:tcPr>
          <w:p w14:paraId="61DA82F8" w14:textId="77777777" w:rsidR="00262000" w:rsidRPr="002459E0" w:rsidRDefault="00262000" w:rsidP="00E6716A">
            <w:pPr>
              <w:pStyle w:val="TableParagraph"/>
              <w:spacing w:after="160" w:line="259" w:lineRule="auto"/>
              <w:rPr>
                <w:sz w:val="16"/>
                <w:szCs w:val="16"/>
              </w:rPr>
            </w:pPr>
          </w:p>
        </w:tc>
      </w:tr>
      <w:tr w:rsidR="00262000" w:rsidRPr="002459E0" w14:paraId="27E2CE66" w14:textId="77777777" w:rsidTr="00E23A4B">
        <w:trPr>
          <w:trHeight w:val="925"/>
        </w:trPr>
        <w:tc>
          <w:tcPr>
            <w:tcW w:w="567" w:type="dxa"/>
            <w:vMerge/>
            <w:tcBorders>
              <w:top w:val="single" w:sz="4" w:space="0" w:color="auto"/>
              <w:left w:val="nil"/>
              <w:bottom w:val="nil"/>
              <w:right w:val="nil"/>
            </w:tcBorders>
            <w:vAlign w:val="center"/>
            <w:hideMark/>
          </w:tcPr>
          <w:p w14:paraId="0F23B6CF" w14:textId="77777777" w:rsidR="00262000" w:rsidRPr="002459E0" w:rsidRDefault="00262000" w:rsidP="00E6716A">
            <w:pPr>
              <w:spacing w:after="160" w:line="259" w:lineRule="auto"/>
              <w:rPr>
                <w:rFonts w:ascii="Arial" w:eastAsia="Arial" w:hAnsi="Arial" w:cs="Arial"/>
                <w:b/>
                <w:sz w:val="24"/>
                <w:szCs w:val="24"/>
                <w:lang w:val="es-ES"/>
              </w:rPr>
            </w:pPr>
          </w:p>
        </w:tc>
        <w:tc>
          <w:tcPr>
            <w:tcW w:w="1701" w:type="dxa"/>
            <w:vMerge/>
            <w:tcBorders>
              <w:top w:val="single" w:sz="4" w:space="0" w:color="auto"/>
              <w:left w:val="nil"/>
              <w:bottom w:val="single" w:sz="4" w:space="0" w:color="auto"/>
              <w:right w:val="single" w:sz="4" w:space="0" w:color="auto"/>
            </w:tcBorders>
            <w:vAlign w:val="center"/>
            <w:hideMark/>
          </w:tcPr>
          <w:p w14:paraId="6828CF08" w14:textId="77777777" w:rsidR="00262000" w:rsidRPr="002459E0" w:rsidRDefault="00262000" w:rsidP="00E6716A">
            <w:pPr>
              <w:spacing w:after="160" w:line="259" w:lineRule="auto"/>
              <w:rPr>
                <w:rFonts w:ascii="Arial" w:eastAsia="Arial" w:hAnsi="Arial" w:cs="Arial"/>
                <w:sz w:val="24"/>
                <w:szCs w:val="24"/>
                <w:lang w:val="es-ES"/>
              </w:rPr>
            </w:pPr>
          </w:p>
        </w:tc>
        <w:tc>
          <w:tcPr>
            <w:tcW w:w="2552" w:type="dxa"/>
            <w:tcBorders>
              <w:top w:val="single" w:sz="4" w:space="0" w:color="000000"/>
              <w:left w:val="single" w:sz="4" w:space="0" w:color="auto"/>
              <w:bottom w:val="single" w:sz="4" w:space="0" w:color="000000"/>
              <w:right w:val="single" w:sz="4" w:space="0" w:color="000000"/>
            </w:tcBorders>
          </w:tcPr>
          <w:p w14:paraId="009B49B7" w14:textId="77777777" w:rsidR="00262000" w:rsidRPr="00CD7A32" w:rsidRDefault="00262000" w:rsidP="00E6716A">
            <w:pPr>
              <w:tabs>
                <w:tab w:val="left" w:pos="790"/>
              </w:tabs>
              <w:rPr>
                <w:color w:val="000000" w:themeColor="text1"/>
                <w:sz w:val="16"/>
                <w:szCs w:val="16"/>
              </w:rPr>
            </w:pPr>
          </w:p>
          <w:p w14:paraId="6067A2DB" w14:textId="77777777" w:rsidR="00262000" w:rsidRPr="00CD7A32" w:rsidRDefault="00262000" w:rsidP="00E6716A">
            <w:pPr>
              <w:tabs>
                <w:tab w:val="left" w:pos="790"/>
              </w:tabs>
              <w:rPr>
                <w:color w:val="000000" w:themeColor="text1"/>
                <w:sz w:val="16"/>
                <w:szCs w:val="16"/>
              </w:rPr>
            </w:pPr>
          </w:p>
          <w:p w14:paraId="5F012C28" w14:textId="77777777" w:rsidR="00F528AB" w:rsidRPr="00CD7A32" w:rsidRDefault="00F528AB" w:rsidP="00F528AB">
            <w:pPr>
              <w:pStyle w:val="TableParagraph"/>
              <w:spacing w:after="160" w:line="259" w:lineRule="auto"/>
              <w:ind w:left="108" w:right="223"/>
              <w:jc w:val="center"/>
              <w:rPr>
                <w:color w:val="000000" w:themeColor="text1"/>
                <w:sz w:val="18"/>
                <w:szCs w:val="18"/>
              </w:rPr>
            </w:pPr>
            <w:r w:rsidRPr="00CD7A32">
              <w:rPr>
                <w:color w:val="000000" w:themeColor="text1"/>
                <w:sz w:val="18"/>
                <w:szCs w:val="18"/>
              </w:rPr>
              <w:t>Desglose 2</w:t>
            </w:r>
          </w:p>
          <w:p w14:paraId="581568C3" w14:textId="77777777" w:rsidR="00262000" w:rsidRPr="00CD7A32" w:rsidRDefault="00262000" w:rsidP="00E6716A">
            <w:pPr>
              <w:pStyle w:val="TableParagraph"/>
              <w:spacing w:after="160" w:line="259" w:lineRule="auto"/>
              <w:ind w:left="108" w:right="223"/>
              <w:jc w:val="both"/>
              <w:rPr>
                <w:color w:val="000000" w:themeColor="text1"/>
                <w:sz w:val="16"/>
                <w:szCs w:val="16"/>
              </w:rPr>
            </w:pPr>
          </w:p>
          <w:p w14:paraId="4860E2EC" w14:textId="77777777" w:rsidR="00262000" w:rsidRPr="00CD7A32" w:rsidRDefault="00262000" w:rsidP="00E6716A">
            <w:pPr>
              <w:pStyle w:val="TableParagraph"/>
              <w:spacing w:after="160" w:line="259" w:lineRule="auto"/>
              <w:ind w:left="108" w:right="223"/>
              <w:jc w:val="center"/>
              <w:rPr>
                <w:color w:val="000000" w:themeColor="text1"/>
                <w:sz w:val="18"/>
                <w:szCs w:val="18"/>
              </w:rPr>
            </w:pPr>
            <w:r w:rsidRPr="00CD7A32">
              <w:rPr>
                <w:color w:val="000000" w:themeColor="text1"/>
                <w:sz w:val="18"/>
                <w:szCs w:val="18"/>
              </w:rPr>
              <w:t>Período: 2026/2029</w:t>
            </w:r>
          </w:p>
          <w:p w14:paraId="47EE5FA9" w14:textId="77777777" w:rsidR="00262000" w:rsidRPr="00CD7A32" w:rsidRDefault="00262000" w:rsidP="00E6716A">
            <w:pPr>
              <w:tabs>
                <w:tab w:val="left" w:pos="790"/>
              </w:tabs>
              <w:jc w:val="center"/>
              <w:rPr>
                <w:color w:val="000000" w:themeColor="text1"/>
                <w:sz w:val="16"/>
                <w:szCs w:val="16"/>
              </w:rPr>
            </w:pPr>
          </w:p>
        </w:tc>
        <w:tc>
          <w:tcPr>
            <w:tcW w:w="1847" w:type="dxa"/>
            <w:tcBorders>
              <w:top w:val="single" w:sz="4" w:space="0" w:color="000000"/>
              <w:left w:val="single" w:sz="4" w:space="0" w:color="000000"/>
              <w:bottom w:val="single" w:sz="4" w:space="0" w:color="000000"/>
              <w:right w:val="single" w:sz="4" w:space="0" w:color="000000"/>
            </w:tcBorders>
            <w:hideMark/>
          </w:tcPr>
          <w:p w14:paraId="1ED8ADC3" w14:textId="77777777" w:rsidR="00262000" w:rsidRPr="00CD7A32" w:rsidRDefault="00262000" w:rsidP="00E6716A">
            <w:pPr>
              <w:pStyle w:val="TableParagraph"/>
              <w:jc w:val="center"/>
              <w:rPr>
                <w:color w:val="000000" w:themeColor="text1"/>
                <w:sz w:val="16"/>
                <w:szCs w:val="16"/>
              </w:rPr>
            </w:pPr>
            <w:r w:rsidRPr="00CD7A32">
              <w:rPr>
                <w:color w:val="000000" w:themeColor="text1"/>
                <w:sz w:val="16"/>
                <w:szCs w:val="16"/>
              </w:rPr>
              <w:t>Selección de reproductores con base en marcadores genéticos.</w:t>
            </w:r>
          </w:p>
          <w:p w14:paraId="798EE3BC" w14:textId="77777777" w:rsidR="00262000" w:rsidRPr="00CD7A32" w:rsidRDefault="00262000" w:rsidP="00E6716A">
            <w:pPr>
              <w:pStyle w:val="TableParagraph"/>
              <w:spacing w:after="160" w:line="259" w:lineRule="auto"/>
              <w:ind w:left="108" w:right="499"/>
              <w:rPr>
                <w:color w:val="000000" w:themeColor="text1"/>
                <w:sz w:val="16"/>
                <w:szCs w:val="16"/>
              </w:rPr>
            </w:pPr>
          </w:p>
        </w:tc>
        <w:tc>
          <w:tcPr>
            <w:tcW w:w="2551" w:type="dxa"/>
            <w:tcBorders>
              <w:top w:val="single" w:sz="4" w:space="0" w:color="000000"/>
              <w:left w:val="single" w:sz="4" w:space="0" w:color="000000"/>
              <w:bottom w:val="single" w:sz="4" w:space="0" w:color="000000"/>
              <w:right w:val="single" w:sz="4" w:space="0" w:color="000000"/>
            </w:tcBorders>
          </w:tcPr>
          <w:p w14:paraId="79C39197" w14:textId="77777777" w:rsidR="00262000" w:rsidRPr="00CD7A32" w:rsidRDefault="00262000" w:rsidP="00E6716A">
            <w:pPr>
              <w:spacing w:after="160" w:line="259" w:lineRule="auto"/>
              <w:rPr>
                <w:rFonts w:ascii="Arial" w:hAnsi="Arial" w:cs="Arial"/>
                <w:color w:val="000000" w:themeColor="text1"/>
                <w:sz w:val="16"/>
                <w:szCs w:val="16"/>
              </w:rPr>
            </w:pPr>
            <w:r w:rsidRPr="00CD7A32">
              <w:rPr>
                <w:rFonts w:ascii="Arial" w:hAnsi="Arial" w:cs="Arial"/>
                <w:color w:val="000000" w:themeColor="text1"/>
                <w:sz w:val="16"/>
                <w:szCs w:val="16"/>
              </w:rPr>
              <w:t xml:space="preserve">Número de animales genotipados (secuenciados genéticamente. </w:t>
            </w:r>
          </w:p>
          <w:p w14:paraId="5EB53614" w14:textId="7066619F" w:rsidR="00262000" w:rsidRPr="00CD7A32" w:rsidRDefault="00262000" w:rsidP="0037035D">
            <w:pPr>
              <w:spacing w:after="160" w:line="259" w:lineRule="auto"/>
              <w:jc w:val="both"/>
              <w:rPr>
                <w:rFonts w:ascii="Arial" w:hAnsi="Arial" w:cs="Arial"/>
                <w:color w:val="000000" w:themeColor="text1"/>
                <w:sz w:val="16"/>
                <w:szCs w:val="16"/>
              </w:rPr>
            </w:pPr>
            <w:r w:rsidRPr="00CD7A32">
              <w:rPr>
                <w:rFonts w:ascii="Arial" w:eastAsia="TimesNewRomanPSMT" w:hAnsi="Arial" w:cs="Arial"/>
                <w:color w:val="000000" w:themeColor="text1"/>
                <w:sz w:val="16"/>
                <w:szCs w:val="16"/>
              </w:rPr>
              <w:t>Medio de verificación:</w:t>
            </w:r>
            <w:r w:rsidR="00012DD2" w:rsidRPr="00CD7A32">
              <w:rPr>
                <w:rFonts w:ascii="Arial" w:eastAsia="TimesNewRomanPSMT" w:hAnsi="Arial" w:cs="Arial"/>
                <w:color w:val="000000" w:themeColor="text1"/>
                <w:sz w:val="16"/>
                <w:szCs w:val="16"/>
              </w:rPr>
              <w:t xml:space="preserve"> Informes, publicaciones.</w:t>
            </w:r>
          </w:p>
          <w:p w14:paraId="68E89094" w14:textId="77777777" w:rsidR="00262000" w:rsidRPr="00CD7A32" w:rsidRDefault="00262000" w:rsidP="00E6716A">
            <w:pPr>
              <w:pStyle w:val="TableParagraph"/>
              <w:spacing w:after="160" w:line="259" w:lineRule="auto"/>
              <w:ind w:left="106" w:right="573"/>
              <w:rPr>
                <w:rFonts w:eastAsia="Times New Roman"/>
                <w:iCs/>
                <w:color w:val="000000" w:themeColor="text1"/>
                <w:sz w:val="16"/>
                <w:szCs w:val="16"/>
                <w:lang w:val="es-ES_tradnl" w:eastAsia="es-ES"/>
              </w:rPr>
            </w:pPr>
          </w:p>
        </w:tc>
        <w:tc>
          <w:tcPr>
            <w:tcW w:w="2264" w:type="dxa"/>
            <w:tcBorders>
              <w:top w:val="single" w:sz="4" w:space="0" w:color="000000"/>
              <w:left w:val="single" w:sz="4" w:space="0" w:color="000000"/>
              <w:bottom w:val="single" w:sz="4" w:space="0" w:color="000000"/>
              <w:right w:val="single" w:sz="4" w:space="0" w:color="000000"/>
            </w:tcBorders>
          </w:tcPr>
          <w:p w14:paraId="3CFF6C83" w14:textId="77777777" w:rsidR="00262000" w:rsidRPr="002459E0" w:rsidRDefault="00262000" w:rsidP="00906D10">
            <w:pPr>
              <w:spacing w:after="160" w:line="259" w:lineRule="auto"/>
              <w:ind w:right="132"/>
              <w:jc w:val="both"/>
              <w:rPr>
                <w:rFonts w:ascii="Arial" w:eastAsia="Arial" w:hAnsi="Arial" w:cs="Arial"/>
                <w:sz w:val="16"/>
                <w:szCs w:val="16"/>
                <w:lang w:val="es-ES"/>
              </w:rPr>
            </w:pPr>
            <w:r w:rsidRPr="002459E0">
              <w:rPr>
                <w:rFonts w:ascii="Arial" w:hAnsi="Arial" w:cs="Arial"/>
                <w:sz w:val="16"/>
                <w:szCs w:val="16"/>
              </w:rPr>
              <w:t>Sólo dos Países (Argentina y Brasil) aplican la técnica.</w:t>
            </w:r>
          </w:p>
          <w:p w14:paraId="2DF2A2E6" w14:textId="77777777" w:rsidR="00262000" w:rsidRPr="002459E0" w:rsidRDefault="00262000" w:rsidP="00E6716A">
            <w:pPr>
              <w:spacing w:after="160" w:line="259" w:lineRule="auto"/>
              <w:rPr>
                <w:rFonts w:ascii="Arial" w:hAnsi="Arial" w:cs="Arial"/>
                <w:sz w:val="16"/>
                <w:szCs w:val="16"/>
              </w:rPr>
            </w:pPr>
            <w:r w:rsidRPr="002459E0">
              <w:rPr>
                <w:rFonts w:ascii="Arial" w:hAnsi="Arial" w:cs="Arial"/>
                <w:sz w:val="16"/>
                <w:szCs w:val="16"/>
              </w:rPr>
              <w:t xml:space="preserve"> </w:t>
            </w:r>
          </w:p>
          <w:p w14:paraId="50602C11" w14:textId="77777777" w:rsidR="00262000" w:rsidRPr="002459E0" w:rsidRDefault="00262000" w:rsidP="00E6716A">
            <w:pPr>
              <w:pStyle w:val="TableParagraph"/>
              <w:spacing w:after="160" w:line="259" w:lineRule="auto"/>
              <w:ind w:left="106"/>
              <w:rPr>
                <w:rFonts w:eastAsia="Times New Roman"/>
                <w:color w:val="000000"/>
                <w:sz w:val="16"/>
                <w:szCs w:val="16"/>
                <w:lang w:eastAsia="pt-BR"/>
              </w:rPr>
            </w:pPr>
          </w:p>
        </w:tc>
        <w:tc>
          <w:tcPr>
            <w:tcW w:w="2410" w:type="dxa"/>
            <w:tcBorders>
              <w:top w:val="single" w:sz="4" w:space="0" w:color="000000"/>
              <w:left w:val="single" w:sz="4" w:space="0" w:color="000000"/>
              <w:bottom w:val="single" w:sz="4" w:space="0" w:color="000000"/>
              <w:right w:val="single" w:sz="4" w:space="0" w:color="000000"/>
            </w:tcBorders>
            <w:hideMark/>
          </w:tcPr>
          <w:p w14:paraId="14877234" w14:textId="1E77F0F8" w:rsidR="00262000" w:rsidRPr="002459E0" w:rsidRDefault="00262000" w:rsidP="00E6716A">
            <w:pPr>
              <w:tabs>
                <w:tab w:val="left" w:pos="790"/>
              </w:tabs>
              <w:spacing w:after="160" w:line="259" w:lineRule="auto"/>
              <w:ind w:right="-1"/>
              <w:rPr>
                <w:rFonts w:ascii="Arial" w:eastAsia="Times New Roman" w:hAnsi="Arial" w:cs="Arial"/>
                <w:color w:val="000000"/>
                <w:sz w:val="16"/>
                <w:szCs w:val="16"/>
                <w:lang w:eastAsia="pt-BR"/>
              </w:rPr>
            </w:pPr>
            <w:r w:rsidRPr="002459E0">
              <w:rPr>
                <w:rFonts w:ascii="Arial" w:hAnsi="Arial" w:cs="Arial"/>
                <w:sz w:val="16"/>
                <w:szCs w:val="16"/>
              </w:rPr>
              <w:t xml:space="preserve">Aumentar por lo menos en </w:t>
            </w:r>
            <w:r w:rsidR="00F4475F">
              <w:rPr>
                <w:rFonts w:ascii="Arial" w:hAnsi="Arial" w:cs="Arial"/>
                <w:sz w:val="16"/>
                <w:szCs w:val="16"/>
              </w:rPr>
              <w:t>22</w:t>
            </w:r>
            <w:r w:rsidRPr="002459E0">
              <w:rPr>
                <w:rFonts w:ascii="Arial" w:hAnsi="Arial" w:cs="Arial"/>
                <w:sz w:val="16"/>
                <w:szCs w:val="16"/>
              </w:rPr>
              <w:t xml:space="preserve">países adicionales en el uso de la técnica </w:t>
            </w:r>
          </w:p>
        </w:tc>
        <w:tc>
          <w:tcPr>
            <w:tcW w:w="2413" w:type="dxa"/>
            <w:tcBorders>
              <w:top w:val="single" w:sz="4" w:space="0" w:color="000000"/>
              <w:left w:val="single" w:sz="4" w:space="0" w:color="000000"/>
              <w:bottom w:val="single" w:sz="4" w:space="0" w:color="000000"/>
              <w:right w:val="single" w:sz="4" w:space="0" w:color="000000"/>
            </w:tcBorders>
          </w:tcPr>
          <w:p w14:paraId="2B34E931" w14:textId="77777777" w:rsidR="00262000" w:rsidRPr="002459E0" w:rsidRDefault="00262000" w:rsidP="00E6716A">
            <w:pPr>
              <w:pStyle w:val="TableParagraph"/>
              <w:spacing w:after="160" w:line="259" w:lineRule="auto"/>
              <w:rPr>
                <w:sz w:val="16"/>
                <w:szCs w:val="16"/>
              </w:rPr>
            </w:pPr>
          </w:p>
        </w:tc>
      </w:tr>
    </w:tbl>
    <w:tbl>
      <w:tblPr>
        <w:tblStyle w:val="TableNormal4"/>
        <w:tblW w:w="16305"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0"/>
        <w:gridCol w:w="1415"/>
        <w:gridCol w:w="2853"/>
        <w:gridCol w:w="1829"/>
        <w:gridCol w:w="2551"/>
        <w:gridCol w:w="1984"/>
        <w:gridCol w:w="2124"/>
        <w:gridCol w:w="2979"/>
      </w:tblGrid>
      <w:tr w:rsidR="00452C6B" w:rsidRPr="00633869" w14:paraId="015B67BF" w14:textId="77777777" w:rsidTr="00E6716A">
        <w:trPr>
          <w:trHeight w:val="1117"/>
        </w:trPr>
        <w:tc>
          <w:tcPr>
            <w:tcW w:w="570" w:type="dxa"/>
            <w:vMerge w:val="restart"/>
            <w:tcBorders>
              <w:top w:val="single" w:sz="4" w:space="0" w:color="000000"/>
              <w:left w:val="single" w:sz="4" w:space="0" w:color="000000"/>
              <w:bottom w:val="single" w:sz="4" w:space="0" w:color="000000"/>
              <w:right w:val="single" w:sz="4" w:space="0" w:color="000000"/>
            </w:tcBorders>
            <w:shd w:val="clear" w:color="auto" w:fill="006FC0"/>
          </w:tcPr>
          <w:p w14:paraId="6B9C8F19" w14:textId="77777777" w:rsidR="00452C6B" w:rsidRPr="00633869" w:rsidRDefault="00452C6B" w:rsidP="00E6716A">
            <w:pPr>
              <w:pStyle w:val="TableParagraph"/>
              <w:spacing w:after="160" w:line="259" w:lineRule="auto"/>
              <w:rPr>
                <w:sz w:val="24"/>
                <w:szCs w:val="24"/>
              </w:rPr>
            </w:pPr>
          </w:p>
          <w:p w14:paraId="702A919D" w14:textId="77777777" w:rsidR="00452C6B" w:rsidRPr="00633869" w:rsidRDefault="00452C6B" w:rsidP="00E6716A">
            <w:pPr>
              <w:pStyle w:val="TableParagraph"/>
              <w:spacing w:after="160" w:line="259" w:lineRule="auto"/>
              <w:rPr>
                <w:sz w:val="24"/>
                <w:szCs w:val="24"/>
              </w:rPr>
            </w:pPr>
          </w:p>
          <w:p w14:paraId="2C2124A7" w14:textId="77777777" w:rsidR="00452C6B" w:rsidRPr="00633869" w:rsidRDefault="00452C6B" w:rsidP="00E6716A">
            <w:pPr>
              <w:pStyle w:val="TableParagraph"/>
              <w:spacing w:after="160" w:line="259" w:lineRule="auto"/>
              <w:rPr>
                <w:sz w:val="24"/>
                <w:szCs w:val="24"/>
              </w:rPr>
            </w:pPr>
          </w:p>
          <w:p w14:paraId="0E87F4CF" w14:textId="77777777" w:rsidR="00452C6B" w:rsidRPr="00633869" w:rsidRDefault="00452C6B" w:rsidP="00E6716A">
            <w:pPr>
              <w:pStyle w:val="TableParagraph"/>
              <w:spacing w:after="160" w:line="259" w:lineRule="auto"/>
              <w:rPr>
                <w:sz w:val="24"/>
                <w:szCs w:val="24"/>
              </w:rPr>
            </w:pPr>
          </w:p>
          <w:p w14:paraId="10C77062" w14:textId="77777777" w:rsidR="00452C6B" w:rsidRPr="00633869" w:rsidRDefault="00452C6B" w:rsidP="00E6716A">
            <w:pPr>
              <w:pStyle w:val="TableParagraph"/>
              <w:spacing w:after="160" w:line="259" w:lineRule="auto"/>
              <w:rPr>
                <w:sz w:val="24"/>
                <w:szCs w:val="24"/>
              </w:rPr>
            </w:pPr>
          </w:p>
          <w:p w14:paraId="4E2F2882" w14:textId="77777777" w:rsidR="00452C6B" w:rsidRPr="00633869" w:rsidRDefault="00452C6B" w:rsidP="00E6716A">
            <w:pPr>
              <w:pStyle w:val="TableParagraph"/>
              <w:spacing w:after="160" w:line="259" w:lineRule="auto"/>
              <w:rPr>
                <w:sz w:val="24"/>
                <w:szCs w:val="24"/>
              </w:rPr>
            </w:pPr>
          </w:p>
          <w:p w14:paraId="0231D2F4" w14:textId="77777777" w:rsidR="00452C6B" w:rsidRPr="00633869" w:rsidRDefault="00452C6B" w:rsidP="00E6716A">
            <w:pPr>
              <w:pStyle w:val="TableParagraph"/>
              <w:spacing w:after="160" w:line="259" w:lineRule="auto"/>
              <w:rPr>
                <w:sz w:val="24"/>
                <w:szCs w:val="24"/>
              </w:rPr>
            </w:pPr>
          </w:p>
          <w:p w14:paraId="4C76984E" w14:textId="77777777" w:rsidR="00452C6B" w:rsidRPr="00633869" w:rsidRDefault="00452C6B" w:rsidP="00E6716A">
            <w:pPr>
              <w:pStyle w:val="TableParagraph"/>
              <w:spacing w:after="160" w:line="259" w:lineRule="auto"/>
              <w:rPr>
                <w:sz w:val="24"/>
                <w:szCs w:val="24"/>
              </w:rPr>
            </w:pPr>
          </w:p>
          <w:p w14:paraId="7CBDD4FB" w14:textId="77777777" w:rsidR="00452C6B" w:rsidRPr="00633869" w:rsidRDefault="00452C6B" w:rsidP="00E6716A">
            <w:pPr>
              <w:pStyle w:val="TableParagraph"/>
              <w:spacing w:after="160" w:line="259" w:lineRule="auto"/>
              <w:rPr>
                <w:sz w:val="24"/>
                <w:szCs w:val="24"/>
              </w:rPr>
            </w:pPr>
          </w:p>
          <w:p w14:paraId="19A0A090" w14:textId="77777777" w:rsidR="00452C6B" w:rsidRPr="00633869" w:rsidRDefault="00452C6B" w:rsidP="00E6716A">
            <w:pPr>
              <w:pStyle w:val="TableParagraph"/>
              <w:spacing w:after="160" w:line="259" w:lineRule="auto"/>
              <w:rPr>
                <w:sz w:val="24"/>
                <w:szCs w:val="24"/>
              </w:rPr>
            </w:pPr>
          </w:p>
          <w:p w14:paraId="423C860F" w14:textId="77777777" w:rsidR="00452C6B" w:rsidRPr="00633869" w:rsidRDefault="00452C6B" w:rsidP="002A4CF2">
            <w:pPr>
              <w:pStyle w:val="TableParagraph"/>
              <w:spacing w:after="160" w:line="259" w:lineRule="auto"/>
              <w:jc w:val="center"/>
              <w:rPr>
                <w:b/>
                <w:sz w:val="24"/>
                <w:szCs w:val="24"/>
              </w:rPr>
            </w:pPr>
            <w:r w:rsidRPr="00633869">
              <w:rPr>
                <w:b/>
                <w:sz w:val="24"/>
                <w:szCs w:val="24"/>
              </w:rPr>
              <w:t>A4</w:t>
            </w:r>
          </w:p>
        </w:tc>
        <w:tc>
          <w:tcPr>
            <w:tcW w:w="1415" w:type="dxa"/>
            <w:vMerge w:val="restart"/>
            <w:tcBorders>
              <w:top w:val="single" w:sz="4" w:space="0" w:color="000000"/>
              <w:left w:val="single" w:sz="4" w:space="0" w:color="000000"/>
              <w:bottom w:val="single" w:sz="4" w:space="0" w:color="000000"/>
              <w:right w:val="single" w:sz="4" w:space="0" w:color="000000"/>
            </w:tcBorders>
          </w:tcPr>
          <w:p w14:paraId="0A5DA477" w14:textId="48F15216" w:rsidR="00452C6B" w:rsidRDefault="00452C6B" w:rsidP="00E6716A">
            <w:pPr>
              <w:pStyle w:val="TableParagraph"/>
              <w:spacing w:after="160" w:line="259" w:lineRule="auto"/>
              <w:rPr>
                <w:sz w:val="16"/>
                <w:szCs w:val="16"/>
              </w:rPr>
            </w:pPr>
          </w:p>
          <w:p w14:paraId="6CE6EB7C" w14:textId="77777777" w:rsidR="00906D10" w:rsidRPr="002459E0" w:rsidRDefault="00906D10" w:rsidP="00E6716A">
            <w:pPr>
              <w:pStyle w:val="TableParagraph"/>
              <w:spacing w:after="160" w:line="259" w:lineRule="auto"/>
              <w:rPr>
                <w:sz w:val="16"/>
                <w:szCs w:val="16"/>
              </w:rPr>
            </w:pPr>
          </w:p>
          <w:p w14:paraId="20A8EBEA" w14:textId="77777777" w:rsidR="00452C6B" w:rsidRPr="002A4CF2" w:rsidRDefault="00452C6B" w:rsidP="002A4CF2">
            <w:pPr>
              <w:pStyle w:val="TableParagraph"/>
              <w:spacing w:after="160" w:line="259" w:lineRule="auto"/>
              <w:ind w:left="105" w:right="204"/>
              <w:jc w:val="center"/>
              <w:rPr>
                <w:b/>
                <w:sz w:val="16"/>
                <w:szCs w:val="16"/>
              </w:rPr>
            </w:pPr>
            <w:r w:rsidRPr="002A4CF2">
              <w:rPr>
                <w:b/>
                <w:sz w:val="16"/>
                <w:szCs w:val="16"/>
              </w:rPr>
              <w:t>Ocurrencia de enfermedades de carácter transfronterizo en animales, incluyéndose aquellas que tienen repercusiones zoonóticas</w:t>
            </w:r>
          </w:p>
        </w:tc>
        <w:tc>
          <w:tcPr>
            <w:tcW w:w="2853" w:type="dxa"/>
            <w:tcBorders>
              <w:top w:val="single" w:sz="4" w:space="0" w:color="000000"/>
              <w:left w:val="single" w:sz="4" w:space="0" w:color="000000"/>
              <w:bottom w:val="single" w:sz="4" w:space="0" w:color="000000"/>
              <w:right w:val="single" w:sz="4" w:space="0" w:color="000000"/>
            </w:tcBorders>
          </w:tcPr>
          <w:p w14:paraId="300B9E7A" w14:textId="77777777" w:rsidR="00906D10" w:rsidRDefault="00906D10" w:rsidP="00E6716A">
            <w:pPr>
              <w:widowControl/>
              <w:adjustRightInd w:val="0"/>
              <w:spacing w:after="160" w:line="259" w:lineRule="auto"/>
              <w:rPr>
                <w:rFonts w:ascii="Arial" w:hAnsi="Arial" w:cs="Arial"/>
                <w:sz w:val="16"/>
                <w:szCs w:val="16"/>
              </w:rPr>
            </w:pPr>
          </w:p>
          <w:p w14:paraId="0B6F20CA" w14:textId="704F5F65" w:rsidR="00452C6B" w:rsidRPr="002459E0" w:rsidRDefault="00452C6B" w:rsidP="00E6716A">
            <w:pPr>
              <w:widowControl/>
              <w:adjustRightInd w:val="0"/>
              <w:spacing w:after="160" w:line="259" w:lineRule="auto"/>
              <w:rPr>
                <w:rFonts w:ascii="Arial" w:hAnsi="Arial" w:cs="Arial"/>
                <w:sz w:val="16"/>
                <w:szCs w:val="16"/>
              </w:rPr>
            </w:pPr>
            <w:r w:rsidRPr="002459E0">
              <w:rPr>
                <w:rFonts w:ascii="Arial" w:hAnsi="Arial" w:cs="Arial"/>
                <w:sz w:val="16"/>
                <w:szCs w:val="16"/>
              </w:rPr>
              <w:t>Mejorar la preparación y respuesta a enfermedades transfronterizas en animales.</w:t>
            </w:r>
          </w:p>
          <w:p w14:paraId="4149A260" w14:textId="77777777" w:rsidR="00452C6B" w:rsidRPr="002459E0" w:rsidRDefault="00452C6B" w:rsidP="00E6716A">
            <w:pPr>
              <w:widowControl/>
              <w:adjustRightInd w:val="0"/>
              <w:spacing w:after="160" w:line="259" w:lineRule="auto"/>
              <w:rPr>
                <w:rFonts w:ascii="Arial" w:eastAsia="TimesNewRomanPSMT" w:hAnsi="Arial" w:cs="Arial"/>
                <w:sz w:val="16"/>
                <w:szCs w:val="16"/>
              </w:rPr>
            </w:pPr>
            <w:r w:rsidRPr="002459E0">
              <w:rPr>
                <w:rFonts w:ascii="Arial" w:hAnsi="Arial" w:cs="Arial"/>
                <w:sz w:val="16"/>
                <w:szCs w:val="16"/>
              </w:rPr>
              <w:t xml:space="preserve"> </w:t>
            </w:r>
          </w:p>
          <w:p w14:paraId="40E7112B" w14:textId="77777777" w:rsidR="00452C6B" w:rsidRPr="002459E0" w:rsidRDefault="00452C6B" w:rsidP="00E6716A">
            <w:pPr>
              <w:pStyle w:val="Prrafodelista"/>
              <w:tabs>
                <w:tab w:val="left" w:pos="790"/>
              </w:tabs>
              <w:spacing w:after="160" w:line="259" w:lineRule="auto"/>
              <w:ind w:left="789"/>
              <w:rPr>
                <w:rFonts w:ascii="Arial" w:eastAsia="Arial" w:hAnsi="Arial" w:cs="Arial"/>
                <w:sz w:val="16"/>
                <w:szCs w:val="16"/>
              </w:rPr>
            </w:pPr>
          </w:p>
        </w:tc>
        <w:tc>
          <w:tcPr>
            <w:tcW w:w="1829" w:type="dxa"/>
            <w:tcBorders>
              <w:top w:val="single" w:sz="4" w:space="0" w:color="000000"/>
              <w:left w:val="single" w:sz="4" w:space="0" w:color="000000"/>
              <w:bottom w:val="single" w:sz="4" w:space="0" w:color="000000"/>
              <w:right w:val="single" w:sz="4" w:space="0" w:color="000000"/>
            </w:tcBorders>
            <w:hideMark/>
          </w:tcPr>
          <w:p w14:paraId="7B8A85B8" w14:textId="3E335733" w:rsidR="00452C6B" w:rsidRPr="002459E0" w:rsidRDefault="00452C6B" w:rsidP="00906D10">
            <w:pPr>
              <w:pStyle w:val="TableParagraph"/>
              <w:spacing w:after="160" w:line="259" w:lineRule="auto"/>
              <w:ind w:left="108" w:right="115"/>
              <w:rPr>
                <w:sz w:val="16"/>
                <w:szCs w:val="16"/>
              </w:rPr>
            </w:pPr>
            <w:r w:rsidRPr="002459E0">
              <w:rPr>
                <w:sz w:val="16"/>
                <w:szCs w:val="16"/>
              </w:rPr>
              <w:t>(</w:t>
            </w:r>
            <w:r w:rsidR="00906D10">
              <w:rPr>
                <w:sz w:val="16"/>
                <w:szCs w:val="16"/>
              </w:rPr>
              <w:t>P</w:t>
            </w:r>
            <w:r w:rsidRPr="002459E0">
              <w:rPr>
                <w:sz w:val="16"/>
                <w:szCs w:val="16"/>
              </w:rPr>
              <w:t>ara este objetivo hay dos niveles de desglose horizontal, que se presentan a continuación)</w:t>
            </w:r>
          </w:p>
        </w:tc>
        <w:tc>
          <w:tcPr>
            <w:tcW w:w="2551" w:type="dxa"/>
            <w:tcBorders>
              <w:top w:val="single" w:sz="4" w:space="0" w:color="000000"/>
              <w:left w:val="single" w:sz="4" w:space="0" w:color="000000"/>
              <w:bottom w:val="single" w:sz="4" w:space="0" w:color="000000"/>
              <w:right w:val="single" w:sz="4" w:space="0" w:color="000000"/>
            </w:tcBorders>
          </w:tcPr>
          <w:p w14:paraId="0C38E1A7" w14:textId="77777777" w:rsidR="00452C6B" w:rsidRPr="002459E0" w:rsidRDefault="00452C6B" w:rsidP="00E6716A">
            <w:pPr>
              <w:widowControl/>
              <w:adjustRightInd w:val="0"/>
              <w:spacing w:after="160" w:line="259" w:lineRule="auto"/>
              <w:rPr>
                <w:rFonts w:ascii="Arial" w:eastAsia="TimesNewRomanPSMT" w:hAnsi="Arial" w:cs="Arial"/>
                <w:sz w:val="16"/>
                <w:szCs w:val="16"/>
              </w:rPr>
            </w:pPr>
            <w:r w:rsidRPr="002459E0">
              <w:rPr>
                <w:rFonts w:ascii="Arial" w:eastAsia="TimesNewRomanPSMT" w:hAnsi="Arial" w:cs="Arial"/>
                <w:sz w:val="16"/>
                <w:szCs w:val="16"/>
              </w:rPr>
              <w:t>Número de laboratorios oficiales, aplicando protocolos armonizados en adecuada interacción con las autoridades competentes de sus países.</w:t>
            </w:r>
          </w:p>
          <w:p w14:paraId="3C97151F" w14:textId="366D3AC5" w:rsidR="00B402E2" w:rsidRPr="00CD7A32" w:rsidRDefault="00452C6B" w:rsidP="0037035D">
            <w:pPr>
              <w:spacing w:line="259" w:lineRule="auto"/>
              <w:rPr>
                <w:rFonts w:ascii="Arial" w:hAnsi="Arial" w:cs="Arial"/>
                <w:color w:val="000000" w:themeColor="text1"/>
                <w:sz w:val="24"/>
                <w:szCs w:val="24"/>
              </w:rPr>
            </w:pPr>
            <w:r w:rsidRPr="00CD7A32">
              <w:rPr>
                <w:rFonts w:eastAsia="TimesNewRomanPSMT"/>
                <w:color w:val="000000" w:themeColor="text1"/>
                <w:sz w:val="16"/>
                <w:szCs w:val="16"/>
              </w:rPr>
              <w:t>Medio de verificación:</w:t>
            </w:r>
            <w:r w:rsidR="00B402E2" w:rsidRPr="00CD7A32">
              <w:rPr>
                <w:rFonts w:eastAsia="TimesNewRomanPSMT"/>
                <w:color w:val="000000" w:themeColor="text1"/>
                <w:sz w:val="16"/>
                <w:szCs w:val="16"/>
              </w:rPr>
              <w:t xml:space="preserve"> </w:t>
            </w:r>
            <w:r w:rsidR="00B402E2" w:rsidRPr="00CD7A32">
              <w:rPr>
                <w:rFonts w:ascii="Arial" w:eastAsia="TimesNewRomanPSMT" w:hAnsi="Arial" w:cs="Arial"/>
                <w:color w:val="000000" w:themeColor="text1"/>
                <w:sz w:val="16"/>
                <w:szCs w:val="16"/>
              </w:rPr>
              <w:t>Informes, documentos y publicaciones oficiales de los países.</w:t>
            </w:r>
          </w:p>
          <w:p w14:paraId="7D35763E" w14:textId="0B1216D0" w:rsidR="00452C6B" w:rsidRPr="002459E0" w:rsidRDefault="00452C6B" w:rsidP="00E6716A">
            <w:pPr>
              <w:spacing w:after="160" w:line="259" w:lineRule="auto"/>
              <w:jc w:val="center"/>
              <w:rPr>
                <w:rFonts w:ascii="Arial" w:hAnsi="Arial" w:cs="Arial"/>
                <w:sz w:val="16"/>
                <w:szCs w:val="16"/>
              </w:rPr>
            </w:pPr>
          </w:p>
          <w:p w14:paraId="070619AB" w14:textId="77777777" w:rsidR="00452C6B" w:rsidRPr="002459E0" w:rsidRDefault="00452C6B" w:rsidP="00E6716A">
            <w:pPr>
              <w:widowControl/>
              <w:adjustRightInd w:val="0"/>
              <w:spacing w:after="160" w:line="259" w:lineRule="auto"/>
              <w:jc w:val="center"/>
              <w:rPr>
                <w:rFonts w:ascii="Arial" w:eastAsia="Arial" w:hAnsi="Arial" w:cs="Arial"/>
                <w:b/>
                <w:bCs/>
                <w:sz w:val="16"/>
                <w:szCs w:val="16"/>
                <w:lang w:val="es-ES"/>
              </w:rPr>
            </w:pPr>
          </w:p>
        </w:tc>
        <w:tc>
          <w:tcPr>
            <w:tcW w:w="1984" w:type="dxa"/>
            <w:tcBorders>
              <w:top w:val="single" w:sz="4" w:space="0" w:color="000000"/>
              <w:left w:val="single" w:sz="4" w:space="0" w:color="000000"/>
              <w:bottom w:val="single" w:sz="4" w:space="0" w:color="000000"/>
              <w:right w:val="single" w:sz="4" w:space="0" w:color="000000"/>
            </w:tcBorders>
            <w:hideMark/>
          </w:tcPr>
          <w:p w14:paraId="10137364" w14:textId="77777777" w:rsidR="00452C6B" w:rsidRPr="002459E0" w:rsidRDefault="00452C6B" w:rsidP="00E6716A">
            <w:pPr>
              <w:tabs>
                <w:tab w:val="left" w:pos="426"/>
              </w:tabs>
              <w:spacing w:after="160" w:line="259" w:lineRule="auto"/>
              <w:ind w:right="137"/>
              <w:jc w:val="both"/>
              <w:rPr>
                <w:rFonts w:ascii="Arial" w:hAnsi="Arial" w:cs="Arial"/>
                <w:sz w:val="16"/>
                <w:szCs w:val="16"/>
              </w:rPr>
            </w:pPr>
            <w:r w:rsidRPr="002459E0">
              <w:rPr>
                <w:rFonts w:ascii="Arial" w:hAnsi="Arial" w:cs="Arial"/>
                <w:sz w:val="16"/>
                <w:szCs w:val="16"/>
              </w:rPr>
              <w:t>Existen 60 laboratorios oficialmente designados en 26 Estados miembros de LA&amp;C. El promedio estimado de referencia es de 5 protocolos verificados por laboratorio veterinario oficial por país. El promedio estimado de referencia es de 5 protocolos verificados por laboratorio veterinario oficial por país. El número de enfermedades notificadas por las Jefaturas de las Oficinas de Veterinaria de los países se estima en un promedio de 2 por país.</w:t>
            </w:r>
          </w:p>
        </w:tc>
        <w:tc>
          <w:tcPr>
            <w:tcW w:w="2124" w:type="dxa"/>
            <w:tcBorders>
              <w:top w:val="single" w:sz="4" w:space="0" w:color="000000"/>
              <w:left w:val="single" w:sz="4" w:space="0" w:color="000000"/>
              <w:bottom w:val="single" w:sz="4" w:space="0" w:color="000000"/>
              <w:right w:val="single" w:sz="4" w:space="0" w:color="000000"/>
            </w:tcBorders>
          </w:tcPr>
          <w:p w14:paraId="553E74A1" w14:textId="77777777" w:rsidR="00452C6B" w:rsidRPr="002459E0" w:rsidRDefault="00452C6B" w:rsidP="00906D10">
            <w:pPr>
              <w:spacing w:after="160" w:line="259" w:lineRule="auto"/>
              <w:ind w:left="140" w:right="137"/>
              <w:jc w:val="both"/>
              <w:rPr>
                <w:rFonts w:ascii="Arial" w:hAnsi="Arial" w:cs="Arial"/>
                <w:sz w:val="16"/>
                <w:szCs w:val="16"/>
              </w:rPr>
            </w:pPr>
            <w:r w:rsidRPr="002459E0">
              <w:rPr>
                <w:rFonts w:ascii="Arial" w:hAnsi="Arial" w:cs="Arial"/>
                <w:sz w:val="16"/>
                <w:szCs w:val="16"/>
              </w:rPr>
              <w:t>Aumentar en promedio 5 protocolos de pruebas verificadas por país, para llegar a un promedio de 10 por país. Aumentar a 5 las enfermedades notificadas a la OIE en promedio por país.</w:t>
            </w:r>
          </w:p>
          <w:p w14:paraId="580D3242" w14:textId="77777777" w:rsidR="00452C6B" w:rsidRPr="002459E0" w:rsidRDefault="00452C6B" w:rsidP="00E6716A">
            <w:pPr>
              <w:pStyle w:val="TableParagraph"/>
              <w:spacing w:after="160" w:line="259" w:lineRule="auto"/>
              <w:ind w:left="278" w:right="101"/>
              <w:rPr>
                <w:sz w:val="16"/>
                <w:szCs w:val="16"/>
                <w:lang w:val="es-ES_tradnl"/>
              </w:rPr>
            </w:pPr>
          </w:p>
        </w:tc>
        <w:tc>
          <w:tcPr>
            <w:tcW w:w="2979" w:type="dxa"/>
            <w:tcBorders>
              <w:top w:val="single" w:sz="4" w:space="0" w:color="000000"/>
              <w:left w:val="single" w:sz="4" w:space="0" w:color="000000"/>
              <w:bottom w:val="single" w:sz="4" w:space="0" w:color="000000"/>
              <w:right w:val="single" w:sz="4" w:space="0" w:color="000000"/>
            </w:tcBorders>
            <w:hideMark/>
          </w:tcPr>
          <w:p w14:paraId="0D4DEBCA" w14:textId="77777777" w:rsidR="00452C6B" w:rsidRPr="002459E0" w:rsidRDefault="00452C6B" w:rsidP="00906D10">
            <w:pPr>
              <w:pStyle w:val="TableParagraph"/>
              <w:spacing w:after="160" w:line="259" w:lineRule="auto"/>
              <w:ind w:left="110" w:right="248"/>
              <w:jc w:val="both"/>
              <w:rPr>
                <w:sz w:val="16"/>
                <w:szCs w:val="16"/>
              </w:rPr>
            </w:pPr>
            <w:r w:rsidRPr="002459E0">
              <w:rPr>
                <w:sz w:val="16"/>
                <w:szCs w:val="16"/>
              </w:rPr>
              <w:t xml:space="preserve">Este tema es cada vez más importante en la región, pues AL es una de las regiones más productoras de bovinos del mundo, y con frecuencia aparecen brotes de enfermedades que colocan en riesgo la calidad y el mercado de los productos. </w:t>
            </w:r>
          </w:p>
        </w:tc>
      </w:tr>
      <w:tr w:rsidR="00452C6B" w:rsidRPr="00633869" w14:paraId="7D93DE51" w14:textId="77777777" w:rsidTr="00E6716A">
        <w:trPr>
          <w:trHeight w:val="2208"/>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14:paraId="2AA7C92E" w14:textId="77777777" w:rsidR="00452C6B" w:rsidRPr="00633869" w:rsidRDefault="00452C6B" w:rsidP="00E6716A">
            <w:pPr>
              <w:spacing w:after="160" w:line="259" w:lineRule="auto"/>
              <w:rPr>
                <w:rFonts w:ascii="Arial" w:eastAsia="Arial" w:hAnsi="Arial" w:cs="Arial"/>
                <w:b/>
                <w:sz w:val="24"/>
                <w:szCs w:val="24"/>
                <w:lang w:val="es-ES"/>
              </w:rPr>
            </w:pPr>
          </w:p>
        </w:tc>
        <w:tc>
          <w:tcPr>
            <w:tcW w:w="1415" w:type="dxa"/>
            <w:vMerge/>
            <w:tcBorders>
              <w:top w:val="single" w:sz="4" w:space="0" w:color="000000"/>
              <w:left w:val="single" w:sz="4" w:space="0" w:color="000000"/>
              <w:bottom w:val="single" w:sz="4" w:space="0" w:color="000000"/>
              <w:right w:val="single" w:sz="4" w:space="0" w:color="000000"/>
            </w:tcBorders>
            <w:vAlign w:val="center"/>
            <w:hideMark/>
          </w:tcPr>
          <w:p w14:paraId="01DDA56F" w14:textId="77777777" w:rsidR="00452C6B" w:rsidRPr="00633869" w:rsidRDefault="00452C6B" w:rsidP="00E6716A">
            <w:pPr>
              <w:spacing w:after="160" w:line="259" w:lineRule="auto"/>
              <w:rPr>
                <w:rFonts w:ascii="Arial" w:eastAsia="Arial" w:hAnsi="Arial" w:cs="Arial"/>
                <w:sz w:val="24"/>
                <w:szCs w:val="24"/>
                <w:lang w:val="es-ES"/>
              </w:rPr>
            </w:pPr>
          </w:p>
        </w:tc>
        <w:tc>
          <w:tcPr>
            <w:tcW w:w="2853" w:type="dxa"/>
            <w:tcBorders>
              <w:top w:val="single" w:sz="4" w:space="0" w:color="000000"/>
              <w:left w:val="single" w:sz="4" w:space="0" w:color="000000"/>
              <w:bottom w:val="single" w:sz="4" w:space="0" w:color="000000"/>
              <w:right w:val="single" w:sz="4" w:space="0" w:color="000000"/>
            </w:tcBorders>
          </w:tcPr>
          <w:p w14:paraId="2F204963" w14:textId="77777777" w:rsidR="00452C6B" w:rsidRPr="00264677" w:rsidRDefault="00452C6B" w:rsidP="00264677">
            <w:pPr>
              <w:spacing w:after="160" w:line="259" w:lineRule="auto"/>
              <w:rPr>
                <w:rFonts w:ascii="Arial" w:hAnsi="Arial" w:cs="Arial"/>
                <w:color w:val="000000" w:themeColor="text1"/>
                <w:sz w:val="16"/>
                <w:szCs w:val="16"/>
              </w:rPr>
            </w:pPr>
            <w:r w:rsidRPr="00264677">
              <w:rPr>
                <w:rFonts w:ascii="Arial" w:hAnsi="Arial" w:cs="Arial"/>
                <w:color w:val="000000" w:themeColor="text1"/>
                <w:sz w:val="16"/>
                <w:szCs w:val="16"/>
              </w:rPr>
              <w:t xml:space="preserve"> </w:t>
            </w:r>
          </w:p>
          <w:p w14:paraId="04AC23B0" w14:textId="77777777" w:rsidR="00452C6B" w:rsidRPr="00264677" w:rsidRDefault="00452C6B" w:rsidP="00264677">
            <w:pPr>
              <w:pStyle w:val="TableParagraph"/>
              <w:spacing w:after="160" w:line="259" w:lineRule="auto"/>
              <w:rPr>
                <w:color w:val="000000" w:themeColor="text1"/>
                <w:sz w:val="16"/>
                <w:szCs w:val="16"/>
              </w:rPr>
            </w:pPr>
          </w:p>
          <w:p w14:paraId="4B07D545" w14:textId="7FF26526" w:rsidR="00F528AB" w:rsidRPr="00264677" w:rsidRDefault="00F528AB" w:rsidP="00264677">
            <w:pPr>
              <w:pStyle w:val="TableParagraph"/>
              <w:spacing w:after="160" w:line="259" w:lineRule="auto"/>
              <w:jc w:val="center"/>
              <w:rPr>
                <w:color w:val="000000" w:themeColor="text1"/>
                <w:sz w:val="16"/>
                <w:szCs w:val="16"/>
              </w:rPr>
            </w:pPr>
            <w:r w:rsidRPr="00264677">
              <w:rPr>
                <w:color w:val="000000" w:themeColor="text1"/>
                <w:sz w:val="16"/>
                <w:szCs w:val="16"/>
              </w:rPr>
              <w:t>Desglose 1</w:t>
            </w:r>
          </w:p>
          <w:p w14:paraId="25510CE6" w14:textId="77777777" w:rsidR="00452C6B" w:rsidRPr="00264677" w:rsidRDefault="00452C6B" w:rsidP="00264677">
            <w:pPr>
              <w:pStyle w:val="TableParagraph"/>
              <w:spacing w:after="160" w:line="259" w:lineRule="auto"/>
              <w:jc w:val="both"/>
              <w:rPr>
                <w:color w:val="000000" w:themeColor="text1"/>
                <w:sz w:val="16"/>
                <w:szCs w:val="16"/>
              </w:rPr>
            </w:pPr>
          </w:p>
          <w:p w14:paraId="316899B0" w14:textId="77777777" w:rsidR="00452C6B" w:rsidRPr="00264677" w:rsidRDefault="00452C6B" w:rsidP="00264677">
            <w:pPr>
              <w:pStyle w:val="TableParagraph"/>
              <w:spacing w:after="160" w:line="259" w:lineRule="auto"/>
              <w:jc w:val="center"/>
              <w:rPr>
                <w:color w:val="000000" w:themeColor="text1"/>
                <w:sz w:val="16"/>
                <w:szCs w:val="16"/>
              </w:rPr>
            </w:pPr>
            <w:r w:rsidRPr="00264677">
              <w:rPr>
                <w:color w:val="000000" w:themeColor="text1"/>
                <w:sz w:val="16"/>
                <w:szCs w:val="16"/>
              </w:rPr>
              <w:t>Período: 2024/2027</w:t>
            </w:r>
          </w:p>
          <w:p w14:paraId="14DCCF61" w14:textId="77777777" w:rsidR="00452C6B" w:rsidRPr="00264677" w:rsidRDefault="00452C6B" w:rsidP="00264677">
            <w:pPr>
              <w:spacing w:after="160" w:line="259" w:lineRule="auto"/>
              <w:jc w:val="center"/>
              <w:rPr>
                <w:rFonts w:ascii="Arial" w:hAnsi="Arial" w:cs="Arial"/>
                <w:color w:val="000000" w:themeColor="text1"/>
                <w:sz w:val="16"/>
                <w:szCs w:val="16"/>
                <w:lang w:val="es-ES"/>
              </w:rPr>
            </w:pPr>
          </w:p>
        </w:tc>
        <w:tc>
          <w:tcPr>
            <w:tcW w:w="1829" w:type="dxa"/>
            <w:tcBorders>
              <w:top w:val="single" w:sz="4" w:space="0" w:color="000000"/>
              <w:left w:val="single" w:sz="4" w:space="0" w:color="000000"/>
              <w:bottom w:val="single" w:sz="4" w:space="0" w:color="000000"/>
              <w:right w:val="single" w:sz="4" w:space="0" w:color="000000"/>
            </w:tcBorders>
            <w:hideMark/>
          </w:tcPr>
          <w:p w14:paraId="760C78ED" w14:textId="77777777" w:rsidR="00452C6B" w:rsidRPr="00CD7A32" w:rsidRDefault="00452C6B" w:rsidP="00E6716A">
            <w:pPr>
              <w:tabs>
                <w:tab w:val="left" w:pos="790"/>
              </w:tabs>
              <w:spacing w:after="160" w:line="259" w:lineRule="auto"/>
              <w:jc w:val="center"/>
              <w:rPr>
                <w:rFonts w:ascii="Arial" w:hAnsi="Arial" w:cs="Arial"/>
                <w:color w:val="000000" w:themeColor="text1"/>
                <w:sz w:val="16"/>
                <w:szCs w:val="16"/>
              </w:rPr>
            </w:pPr>
            <w:r w:rsidRPr="00CD7A32">
              <w:rPr>
                <w:rFonts w:ascii="Arial" w:hAnsi="Arial" w:cs="Arial"/>
                <w:color w:val="000000" w:themeColor="text1"/>
                <w:sz w:val="16"/>
                <w:szCs w:val="16"/>
              </w:rPr>
              <w:t>Aumentar el número de procedimientos verificados para la detección precoz y la respuesta a las enfermedades transfronterizas de los animales (ETA).</w:t>
            </w:r>
          </w:p>
          <w:p w14:paraId="5788213E" w14:textId="77777777" w:rsidR="00452C6B" w:rsidRPr="00CD7A32" w:rsidRDefault="00452C6B" w:rsidP="00E6716A">
            <w:pPr>
              <w:pStyle w:val="TableParagraph"/>
              <w:spacing w:after="160" w:line="259" w:lineRule="auto"/>
              <w:ind w:left="108" w:right="588"/>
              <w:rPr>
                <w:color w:val="000000" w:themeColor="text1"/>
                <w:sz w:val="16"/>
                <w:szCs w:val="16"/>
              </w:rPr>
            </w:pPr>
          </w:p>
        </w:tc>
        <w:tc>
          <w:tcPr>
            <w:tcW w:w="2551" w:type="dxa"/>
            <w:tcBorders>
              <w:top w:val="single" w:sz="4" w:space="0" w:color="000000"/>
              <w:left w:val="single" w:sz="4" w:space="0" w:color="000000"/>
              <w:bottom w:val="single" w:sz="4" w:space="0" w:color="000000"/>
              <w:right w:val="single" w:sz="4" w:space="0" w:color="000000"/>
            </w:tcBorders>
            <w:hideMark/>
          </w:tcPr>
          <w:p w14:paraId="1C703F30" w14:textId="77777777" w:rsidR="00452C6B" w:rsidRPr="00CD7A32" w:rsidRDefault="00452C6B" w:rsidP="00E6716A">
            <w:pPr>
              <w:pStyle w:val="TableParagraph"/>
              <w:spacing w:after="160" w:line="259" w:lineRule="auto"/>
              <w:ind w:left="106" w:right="102"/>
              <w:jc w:val="both"/>
              <w:rPr>
                <w:color w:val="000000" w:themeColor="text1"/>
                <w:sz w:val="16"/>
                <w:szCs w:val="16"/>
              </w:rPr>
            </w:pPr>
            <w:r w:rsidRPr="00CD7A32">
              <w:rPr>
                <w:color w:val="000000" w:themeColor="text1"/>
                <w:sz w:val="16"/>
                <w:szCs w:val="16"/>
              </w:rPr>
              <w:t>Número de laboratorios oficiales que cumplan con estándares internacionales (ISO17025) para la detección temprana de las enfermedades animales transfronterizas una adecuada respuesta de las autoridades competentes.</w:t>
            </w:r>
          </w:p>
          <w:p w14:paraId="1934CAFD" w14:textId="023B61C5" w:rsidR="00452C6B" w:rsidRPr="00CD7A32" w:rsidRDefault="00452C6B" w:rsidP="00906D10">
            <w:pPr>
              <w:spacing w:after="160" w:line="259" w:lineRule="auto"/>
              <w:ind w:left="141"/>
              <w:jc w:val="both"/>
              <w:rPr>
                <w:rFonts w:ascii="Arial" w:hAnsi="Arial" w:cs="Arial"/>
                <w:color w:val="000000" w:themeColor="text1"/>
                <w:sz w:val="16"/>
                <w:szCs w:val="16"/>
              </w:rPr>
            </w:pPr>
            <w:r w:rsidRPr="00CD7A32">
              <w:rPr>
                <w:rFonts w:ascii="Arial" w:eastAsia="TimesNewRomanPSMT" w:hAnsi="Arial" w:cs="Arial"/>
                <w:color w:val="000000" w:themeColor="text1"/>
                <w:sz w:val="16"/>
                <w:szCs w:val="16"/>
              </w:rPr>
              <w:t>Medio de verificación:</w:t>
            </w:r>
            <w:r w:rsidR="00B402E2" w:rsidRPr="00CD7A32">
              <w:rPr>
                <w:rFonts w:ascii="Arial" w:eastAsia="TimesNewRomanPSMT" w:hAnsi="Arial" w:cs="Arial"/>
                <w:color w:val="000000" w:themeColor="text1"/>
                <w:sz w:val="16"/>
                <w:szCs w:val="16"/>
              </w:rPr>
              <w:t xml:space="preserve"> Informes, documentos y publicaciones oficiales de los países.</w:t>
            </w:r>
          </w:p>
          <w:p w14:paraId="195C0861" w14:textId="77777777" w:rsidR="00452C6B" w:rsidRPr="00CD7A32" w:rsidRDefault="00452C6B" w:rsidP="00E6716A">
            <w:pPr>
              <w:pStyle w:val="TableParagraph"/>
              <w:spacing w:after="160" w:line="259" w:lineRule="auto"/>
              <w:ind w:left="106" w:right="102"/>
              <w:jc w:val="center"/>
              <w:rPr>
                <w:color w:val="000000" w:themeColor="text1"/>
                <w:sz w:val="16"/>
                <w:szCs w:val="16"/>
              </w:rPr>
            </w:pPr>
          </w:p>
        </w:tc>
        <w:tc>
          <w:tcPr>
            <w:tcW w:w="1984" w:type="dxa"/>
            <w:tcBorders>
              <w:top w:val="single" w:sz="4" w:space="0" w:color="000000"/>
              <w:left w:val="single" w:sz="4" w:space="0" w:color="000000"/>
              <w:bottom w:val="single" w:sz="4" w:space="0" w:color="000000"/>
              <w:right w:val="single" w:sz="4" w:space="0" w:color="000000"/>
            </w:tcBorders>
            <w:hideMark/>
          </w:tcPr>
          <w:p w14:paraId="7ABA3B1D" w14:textId="77777777" w:rsidR="00452C6B" w:rsidRPr="002459E0" w:rsidRDefault="00452C6B" w:rsidP="00906D10">
            <w:pPr>
              <w:spacing w:after="160" w:line="259" w:lineRule="auto"/>
              <w:ind w:left="139" w:right="143"/>
              <w:jc w:val="both"/>
              <w:rPr>
                <w:rFonts w:ascii="Arial" w:hAnsi="Arial" w:cs="Arial"/>
                <w:sz w:val="16"/>
                <w:szCs w:val="16"/>
              </w:rPr>
            </w:pPr>
            <w:r w:rsidRPr="002459E0">
              <w:rPr>
                <w:rFonts w:ascii="Arial" w:hAnsi="Arial" w:cs="Arial"/>
                <w:sz w:val="16"/>
                <w:szCs w:val="16"/>
              </w:rPr>
              <w:t>Existen 60 laboratorios en 26 países.</w:t>
            </w:r>
          </w:p>
        </w:tc>
        <w:tc>
          <w:tcPr>
            <w:tcW w:w="2124" w:type="dxa"/>
            <w:tcBorders>
              <w:top w:val="single" w:sz="4" w:space="0" w:color="000000"/>
              <w:left w:val="single" w:sz="4" w:space="0" w:color="000000"/>
              <w:bottom w:val="single" w:sz="4" w:space="0" w:color="000000"/>
              <w:right w:val="single" w:sz="4" w:space="0" w:color="000000"/>
            </w:tcBorders>
          </w:tcPr>
          <w:p w14:paraId="557ACB7C" w14:textId="01A32760" w:rsidR="00452C6B" w:rsidRPr="0037035D" w:rsidRDefault="00452C6B" w:rsidP="00906D10">
            <w:pPr>
              <w:tabs>
                <w:tab w:val="left" w:pos="790"/>
              </w:tabs>
              <w:spacing w:after="160" w:line="259" w:lineRule="auto"/>
              <w:ind w:right="137"/>
              <w:jc w:val="both"/>
              <w:rPr>
                <w:rFonts w:ascii="Arial" w:hAnsi="Arial" w:cs="Arial"/>
                <w:sz w:val="16"/>
                <w:szCs w:val="16"/>
              </w:rPr>
            </w:pPr>
            <w:r w:rsidRPr="002459E0">
              <w:rPr>
                <w:rFonts w:ascii="Arial" w:hAnsi="Arial" w:cs="Arial"/>
                <w:sz w:val="16"/>
                <w:szCs w:val="16"/>
              </w:rPr>
              <w:t>Aumentar el número de procedimientos verificados a 10</w:t>
            </w:r>
            <w:r w:rsidR="00F4475F">
              <w:rPr>
                <w:rFonts w:ascii="Arial" w:hAnsi="Arial" w:cs="Arial"/>
                <w:sz w:val="16"/>
                <w:szCs w:val="16"/>
              </w:rPr>
              <w:t xml:space="preserve"> por país con laboratorios oficiales</w:t>
            </w:r>
            <w:r w:rsidRPr="002459E0">
              <w:rPr>
                <w:rFonts w:ascii="Arial" w:hAnsi="Arial" w:cs="Arial"/>
                <w:sz w:val="16"/>
                <w:szCs w:val="16"/>
              </w:rPr>
              <w:t>.</w:t>
            </w:r>
          </w:p>
          <w:p w14:paraId="62DD28F0" w14:textId="77777777" w:rsidR="00452C6B" w:rsidRPr="002459E0" w:rsidRDefault="00452C6B" w:rsidP="00E6716A">
            <w:pPr>
              <w:pStyle w:val="TableParagraph"/>
              <w:spacing w:after="160" w:line="259" w:lineRule="auto"/>
              <w:ind w:left="107"/>
              <w:rPr>
                <w:sz w:val="16"/>
                <w:szCs w:val="16"/>
              </w:rPr>
            </w:pPr>
          </w:p>
        </w:tc>
        <w:tc>
          <w:tcPr>
            <w:tcW w:w="2979" w:type="dxa"/>
            <w:tcBorders>
              <w:top w:val="single" w:sz="4" w:space="0" w:color="000000"/>
              <w:left w:val="single" w:sz="4" w:space="0" w:color="000000"/>
              <w:bottom w:val="single" w:sz="4" w:space="0" w:color="000000"/>
              <w:right w:val="single" w:sz="4" w:space="0" w:color="000000"/>
            </w:tcBorders>
          </w:tcPr>
          <w:p w14:paraId="597877AC" w14:textId="77777777" w:rsidR="00452C6B" w:rsidRPr="002459E0" w:rsidRDefault="00452C6B" w:rsidP="00E6716A">
            <w:pPr>
              <w:pStyle w:val="TableParagraph"/>
              <w:spacing w:after="160" w:line="259" w:lineRule="auto"/>
              <w:rPr>
                <w:sz w:val="16"/>
                <w:szCs w:val="16"/>
              </w:rPr>
            </w:pPr>
          </w:p>
        </w:tc>
      </w:tr>
      <w:tr w:rsidR="00452C6B" w:rsidRPr="00633869" w14:paraId="771B9C3E" w14:textId="77777777" w:rsidTr="00E6716A">
        <w:trPr>
          <w:trHeight w:val="921"/>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14:paraId="2CC4CBA7" w14:textId="77777777" w:rsidR="00452C6B" w:rsidRPr="00633869" w:rsidRDefault="00452C6B" w:rsidP="00E6716A">
            <w:pPr>
              <w:spacing w:after="160" w:line="259" w:lineRule="auto"/>
              <w:rPr>
                <w:rFonts w:ascii="Arial" w:eastAsia="Arial" w:hAnsi="Arial" w:cs="Arial"/>
                <w:b/>
                <w:sz w:val="24"/>
                <w:szCs w:val="24"/>
                <w:lang w:val="es-ES"/>
              </w:rPr>
            </w:pPr>
          </w:p>
        </w:tc>
        <w:tc>
          <w:tcPr>
            <w:tcW w:w="1415" w:type="dxa"/>
            <w:vMerge/>
            <w:tcBorders>
              <w:top w:val="single" w:sz="4" w:space="0" w:color="000000"/>
              <w:left w:val="single" w:sz="4" w:space="0" w:color="000000"/>
              <w:bottom w:val="single" w:sz="4" w:space="0" w:color="000000"/>
              <w:right w:val="single" w:sz="4" w:space="0" w:color="000000"/>
            </w:tcBorders>
            <w:vAlign w:val="center"/>
            <w:hideMark/>
          </w:tcPr>
          <w:p w14:paraId="14C593D2" w14:textId="77777777" w:rsidR="00452C6B" w:rsidRPr="00633869" w:rsidRDefault="00452C6B" w:rsidP="00E6716A">
            <w:pPr>
              <w:spacing w:after="160" w:line="259" w:lineRule="auto"/>
              <w:rPr>
                <w:rFonts w:ascii="Arial" w:eastAsia="Arial" w:hAnsi="Arial" w:cs="Arial"/>
                <w:sz w:val="24"/>
                <w:szCs w:val="24"/>
                <w:lang w:val="es-ES"/>
              </w:rPr>
            </w:pPr>
          </w:p>
        </w:tc>
        <w:tc>
          <w:tcPr>
            <w:tcW w:w="2853" w:type="dxa"/>
            <w:tcBorders>
              <w:top w:val="single" w:sz="4" w:space="0" w:color="000000"/>
              <w:left w:val="single" w:sz="4" w:space="0" w:color="000000"/>
              <w:bottom w:val="single" w:sz="4" w:space="0" w:color="000000"/>
              <w:right w:val="single" w:sz="4" w:space="0" w:color="000000"/>
            </w:tcBorders>
          </w:tcPr>
          <w:p w14:paraId="7AC4A412" w14:textId="77777777" w:rsidR="00452C6B" w:rsidRPr="00264677" w:rsidRDefault="00452C6B" w:rsidP="00264677">
            <w:pPr>
              <w:tabs>
                <w:tab w:val="left" w:pos="1962"/>
                <w:tab w:val="left" w:pos="3401"/>
                <w:tab w:val="left" w:pos="4428"/>
                <w:tab w:val="left" w:pos="5906"/>
                <w:tab w:val="left" w:pos="6565"/>
                <w:tab w:val="left" w:pos="6954"/>
                <w:tab w:val="left" w:pos="8117"/>
                <w:tab w:val="left" w:pos="8580"/>
              </w:tabs>
              <w:spacing w:after="160" w:line="259" w:lineRule="auto"/>
              <w:rPr>
                <w:rFonts w:ascii="Arial" w:hAnsi="Arial" w:cs="Arial"/>
                <w:color w:val="000000" w:themeColor="text1"/>
                <w:sz w:val="16"/>
                <w:szCs w:val="16"/>
              </w:rPr>
            </w:pPr>
          </w:p>
          <w:p w14:paraId="111F5BE4" w14:textId="77777777" w:rsidR="00F528AB" w:rsidRPr="00264677" w:rsidRDefault="00F528AB" w:rsidP="00264677">
            <w:pPr>
              <w:pStyle w:val="TableParagraph"/>
              <w:spacing w:after="160" w:line="259" w:lineRule="auto"/>
              <w:jc w:val="center"/>
              <w:rPr>
                <w:color w:val="000000" w:themeColor="text1"/>
                <w:sz w:val="16"/>
                <w:szCs w:val="16"/>
              </w:rPr>
            </w:pPr>
            <w:r w:rsidRPr="00264677">
              <w:rPr>
                <w:color w:val="000000" w:themeColor="text1"/>
                <w:sz w:val="16"/>
                <w:szCs w:val="16"/>
              </w:rPr>
              <w:t>Desglose 2</w:t>
            </w:r>
          </w:p>
          <w:p w14:paraId="304C0995" w14:textId="77777777" w:rsidR="00452C6B" w:rsidRPr="00264677" w:rsidRDefault="00452C6B" w:rsidP="00264677">
            <w:pPr>
              <w:pStyle w:val="TableParagraph"/>
              <w:spacing w:after="160" w:line="259" w:lineRule="auto"/>
              <w:jc w:val="both"/>
              <w:rPr>
                <w:color w:val="000000" w:themeColor="text1"/>
                <w:sz w:val="16"/>
                <w:szCs w:val="16"/>
              </w:rPr>
            </w:pPr>
          </w:p>
          <w:p w14:paraId="70187823" w14:textId="77777777" w:rsidR="00452C6B" w:rsidRPr="00264677" w:rsidRDefault="00452C6B" w:rsidP="00264677">
            <w:pPr>
              <w:pStyle w:val="TableParagraph"/>
              <w:spacing w:after="160" w:line="259" w:lineRule="auto"/>
              <w:jc w:val="center"/>
              <w:rPr>
                <w:color w:val="000000" w:themeColor="text1"/>
                <w:sz w:val="16"/>
                <w:szCs w:val="16"/>
              </w:rPr>
            </w:pPr>
            <w:r w:rsidRPr="00264677">
              <w:rPr>
                <w:color w:val="000000" w:themeColor="text1"/>
                <w:sz w:val="16"/>
                <w:szCs w:val="16"/>
              </w:rPr>
              <w:t>Período: 2026/2029</w:t>
            </w:r>
          </w:p>
          <w:p w14:paraId="75C5BCD7" w14:textId="77777777" w:rsidR="00452C6B" w:rsidRPr="00264677" w:rsidRDefault="00452C6B" w:rsidP="00264677">
            <w:pPr>
              <w:pStyle w:val="TableParagraph"/>
              <w:spacing w:after="160" w:line="259" w:lineRule="auto"/>
              <w:jc w:val="center"/>
              <w:rPr>
                <w:color w:val="000000" w:themeColor="text1"/>
                <w:sz w:val="16"/>
                <w:szCs w:val="16"/>
                <w:lang w:val="es-ES_tradnl"/>
              </w:rPr>
            </w:pPr>
          </w:p>
        </w:tc>
        <w:tc>
          <w:tcPr>
            <w:tcW w:w="1829" w:type="dxa"/>
            <w:tcBorders>
              <w:top w:val="single" w:sz="4" w:space="0" w:color="000000"/>
              <w:left w:val="single" w:sz="4" w:space="0" w:color="000000"/>
              <w:bottom w:val="single" w:sz="4" w:space="0" w:color="000000"/>
              <w:right w:val="single" w:sz="4" w:space="0" w:color="000000"/>
            </w:tcBorders>
            <w:hideMark/>
          </w:tcPr>
          <w:p w14:paraId="6675B861" w14:textId="136806AF" w:rsidR="00452C6B" w:rsidRPr="00CD7A32" w:rsidRDefault="00452C6B" w:rsidP="00346D46">
            <w:pPr>
              <w:tabs>
                <w:tab w:val="left" w:pos="790"/>
                <w:tab w:val="left" w:pos="1962"/>
                <w:tab w:val="left" w:pos="3401"/>
                <w:tab w:val="left" w:pos="4428"/>
                <w:tab w:val="left" w:pos="5906"/>
                <w:tab w:val="left" w:pos="6565"/>
                <w:tab w:val="left" w:pos="6954"/>
                <w:tab w:val="left" w:pos="8117"/>
                <w:tab w:val="left" w:pos="8580"/>
              </w:tabs>
              <w:spacing w:after="160" w:line="259" w:lineRule="auto"/>
              <w:jc w:val="center"/>
              <w:rPr>
                <w:color w:val="000000" w:themeColor="text1"/>
                <w:sz w:val="16"/>
                <w:szCs w:val="16"/>
              </w:rPr>
            </w:pPr>
            <w:r w:rsidRPr="00CD7A32">
              <w:rPr>
                <w:rFonts w:ascii="Arial" w:hAnsi="Arial" w:cs="Arial"/>
                <w:bCs/>
                <w:color w:val="000000" w:themeColor="text1"/>
                <w:sz w:val="16"/>
                <w:szCs w:val="16"/>
              </w:rPr>
              <w:t>Mejorar la notificación a la OIE</w:t>
            </w:r>
            <w:r w:rsidRPr="00CD7A32">
              <w:rPr>
                <w:rFonts w:ascii="Arial" w:hAnsi="Arial" w:cs="Arial"/>
                <w:b/>
                <w:color w:val="000000" w:themeColor="text1"/>
                <w:sz w:val="16"/>
                <w:szCs w:val="16"/>
              </w:rPr>
              <w:t xml:space="preserve"> </w:t>
            </w:r>
            <w:r w:rsidRPr="00CD7A32">
              <w:rPr>
                <w:rFonts w:ascii="Arial" w:hAnsi="Arial" w:cs="Arial"/>
                <w:color w:val="000000" w:themeColor="text1"/>
                <w:sz w:val="16"/>
                <w:szCs w:val="16"/>
              </w:rPr>
              <w:t>de las enfermedades animales transfronterizas, incluidas las que tienen efectos zoonóticos, mediante la ampliación de la capacidad de los laboratorios oficiales para detectar esas enfermedades.</w:t>
            </w:r>
          </w:p>
        </w:tc>
        <w:tc>
          <w:tcPr>
            <w:tcW w:w="2551" w:type="dxa"/>
            <w:tcBorders>
              <w:top w:val="single" w:sz="4" w:space="0" w:color="000000"/>
              <w:left w:val="single" w:sz="4" w:space="0" w:color="000000"/>
              <w:bottom w:val="single" w:sz="4" w:space="0" w:color="000000"/>
              <w:right w:val="single" w:sz="4" w:space="0" w:color="000000"/>
            </w:tcBorders>
          </w:tcPr>
          <w:p w14:paraId="4D2F4963" w14:textId="77777777" w:rsidR="00452C6B" w:rsidRPr="00CD7A32" w:rsidRDefault="00452C6B" w:rsidP="00E6716A">
            <w:pPr>
              <w:tabs>
                <w:tab w:val="left" w:pos="847"/>
                <w:tab w:val="left" w:pos="2265"/>
              </w:tabs>
              <w:spacing w:after="160" w:line="259" w:lineRule="auto"/>
              <w:ind w:left="138" w:right="-5"/>
              <w:jc w:val="both"/>
              <w:rPr>
                <w:rFonts w:ascii="Arial" w:hAnsi="Arial" w:cs="Arial"/>
                <w:color w:val="000000" w:themeColor="text1"/>
                <w:sz w:val="16"/>
                <w:szCs w:val="16"/>
              </w:rPr>
            </w:pPr>
            <w:r w:rsidRPr="00CD7A32">
              <w:rPr>
                <w:rFonts w:ascii="Arial" w:hAnsi="Arial" w:cs="Arial"/>
                <w:color w:val="000000" w:themeColor="text1"/>
                <w:sz w:val="16"/>
                <w:szCs w:val="16"/>
              </w:rPr>
              <w:t>Número de enfermedades notificadas a la OIE por las autoridades veterinarias nacionales.</w:t>
            </w:r>
          </w:p>
          <w:p w14:paraId="2A1F473D" w14:textId="3826E245" w:rsidR="00452C6B" w:rsidRPr="00CD7A32" w:rsidRDefault="00452C6B" w:rsidP="00346D46">
            <w:pPr>
              <w:spacing w:after="160" w:line="259" w:lineRule="auto"/>
              <w:ind w:left="141"/>
              <w:jc w:val="both"/>
              <w:rPr>
                <w:rFonts w:ascii="Arial" w:hAnsi="Arial" w:cs="Arial"/>
                <w:color w:val="000000" w:themeColor="text1"/>
                <w:sz w:val="16"/>
                <w:szCs w:val="16"/>
              </w:rPr>
            </w:pPr>
            <w:r w:rsidRPr="00CD7A32">
              <w:rPr>
                <w:rFonts w:ascii="Arial" w:eastAsia="TimesNewRomanPSMT" w:hAnsi="Arial" w:cs="Arial"/>
                <w:color w:val="000000" w:themeColor="text1"/>
                <w:sz w:val="16"/>
                <w:szCs w:val="16"/>
              </w:rPr>
              <w:t>Medio de verificación:</w:t>
            </w:r>
            <w:r w:rsidR="00B402E2" w:rsidRPr="00CD7A32">
              <w:rPr>
                <w:rFonts w:ascii="Arial" w:eastAsia="TimesNewRomanPSMT" w:hAnsi="Arial" w:cs="Arial"/>
                <w:color w:val="000000" w:themeColor="text1"/>
                <w:sz w:val="16"/>
                <w:szCs w:val="16"/>
              </w:rPr>
              <w:t xml:space="preserve"> Informes, publicaciones o comunicaciones institucionales</w:t>
            </w:r>
          </w:p>
          <w:p w14:paraId="0CFCB4B2" w14:textId="77777777" w:rsidR="00452C6B" w:rsidRPr="00CD7A32" w:rsidRDefault="00452C6B" w:rsidP="00E6716A">
            <w:pPr>
              <w:tabs>
                <w:tab w:val="left" w:pos="790"/>
              </w:tabs>
              <w:spacing w:after="160" w:line="259" w:lineRule="auto"/>
              <w:jc w:val="center"/>
              <w:rPr>
                <w:rFonts w:ascii="Arial" w:hAnsi="Arial" w:cs="Arial"/>
                <w:color w:val="000000" w:themeColor="text1"/>
                <w:sz w:val="16"/>
                <w:szCs w:val="16"/>
              </w:rPr>
            </w:pPr>
          </w:p>
        </w:tc>
        <w:tc>
          <w:tcPr>
            <w:tcW w:w="1984" w:type="dxa"/>
            <w:tcBorders>
              <w:top w:val="single" w:sz="4" w:space="0" w:color="000000"/>
              <w:left w:val="single" w:sz="4" w:space="0" w:color="000000"/>
              <w:bottom w:val="single" w:sz="4" w:space="0" w:color="000000"/>
              <w:right w:val="single" w:sz="4" w:space="0" w:color="000000"/>
            </w:tcBorders>
          </w:tcPr>
          <w:p w14:paraId="55ACD9B8" w14:textId="77777777" w:rsidR="00452C6B" w:rsidRPr="002459E0" w:rsidRDefault="00452C6B" w:rsidP="00906D10">
            <w:pPr>
              <w:tabs>
                <w:tab w:val="left" w:pos="790"/>
              </w:tabs>
              <w:spacing w:after="160" w:line="259" w:lineRule="auto"/>
              <w:ind w:left="139" w:right="143"/>
              <w:jc w:val="both"/>
              <w:rPr>
                <w:rFonts w:ascii="Arial" w:hAnsi="Arial" w:cs="Arial"/>
                <w:sz w:val="16"/>
                <w:szCs w:val="16"/>
              </w:rPr>
            </w:pPr>
            <w:r w:rsidRPr="002459E0">
              <w:rPr>
                <w:rFonts w:ascii="Arial" w:hAnsi="Arial" w:cs="Arial"/>
                <w:sz w:val="16"/>
                <w:szCs w:val="16"/>
              </w:rPr>
              <w:t>Estimación media: 3 enfermedades notificadas por país por año.</w:t>
            </w:r>
          </w:p>
          <w:p w14:paraId="63294581" w14:textId="77777777" w:rsidR="00452C6B" w:rsidRPr="002459E0" w:rsidRDefault="00452C6B" w:rsidP="00E6716A">
            <w:pPr>
              <w:pStyle w:val="TableParagraph"/>
              <w:spacing w:after="160" w:line="259" w:lineRule="auto"/>
              <w:rPr>
                <w:sz w:val="16"/>
                <w:szCs w:val="16"/>
              </w:rPr>
            </w:pPr>
          </w:p>
          <w:p w14:paraId="415C41A7" w14:textId="77777777" w:rsidR="00452C6B" w:rsidRPr="002459E0" w:rsidRDefault="00452C6B" w:rsidP="00E6716A">
            <w:pPr>
              <w:pStyle w:val="TableParagraph"/>
              <w:spacing w:after="160" w:line="259" w:lineRule="auto"/>
              <w:ind w:left="106" w:right="86"/>
              <w:rPr>
                <w:sz w:val="16"/>
                <w:szCs w:val="16"/>
              </w:rPr>
            </w:pPr>
          </w:p>
        </w:tc>
        <w:tc>
          <w:tcPr>
            <w:tcW w:w="2124" w:type="dxa"/>
            <w:tcBorders>
              <w:top w:val="single" w:sz="4" w:space="0" w:color="000000"/>
              <w:left w:val="single" w:sz="4" w:space="0" w:color="000000"/>
              <w:bottom w:val="single" w:sz="4" w:space="0" w:color="000000"/>
              <w:right w:val="single" w:sz="4" w:space="0" w:color="000000"/>
            </w:tcBorders>
          </w:tcPr>
          <w:p w14:paraId="0B4F6AB4" w14:textId="77777777" w:rsidR="00452C6B" w:rsidRPr="0025204E" w:rsidRDefault="00452C6B" w:rsidP="00906D10">
            <w:pPr>
              <w:tabs>
                <w:tab w:val="left" w:pos="790"/>
              </w:tabs>
              <w:spacing w:after="160" w:line="259" w:lineRule="auto"/>
              <w:ind w:left="140" w:right="137"/>
              <w:jc w:val="both"/>
              <w:rPr>
                <w:rFonts w:ascii="Arial" w:hAnsi="Arial" w:cs="Arial"/>
                <w:sz w:val="16"/>
                <w:szCs w:val="16"/>
                <w:lang w:val="es-MX"/>
              </w:rPr>
            </w:pPr>
            <w:r w:rsidRPr="002459E0">
              <w:rPr>
                <w:rFonts w:ascii="Arial" w:hAnsi="Arial" w:cs="Arial"/>
                <w:sz w:val="16"/>
                <w:szCs w:val="16"/>
              </w:rPr>
              <w:t>Duplicar el número de enfermedades notificadas (total 6).</w:t>
            </w:r>
          </w:p>
          <w:p w14:paraId="00BD365D" w14:textId="77777777" w:rsidR="00452C6B" w:rsidRPr="002459E0" w:rsidRDefault="00452C6B" w:rsidP="00E6716A">
            <w:pPr>
              <w:pStyle w:val="TableParagraph"/>
              <w:spacing w:after="160" w:line="259" w:lineRule="auto"/>
              <w:ind w:left="107" w:right="154"/>
              <w:rPr>
                <w:sz w:val="16"/>
                <w:szCs w:val="16"/>
              </w:rPr>
            </w:pPr>
          </w:p>
        </w:tc>
        <w:tc>
          <w:tcPr>
            <w:tcW w:w="2979" w:type="dxa"/>
            <w:tcBorders>
              <w:top w:val="single" w:sz="4" w:space="0" w:color="000000"/>
              <w:left w:val="single" w:sz="4" w:space="0" w:color="000000"/>
              <w:bottom w:val="single" w:sz="4" w:space="0" w:color="000000"/>
              <w:right w:val="single" w:sz="4" w:space="0" w:color="000000"/>
            </w:tcBorders>
          </w:tcPr>
          <w:p w14:paraId="75DB3F62" w14:textId="77777777" w:rsidR="00452C6B" w:rsidRPr="002459E0" w:rsidRDefault="00452C6B" w:rsidP="00E6716A">
            <w:pPr>
              <w:pStyle w:val="TableParagraph"/>
              <w:spacing w:after="160" w:line="259" w:lineRule="auto"/>
              <w:ind w:left="110"/>
              <w:rPr>
                <w:sz w:val="16"/>
                <w:szCs w:val="16"/>
              </w:rPr>
            </w:pPr>
          </w:p>
        </w:tc>
      </w:tr>
      <w:tr w:rsidR="00452C6B" w:rsidRPr="00633869" w14:paraId="589725B4" w14:textId="77777777" w:rsidTr="00E6716A">
        <w:trPr>
          <w:trHeight w:val="2392"/>
        </w:trPr>
        <w:tc>
          <w:tcPr>
            <w:tcW w:w="570" w:type="dxa"/>
            <w:vMerge w:val="restart"/>
            <w:tcBorders>
              <w:top w:val="single" w:sz="4" w:space="0" w:color="000000"/>
              <w:left w:val="single" w:sz="4" w:space="0" w:color="000000"/>
              <w:bottom w:val="nil"/>
              <w:right w:val="single" w:sz="4" w:space="0" w:color="000000"/>
            </w:tcBorders>
            <w:shd w:val="clear" w:color="auto" w:fill="006FC0"/>
          </w:tcPr>
          <w:p w14:paraId="7945F5D3" w14:textId="77777777" w:rsidR="00452C6B" w:rsidRPr="00633869" w:rsidRDefault="00452C6B" w:rsidP="00E6716A">
            <w:pPr>
              <w:pStyle w:val="TableParagraph"/>
              <w:spacing w:after="160" w:line="259" w:lineRule="auto"/>
              <w:rPr>
                <w:sz w:val="24"/>
                <w:szCs w:val="24"/>
              </w:rPr>
            </w:pPr>
          </w:p>
          <w:p w14:paraId="0BF490DF" w14:textId="77777777" w:rsidR="00452C6B" w:rsidRPr="00633869" w:rsidRDefault="00452C6B" w:rsidP="00E6716A">
            <w:pPr>
              <w:pStyle w:val="TableParagraph"/>
              <w:spacing w:after="160" w:line="259" w:lineRule="auto"/>
              <w:rPr>
                <w:sz w:val="24"/>
                <w:szCs w:val="24"/>
              </w:rPr>
            </w:pPr>
          </w:p>
          <w:p w14:paraId="4066802C" w14:textId="77777777" w:rsidR="00452C6B" w:rsidRPr="00633869" w:rsidRDefault="00452C6B" w:rsidP="00E6716A">
            <w:pPr>
              <w:pStyle w:val="TableParagraph"/>
              <w:spacing w:after="160" w:line="259" w:lineRule="auto"/>
              <w:rPr>
                <w:sz w:val="24"/>
                <w:szCs w:val="24"/>
              </w:rPr>
            </w:pPr>
          </w:p>
          <w:p w14:paraId="374FE490" w14:textId="77777777" w:rsidR="00452C6B" w:rsidRPr="00633869" w:rsidRDefault="00452C6B" w:rsidP="00E6716A">
            <w:pPr>
              <w:pStyle w:val="TableParagraph"/>
              <w:spacing w:after="160" w:line="259" w:lineRule="auto"/>
              <w:rPr>
                <w:sz w:val="24"/>
                <w:szCs w:val="24"/>
              </w:rPr>
            </w:pPr>
          </w:p>
          <w:p w14:paraId="0F003438" w14:textId="77777777" w:rsidR="00452C6B" w:rsidRPr="00633869" w:rsidRDefault="00452C6B" w:rsidP="00E6716A">
            <w:pPr>
              <w:pStyle w:val="TableParagraph"/>
              <w:spacing w:after="160" w:line="259" w:lineRule="auto"/>
              <w:rPr>
                <w:sz w:val="24"/>
                <w:szCs w:val="24"/>
              </w:rPr>
            </w:pPr>
          </w:p>
          <w:p w14:paraId="15DFFBE6" w14:textId="77777777" w:rsidR="00452C6B" w:rsidRPr="00633869" w:rsidRDefault="00452C6B" w:rsidP="00E6716A">
            <w:pPr>
              <w:pStyle w:val="TableParagraph"/>
              <w:spacing w:after="160" w:line="259" w:lineRule="auto"/>
              <w:rPr>
                <w:sz w:val="24"/>
                <w:szCs w:val="24"/>
              </w:rPr>
            </w:pPr>
          </w:p>
          <w:p w14:paraId="4CCF58D5" w14:textId="77777777" w:rsidR="00452C6B" w:rsidRPr="00633869" w:rsidRDefault="00452C6B" w:rsidP="00E6716A">
            <w:pPr>
              <w:pStyle w:val="TableParagraph"/>
              <w:spacing w:after="160" w:line="259" w:lineRule="auto"/>
              <w:rPr>
                <w:sz w:val="24"/>
                <w:szCs w:val="24"/>
              </w:rPr>
            </w:pPr>
          </w:p>
          <w:p w14:paraId="498FB8A6" w14:textId="77777777" w:rsidR="00452C6B" w:rsidRPr="00633869" w:rsidRDefault="00452C6B" w:rsidP="00E6716A">
            <w:pPr>
              <w:pStyle w:val="TableParagraph"/>
              <w:spacing w:after="160" w:line="259" w:lineRule="auto"/>
              <w:rPr>
                <w:sz w:val="24"/>
                <w:szCs w:val="24"/>
              </w:rPr>
            </w:pPr>
          </w:p>
          <w:p w14:paraId="29AB86E8" w14:textId="77777777" w:rsidR="00452C6B" w:rsidRPr="00633869" w:rsidRDefault="00452C6B" w:rsidP="00E6716A">
            <w:pPr>
              <w:pStyle w:val="TableParagraph"/>
              <w:spacing w:after="160" w:line="259" w:lineRule="auto"/>
              <w:rPr>
                <w:sz w:val="24"/>
                <w:szCs w:val="24"/>
              </w:rPr>
            </w:pPr>
          </w:p>
          <w:p w14:paraId="34633A83" w14:textId="77777777" w:rsidR="00452C6B" w:rsidRPr="00633869" w:rsidRDefault="00452C6B" w:rsidP="00E6716A">
            <w:pPr>
              <w:pStyle w:val="TableParagraph"/>
              <w:spacing w:after="160" w:line="259" w:lineRule="auto"/>
              <w:rPr>
                <w:sz w:val="24"/>
                <w:szCs w:val="24"/>
              </w:rPr>
            </w:pPr>
          </w:p>
          <w:p w14:paraId="5DC89153" w14:textId="77777777" w:rsidR="00452C6B" w:rsidRPr="00633869" w:rsidRDefault="00452C6B" w:rsidP="002A4CF2">
            <w:pPr>
              <w:pStyle w:val="TableParagraph"/>
              <w:spacing w:after="160" w:line="259" w:lineRule="auto"/>
              <w:jc w:val="center"/>
              <w:rPr>
                <w:b/>
                <w:sz w:val="24"/>
                <w:szCs w:val="24"/>
              </w:rPr>
            </w:pPr>
            <w:r w:rsidRPr="00633869">
              <w:rPr>
                <w:b/>
                <w:sz w:val="24"/>
                <w:szCs w:val="24"/>
              </w:rPr>
              <w:t>A5</w:t>
            </w:r>
          </w:p>
        </w:tc>
        <w:tc>
          <w:tcPr>
            <w:tcW w:w="1415" w:type="dxa"/>
            <w:vMerge w:val="restart"/>
            <w:tcBorders>
              <w:top w:val="single" w:sz="4" w:space="0" w:color="000000"/>
              <w:left w:val="single" w:sz="4" w:space="0" w:color="000000"/>
              <w:bottom w:val="nil"/>
              <w:right w:val="single" w:sz="4" w:space="0" w:color="000000"/>
            </w:tcBorders>
          </w:tcPr>
          <w:p w14:paraId="727BFFE8" w14:textId="77777777" w:rsidR="00452C6B" w:rsidRDefault="00452C6B" w:rsidP="00E6716A">
            <w:pPr>
              <w:pStyle w:val="TableParagraph"/>
              <w:spacing w:after="160" w:line="259" w:lineRule="auto"/>
              <w:rPr>
                <w:sz w:val="16"/>
                <w:szCs w:val="16"/>
              </w:rPr>
            </w:pPr>
          </w:p>
          <w:p w14:paraId="7DCCF678" w14:textId="77777777" w:rsidR="00906D10" w:rsidRDefault="00906D10" w:rsidP="002A4CF2">
            <w:pPr>
              <w:pStyle w:val="TableParagraph"/>
              <w:spacing w:after="160" w:line="259" w:lineRule="auto"/>
              <w:ind w:left="105" w:right="151"/>
              <w:jc w:val="center"/>
              <w:rPr>
                <w:b/>
                <w:sz w:val="16"/>
                <w:szCs w:val="16"/>
              </w:rPr>
            </w:pPr>
          </w:p>
          <w:p w14:paraId="4749E10A" w14:textId="56B52157" w:rsidR="00452C6B" w:rsidRPr="002A4CF2" w:rsidRDefault="00452C6B" w:rsidP="002A4CF2">
            <w:pPr>
              <w:pStyle w:val="TableParagraph"/>
              <w:spacing w:after="160" w:line="259" w:lineRule="auto"/>
              <w:ind w:left="105" w:right="151"/>
              <w:jc w:val="center"/>
              <w:rPr>
                <w:b/>
                <w:sz w:val="16"/>
                <w:szCs w:val="16"/>
              </w:rPr>
            </w:pPr>
            <w:r w:rsidRPr="002A4CF2">
              <w:rPr>
                <w:b/>
                <w:sz w:val="16"/>
                <w:szCs w:val="16"/>
              </w:rPr>
              <w:t>Disponibilidad de alimentos de origen animal (incluyendo los productos derivados de la acuicultura) y vegetal que cumplan con los estándares de calidad e inocuidad</w:t>
            </w:r>
          </w:p>
        </w:tc>
        <w:tc>
          <w:tcPr>
            <w:tcW w:w="2853" w:type="dxa"/>
            <w:tcBorders>
              <w:top w:val="single" w:sz="4" w:space="0" w:color="000000"/>
              <w:left w:val="single" w:sz="4" w:space="0" w:color="000000"/>
              <w:bottom w:val="single" w:sz="4" w:space="0" w:color="000000"/>
              <w:right w:val="single" w:sz="4" w:space="0" w:color="000000"/>
            </w:tcBorders>
          </w:tcPr>
          <w:p w14:paraId="784B0C34" w14:textId="77777777" w:rsidR="00452C6B" w:rsidRPr="00264677" w:rsidRDefault="00452C6B" w:rsidP="00264677">
            <w:pPr>
              <w:pStyle w:val="TableParagraph"/>
              <w:spacing w:after="160" w:line="259" w:lineRule="auto"/>
              <w:rPr>
                <w:color w:val="000000" w:themeColor="text1"/>
                <w:sz w:val="16"/>
                <w:szCs w:val="16"/>
              </w:rPr>
            </w:pPr>
          </w:p>
          <w:p w14:paraId="1AAD3CF5" w14:textId="77777777" w:rsidR="00452C6B" w:rsidRPr="00264677" w:rsidRDefault="00452C6B" w:rsidP="00264677">
            <w:pPr>
              <w:pStyle w:val="TableParagraph"/>
              <w:spacing w:after="160" w:line="259" w:lineRule="auto"/>
              <w:rPr>
                <w:color w:val="000000" w:themeColor="text1"/>
                <w:sz w:val="16"/>
                <w:szCs w:val="16"/>
              </w:rPr>
            </w:pPr>
            <w:r w:rsidRPr="00264677">
              <w:rPr>
                <w:color w:val="000000" w:themeColor="text1"/>
                <w:sz w:val="16"/>
                <w:szCs w:val="16"/>
              </w:rPr>
              <w:t>Mejorar la calidad e inocuidad de los alimentos</w:t>
            </w:r>
          </w:p>
          <w:p w14:paraId="5EE2F89D" w14:textId="07A36C19" w:rsidR="00F4475F" w:rsidRPr="00264677" w:rsidRDefault="00F4475F" w:rsidP="00264677">
            <w:pPr>
              <w:pStyle w:val="TableParagraph"/>
              <w:spacing w:after="160" w:line="259" w:lineRule="auto"/>
              <w:jc w:val="center"/>
              <w:rPr>
                <w:color w:val="000000" w:themeColor="text1"/>
                <w:sz w:val="16"/>
                <w:szCs w:val="16"/>
              </w:rPr>
            </w:pPr>
            <w:r w:rsidRPr="00264677">
              <w:rPr>
                <w:color w:val="000000" w:themeColor="text1"/>
                <w:sz w:val="16"/>
                <w:szCs w:val="16"/>
              </w:rPr>
              <w:t>Período: 2024/2029</w:t>
            </w:r>
          </w:p>
          <w:p w14:paraId="72202358" w14:textId="0F71C55D" w:rsidR="00F4475F" w:rsidRPr="00264677" w:rsidRDefault="00F4475F" w:rsidP="00264677">
            <w:pPr>
              <w:pStyle w:val="TableParagraph"/>
              <w:spacing w:after="160" w:line="259" w:lineRule="auto"/>
              <w:rPr>
                <w:color w:val="000000" w:themeColor="text1"/>
                <w:sz w:val="16"/>
                <w:szCs w:val="16"/>
              </w:rPr>
            </w:pPr>
          </w:p>
        </w:tc>
        <w:tc>
          <w:tcPr>
            <w:tcW w:w="1829" w:type="dxa"/>
            <w:tcBorders>
              <w:top w:val="single" w:sz="4" w:space="0" w:color="000000"/>
              <w:left w:val="single" w:sz="4" w:space="0" w:color="000000"/>
              <w:bottom w:val="single" w:sz="4" w:space="0" w:color="000000"/>
              <w:right w:val="single" w:sz="4" w:space="0" w:color="000000"/>
            </w:tcBorders>
            <w:hideMark/>
          </w:tcPr>
          <w:p w14:paraId="55F8DBEE" w14:textId="169D5FD8" w:rsidR="00452C6B" w:rsidRPr="00CD7A32" w:rsidRDefault="00452C6B" w:rsidP="00346D46">
            <w:pPr>
              <w:pStyle w:val="TableParagraph"/>
              <w:spacing w:after="160" w:line="259" w:lineRule="auto"/>
              <w:ind w:left="108" w:right="223"/>
              <w:rPr>
                <w:color w:val="000000" w:themeColor="text1"/>
                <w:sz w:val="16"/>
                <w:szCs w:val="16"/>
              </w:rPr>
            </w:pPr>
            <w:r w:rsidRPr="00CD7A32">
              <w:rPr>
                <w:color w:val="000000" w:themeColor="text1"/>
                <w:sz w:val="16"/>
                <w:szCs w:val="16"/>
              </w:rPr>
              <w:t>(</w:t>
            </w:r>
            <w:r w:rsidR="00346D46">
              <w:rPr>
                <w:color w:val="000000" w:themeColor="text1"/>
                <w:sz w:val="16"/>
                <w:szCs w:val="16"/>
              </w:rPr>
              <w:t>P</w:t>
            </w:r>
            <w:r w:rsidRPr="00CD7A32">
              <w:rPr>
                <w:color w:val="000000" w:themeColor="text1"/>
                <w:sz w:val="16"/>
                <w:szCs w:val="16"/>
              </w:rPr>
              <w:t>ara este objetivo hay tres niveles de desglose horizontal, que se presentan a continuación)</w:t>
            </w:r>
          </w:p>
        </w:tc>
        <w:tc>
          <w:tcPr>
            <w:tcW w:w="2551" w:type="dxa"/>
            <w:tcBorders>
              <w:top w:val="single" w:sz="4" w:space="0" w:color="000000"/>
              <w:left w:val="single" w:sz="4" w:space="0" w:color="000000"/>
              <w:bottom w:val="single" w:sz="4" w:space="0" w:color="000000"/>
              <w:right w:val="single" w:sz="4" w:space="0" w:color="000000"/>
            </w:tcBorders>
          </w:tcPr>
          <w:p w14:paraId="471A2821" w14:textId="4BF7B755" w:rsidR="00452C6B" w:rsidRPr="00CD7A32" w:rsidRDefault="00452C6B" w:rsidP="00E6716A">
            <w:pPr>
              <w:widowControl/>
              <w:adjustRightInd w:val="0"/>
              <w:spacing w:after="160" w:line="259" w:lineRule="auto"/>
              <w:ind w:left="138"/>
              <w:rPr>
                <w:rFonts w:ascii="Arial" w:eastAsia="TimesNewRomanPSMT" w:hAnsi="Arial" w:cs="Arial"/>
                <w:color w:val="000000" w:themeColor="text1"/>
                <w:sz w:val="16"/>
                <w:szCs w:val="16"/>
              </w:rPr>
            </w:pPr>
            <w:r w:rsidRPr="00CD7A32">
              <w:rPr>
                <w:rFonts w:ascii="Arial" w:eastAsia="TimesNewRomanPSMT" w:hAnsi="Arial" w:cs="Arial"/>
                <w:color w:val="000000" w:themeColor="text1"/>
                <w:sz w:val="16"/>
                <w:szCs w:val="16"/>
              </w:rPr>
              <w:t>Número de laboratorios analíticos oficiales acreditados.</w:t>
            </w:r>
          </w:p>
          <w:p w14:paraId="7941178F" w14:textId="59383B26" w:rsidR="00930855" w:rsidRPr="00CD7A32" w:rsidRDefault="00930855" w:rsidP="00E6716A">
            <w:pPr>
              <w:widowControl/>
              <w:adjustRightInd w:val="0"/>
              <w:spacing w:after="160" w:line="259" w:lineRule="auto"/>
              <w:ind w:left="138"/>
              <w:rPr>
                <w:rFonts w:ascii="Arial" w:eastAsia="TimesNewRomanPSMT" w:hAnsi="Arial" w:cs="Arial"/>
                <w:color w:val="000000" w:themeColor="text1"/>
                <w:sz w:val="16"/>
                <w:szCs w:val="16"/>
              </w:rPr>
            </w:pPr>
            <w:r w:rsidRPr="00CD7A32">
              <w:rPr>
                <w:rFonts w:ascii="Arial" w:eastAsia="TimesNewRomanPSMT" w:hAnsi="Arial" w:cs="Arial"/>
                <w:color w:val="000000" w:themeColor="text1"/>
                <w:sz w:val="16"/>
                <w:szCs w:val="16"/>
              </w:rPr>
              <w:t>Medio de verificación: Informes, publicaciones o comunicaciones institucionales</w:t>
            </w:r>
          </w:p>
          <w:p w14:paraId="51825EB1" w14:textId="5D681005" w:rsidR="00452C6B" w:rsidRPr="00CD7A32" w:rsidRDefault="00452C6B" w:rsidP="00346D46">
            <w:pPr>
              <w:widowControl/>
              <w:adjustRightInd w:val="0"/>
              <w:spacing w:after="160" w:line="259" w:lineRule="auto"/>
              <w:rPr>
                <w:rFonts w:ascii="Arial" w:eastAsia="TimesNewRomanPSMT" w:hAnsi="Arial" w:cs="Arial"/>
                <w:color w:val="000000" w:themeColor="text1"/>
                <w:sz w:val="16"/>
                <w:szCs w:val="16"/>
              </w:rPr>
            </w:pPr>
          </w:p>
          <w:p w14:paraId="11778AF0" w14:textId="77777777" w:rsidR="00452C6B" w:rsidRPr="00CD7A32" w:rsidRDefault="00452C6B" w:rsidP="00E6716A">
            <w:pPr>
              <w:pStyle w:val="TableParagraph"/>
              <w:spacing w:after="160" w:line="259" w:lineRule="auto"/>
              <w:ind w:left="106" w:right="387"/>
              <w:rPr>
                <w:color w:val="000000" w:themeColor="text1"/>
                <w:sz w:val="16"/>
                <w:szCs w:val="16"/>
              </w:rPr>
            </w:pPr>
          </w:p>
        </w:tc>
        <w:tc>
          <w:tcPr>
            <w:tcW w:w="1984" w:type="dxa"/>
            <w:tcBorders>
              <w:top w:val="single" w:sz="4" w:space="0" w:color="000000"/>
              <w:left w:val="single" w:sz="4" w:space="0" w:color="000000"/>
              <w:bottom w:val="single" w:sz="4" w:space="0" w:color="000000"/>
              <w:right w:val="single" w:sz="4" w:space="0" w:color="000000"/>
            </w:tcBorders>
            <w:hideMark/>
          </w:tcPr>
          <w:p w14:paraId="3219DC79" w14:textId="77777777" w:rsidR="00452C6B" w:rsidRPr="002459E0" w:rsidRDefault="00452C6B" w:rsidP="00E6716A">
            <w:pPr>
              <w:pStyle w:val="TableParagraph"/>
              <w:spacing w:after="160" w:line="259" w:lineRule="auto"/>
              <w:ind w:left="106" w:right="-28"/>
              <w:rPr>
                <w:sz w:val="16"/>
                <w:szCs w:val="16"/>
              </w:rPr>
            </w:pPr>
            <w:r w:rsidRPr="00136DA4">
              <w:rPr>
                <w:sz w:val="16"/>
                <w:szCs w:val="16"/>
              </w:rPr>
              <w:t>Todos</w:t>
            </w:r>
            <w:r w:rsidRPr="002459E0">
              <w:rPr>
                <w:sz w:val="16"/>
                <w:szCs w:val="16"/>
              </w:rPr>
              <w:t xml:space="preserve"> los países de la región LA cuentan con laboratorios analíticos y poseen diferentes niveles de capacidad analítica. Algunos de los países del Caribe cuentan con laboratorios analíticos. 21 países participan en la Red Analítica de Latino América y el Caribe</w:t>
            </w:r>
            <w:r w:rsidRPr="002459E0">
              <w:rPr>
                <w:spacing w:val="-7"/>
                <w:sz w:val="16"/>
                <w:szCs w:val="16"/>
              </w:rPr>
              <w:t xml:space="preserve"> </w:t>
            </w:r>
            <w:r w:rsidRPr="002459E0">
              <w:rPr>
                <w:sz w:val="16"/>
                <w:szCs w:val="16"/>
              </w:rPr>
              <w:t>(RALACA).</w:t>
            </w:r>
          </w:p>
        </w:tc>
        <w:tc>
          <w:tcPr>
            <w:tcW w:w="2124" w:type="dxa"/>
            <w:tcBorders>
              <w:top w:val="single" w:sz="4" w:space="0" w:color="000000"/>
              <w:left w:val="single" w:sz="4" w:space="0" w:color="000000"/>
              <w:bottom w:val="single" w:sz="4" w:space="0" w:color="000000"/>
              <w:right w:val="single" w:sz="4" w:space="0" w:color="000000"/>
            </w:tcBorders>
            <w:hideMark/>
          </w:tcPr>
          <w:p w14:paraId="252BEC25" w14:textId="77777777" w:rsidR="00452C6B" w:rsidRPr="002459E0" w:rsidRDefault="00452C6B" w:rsidP="00E6716A">
            <w:pPr>
              <w:pStyle w:val="TableParagraph"/>
              <w:spacing w:after="160" w:line="259" w:lineRule="auto"/>
              <w:ind w:left="107" w:right="101"/>
              <w:rPr>
                <w:sz w:val="16"/>
                <w:szCs w:val="16"/>
              </w:rPr>
            </w:pPr>
            <w:r w:rsidRPr="002459E0">
              <w:rPr>
                <w:sz w:val="16"/>
                <w:szCs w:val="16"/>
              </w:rPr>
              <w:t>Todos los países de LAyC deben tener técnicas acreditadas para asegurar la calidad e inocuidad de los alimentos.</w:t>
            </w:r>
          </w:p>
        </w:tc>
        <w:tc>
          <w:tcPr>
            <w:tcW w:w="2979" w:type="dxa"/>
            <w:tcBorders>
              <w:top w:val="single" w:sz="4" w:space="0" w:color="000000"/>
              <w:left w:val="single" w:sz="4" w:space="0" w:color="000000"/>
              <w:bottom w:val="single" w:sz="4" w:space="0" w:color="000000"/>
              <w:right w:val="single" w:sz="4" w:space="0" w:color="000000"/>
            </w:tcBorders>
            <w:hideMark/>
          </w:tcPr>
          <w:p w14:paraId="210F0748" w14:textId="6EEA1F9C" w:rsidR="00452C6B" w:rsidRPr="002459E0" w:rsidRDefault="00452C6B" w:rsidP="00346D46">
            <w:pPr>
              <w:pStyle w:val="TableParagraph"/>
              <w:spacing w:after="160" w:line="259" w:lineRule="auto"/>
              <w:ind w:right="278"/>
              <w:jc w:val="both"/>
              <w:rPr>
                <w:sz w:val="16"/>
                <w:szCs w:val="16"/>
              </w:rPr>
            </w:pPr>
            <w:r w:rsidRPr="002459E0">
              <w:rPr>
                <w:sz w:val="16"/>
                <w:szCs w:val="16"/>
              </w:rPr>
              <w:t xml:space="preserve">Esta necesidad </w:t>
            </w:r>
            <w:r w:rsidR="00A84B5A" w:rsidRPr="002459E0">
              <w:rPr>
                <w:sz w:val="16"/>
                <w:szCs w:val="16"/>
              </w:rPr>
              <w:t>está</w:t>
            </w:r>
            <w:r w:rsidRPr="002459E0">
              <w:rPr>
                <w:sz w:val="16"/>
                <w:szCs w:val="16"/>
              </w:rPr>
              <w:t xml:space="preserve"> muy relacionada con la mayoría de las otras necesidades, pues la producción agrícola y pecuaria depende del uso de una serie de insumos que ofrecen mayor o menor riesgo a la salud. Es una N/P que siempre estará presente en el PER.</w:t>
            </w:r>
          </w:p>
        </w:tc>
      </w:tr>
      <w:tr w:rsidR="00452C6B" w:rsidRPr="00633869" w14:paraId="6F8FA892" w14:textId="77777777" w:rsidTr="00E6716A">
        <w:trPr>
          <w:trHeight w:val="1099"/>
        </w:trPr>
        <w:tc>
          <w:tcPr>
            <w:tcW w:w="570" w:type="dxa"/>
            <w:vMerge/>
            <w:tcBorders>
              <w:top w:val="single" w:sz="4" w:space="0" w:color="000000"/>
              <w:left w:val="single" w:sz="4" w:space="0" w:color="000000"/>
              <w:bottom w:val="nil"/>
              <w:right w:val="single" w:sz="4" w:space="0" w:color="000000"/>
            </w:tcBorders>
            <w:vAlign w:val="center"/>
            <w:hideMark/>
          </w:tcPr>
          <w:p w14:paraId="398E4E58" w14:textId="77777777" w:rsidR="00452C6B" w:rsidRPr="00633869" w:rsidRDefault="00452C6B" w:rsidP="00E6716A">
            <w:pPr>
              <w:spacing w:after="160" w:line="259" w:lineRule="auto"/>
              <w:rPr>
                <w:rFonts w:ascii="Arial" w:eastAsia="Arial" w:hAnsi="Arial" w:cs="Arial"/>
                <w:b/>
                <w:sz w:val="24"/>
                <w:szCs w:val="24"/>
                <w:lang w:val="es-ES"/>
              </w:rPr>
            </w:pPr>
          </w:p>
        </w:tc>
        <w:tc>
          <w:tcPr>
            <w:tcW w:w="1415" w:type="dxa"/>
            <w:vMerge/>
            <w:tcBorders>
              <w:top w:val="single" w:sz="4" w:space="0" w:color="000000"/>
              <w:left w:val="single" w:sz="4" w:space="0" w:color="000000"/>
              <w:bottom w:val="nil"/>
              <w:right w:val="single" w:sz="4" w:space="0" w:color="000000"/>
            </w:tcBorders>
            <w:vAlign w:val="center"/>
            <w:hideMark/>
          </w:tcPr>
          <w:p w14:paraId="23606BA6" w14:textId="77777777" w:rsidR="00452C6B" w:rsidRPr="002459E0" w:rsidRDefault="00452C6B" w:rsidP="00E6716A">
            <w:pPr>
              <w:spacing w:after="160" w:line="259" w:lineRule="auto"/>
              <w:rPr>
                <w:rFonts w:ascii="Arial" w:eastAsia="Arial" w:hAnsi="Arial" w:cs="Arial"/>
                <w:sz w:val="16"/>
                <w:szCs w:val="16"/>
                <w:lang w:val="es-ES"/>
              </w:rPr>
            </w:pPr>
          </w:p>
        </w:tc>
        <w:tc>
          <w:tcPr>
            <w:tcW w:w="2853" w:type="dxa"/>
            <w:tcBorders>
              <w:top w:val="single" w:sz="4" w:space="0" w:color="000000"/>
              <w:left w:val="single" w:sz="4" w:space="0" w:color="000000"/>
              <w:bottom w:val="single" w:sz="4" w:space="0" w:color="000000"/>
              <w:right w:val="single" w:sz="4" w:space="0" w:color="000000"/>
            </w:tcBorders>
            <w:hideMark/>
          </w:tcPr>
          <w:p w14:paraId="450E8570" w14:textId="77777777" w:rsidR="00452C6B" w:rsidRPr="00264677" w:rsidRDefault="00452C6B" w:rsidP="00264677">
            <w:pPr>
              <w:jc w:val="center"/>
              <w:rPr>
                <w:color w:val="000000" w:themeColor="text1"/>
                <w:sz w:val="16"/>
                <w:szCs w:val="16"/>
              </w:rPr>
            </w:pPr>
          </w:p>
          <w:p w14:paraId="5921F420" w14:textId="77777777" w:rsidR="00452C6B" w:rsidRPr="00264677" w:rsidRDefault="00452C6B" w:rsidP="00264677">
            <w:pPr>
              <w:pStyle w:val="TableParagraph"/>
              <w:spacing w:after="160" w:line="259" w:lineRule="auto"/>
              <w:jc w:val="center"/>
              <w:rPr>
                <w:color w:val="000000" w:themeColor="text1"/>
                <w:sz w:val="16"/>
                <w:szCs w:val="16"/>
              </w:rPr>
            </w:pPr>
          </w:p>
          <w:p w14:paraId="7B1501AE" w14:textId="1018F566" w:rsidR="00F528AB" w:rsidRPr="00264677" w:rsidRDefault="00F528AB" w:rsidP="00264677">
            <w:pPr>
              <w:pStyle w:val="TableParagraph"/>
              <w:spacing w:after="160" w:line="259" w:lineRule="auto"/>
              <w:jc w:val="center"/>
              <w:rPr>
                <w:color w:val="000000" w:themeColor="text1"/>
                <w:sz w:val="16"/>
                <w:szCs w:val="16"/>
              </w:rPr>
            </w:pPr>
            <w:r w:rsidRPr="00264677">
              <w:rPr>
                <w:color w:val="000000" w:themeColor="text1"/>
                <w:sz w:val="16"/>
                <w:szCs w:val="16"/>
              </w:rPr>
              <w:t>Desglose 1/3</w:t>
            </w:r>
          </w:p>
          <w:p w14:paraId="2933BBFF" w14:textId="77777777" w:rsidR="00452C6B" w:rsidRPr="00264677" w:rsidRDefault="00452C6B" w:rsidP="00264677">
            <w:pPr>
              <w:pStyle w:val="TableParagraph"/>
              <w:spacing w:after="160" w:line="259" w:lineRule="auto"/>
              <w:jc w:val="center"/>
              <w:rPr>
                <w:color w:val="000000" w:themeColor="text1"/>
                <w:sz w:val="16"/>
                <w:szCs w:val="16"/>
              </w:rPr>
            </w:pPr>
            <w:r w:rsidRPr="00264677">
              <w:rPr>
                <w:color w:val="000000" w:themeColor="text1"/>
                <w:sz w:val="16"/>
                <w:szCs w:val="16"/>
              </w:rPr>
              <w:t>Período: 2028/2029</w:t>
            </w:r>
          </w:p>
          <w:p w14:paraId="40BFF6DC" w14:textId="77777777" w:rsidR="00452C6B" w:rsidRPr="00264677" w:rsidRDefault="00452C6B" w:rsidP="00264677">
            <w:pPr>
              <w:jc w:val="center"/>
              <w:rPr>
                <w:color w:val="000000" w:themeColor="text1"/>
                <w:sz w:val="16"/>
                <w:szCs w:val="16"/>
              </w:rPr>
            </w:pPr>
          </w:p>
        </w:tc>
        <w:tc>
          <w:tcPr>
            <w:tcW w:w="1829" w:type="dxa"/>
            <w:tcBorders>
              <w:top w:val="single" w:sz="4" w:space="0" w:color="000000"/>
              <w:left w:val="single" w:sz="4" w:space="0" w:color="000000"/>
              <w:bottom w:val="single" w:sz="4" w:space="0" w:color="000000"/>
              <w:right w:val="single" w:sz="4" w:space="0" w:color="000000"/>
            </w:tcBorders>
          </w:tcPr>
          <w:p w14:paraId="67CA81AA" w14:textId="08ADBEFB" w:rsidR="00452C6B" w:rsidRPr="00CD7A32" w:rsidRDefault="00452C6B" w:rsidP="00346D46">
            <w:pPr>
              <w:tabs>
                <w:tab w:val="left" w:pos="426"/>
                <w:tab w:val="left" w:pos="790"/>
              </w:tabs>
              <w:spacing w:after="160" w:line="259" w:lineRule="auto"/>
              <w:jc w:val="center"/>
              <w:rPr>
                <w:color w:val="000000" w:themeColor="text1"/>
                <w:sz w:val="16"/>
                <w:szCs w:val="16"/>
              </w:rPr>
            </w:pPr>
            <w:r w:rsidRPr="00CD7A32">
              <w:rPr>
                <w:rFonts w:ascii="Arial" w:hAnsi="Arial" w:cs="Arial"/>
                <w:color w:val="000000" w:themeColor="text1"/>
                <w:sz w:val="16"/>
                <w:szCs w:val="16"/>
              </w:rPr>
              <w:t>Establecimiento de programas de análisis de riesgo en los países de la región.</w:t>
            </w:r>
          </w:p>
        </w:tc>
        <w:tc>
          <w:tcPr>
            <w:tcW w:w="2551" w:type="dxa"/>
            <w:tcBorders>
              <w:top w:val="single" w:sz="4" w:space="0" w:color="000000"/>
              <w:left w:val="single" w:sz="4" w:space="0" w:color="000000"/>
              <w:bottom w:val="single" w:sz="4" w:space="0" w:color="000000"/>
              <w:right w:val="single" w:sz="4" w:space="0" w:color="000000"/>
            </w:tcBorders>
          </w:tcPr>
          <w:p w14:paraId="5EDD37DD" w14:textId="77777777" w:rsidR="00452C6B" w:rsidRPr="00CD7A32" w:rsidRDefault="00452C6B" w:rsidP="00346D46">
            <w:pPr>
              <w:tabs>
                <w:tab w:val="left" w:pos="790"/>
              </w:tabs>
              <w:spacing w:after="160" w:line="259" w:lineRule="auto"/>
              <w:ind w:left="138" w:right="145"/>
              <w:jc w:val="both"/>
              <w:rPr>
                <w:rFonts w:ascii="Arial" w:hAnsi="Arial" w:cs="Arial"/>
                <w:color w:val="000000" w:themeColor="text1"/>
                <w:sz w:val="16"/>
                <w:szCs w:val="16"/>
              </w:rPr>
            </w:pPr>
            <w:r w:rsidRPr="00CD7A32">
              <w:rPr>
                <w:rFonts w:ascii="Arial" w:hAnsi="Arial" w:cs="Arial"/>
                <w:color w:val="000000" w:themeColor="text1"/>
                <w:sz w:val="16"/>
                <w:szCs w:val="16"/>
              </w:rPr>
              <w:t>Número de acuerdos de</w:t>
            </w:r>
            <w:r w:rsidRPr="00CD7A32">
              <w:rPr>
                <w:rFonts w:ascii="Arial" w:hAnsi="Arial" w:cs="Arial"/>
                <w:color w:val="000000" w:themeColor="text1"/>
                <w:spacing w:val="-2"/>
                <w:sz w:val="16"/>
                <w:szCs w:val="16"/>
              </w:rPr>
              <w:t xml:space="preserve"> </w:t>
            </w:r>
            <w:r w:rsidRPr="00CD7A32">
              <w:rPr>
                <w:rFonts w:ascii="Arial" w:hAnsi="Arial" w:cs="Arial"/>
                <w:color w:val="000000" w:themeColor="text1"/>
                <w:sz w:val="16"/>
                <w:szCs w:val="16"/>
              </w:rPr>
              <w:t>cooperación para armonizar los programas de monitoreo de residuos y contaminantes en</w:t>
            </w:r>
            <w:r w:rsidRPr="00CD7A32">
              <w:rPr>
                <w:rFonts w:ascii="Arial" w:hAnsi="Arial" w:cs="Arial"/>
                <w:color w:val="000000" w:themeColor="text1"/>
                <w:spacing w:val="-10"/>
                <w:sz w:val="16"/>
                <w:szCs w:val="16"/>
              </w:rPr>
              <w:t xml:space="preserve"> </w:t>
            </w:r>
            <w:r w:rsidRPr="00CD7A32">
              <w:rPr>
                <w:rFonts w:ascii="Arial" w:hAnsi="Arial" w:cs="Arial"/>
                <w:color w:val="000000" w:themeColor="text1"/>
                <w:sz w:val="16"/>
                <w:szCs w:val="16"/>
              </w:rPr>
              <w:t>alimentos y en autenticidad.</w:t>
            </w:r>
          </w:p>
          <w:p w14:paraId="67B502B5" w14:textId="5BE300FA" w:rsidR="00452C6B" w:rsidRPr="00CD7A32" w:rsidRDefault="00452C6B" w:rsidP="00346D46">
            <w:pPr>
              <w:tabs>
                <w:tab w:val="left" w:pos="426"/>
              </w:tabs>
              <w:ind w:left="141"/>
              <w:rPr>
                <w:rFonts w:ascii="Arial" w:hAnsi="Arial" w:cs="Arial"/>
                <w:color w:val="000000" w:themeColor="text1"/>
                <w:sz w:val="16"/>
                <w:szCs w:val="16"/>
              </w:rPr>
            </w:pPr>
            <w:r w:rsidRPr="00CD7A32">
              <w:rPr>
                <w:rFonts w:ascii="Arial" w:eastAsia="TimesNewRomanPSMT" w:hAnsi="Arial" w:cs="Arial"/>
                <w:color w:val="000000" w:themeColor="text1"/>
                <w:sz w:val="16"/>
                <w:szCs w:val="16"/>
              </w:rPr>
              <w:t>Medio de verificación:</w:t>
            </w:r>
            <w:r w:rsidR="009116C1" w:rsidRPr="00CD7A32">
              <w:rPr>
                <w:rFonts w:ascii="Arial" w:eastAsia="TimesNewRomanPSMT" w:hAnsi="Arial" w:cs="Arial"/>
                <w:color w:val="000000" w:themeColor="text1"/>
                <w:sz w:val="16"/>
                <w:szCs w:val="16"/>
              </w:rPr>
              <w:t xml:space="preserve"> Informes, publicaciones y documentos de instituciones oficiales.</w:t>
            </w:r>
          </w:p>
        </w:tc>
        <w:tc>
          <w:tcPr>
            <w:tcW w:w="1984" w:type="dxa"/>
            <w:tcBorders>
              <w:top w:val="single" w:sz="4" w:space="0" w:color="000000"/>
              <w:left w:val="single" w:sz="4" w:space="0" w:color="000000"/>
              <w:bottom w:val="single" w:sz="4" w:space="0" w:color="000000"/>
              <w:right w:val="single" w:sz="4" w:space="0" w:color="000000"/>
            </w:tcBorders>
            <w:hideMark/>
          </w:tcPr>
          <w:p w14:paraId="2635C966" w14:textId="246E86DC" w:rsidR="00452C6B" w:rsidRPr="002459E0" w:rsidRDefault="00452C6B" w:rsidP="00346D46">
            <w:pPr>
              <w:pStyle w:val="TableParagraph"/>
              <w:spacing w:after="160" w:line="259" w:lineRule="auto"/>
              <w:ind w:left="138" w:right="86"/>
              <w:jc w:val="both"/>
              <w:rPr>
                <w:sz w:val="16"/>
                <w:szCs w:val="16"/>
              </w:rPr>
            </w:pPr>
            <w:r w:rsidRPr="002459E0">
              <w:rPr>
                <w:sz w:val="16"/>
                <w:szCs w:val="16"/>
              </w:rPr>
              <w:t xml:space="preserve">De 19 países participantes del proyecto Arcal RLA5080, 11 </w:t>
            </w:r>
            <w:r w:rsidR="00346D46" w:rsidRPr="002459E0">
              <w:rPr>
                <w:sz w:val="16"/>
                <w:szCs w:val="16"/>
              </w:rPr>
              <w:t>países</w:t>
            </w:r>
            <w:r w:rsidRPr="002459E0">
              <w:rPr>
                <w:sz w:val="16"/>
                <w:szCs w:val="16"/>
              </w:rPr>
              <w:t xml:space="preserve"> han oficializado el intercambio de datos.  </w:t>
            </w:r>
          </w:p>
        </w:tc>
        <w:tc>
          <w:tcPr>
            <w:tcW w:w="2124" w:type="dxa"/>
            <w:tcBorders>
              <w:top w:val="single" w:sz="4" w:space="0" w:color="000000"/>
              <w:left w:val="single" w:sz="4" w:space="0" w:color="000000"/>
              <w:bottom w:val="single" w:sz="4" w:space="0" w:color="000000"/>
              <w:right w:val="single" w:sz="4" w:space="0" w:color="000000"/>
            </w:tcBorders>
            <w:hideMark/>
          </w:tcPr>
          <w:p w14:paraId="787C1A41" w14:textId="77777777" w:rsidR="00452C6B" w:rsidRPr="002459E0" w:rsidRDefault="00452C6B" w:rsidP="00346D46">
            <w:pPr>
              <w:pStyle w:val="TableParagraph"/>
              <w:spacing w:after="160" w:line="259" w:lineRule="auto"/>
              <w:ind w:left="107" w:right="137"/>
              <w:jc w:val="both"/>
              <w:rPr>
                <w:sz w:val="16"/>
                <w:szCs w:val="16"/>
              </w:rPr>
            </w:pPr>
            <w:r w:rsidRPr="002459E0">
              <w:rPr>
                <w:bCs/>
                <w:sz w:val="16"/>
                <w:szCs w:val="16"/>
              </w:rPr>
              <w:t>Todos los países de la región implementen acuerdos de cooperación regional de intercambio de datos y armonización de programas de monitoreo.</w:t>
            </w:r>
          </w:p>
        </w:tc>
        <w:tc>
          <w:tcPr>
            <w:tcW w:w="2979" w:type="dxa"/>
            <w:tcBorders>
              <w:top w:val="single" w:sz="4" w:space="0" w:color="000000"/>
              <w:left w:val="single" w:sz="4" w:space="0" w:color="000000"/>
              <w:bottom w:val="single" w:sz="4" w:space="0" w:color="000000"/>
              <w:right w:val="single" w:sz="4" w:space="0" w:color="000000"/>
            </w:tcBorders>
          </w:tcPr>
          <w:p w14:paraId="4C082566" w14:textId="77777777" w:rsidR="00452C6B" w:rsidRPr="002459E0" w:rsidRDefault="00452C6B" w:rsidP="00E6716A">
            <w:pPr>
              <w:pStyle w:val="TableParagraph"/>
              <w:spacing w:after="160" w:line="259" w:lineRule="auto"/>
              <w:ind w:left="110" w:right="248"/>
              <w:rPr>
                <w:sz w:val="16"/>
                <w:szCs w:val="16"/>
              </w:rPr>
            </w:pPr>
          </w:p>
        </w:tc>
      </w:tr>
      <w:tr w:rsidR="00452C6B" w:rsidRPr="00633869" w14:paraId="355D1C33" w14:textId="77777777" w:rsidTr="00346D46">
        <w:trPr>
          <w:trHeight w:val="1669"/>
        </w:trPr>
        <w:tc>
          <w:tcPr>
            <w:tcW w:w="570" w:type="dxa"/>
            <w:vMerge/>
            <w:tcBorders>
              <w:top w:val="single" w:sz="4" w:space="0" w:color="000000"/>
              <w:left w:val="single" w:sz="4" w:space="0" w:color="000000"/>
              <w:bottom w:val="nil"/>
              <w:right w:val="single" w:sz="4" w:space="0" w:color="000000"/>
            </w:tcBorders>
            <w:vAlign w:val="center"/>
            <w:hideMark/>
          </w:tcPr>
          <w:p w14:paraId="7542E62B" w14:textId="77777777" w:rsidR="00452C6B" w:rsidRPr="00633869" w:rsidRDefault="00452C6B" w:rsidP="00E6716A">
            <w:pPr>
              <w:spacing w:after="160" w:line="259" w:lineRule="auto"/>
              <w:rPr>
                <w:rFonts w:ascii="Arial" w:eastAsia="Arial" w:hAnsi="Arial" w:cs="Arial"/>
                <w:b/>
                <w:sz w:val="24"/>
                <w:szCs w:val="24"/>
                <w:lang w:val="es-ES"/>
              </w:rPr>
            </w:pPr>
          </w:p>
        </w:tc>
        <w:tc>
          <w:tcPr>
            <w:tcW w:w="1415" w:type="dxa"/>
            <w:vMerge/>
            <w:tcBorders>
              <w:top w:val="single" w:sz="4" w:space="0" w:color="000000"/>
              <w:left w:val="single" w:sz="4" w:space="0" w:color="000000"/>
              <w:bottom w:val="single" w:sz="4" w:space="0" w:color="auto"/>
              <w:right w:val="single" w:sz="4" w:space="0" w:color="000000"/>
            </w:tcBorders>
            <w:vAlign w:val="center"/>
            <w:hideMark/>
          </w:tcPr>
          <w:p w14:paraId="2284E6A6" w14:textId="77777777" w:rsidR="00452C6B" w:rsidRPr="00633869" w:rsidRDefault="00452C6B" w:rsidP="00E6716A">
            <w:pPr>
              <w:spacing w:after="160" w:line="259" w:lineRule="auto"/>
              <w:rPr>
                <w:rFonts w:ascii="Arial" w:eastAsia="Arial" w:hAnsi="Arial" w:cs="Arial"/>
                <w:sz w:val="24"/>
                <w:szCs w:val="24"/>
                <w:lang w:val="es-ES"/>
              </w:rPr>
            </w:pPr>
          </w:p>
        </w:tc>
        <w:tc>
          <w:tcPr>
            <w:tcW w:w="2853" w:type="dxa"/>
            <w:tcBorders>
              <w:top w:val="single" w:sz="4" w:space="0" w:color="000000"/>
              <w:left w:val="single" w:sz="4" w:space="0" w:color="000000"/>
              <w:bottom w:val="single" w:sz="4" w:space="0" w:color="000000"/>
              <w:right w:val="single" w:sz="4" w:space="0" w:color="000000"/>
            </w:tcBorders>
          </w:tcPr>
          <w:p w14:paraId="5F913EDA" w14:textId="77777777" w:rsidR="00452C6B" w:rsidRPr="00264677" w:rsidRDefault="00452C6B" w:rsidP="00264677">
            <w:pPr>
              <w:pStyle w:val="TableParagraph"/>
              <w:spacing w:after="160" w:line="259" w:lineRule="auto"/>
              <w:jc w:val="center"/>
              <w:rPr>
                <w:color w:val="000000" w:themeColor="text1"/>
                <w:sz w:val="16"/>
                <w:szCs w:val="16"/>
              </w:rPr>
            </w:pPr>
          </w:p>
          <w:p w14:paraId="79CDBDD0" w14:textId="11CFBEC8" w:rsidR="00F528AB" w:rsidRPr="00264677" w:rsidRDefault="00F528AB" w:rsidP="00264677">
            <w:pPr>
              <w:pStyle w:val="TableParagraph"/>
              <w:spacing w:after="160" w:line="259" w:lineRule="auto"/>
              <w:jc w:val="center"/>
              <w:rPr>
                <w:color w:val="000000" w:themeColor="text1"/>
                <w:sz w:val="16"/>
                <w:szCs w:val="16"/>
              </w:rPr>
            </w:pPr>
            <w:r w:rsidRPr="00264677">
              <w:rPr>
                <w:color w:val="000000" w:themeColor="text1"/>
                <w:sz w:val="16"/>
                <w:szCs w:val="16"/>
              </w:rPr>
              <w:t>Desglose 2/3</w:t>
            </w:r>
          </w:p>
          <w:p w14:paraId="43A9387C" w14:textId="77777777" w:rsidR="00452C6B" w:rsidRPr="00264677" w:rsidRDefault="00452C6B" w:rsidP="00264677">
            <w:pPr>
              <w:pStyle w:val="TableParagraph"/>
              <w:spacing w:after="160" w:line="259" w:lineRule="auto"/>
              <w:jc w:val="center"/>
              <w:rPr>
                <w:color w:val="000000" w:themeColor="text1"/>
                <w:sz w:val="16"/>
                <w:szCs w:val="16"/>
              </w:rPr>
            </w:pPr>
            <w:r w:rsidRPr="00264677">
              <w:rPr>
                <w:color w:val="000000" w:themeColor="text1"/>
                <w:sz w:val="16"/>
                <w:szCs w:val="16"/>
              </w:rPr>
              <w:t>Período: 2026/2027</w:t>
            </w:r>
          </w:p>
        </w:tc>
        <w:tc>
          <w:tcPr>
            <w:tcW w:w="1829" w:type="dxa"/>
            <w:tcBorders>
              <w:top w:val="single" w:sz="4" w:space="0" w:color="000000"/>
              <w:left w:val="single" w:sz="4" w:space="0" w:color="000000"/>
              <w:bottom w:val="single" w:sz="4" w:space="0" w:color="000000"/>
              <w:right w:val="single" w:sz="4" w:space="0" w:color="000000"/>
            </w:tcBorders>
            <w:hideMark/>
          </w:tcPr>
          <w:p w14:paraId="4DE8B32E" w14:textId="77777777" w:rsidR="00452C6B" w:rsidRPr="00CD7A32" w:rsidRDefault="00452C6B" w:rsidP="00E6716A">
            <w:pPr>
              <w:pStyle w:val="TableParagraph"/>
              <w:spacing w:after="160" w:line="259" w:lineRule="auto"/>
              <w:ind w:right="338"/>
              <w:jc w:val="center"/>
              <w:rPr>
                <w:color w:val="000000" w:themeColor="text1"/>
                <w:sz w:val="16"/>
                <w:szCs w:val="16"/>
              </w:rPr>
            </w:pPr>
            <w:r w:rsidRPr="00CD7A32">
              <w:rPr>
                <w:color w:val="000000" w:themeColor="text1"/>
                <w:sz w:val="16"/>
                <w:szCs w:val="16"/>
              </w:rPr>
              <w:t>Fortalecimiento de las capacidades de los laboratorios de la región.</w:t>
            </w:r>
          </w:p>
        </w:tc>
        <w:tc>
          <w:tcPr>
            <w:tcW w:w="2551" w:type="dxa"/>
            <w:tcBorders>
              <w:top w:val="single" w:sz="4" w:space="0" w:color="000000"/>
              <w:left w:val="single" w:sz="4" w:space="0" w:color="000000"/>
              <w:bottom w:val="single" w:sz="4" w:space="0" w:color="000000"/>
              <w:right w:val="single" w:sz="4" w:space="0" w:color="000000"/>
            </w:tcBorders>
            <w:hideMark/>
          </w:tcPr>
          <w:p w14:paraId="732EC626" w14:textId="4C733370" w:rsidR="00452C6B" w:rsidRPr="00CD7A32" w:rsidRDefault="00452C6B" w:rsidP="00E6716A">
            <w:pPr>
              <w:pStyle w:val="TableParagraph"/>
              <w:spacing w:after="160" w:line="259" w:lineRule="auto"/>
              <w:ind w:left="106"/>
              <w:jc w:val="both"/>
              <w:rPr>
                <w:color w:val="000000" w:themeColor="text1"/>
                <w:sz w:val="16"/>
                <w:szCs w:val="16"/>
              </w:rPr>
            </w:pPr>
            <w:r w:rsidRPr="00CD7A32">
              <w:rPr>
                <w:color w:val="000000" w:themeColor="text1"/>
                <w:sz w:val="16"/>
                <w:szCs w:val="16"/>
              </w:rPr>
              <w:t>Número muestras oficiales analizadas por los laboratorios oficiales de los países aplicando metodología analítica acreditada.</w:t>
            </w:r>
          </w:p>
          <w:p w14:paraId="647482DC" w14:textId="3CADF27A" w:rsidR="00452C6B" w:rsidRPr="00CD7A32" w:rsidRDefault="00452C6B" w:rsidP="00346D46">
            <w:pPr>
              <w:ind w:left="137"/>
              <w:rPr>
                <w:rFonts w:ascii="Arial" w:hAnsi="Arial" w:cs="Arial"/>
                <w:color w:val="000000" w:themeColor="text1"/>
                <w:sz w:val="16"/>
                <w:szCs w:val="16"/>
              </w:rPr>
            </w:pPr>
            <w:r w:rsidRPr="00CD7A32">
              <w:rPr>
                <w:rFonts w:ascii="Arial" w:eastAsia="TimesNewRomanPSMT" w:hAnsi="Arial" w:cs="Arial"/>
                <w:color w:val="000000" w:themeColor="text1"/>
                <w:sz w:val="16"/>
                <w:szCs w:val="16"/>
              </w:rPr>
              <w:t>Medio de verificación:</w:t>
            </w:r>
            <w:r w:rsidR="009116C1" w:rsidRPr="00CD7A32">
              <w:rPr>
                <w:rFonts w:ascii="Arial" w:eastAsia="TimesNewRomanPSMT" w:hAnsi="Arial" w:cs="Arial"/>
                <w:color w:val="000000" w:themeColor="text1"/>
                <w:sz w:val="16"/>
                <w:szCs w:val="16"/>
              </w:rPr>
              <w:t xml:space="preserve"> Informes, publicaciones y documentos de instituciones oficiales.</w:t>
            </w:r>
          </w:p>
        </w:tc>
        <w:tc>
          <w:tcPr>
            <w:tcW w:w="1984" w:type="dxa"/>
            <w:tcBorders>
              <w:top w:val="single" w:sz="4" w:space="0" w:color="000000"/>
              <w:left w:val="single" w:sz="4" w:space="0" w:color="000000"/>
              <w:bottom w:val="single" w:sz="4" w:space="0" w:color="000000"/>
              <w:right w:val="single" w:sz="4" w:space="0" w:color="000000"/>
            </w:tcBorders>
            <w:hideMark/>
          </w:tcPr>
          <w:p w14:paraId="64CD10DB" w14:textId="77777777" w:rsidR="00452C6B" w:rsidRPr="002459E0" w:rsidRDefault="00452C6B" w:rsidP="00346D46">
            <w:pPr>
              <w:pStyle w:val="TableParagraph"/>
              <w:spacing w:after="160" w:line="259" w:lineRule="auto"/>
              <w:ind w:left="106" w:right="86"/>
              <w:jc w:val="both"/>
              <w:rPr>
                <w:sz w:val="16"/>
                <w:szCs w:val="16"/>
              </w:rPr>
            </w:pPr>
            <w:r w:rsidRPr="002459E0">
              <w:rPr>
                <w:sz w:val="16"/>
                <w:szCs w:val="16"/>
              </w:rPr>
              <w:t>Todos los países de AL y algunos del Caribe tienen laboratorios analíticos oficiales con diferente nivel de capacidad analítica.</w:t>
            </w:r>
          </w:p>
        </w:tc>
        <w:tc>
          <w:tcPr>
            <w:tcW w:w="2124" w:type="dxa"/>
            <w:tcBorders>
              <w:top w:val="single" w:sz="4" w:space="0" w:color="000000"/>
              <w:left w:val="single" w:sz="4" w:space="0" w:color="000000"/>
              <w:bottom w:val="single" w:sz="4" w:space="0" w:color="000000"/>
              <w:right w:val="single" w:sz="4" w:space="0" w:color="000000"/>
            </w:tcBorders>
            <w:hideMark/>
          </w:tcPr>
          <w:p w14:paraId="2A0C80B8" w14:textId="77777777" w:rsidR="00452C6B" w:rsidRPr="002459E0" w:rsidRDefault="00452C6B" w:rsidP="00346D46">
            <w:pPr>
              <w:pStyle w:val="TableParagraph"/>
              <w:spacing w:after="160" w:line="259" w:lineRule="auto"/>
              <w:ind w:left="107" w:right="163"/>
              <w:jc w:val="both"/>
              <w:rPr>
                <w:sz w:val="16"/>
                <w:szCs w:val="16"/>
              </w:rPr>
            </w:pPr>
            <w:r w:rsidRPr="002459E0">
              <w:rPr>
                <w:sz w:val="16"/>
                <w:szCs w:val="16"/>
              </w:rPr>
              <w:t>Aumentar en 10% la acreditación de las metodologías analíticas en los países de la región.</w:t>
            </w:r>
          </w:p>
        </w:tc>
        <w:tc>
          <w:tcPr>
            <w:tcW w:w="2979" w:type="dxa"/>
            <w:tcBorders>
              <w:top w:val="single" w:sz="4" w:space="0" w:color="000000"/>
              <w:left w:val="single" w:sz="4" w:space="0" w:color="000000"/>
              <w:bottom w:val="single" w:sz="4" w:space="0" w:color="000000"/>
              <w:right w:val="single" w:sz="4" w:space="0" w:color="000000"/>
            </w:tcBorders>
          </w:tcPr>
          <w:p w14:paraId="3CB2E08B" w14:textId="77777777" w:rsidR="00452C6B" w:rsidRPr="002459E0" w:rsidRDefault="00452C6B" w:rsidP="00E6716A">
            <w:pPr>
              <w:pStyle w:val="TableParagraph"/>
              <w:spacing w:after="160" w:line="259" w:lineRule="auto"/>
              <w:ind w:left="110" w:right="248"/>
              <w:rPr>
                <w:sz w:val="16"/>
                <w:szCs w:val="16"/>
              </w:rPr>
            </w:pPr>
          </w:p>
        </w:tc>
      </w:tr>
      <w:tr w:rsidR="000E2BFD" w:rsidRPr="000E2BFD" w14:paraId="41929063" w14:textId="77777777" w:rsidTr="00346D46">
        <w:trPr>
          <w:trHeight w:val="1103"/>
        </w:trPr>
        <w:tc>
          <w:tcPr>
            <w:tcW w:w="570" w:type="dxa"/>
            <w:tcBorders>
              <w:top w:val="nil"/>
              <w:left w:val="single" w:sz="4" w:space="0" w:color="000000"/>
              <w:bottom w:val="nil"/>
              <w:right w:val="single" w:sz="4" w:space="0" w:color="000000"/>
            </w:tcBorders>
            <w:shd w:val="clear" w:color="auto" w:fill="006FC0"/>
          </w:tcPr>
          <w:p w14:paraId="500F92FD" w14:textId="77777777" w:rsidR="00452C6B" w:rsidRPr="00CD7A32" w:rsidRDefault="00452C6B" w:rsidP="00E6716A">
            <w:pPr>
              <w:spacing w:after="160" w:line="259" w:lineRule="auto"/>
              <w:rPr>
                <w:rFonts w:ascii="Arial" w:hAnsi="Arial" w:cs="Arial"/>
                <w:color w:val="000000" w:themeColor="text1"/>
                <w:sz w:val="24"/>
                <w:szCs w:val="24"/>
              </w:rPr>
            </w:pPr>
          </w:p>
        </w:tc>
        <w:tc>
          <w:tcPr>
            <w:tcW w:w="1415" w:type="dxa"/>
            <w:tcBorders>
              <w:top w:val="single" w:sz="4" w:space="0" w:color="auto"/>
              <w:left w:val="single" w:sz="4" w:space="0" w:color="000000"/>
              <w:bottom w:val="single" w:sz="4" w:space="0" w:color="auto"/>
              <w:right w:val="single" w:sz="4" w:space="0" w:color="000000"/>
            </w:tcBorders>
          </w:tcPr>
          <w:p w14:paraId="0086D22D" w14:textId="77777777" w:rsidR="00452C6B" w:rsidRPr="00CD7A32" w:rsidRDefault="00452C6B" w:rsidP="00E6716A">
            <w:pPr>
              <w:spacing w:after="160" w:line="259" w:lineRule="auto"/>
              <w:rPr>
                <w:rFonts w:ascii="Arial" w:hAnsi="Arial" w:cs="Arial"/>
                <w:color w:val="000000" w:themeColor="text1"/>
                <w:sz w:val="24"/>
                <w:szCs w:val="24"/>
              </w:rPr>
            </w:pPr>
          </w:p>
        </w:tc>
        <w:tc>
          <w:tcPr>
            <w:tcW w:w="2853" w:type="dxa"/>
            <w:tcBorders>
              <w:top w:val="single" w:sz="4" w:space="0" w:color="000000"/>
              <w:left w:val="single" w:sz="4" w:space="0" w:color="000000"/>
              <w:bottom w:val="single" w:sz="4" w:space="0" w:color="auto"/>
              <w:right w:val="single" w:sz="4" w:space="0" w:color="000000"/>
            </w:tcBorders>
          </w:tcPr>
          <w:p w14:paraId="4F39A8CA" w14:textId="77777777" w:rsidR="00452C6B" w:rsidRPr="00264677" w:rsidRDefault="00452C6B" w:rsidP="00264677">
            <w:pPr>
              <w:jc w:val="center"/>
              <w:rPr>
                <w:color w:val="000000" w:themeColor="text1"/>
                <w:sz w:val="16"/>
                <w:szCs w:val="16"/>
              </w:rPr>
            </w:pPr>
          </w:p>
          <w:p w14:paraId="720D402C" w14:textId="77777777" w:rsidR="00452C6B" w:rsidRPr="00264677" w:rsidRDefault="00452C6B" w:rsidP="00264677">
            <w:pPr>
              <w:jc w:val="center"/>
              <w:rPr>
                <w:color w:val="000000" w:themeColor="text1"/>
                <w:sz w:val="16"/>
                <w:szCs w:val="16"/>
              </w:rPr>
            </w:pPr>
          </w:p>
          <w:p w14:paraId="69D6BEF1" w14:textId="2B503EE0" w:rsidR="00F528AB" w:rsidRPr="00264677" w:rsidRDefault="00F528AB" w:rsidP="00264677">
            <w:pPr>
              <w:pStyle w:val="TableParagraph"/>
              <w:spacing w:after="160" w:line="259" w:lineRule="auto"/>
              <w:jc w:val="center"/>
              <w:rPr>
                <w:color w:val="000000" w:themeColor="text1"/>
                <w:sz w:val="16"/>
                <w:szCs w:val="16"/>
              </w:rPr>
            </w:pPr>
            <w:r w:rsidRPr="00264677">
              <w:rPr>
                <w:color w:val="000000" w:themeColor="text1"/>
                <w:sz w:val="16"/>
                <w:szCs w:val="16"/>
              </w:rPr>
              <w:t>Desglose 3/3</w:t>
            </w:r>
          </w:p>
          <w:p w14:paraId="6BF3F76E" w14:textId="77777777" w:rsidR="00452C6B" w:rsidRPr="00264677" w:rsidRDefault="00452C6B" w:rsidP="00264677">
            <w:pPr>
              <w:pStyle w:val="TableParagraph"/>
              <w:spacing w:after="160" w:line="259" w:lineRule="auto"/>
              <w:jc w:val="center"/>
              <w:rPr>
                <w:color w:val="000000" w:themeColor="text1"/>
                <w:sz w:val="16"/>
                <w:szCs w:val="16"/>
              </w:rPr>
            </w:pPr>
            <w:r w:rsidRPr="00264677">
              <w:rPr>
                <w:color w:val="000000" w:themeColor="text1"/>
                <w:sz w:val="16"/>
                <w:szCs w:val="16"/>
              </w:rPr>
              <w:t>Período: 2024/2025</w:t>
            </w:r>
          </w:p>
        </w:tc>
        <w:tc>
          <w:tcPr>
            <w:tcW w:w="1829" w:type="dxa"/>
            <w:tcBorders>
              <w:top w:val="single" w:sz="4" w:space="0" w:color="000000"/>
              <w:left w:val="single" w:sz="4" w:space="0" w:color="000000"/>
              <w:bottom w:val="single" w:sz="4" w:space="0" w:color="auto"/>
              <w:right w:val="single" w:sz="4" w:space="0" w:color="000000"/>
            </w:tcBorders>
            <w:hideMark/>
          </w:tcPr>
          <w:p w14:paraId="09682483" w14:textId="77777777" w:rsidR="00452C6B" w:rsidRPr="00CD7A32" w:rsidRDefault="00452C6B" w:rsidP="00E6716A">
            <w:pPr>
              <w:pStyle w:val="TableParagraph"/>
              <w:spacing w:after="160" w:line="259" w:lineRule="auto"/>
              <w:jc w:val="center"/>
              <w:rPr>
                <w:color w:val="000000" w:themeColor="text1"/>
                <w:sz w:val="16"/>
                <w:szCs w:val="16"/>
              </w:rPr>
            </w:pPr>
            <w:r w:rsidRPr="00CD7A32">
              <w:rPr>
                <w:color w:val="000000" w:themeColor="text1"/>
                <w:sz w:val="16"/>
                <w:szCs w:val="16"/>
              </w:rPr>
              <w:t>Ampliar</w:t>
            </w:r>
            <w:r w:rsidRPr="00CD7A32">
              <w:rPr>
                <w:color w:val="000000" w:themeColor="text1"/>
                <w:spacing w:val="-6"/>
                <w:sz w:val="16"/>
                <w:szCs w:val="16"/>
              </w:rPr>
              <w:t xml:space="preserve"> </w:t>
            </w:r>
            <w:r w:rsidRPr="00CD7A32">
              <w:rPr>
                <w:color w:val="000000" w:themeColor="text1"/>
                <w:sz w:val="16"/>
                <w:szCs w:val="16"/>
              </w:rPr>
              <w:t>los</w:t>
            </w:r>
            <w:r w:rsidRPr="00CD7A32">
              <w:rPr>
                <w:color w:val="000000" w:themeColor="text1"/>
                <w:spacing w:val="39"/>
                <w:sz w:val="16"/>
                <w:szCs w:val="16"/>
              </w:rPr>
              <w:t xml:space="preserve"> </w:t>
            </w:r>
            <w:r w:rsidRPr="00CD7A32">
              <w:rPr>
                <w:color w:val="000000" w:themeColor="text1"/>
                <w:sz w:val="16"/>
                <w:szCs w:val="16"/>
              </w:rPr>
              <w:t>acuerdos de cooperación regional en armonización de programas de monitoreo de residuos y contaminantes en</w:t>
            </w:r>
            <w:r w:rsidRPr="00CD7A32">
              <w:rPr>
                <w:color w:val="000000" w:themeColor="text1"/>
                <w:spacing w:val="-10"/>
                <w:sz w:val="16"/>
                <w:szCs w:val="16"/>
              </w:rPr>
              <w:t xml:space="preserve"> </w:t>
            </w:r>
            <w:r w:rsidRPr="00CD7A32">
              <w:rPr>
                <w:color w:val="000000" w:themeColor="text1"/>
                <w:sz w:val="16"/>
                <w:szCs w:val="16"/>
              </w:rPr>
              <w:t>alimentos y en autenticidad</w:t>
            </w:r>
          </w:p>
        </w:tc>
        <w:tc>
          <w:tcPr>
            <w:tcW w:w="2551" w:type="dxa"/>
            <w:tcBorders>
              <w:top w:val="single" w:sz="4" w:space="0" w:color="000000"/>
              <w:left w:val="single" w:sz="4" w:space="0" w:color="000000"/>
              <w:bottom w:val="single" w:sz="4" w:space="0" w:color="auto"/>
              <w:right w:val="single" w:sz="4" w:space="0" w:color="000000"/>
            </w:tcBorders>
            <w:hideMark/>
          </w:tcPr>
          <w:p w14:paraId="7B4D63AB" w14:textId="77777777" w:rsidR="00452C6B" w:rsidRPr="00CD7A32" w:rsidRDefault="00452C6B" w:rsidP="00264677">
            <w:pPr>
              <w:pStyle w:val="TableParagraph"/>
              <w:spacing w:after="160" w:line="259" w:lineRule="auto"/>
              <w:ind w:left="106" w:right="146"/>
              <w:jc w:val="both"/>
              <w:rPr>
                <w:color w:val="000000" w:themeColor="text1"/>
                <w:sz w:val="16"/>
                <w:szCs w:val="16"/>
              </w:rPr>
            </w:pPr>
            <w:r w:rsidRPr="00CD7A32">
              <w:rPr>
                <w:color w:val="000000" w:themeColor="text1"/>
                <w:sz w:val="16"/>
                <w:szCs w:val="16"/>
              </w:rPr>
              <w:t>Número de países que cuentan con una metodología de análisis de riesgos para la inocuidad de los alimentos. (Análisis de riesgo incorpora 3 aspectos: asesoramiento/evaluación del riesgo, manejo del riesgo y comunicación del riesgo).</w:t>
            </w:r>
          </w:p>
          <w:p w14:paraId="62F58C28" w14:textId="2C29EE55" w:rsidR="00452C6B" w:rsidRPr="00CD7A32" w:rsidRDefault="00452C6B" w:rsidP="00264677">
            <w:pPr>
              <w:spacing w:after="160" w:line="259" w:lineRule="auto"/>
              <w:ind w:left="137"/>
              <w:rPr>
                <w:rFonts w:ascii="Arial" w:hAnsi="Arial" w:cs="Arial"/>
                <w:color w:val="000000" w:themeColor="text1"/>
                <w:sz w:val="16"/>
                <w:szCs w:val="16"/>
              </w:rPr>
            </w:pPr>
            <w:r w:rsidRPr="00CD7A32">
              <w:rPr>
                <w:rFonts w:ascii="Arial" w:eastAsia="TimesNewRomanPSMT" w:hAnsi="Arial" w:cs="Arial"/>
                <w:color w:val="000000" w:themeColor="text1"/>
                <w:sz w:val="16"/>
                <w:szCs w:val="16"/>
              </w:rPr>
              <w:t>Medio de verificación:</w:t>
            </w:r>
            <w:r w:rsidR="00346D46">
              <w:rPr>
                <w:rFonts w:ascii="Arial" w:eastAsia="TimesNewRomanPSMT" w:hAnsi="Arial" w:cs="Arial"/>
                <w:color w:val="000000" w:themeColor="text1"/>
                <w:sz w:val="16"/>
                <w:szCs w:val="16"/>
              </w:rPr>
              <w:t xml:space="preserve"> Documentos y</w:t>
            </w:r>
            <w:r w:rsidR="009116C1" w:rsidRPr="00CD7A32">
              <w:rPr>
                <w:rFonts w:ascii="Arial" w:eastAsia="TimesNewRomanPSMT" w:hAnsi="Arial" w:cs="Arial"/>
                <w:color w:val="000000" w:themeColor="text1"/>
                <w:sz w:val="16"/>
                <w:szCs w:val="16"/>
              </w:rPr>
              <w:t xml:space="preserve"> comunicados oficiales.</w:t>
            </w:r>
          </w:p>
        </w:tc>
        <w:tc>
          <w:tcPr>
            <w:tcW w:w="1984" w:type="dxa"/>
            <w:tcBorders>
              <w:top w:val="single" w:sz="4" w:space="0" w:color="000000"/>
              <w:left w:val="single" w:sz="4" w:space="0" w:color="000000"/>
              <w:bottom w:val="single" w:sz="4" w:space="0" w:color="auto"/>
              <w:right w:val="single" w:sz="4" w:space="0" w:color="000000"/>
            </w:tcBorders>
            <w:hideMark/>
          </w:tcPr>
          <w:p w14:paraId="010ED03F" w14:textId="77777777" w:rsidR="00452C6B" w:rsidRPr="00CD7A32" w:rsidRDefault="00452C6B" w:rsidP="00E6716A">
            <w:pPr>
              <w:tabs>
                <w:tab w:val="left" w:pos="426"/>
                <w:tab w:val="left" w:pos="790"/>
              </w:tabs>
              <w:spacing w:after="160" w:line="259" w:lineRule="auto"/>
              <w:ind w:left="139"/>
              <w:jc w:val="both"/>
              <w:rPr>
                <w:rFonts w:ascii="Arial" w:hAnsi="Arial" w:cs="Arial"/>
                <w:color w:val="000000" w:themeColor="text1"/>
                <w:sz w:val="16"/>
                <w:szCs w:val="16"/>
              </w:rPr>
            </w:pPr>
            <w:r w:rsidRPr="00CD7A32">
              <w:rPr>
                <w:rFonts w:ascii="Arial" w:hAnsi="Arial" w:cs="Arial"/>
                <w:color w:val="000000" w:themeColor="text1"/>
                <w:sz w:val="16"/>
                <w:szCs w:val="16"/>
              </w:rPr>
              <w:t>Muy pocos países (4) hacen análisis de riesgos.</w:t>
            </w:r>
          </w:p>
        </w:tc>
        <w:tc>
          <w:tcPr>
            <w:tcW w:w="2124" w:type="dxa"/>
            <w:tcBorders>
              <w:top w:val="single" w:sz="4" w:space="0" w:color="000000"/>
              <w:left w:val="single" w:sz="4" w:space="0" w:color="000000"/>
              <w:bottom w:val="single" w:sz="4" w:space="0" w:color="auto"/>
              <w:right w:val="single" w:sz="4" w:space="0" w:color="000000"/>
            </w:tcBorders>
            <w:hideMark/>
          </w:tcPr>
          <w:p w14:paraId="3057C213" w14:textId="7A642279" w:rsidR="00452C6B" w:rsidRPr="00CD7A32" w:rsidRDefault="00927985" w:rsidP="00346D46">
            <w:pPr>
              <w:pStyle w:val="TableParagraph"/>
              <w:spacing w:after="160" w:line="259" w:lineRule="auto"/>
              <w:ind w:left="136" w:right="137"/>
              <w:jc w:val="both"/>
              <w:rPr>
                <w:color w:val="000000" w:themeColor="text1"/>
                <w:sz w:val="16"/>
                <w:szCs w:val="16"/>
              </w:rPr>
            </w:pPr>
            <w:r w:rsidRPr="00CD7A32">
              <w:rPr>
                <w:color w:val="000000" w:themeColor="text1"/>
                <w:sz w:val="16"/>
                <w:szCs w:val="16"/>
              </w:rPr>
              <w:t xml:space="preserve">75% de </w:t>
            </w:r>
            <w:r w:rsidR="00452C6B" w:rsidRPr="00CD7A32">
              <w:rPr>
                <w:color w:val="000000" w:themeColor="text1"/>
                <w:sz w:val="16"/>
                <w:szCs w:val="16"/>
              </w:rPr>
              <w:t>los países consigan establecer análisis de riesgo para inocuidad de alimentos.</w:t>
            </w:r>
          </w:p>
        </w:tc>
        <w:tc>
          <w:tcPr>
            <w:tcW w:w="2979" w:type="dxa"/>
            <w:tcBorders>
              <w:top w:val="single" w:sz="4" w:space="0" w:color="000000"/>
              <w:left w:val="single" w:sz="4" w:space="0" w:color="000000"/>
              <w:bottom w:val="single" w:sz="4" w:space="0" w:color="auto"/>
              <w:right w:val="single" w:sz="4" w:space="0" w:color="000000"/>
            </w:tcBorders>
          </w:tcPr>
          <w:p w14:paraId="31BD2DCB" w14:textId="77777777" w:rsidR="00452C6B" w:rsidRPr="00CD7A32" w:rsidRDefault="00452C6B" w:rsidP="00E6716A">
            <w:pPr>
              <w:pStyle w:val="TableParagraph"/>
              <w:spacing w:after="160" w:line="259" w:lineRule="auto"/>
              <w:ind w:left="110" w:right="248"/>
              <w:rPr>
                <w:color w:val="000000" w:themeColor="text1"/>
                <w:sz w:val="16"/>
                <w:szCs w:val="16"/>
                <w:highlight w:val="yellow"/>
              </w:rPr>
            </w:pPr>
          </w:p>
        </w:tc>
      </w:tr>
    </w:tbl>
    <w:p w14:paraId="2411503A" w14:textId="2B6E457D" w:rsidR="00F56999" w:rsidRPr="00CD7A32" w:rsidRDefault="00F56999" w:rsidP="00452C6B">
      <w:pPr>
        <w:pStyle w:val="Textoindependiente"/>
        <w:spacing w:after="160"/>
        <w:ind w:left="-1134"/>
        <w:rPr>
          <w:rFonts w:ascii="Arial" w:eastAsia="Arial" w:hAnsi="Arial" w:cs="Arial"/>
          <w:color w:val="000000" w:themeColor="text1"/>
          <w:sz w:val="24"/>
          <w:szCs w:val="24"/>
          <w:lang w:val="es-ES"/>
        </w:rPr>
      </w:pPr>
    </w:p>
    <w:p w14:paraId="206F96BD" w14:textId="77777777" w:rsidR="00452C6B" w:rsidRPr="00CD7A32" w:rsidRDefault="00452C6B" w:rsidP="00452C6B">
      <w:pPr>
        <w:pStyle w:val="Textoindependiente"/>
        <w:spacing w:after="160"/>
        <w:rPr>
          <w:rFonts w:ascii="Arial" w:hAnsi="Arial" w:cs="Arial"/>
          <w:color w:val="000000" w:themeColor="text1"/>
          <w:sz w:val="24"/>
          <w:szCs w:val="24"/>
        </w:rPr>
      </w:pPr>
    </w:p>
    <w:tbl>
      <w:tblPr>
        <w:tblStyle w:val="TableNormal"/>
        <w:tblW w:w="15728"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416"/>
        <w:gridCol w:w="2835"/>
        <w:gridCol w:w="1984"/>
        <w:gridCol w:w="2552"/>
        <w:gridCol w:w="1701"/>
        <w:gridCol w:w="1836"/>
        <w:gridCol w:w="2835"/>
      </w:tblGrid>
      <w:tr w:rsidR="000E2BFD" w:rsidRPr="000E2BFD" w14:paraId="33B1F83E" w14:textId="77777777" w:rsidTr="00346D46">
        <w:trPr>
          <w:trHeight w:val="1972"/>
        </w:trPr>
        <w:tc>
          <w:tcPr>
            <w:tcW w:w="569" w:type="dxa"/>
            <w:vMerge w:val="restart"/>
            <w:tcBorders>
              <w:top w:val="single" w:sz="4" w:space="0" w:color="000000"/>
              <w:left w:val="single" w:sz="4" w:space="0" w:color="000000"/>
              <w:bottom w:val="single" w:sz="4" w:space="0" w:color="000000"/>
              <w:right w:val="single" w:sz="4" w:space="0" w:color="000000"/>
            </w:tcBorders>
            <w:shd w:val="clear" w:color="auto" w:fill="006FC0"/>
          </w:tcPr>
          <w:p w14:paraId="73F69405" w14:textId="77777777" w:rsidR="00452C6B" w:rsidRPr="00CD7A32" w:rsidRDefault="00452C6B" w:rsidP="00E6716A">
            <w:pPr>
              <w:pStyle w:val="TableParagraph"/>
              <w:spacing w:after="160" w:line="259" w:lineRule="auto"/>
              <w:rPr>
                <w:color w:val="000000" w:themeColor="text1"/>
                <w:sz w:val="24"/>
                <w:szCs w:val="24"/>
              </w:rPr>
            </w:pPr>
          </w:p>
          <w:p w14:paraId="559968F8" w14:textId="77777777" w:rsidR="00452C6B" w:rsidRPr="00CD7A32" w:rsidRDefault="00452C6B" w:rsidP="00E6716A">
            <w:pPr>
              <w:pStyle w:val="TableParagraph"/>
              <w:spacing w:after="160" w:line="259" w:lineRule="auto"/>
              <w:rPr>
                <w:color w:val="000000" w:themeColor="text1"/>
                <w:sz w:val="24"/>
                <w:szCs w:val="24"/>
              </w:rPr>
            </w:pPr>
          </w:p>
          <w:p w14:paraId="3C67F291" w14:textId="77777777" w:rsidR="00452C6B" w:rsidRPr="00CD7A32" w:rsidRDefault="00452C6B" w:rsidP="00E6716A">
            <w:pPr>
              <w:pStyle w:val="TableParagraph"/>
              <w:spacing w:after="160" w:line="259" w:lineRule="auto"/>
              <w:rPr>
                <w:color w:val="000000" w:themeColor="text1"/>
                <w:sz w:val="24"/>
                <w:szCs w:val="24"/>
              </w:rPr>
            </w:pPr>
          </w:p>
          <w:p w14:paraId="7AD1815C" w14:textId="77777777" w:rsidR="00452C6B" w:rsidRPr="00CD7A32" w:rsidRDefault="00452C6B" w:rsidP="00E6716A">
            <w:pPr>
              <w:pStyle w:val="TableParagraph"/>
              <w:spacing w:after="160" w:line="259" w:lineRule="auto"/>
              <w:rPr>
                <w:color w:val="000000" w:themeColor="text1"/>
                <w:sz w:val="24"/>
                <w:szCs w:val="24"/>
              </w:rPr>
            </w:pPr>
          </w:p>
          <w:p w14:paraId="525C9AB6" w14:textId="77777777" w:rsidR="00452C6B" w:rsidRPr="00CD7A32" w:rsidRDefault="00452C6B" w:rsidP="00E6716A">
            <w:pPr>
              <w:pStyle w:val="TableParagraph"/>
              <w:spacing w:after="160" w:line="259" w:lineRule="auto"/>
              <w:rPr>
                <w:color w:val="000000" w:themeColor="text1"/>
                <w:sz w:val="24"/>
                <w:szCs w:val="24"/>
              </w:rPr>
            </w:pPr>
          </w:p>
          <w:p w14:paraId="45A80E5C" w14:textId="77777777" w:rsidR="00452C6B" w:rsidRPr="00CD7A32" w:rsidRDefault="00452C6B" w:rsidP="00E6716A">
            <w:pPr>
              <w:pStyle w:val="TableParagraph"/>
              <w:spacing w:after="160" w:line="259" w:lineRule="auto"/>
              <w:rPr>
                <w:color w:val="000000" w:themeColor="text1"/>
                <w:sz w:val="24"/>
                <w:szCs w:val="24"/>
              </w:rPr>
            </w:pPr>
          </w:p>
          <w:p w14:paraId="5B3BBBE2" w14:textId="77777777" w:rsidR="00452C6B" w:rsidRPr="00CD7A32" w:rsidRDefault="00452C6B" w:rsidP="002A4CF2">
            <w:pPr>
              <w:pStyle w:val="TableParagraph"/>
              <w:spacing w:after="160" w:line="259" w:lineRule="auto"/>
              <w:jc w:val="center"/>
              <w:rPr>
                <w:b/>
                <w:color w:val="000000" w:themeColor="text1"/>
                <w:sz w:val="24"/>
                <w:szCs w:val="24"/>
              </w:rPr>
            </w:pPr>
            <w:r w:rsidRPr="00CD7A32">
              <w:rPr>
                <w:b/>
                <w:color w:val="000000" w:themeColor="text1"/>
                <w:sz w:val="24"/>
                <w:szCs w:val="24"/>
              </w:rPr>
              <w:t>A6</w:t>
            </w:r>
          </w:p>
        </w:tc>
        <w:tc>
          <w:tcPr>
            <w:tcW w:w="1416" w:type="dxa"/>
            <w:vMerge w:val="restart"/>
            <w:tcBorders>
              <w:top w:val="single" w:sz="4" w:space="0" w:color="000000"/>
              <w:left w:val="single" w:sz="4" w:space="0" w:color="000000"/>
              <w:bottom w:val="single" w:sz="4" w:space="0" w:color="000000"/>
              <w:right w:val="single" w:sz="4" w:space="0" w:color="000000"/>
            </w:tcBorders>
          </w:tcPr>
          <w:p w14:paraId="6A758707" w14:textId="77777777" w:rsidR="00452C6B" w:rsidRPr="00CD7A32" w:rsidRDefault="00452C6B" w:rsidP="00E6716A">
            <w:pPr>
              <w:pStyle w:val="TableParagraph"/>
              <w:spacing w:after="160" w:line="259" w:lineRule="auto"/>
              <w:ind w:left="140" w:right="139"/>
              <w:rPr>
                <w:color w:val="000000" w:themeColor="text1"/>
                <w:sz w:val="16"/>
                <w:szCs w:val="16"/>
              </w:rPr>
            </w:pPr>
          </w:p>
          <w:p w14:paraId="1EF39018" w14:textId="77777777" w:rsidR="00346D46" w:rsidRDefault="00346D46" w:rsidP="002A4CF2">
            <w:pPr>
              <w:pStyle w:val="TableParagraph"/>
              <w:spacing w:after="160" w:line="259" w:lineRule="auto"/>
              <w:ind w:left="140" w:right="139"/>
              <w:jc w:val="center"/>
              <w:rPr>
                <w:b/>
                <w:color w:val="000000" w:themeColor="text1"/>
                <w:sz w:val="16"/>
                <w:szCs w:val="16"/>
              </w:rPr>
            </w:pPr>
          </w:p>
          <w:p w14:paraId="39CA0B88" w14:textId="0915A8A6" w:rsidR="00452C6B" w:rsidRPr="002A4CF2" w:rsidRDefault="00452C6B" w:rsidP="002A4CF2">
            <w:pPr>
              <w:pStyle w:val="TableParagraph"/>
              <w:spacing w:after="160" w:line="259" w:lineRule="auto"/>
              <w:ind w:left="140" w:right="139"/>
              <w:jc w:val="center"/>
              <w:rPr>
                <w:b/>
                <w:color w:val="000000" w:themeColor="text1"/>
                <w:sz w:val="16"/>
                <w:szCs w:val="16"/>
              </w:rPr>
            </w:pPr>
            <w:r w:rsidRPr="002A4CF2">
              <w:rPr>
                <w:b/>
                <w:color w:val="000000" w:themeColor="text1"/>
                <w:sz w:val="16"/>
                <w:szCs w:val="16"/>
              </w:rPr>
              <w:t>Daño causado por las plagas en alimentos animales y vegetales</w:t>
            </w:r>
          </w:p>
        </w:tc>
        <w:tc>
          <w:tcPr>
            <w:tcW w:w="2835" w:type="dxa"/>
            <w:tcBorders>
              <w:top w:val="single" w:sz="4" w:space="0" w:color="000000"/>
              <w:left w:val="single" w:sz="4" w:space="0" w:color="000000"/>
              <w:bottom w:val="single" w:sz="4" w:space="0" w:color="000000"/>
              <w:right w:val="single" w:sz="4" w:space="0" w:color="000000"/>
            </w:tcBorders>
          </w:tcPr>
          <w:p w14:paraId="6434E2FA" w14:textId="77777777" w:rsidR="00346D46" w:rsidRDefault="00346D46" w:rsidP="00E6716A">
            <w:pPr>
              <w:tabs>
                <w:tab w:val="left" w:pos="790"/>
              </w:tabs>
              <w:spacing w:after="160" w:line="259" w:lineRule="auto"/>
              <w:jc w:val="center"/>
              <w:rPr>
                <w:rFonts w:ascii="Arial" w:hAnsi="Arial" w:cs="Arial"/>
                <w:color w:val="000000" w:themeColor="text1"/>
                <w:sz w:val="16"/>
                <w:szCs w:val="16"/>
              </w:rPr>
            </w:pPr>
          </w:p>
          <w:p w14:paraId="17294124" w14:textId="2353E2EA" w:rsidR="00452C6B" w:rsidRPr="00CD7A32" w:rsidRDefault="00452C6B" w:rsidP="00E6716A">
            <w:pPr>
              <w:tabs>
                <w:tab w:val="left" w:pos="790"/>
              </w:tabs>
              <w:spacing w:after="160" w:line="259" w:lineRule="auto"/>
              <w:jc w:val="center"/>
              <w:rPr>
                <w:rFonts w:ascii="Arial" w:hAnsi="Arial" w:cs="Arial"/>
                <w:color w:val="000000" w:themeColor="text1"/>
                <w:sz w:val="16"/>
                <w:szCs w:val="16"/>
              </w:rPr>
            </w:pPr>
            <w:r w:rsidRPr="00CD7A32">
              <w:rPr>
                <w:rFonts w:ascii="Arial" w:hAnsi="Arial" w:cs="Arial"/>
                <w:color w:val="000000" w:themeColor="text1"/>
                <w:sz w:val="16"/>
                <w:szCs w:val="16"/>
              </w:rPr>
              <w:t>Control de las plagas de plantas y</w:t>
            </w:r>
            <w:r w:rsidRPr="00CD7A32">
              <w:rPr>
                <w:rFonts w:ascii="Arial" w:hAnsi="Arial" w:cs="Arial"/>
                <w:color w:val="000000" w:themeColor="text1"/>
                <w:spacing w:val="-11"/>
                <w:sz w:val="16"/>
                <w:szCs w:val="16"/>
              </w:rPr>
              <w:t xml:space="preserve"> </w:t>
            </w:r>
            <w:r w:rsidRPr="00CD7A32">
              <w:rPr>
                <w:rFonts w:ascii="Arial" w:hAnsi="Arial" w:cs="Arial"/>
                <w:color w:val="000000" w:themeColor="text1"/>
                <w:sz w:val="16"/>
                <w:szCs w:val="16"/>
              </w:rPr>
              <w:t>animales.</w:t>
            </w:r>
          </w:p>
          <w:p w14:paraId="24B4C8AA" w14:textId="77777777" w:rsidR="00452C6B" w:rsidRPr="00CD7A32" w:rsidRDefault="00452C6B" w:rsidP="00E6716A">
            <w:pPr>
              <w:tabs>
                <w:tab w:val="left" w:pos="790"/>
              </w:tabs>
              <w:spacing w:after="160" w:line="259" w:lineRule="auto"/>
              <w:ind w:right="-1"/>
              <w:rPr>
                <w:rFonts w:ascii="Arial" w:hAnsi="Arial" w:cs="Arial"/>
                <w:color w:val="000000" w:themeColor="text1"/>
                <w:sz w:val="16"/>
                <w:szCs w:val="16"/>
              </w:rPr>
            </w:pPr>
          </w:p>
        </w:tc>
        <w:tc>
          <w:tcPr>
            <w:tcW w:w="1984" w:type="dxa"/>
            <w:tcBorders>
              <w:top w:val="single" w:sz="4" w:space="0" w:color="000000"/>
              <w:left w:val="single" w:sz="4" w:space="0" w:color="000000"/>
              <w:bottom w:val="single" w:sz="4" w:space="0" w:color="000000"/>
              <w:right w:val="single" w:sz="4" w:space="0" w:color="000000"/>
            </w:tcBorders>
            <w:hideMark/>
          </w:tcPr>
          <w:p w14:paraId="4682D948" w14:textId="0ADB0563" w:rsidR="00452C6B" w:rsidRPr="00CD7A32" w:rsidRDefault="00346D46" w:rsidP="00E6716A">
            <w:pPr>
              <w:pStyle w:val="TableParagraph"/>
              <w:spacing w:after="160" w:line="259" w:lineRule="auto"/>
              <w:ind w:left="108" w:right="223"/>
              <w:rPr>
                <w:color w:val="000000" w:themeColor="text1"/>
                <w:sz w:val="16"/>
                <w:szCs w:val="16"/>
              </w:rPr>
            </w:pPr>
            <w:r>
              <w:rPr>
                <w:color w:val="000000" w:themeColor="text1"/>
                <w:sz w:val="16"/>
                <w:szCs w:val="16"/>
              </w:rPr>
              <w:t>(P</w:t>
            </w:r>
            <w:r w:rsidR="00452C6B" w:rsidRPr="00CD7A32">
              <w:rPr>
                <w:color w:val="000000" w:themeColor="text1"/>
                <w:sz w:val="16"/>
                <w:szCs w:val="16"/>
              </w:rPr>
              <w:t>ara este objetivo hay dos niveles de desglose horizontal, que se presentan a continuación)</w:t>
            </w:r>
          </w:p>
        </w:tc>
        <w:tc>
          <w:tcPr>
            <w:tcW w:w="2552" w:type="dxa"/>
            <w:tcBorders>
              <w:top w:val="single" w:sz="4" w:space="0" w:color="000000"/>
              <w:left w:val="single" w:sz="4" w:space="0" w:color="000000"/>
              <w:bottom w:val="single" w:sz="4" w:space="0" w:color="000000"/>
              <w:right w:val="single" w:sz="4" w:space="0" w:color="000000"/>
            </w:tcBorders>
          </w:tcPr>
          <w:p w14:paraId="24D6697D" w14:textId="77777777" w:rsidR="00452C6B" w:rsidRPr="00CD7A32" w:rsidRDefault="00452C6B" w:rsidP="00346D46">
            <w:pPr>
              <w:tabs>
                <w:tab w:val="left" w:pos="790"/>
              </w:tabs>
              <w:spacing w:after="160" w:line="259" w:lineRule="auto"/>
              <w:ind w:left="147" w:right="139"/>
              <w:rPr>
                <w:rFonts w:ascii="Arial" w:hAnsi="Arial" w:cs="Arial"/>
                <w:color w:val="000000" w:themeColor="text1"/>
                <w:sz w:val="16"/>
                <w:szCs w:val="16"/>
              </w:rPr>
            </w:pPr>
            <w:r w:rsidRPr="00CD7A32">
              <w:rPr>
                <w:rFonts w:ascii="Arial" w:hAnsi="Arial" w:cs="Arial"/>
                <w:color w:val="000000" w:themeColor="text1"/>
                <w:sz w:val="16"/>
                <w:szCs w:val="16"/>
              </w:rPr>
              <w:t>Superficie monitoreada y bajo control de plagas de plantas y</w:t>
            </w:r>
            <w:r w:rsidRPr="00CD7A32">
              <w:rPr>
                <w:rFonts w:ascii="Arial" w:hAnsi="Arial" w:cs="Arial"/>
                <w:color w:val="000000" w:themeColor="text1"/>
                <w:spacing w:val="-2"/>
                <w:sz w:val="16"/>
                <w:szCs w:val="16"/>
              </w:rPr>
              <w:t xml:space="preserve"> </w:t>
            </w:r>
            <w:r w:rsidRPr="00CD7A32">
              <w:rPr>
                <w:rFonts w:ascii="Arial" w:hAnsi="Arial" w:cs="Arial"/>
                <w:color w:val="000000" w:themeColor="text1"/>
                <w:sz w:val="16"/>
                <w:szCs w:val="16"/>
              </w:rPr>
              <w:t>animales.</w:t>
            </w:r>
          </w:p>
          <w:p w14:paraId="50999B14" w14:textId="77777777" w:rsidR="00452C6B" w:rsidRPr="00CD7A32" w:rsidRDefault="00452C6B" w:rsidP="00E6716A">
            <w:pPr>
              <w:pStyle w:val="TableParagraph"/>
              <w:spacing w:after="160" w:line="259" w:lineRule="auto"/>
              <w:rPr>
                <w:color w:val="000000" w:themeColor="text1"/>
                <w:sz w:val="16"/>
                <w:szCs w:val="16"/>
              </w:rPr>
            </w:pPr>
          </w:p>
          <w:p w14:paraId="2FDF30B9" w14:textId="09CCF535" w:rsidR="00452C6B" w:rsidRPr="00CD7A32" w:rsidRDefault="00452C6B" w:rsidP="0037035D">
            <w:pPr>
              <w:pStyle w:val="TableParagraph"/>
              <w:spacing w:after="160" w:line="259" w:lineRule="auto"/>
              <w:ind w:left="106" w:right="298"/>
              <w:rPr>
                <w:color w:val="000000" w:themeColor="text1"/>
                <w:sz w:val="16"/>
                <w:szCs w:val="16"/>
              </w:rPr>
            </w:pPr>
            <w:r w:rsidRPr="00CD7A32">
              <w:rPr>
                <w:rFonts w:eastAsia="TimesNewRomanPSMT"/>
                <w:color w:val="000000" w:themeColor="text1"/>
                <w:sz w:val="16"/>
                <w:szCs w:val="16"/>
                <w:lang w:val="es-ES_tradnl"/>
              </w:rPr>
              <w:t>Medio de verificación:</w:t>
            </w:r>
            <w:r w:rsidR="009116C1" w:rsidRPr="00CD7A32">
              <w:rPr>
                <w:rFonts w:eastAsia="TimesNewRomanPSMT"/>
                <w:color w:val="000000" w:themeColor="text1"/>
                <w:sz w:val="16"/>
                <w:szCs w:val="16"/>
                <w:lang w:val="es-ES_tradnl"/>
              </w:rPr>
              <w:t xml:space="preserve"> </w:t>
            </w:r>
            <w:r w:rsidR="009116C1" w:rsidRPr="00CD7A32">
              <w:rPr>
                <w:rFonts w:eastAsia="TimesNewRomanPSMT"/>
                <w:color w:val="000000" w:themeColor="text1"/>
                <w:sz w:val="16"/>
                <w:szCs w:val="16"/>
              </w:rPr>
              <w:t>Informes, publicaciones o comunicaciones institucionales.</w:t>
            </w:r>
          </w:p>
        </w:tc>
        <w:tc>
          <w:tcPr>
            <w:tcW w:w="1701" w:type="dxa"/>
            <w:tcBorders>
              <w:top w:val="single" w:sz="4" w:space="0" w:color="000000"/>
              <w:left w:val="single" w:sz="4" w:space="0" w:color="000000"/>
              <w:bottom w:val="single" w:sz="4" w:space="0" w:color="000000"/>
              <w:right w:val="single" w:sz="4" w:space="0" w:color="000000"/>
            </w:tcBorders>
          </w:tcPr>
          <w:p w14:paraId="205CF69C" w14:textId="77777777" w:rsidR="00452C6B" w:rsidRPr="00CD7A32" w:rsidRDefault="00452C6B" w:rsidP="00E6716A">
            <w:pPr>
              <w:tabs>
                <w:tab w:val="left" w:pos="790"/>
              </w:tabs>
              <w:spacing w:after="160" w:line="259" w:lineRule="auto"/>
              <w:ind w:right="121"/>
              <w:rPr>
                <w:rFonts w:ascii="Arial" w:hAnsi="Arial" w:cs="Arial"/>
                <w:color w:val="000000" w:themeColor="text1"/>
                <w:sz w:val="16"/>
                <w:szCs w:val="16"/>
              </w:rPr>
            </w:pPr>
            <w:r w:rsidRPr="00CD7A32">
              <w:rPr>
                <w:rFonts w:ascii="Arial" w:hAnsi="Arial" w:cs="Arial"/>
                <w:color w:val="000000" w:themeColor="text1"/>
                <w:sz w:val="16"/>
                <w:szCs w:val="16"/>
              </w:rPr>
              <w:t>México, Centroamérica (7 países), Jamaica, Republica Dominicana, Colombia, Ecuador, Bolivia, Perú, Chile, Surinam, Brasil y Argentina tienen programas de control oficial de moscas de la fruta. México, Centroamérica y Chile están libres del Gusano</w:t>
            </w:r>
            <w:r w:rsidRPr="00CD7A32">
              <w:rPr>
                <w:rFonts w:ascii="Arial" w:hAnsi="Arial" w:cs="Arial"/>
                <w:color w:val="000000" w:themeColor="text1"/>
                <w:spacing w:val="-5"/>
                <w:sz w:val="16"/>
                <w:szCs w:val="16"/>
              </w:rPr>
              <w:t xml:space="preserve"> </w:t>
            </w:r>
            <w:r w:rsidRPr="00CD7A32">
              <w:rPr>
                <w:rFonts w:ascii="Arial" w:hAnsi="Arial" w:cs="Arial"/>
                <w:color w:val="000000" w:themeColor="text1"/>
                <w:sz w:val="16"/>
                <w:szCs w:val="16"/>
              </w:rPr>
              <w:t xml:space="preserve">Barrenador del Ganado (GBG), y la plaga está presente en las subregiones del Caribe y Sudamérica. La nueva plaga de la vid </w:t>
            </w:r>
            <w:r w:rsidRPr="00CD7A32">
              <w:rPr>
                <w:rFonts w:ascii="Arial" w:hAnsi="Arial" w:cs="Arial"/>
                <w:i/>
                <w:color w:val="000000" w:themeColor="text1"/>
                <w:sz w:val="16"/>
                <w:szCs w:val="16"/>
              </w:rPr>
              <w:t>Lobesia botrana</w:t>
            </w:r>
            <w:r w:rsidRPr="00CD7A32">
              <w:rPr>
                <w:rFonts w:ascii="Arial" w:hAnsi="Arial" w:cs="Arial"/>
                <w:color w:val="000000" w:themeColor="text1"/>
                <w:sz w:val="16"/>
                <w:szCs w:val="16"/>
              </w:rPr>
              <w:t xml:space="preserve"> se ha detectado recientemente en Chile y Argentina, con alto riesgo de expandirse para el área productora de vid en Uruguay, Paraguay, Brasil, Bolivia y Perú. Y potencialmente países productores en el norte incluyendo México. </w:t>
            </w:r>
            <w:r w:rsidRPr="00CD7A32">
              <w:rPr>
                <w:rFonts w:ascii="Arial" w:hAnsi="Arial" w:cs="Arial"/>
                <w:i/>
                <w:iCs/>
                <w:color w:val="000000" w:themeColor="text1"/>
                <w:sz w:val="16"/>
                <w:szCs w:val="16"/>
              </w:rPr>
              <w:t>Drosophila suzukii</w:t>
            </w:r>
            <w:r w:rsidRPr="00CD7A32">
              <w:rPr>
                <w:rFonts w:ascii="Arial" w:hAnsi="Arial" w:cs="Arial"/>
                <w:color w:val="000000" w:themeColor="text1"/>
                <w:sz w:val="16"/>
                <w:szCs w:val="16"/>
              </w:rPr>
              <w:t xml:space="preserve"> recientemente detectada en el continente americano, representa una amenaza para la producción de pequeños frutales y su comercio, incluida la necesidad de reducción de aplicación de insecticidas.</w:t>
            </w:r>
          </w:p>
          <w:p w14:paraId="296D8A80" w14:textId="77777777" w:rsidR="00452C6B" w:rsidRPr="00CD7A32" w:rsidRDefault="00452C6B" w:rsidP="00E6716A">
            <w:pPr>
              <w:tabs>
                <w:tab w:val="left" w:pos="790"/>
              </w:tabs>
              <w:spacing w:after="160" w:line="259" w:lineRule="auto"/>
              <w:ind w:right="-1"/>
              <w:rPr>
                <w:rFonts w:ascii="Arial" w:hAnsi="Arial" w:cs="Arial"/>
                <w:color w:val="000000" w:themeColor="text1"/>
                <w:sz w:val="16"/>
                <w:szCs w:val="16"/>
              </w:rPr>
            </w:pPr>
          </w:p>
        </w:tc>
        <w:tc>
          <w:tcPr>
            <w:tcW w:w="1836" w:type="dxa"/>
            <w:tcBorders>
              <w:top w:val="single" w:sz="4" w:space="0" w:color="000000"/>
              <w:left w:val="single" w:sz="4" w:space="0" w:color="000000"/>
              <w:bottom w:val="single" w:sz="4" w:space="0" w:color="000000"/>
              <w:right w:val="single" w:sz="4" w:space="0" w:color="000000"/>
            </w:tcBorders>
            <w:hideMark/>
          </w:tcPr>
          <w:p w14:paraId="6A672371" w14:textId="77777777" w:rsidR="00452C6B" w:rsidRPr="00CD7A32" w:rsidRDefault="00452C6B" w:rsidP="00E6716A">
            <w:pPr>
              <w:pStyle w:val="TableParagraph"/>
              <w:spacing w:after="160" w:line="259" w:lineRule="auto"/>
              <w:ind w:left="107" w:right="119"/>
              <w:rPr>
                <w:color w:val="000000" w:themeColor="text1"/>
                <w:sz w:val="16"/>
                <w:szCs w:val="16"/>
              </w:rPr>
            </w:pPr>
            <w:r w:rsidRPr="00CD7A32">
              <w:rPr>
                <w:color w:val="000000" w:themeColor="text1"/>
                <w:sz w:val="16"/>
                <w:szCs w:val="16"/>
              </w:rPr>
              <w:t xml:space="preserve">Incrementar en los países mencionados anteriormente hasta en un 5% la superficie de áreas productoras de frutas bajo control oficial de moscas de la fruta, y el 70% de la superficie en riesgo de introducción de moscas de la fruta bajo monitoreo y con capacidad de diagnóstico, y la implementación de proyectos piloto para control de </w:t>
            </w:r>
            <w:r w:rsidRPr="00CD7A32">
              <w:rPr>
                <w:i/>
                <w:iCs/>
                <w:color w:val="000000" w:themeColor="text1"/>
                <w:sz w:val="16"/>
                <w:szCs w:val="16"/>
              </w:rPr>
              <w:t>Drosophila suzukii</w:t>
            </w:r>
            <w:r w:rsidRPr="00CD7A32">
              <w:rPr>
                <w:color w:val="000000" w:themeColor="text1"/>
                <w:sz w:val="16"/>
                <w:szCs w:val="16"/>
              </w:rPr>
              <w:t xml:space="preserve"> en invernaderos, así como 50% de los países con presencia de </w:t>
            </w:r>
            <w:r w:rsidRPr="00CD7A32">
              <w:rPr>
                <w:i/>
                <w:iCs/>
                <w:color w:val="000000" w:themeColor="text1"/>
                <w:sz w:val="16"/>
                <w:szCs w:val="16"/>
              </w:rPr>
              <w:t>L. botrana</w:t>
            </w:r>
            <w:r w:rsidRPr="00CD7A32">
              <w:rPr>
                <w:color w:val="000000" w:themeColor="text1"/>
                <w:sz w:val="16"/>
                <w:szCs w:val="16"/>
              </w:rPr>
              <w:t xml:space="preserve"> o amenazados por esta plaga con capacidad de detección y respuesta. 50% de la superficie ganadera con capacidad de vigilancia y control del GBG en las subregiones afectadas y países libres de la plaga con los sistemas de detección temprana y capacidad de respuesta fortalecidos.</w:t>
            </w:r>
          </w:p>
        </w:tc>
        <w:tc>
          <w:tcPr>
            <w:tcW w:w="2835" w:type="dxa"/>
            <w:tcBorders>
              <w:top w:val="single" w:sz="4" w:space="0" w:color="000000"/>
              <w:left w:val="single" w:sz="4" w:space="0" w:color="000000"/>
              <w:bottom w:val="single" w:sz="4" w:space="0" w:color="000000"/>
              <w:right w:val="single" w:sz="4" w:space="0" w:color="000000"/>
            </w:tcBorders>
            <w:hideMark/>
          </w:tcPr>
          <w:p w14:paraId="11C7A92E" w14:textId="4A561101" w:rsidR="00452C6B" w:rsidRPr="00CD7A32" w:rsidRDefault="00452C6B" w:rsidP="00264677">
            <w:pPr>
              <w:pStyle w:val="TableParagraph"/>
              <w:spacing w:after="160" w:line="259" w:lineRule="auto"/>
              <w:ind w:left="148" w:right="135"/>
              <w:rPr>
                <w:color w:val="000000" w:themeColor="text1"/>
                <w:sz w:val="16"/>
                <w:szCs w:val="16"/>
              </w:rPr>
            </w:pPr>
            <w:r w:rsidRPr="00CD7A32">
              <w:rPr>
                <w:color w:val="000000" w:themeColor="text1"/>
                <w:sz w:val="16"/>
                <w:szCs w:val="16"/>
              </w:rPr>
              <w:t xml:space="preserve">La técnica de insecto estéril (TIE) es una de las más exitosas en el control de plagas como de la mosca de la fruta, gusano barrenador del ganado y </w:t>
            </w:r>
            <w:r w:rsidR="00264677" w:rsidRPr="00CD7A32">
              <w:rPr>
                <w:color w:val="000000" w:themeColor="text1"/>
                <w:sz w:val="16"/>
                <w:szCs w:val="16"/>
              </w:rPr>
              <w:t>más</w:t>
            </w:r>
            <w:r w:rsidRPr="00CD7A32">
              <w:rPr>
                <w:color w:val="000000" w:themeColor="text1"/>
                <w:sz w:val="16"/>
                <w:szCs w:val="16"/>
              </w:rPr>
              <w:t xml:space="preserve"> recientemente empleada en el control del mosquito </w:t>
            </w:r>
            <w:r w:rsidRPr="00CD7A32">
              <w:rPr>
                <w:i/>
                <w:iCs/>
                <w:color w:val="000000" w:themeColor="text1"/>
                <w:sz w:val="16"/>
                <w:szCs w:val="16"/>
              </w:rPr>
              <w:t xml:space="preserve">Aedes aegypti </w:t>
            </w:r>
            <w:r w:rsidRPr="00CD7A32">
              <w:rPr>
                <w:color w:val="000000" w:themeColor="text1"/>
                <w:sz w:val="16"/>
                <w:szCs w:val="16"/>
              </w:rPr>
              <w:t>transmisor de enfermedades</w:t>
            </w:r>
            <w:r w:rsidRPr="00CD7A32">
              <w:rPr>
                <w:i/>
                <w:iCs/>
                <w:color w:val="000000" w:themeColor="text1"/>
                <w:sz w:val="16"/>
                <w:szCs w:val="16"/>
              </w:rPr>
              <w:t xml:space="preserve"> </w:t>
            </w:r>
            <w:r w:rsidRPr="00CD7A32">
              <w:rPr>
                <w:color w:val="000000" w:themeColor="text1"/>
                <w:sz w:val="16"/>
                <w:szCs w:val="16"/>
              </w:rPr>
              <w:t>tropicales humanas como dengue, Zika y chicungunha. La TIE es muy promisora en atender  a los principales objetivos del PER, y de su adecuada aplicación se espera que contribuya como un indicador de alto impacto del programa de Arcal.</w:t>
            </w:r>
          </w:p>
        </w:tc>
      </w:tr>
      <w:tr w:rsidR="00452C6B" w:rsidRPr="00633869" w14:paraId="31A547F0" w14:textId="77777777" w:rsidTr="00346D46">
        <w:trPr>
          <w:trHeight w:val="1840"/>
        </w:trPr>
        <w:tc>
          <w:tcPr>
            <w:tcW w:w="569" w:type="dxa"/>
            <w:vMerge/>
            <w:tcBorders>
              <w:top w:val="single" w:sz="4" w:space="0" w:color="000000"/>
              <w:left w:val="single" w:sz="4" w:space="0" w:color="000000"/>
              <w:bottom w:val="single" w:sz="4" w:space="0" w:color="000000"/>
              <w:right w:val="single" w:sz="4" w:space="0" w:color="000000"/>
            </w:tcBorders>
            <w:vAlign w:val="center"/>
            <w:hideMark/>
          </w:tcPr>
          <w:p w14:paraId="4D8D34A5" w14:textId="77777777" w:rsidR="00452C6B" w:rsidRPr="00633869" w:rsidRDefault="00452C6B" w:rsidP="00E6716A">
            <w:pPr>
              <w:spacing w:after="160" w:line="259" w:lineRule="auto"/>
              <w:rPr>
                <w:rFonts w:ascii="Arial" w:eastAsia="Arial" w:hAnsi="Arial" w:cs="Arial"/>
                <w:b/>
                <w:sz w:val="24"/>
                <w:szCs w:val="24"/>
                <w:lang w:val="es-ES"/>
              </w:rPr>
            </w:pPr>
          </w:p>
        </w:tc>
        <w:tc>
          <w:tcPr>
            <w:tcW w:w="1416" w:type="dxa"/>
            <w:vMerge/>
            <w:tcBorders>
              <w:top w:val="single" w:sz="4" w:space="0" w:color="000000"/>
              <w:left w:val="single" w:sz="4" w:space="0" w:color="000000"/>
              <w:bottom w:val="single" w:sz="4" w:space="0" w:color="000000"/>
              <w:right w:val="single" w:sz="4" w:space="0" w:color="000000"/>
            </w:tcBorders>
            <w:vAlign w:val="center"/>
            <w:hideMark/>
          </w:tcPr>
          <w:p w14:paraId="3D297AC7" w14:textId="77777777" w:rsidR="00452C6B" w:rsidRPr="00633869" w:rsidRDefault="00452C6B" w:rsidP="00E6716A">
            <w:pPr>
              <w:spacing w:after="160" w:line="259" w:lineRule="auto"/>
              <w:rPr>
                <w:rFonts w:ascii="Arial" w:eastAsia="Arial" w:hAnsi="Arial" w:cs="Arial"/>
                <w:sz w:val="24"/>
                <w:szCs w:val="24"/>
                <w:lang w:val="es-ES"/>
              </w:rPr>
            </w:pPr>
          </w:p>
        </w:tc>
        <w:tc>
          <w:tcPr>
            <w:tcW w:w="2835" w:type="dxa"/>
            <w:tcBorders>
              <w:top w:val="single" w:sz="4" w:space="0" w:color="000000"/>
              <w:left w:val="single" w:sz="4" w:space="0" w:color="000000"/>
              <w:bottom w:val="single" w:sz="4" w:space="0" w:color="000000"/>
              <w:right w:val="single" w:sz="4" w:space="0" w:color="000000"/>
            </w:tcBorders>
          </w:tcPr>
          <w:p w14:paraId="7B580027" w14:textId="77777777" w:rsidR="00452C6B" w:rsidRPr="00264677" w:rsidRDefault="00452C6B" w:rsidP="00264677">
            <w:pPr>
              <w:pStyle w:val="TableParagraph"/>
              <w:spacing w:after="160" w:line="259" w:lineRule="auto"/>
              <w:rPr>
                <w:color w:val="000000" w:themeColor="text1"/>
                <w:sz w:val="16"/>
                <w:szCs w:val="16"/>
              </w:rPr>
            </w:pPr>
          </w:p>
          <w:p w14:paraId="7A0ACC87" w14:textId="77777777" w:rsidR="00452C6B" w:rsidRPr="00264677" w:rsidRDefault="00452C6B" w:rsidP="00264677">
            <w:pPr>
              <w:pStyle w:val="TableParagraph"/>
              <w:spacing w:after="160" w:line="259" w:lineRule="auto"/>
              <w:rPr>
                <w:color w:val="000000" w:themeColor="text1"/>
                <w:sz w:val="16"/>
                <w:szCs w:val="16"/>
              </w:rPr>
            </w:pPr>
          </w:p>
          <w:p w14:paraId="4088D8F0" w14:textId="155A877C" w:rsidR="00F528AB" w:rsidRPr="00264677" w:rsidRDefault="00F528AB" w:rsidP="00264677">
            <w:pPr>
              <w:pStyle w:val="TableParagraph"/>
              <w:spacing w:after="160" w:line="259" w:lineRule="auto"/>
              <w:jc w:val="center"/>
              <w:rPr>
                <w:color w:val="000000" w:themeColor="text1"/>
                <w:sz w:val="16"/>
                <w:szCs w:val="16"/>
              </w:rPr>
            </w:pPr>
            <w:r w:rsidRPr="00264677">
              <w:rPr>
                <w:color w:val="000000" w:themeColor="text1"/>
                <w:sz w:val="16"/>
                <w:szCs w:val="16"/>
              </w:rPr>
              <w:t>Desglose 1</w:t>
            </w:r>
          </w:p>
          <w:p w14:paraId="648517AF" w14:textId="77777777" w:rsidR="00452C6B" w:rsidRPr="00264677" w:rsidRDefault="00452C6B" w:rsidP="00264677">
            <w:pPr>
              <w:pStyle w:val="TableParagraph"/>
              <w:spacing w:after="160" w:line="259" w:lineRule="auto"/>
              <w:rPr>
                <w:color w:val="000000" w:themeColor="text1"/>
                <w:sz w:val="16"/>
                <w:szCs w:val="16"/>
              </w:rPr>
            </w:pPr>
          </w:p>
          <w:p w14:paraId="60EA772E" w14:textId="77777777" w:rsidR="00452C6B" w:rsidRPr="00264677" w:rsidRDefault="00452C6B" w:rsidP="00264677">
            <w:pPr>
              <w:pStyle w:val="TableParagraph"/>
              <w:spacing w:after="160" w:line="259" w:lineRule="auto"/>
              <w:jc w:val="center"/>
              <w:rPr>
                <w:color w:val="000000" w:themeColor="text1"/>
                <w:sz w:val="16"/>
                <w:szCs w:val="16"/>
              </w:rPr>
            </w:pPr>
            <w:r w:rsidRPr="00264677">
              <w:rPr>
                <w:color w:val="000000" w:themeColor="text1"/>
                <w:sz w:val="16"/>
                <w:szCs w:val="16"/>
              </w:rPr>
              <w:t>Período: 2024/2027</w:t>
            </w:r>
          </w:p>
          <w:p w14:paraId="1DEAFB0D" w14:textId="77777777" w:rsidR="00452C6B" w:rsidRPr="00264677" w:rsidRDefault="00452C6B" w:rsidP="00264677">
            <w:pPr>
              <w:pStyle w:val="TableParagraph"/>
              <w:spacing w:after="160" w:line="259" w:lineRule="auto"/>
              <w:jc w:val="center"/>
              <w:rPr>
                <w:color w:val="000000" w:themeColor="text1"/>
                <w:sz w:val="16"/>
                <w:szCs w:val="16"/>
              </w:rPr>
            </w:pPr>
          </w:p>
          <w:p w14:paraId="5AADE54F" w14:textId="77777777" w:rsidR="00452C6B" w:rsidRPr="00264677" w:rsidRDefault="00452C6B" w:rsidP="00264677">
            <w:pPr>
              <w:pStyle w:val="TableParagraph"/>
              <w:spacing w:after="160" w:line="259" w:lineRule="auto"/>
              <w:rPr>
                <w:color w:val="000000" w:themeColor="text1"/>
                <w:sz w:val="16"/>
                <w:szCs w:val="16"/>
              </w:rPr>
            </w:pPr>
          </w:p>
          <w:p w14:paraId="5C42DB65" w14:textId="77777777" w:rsidR="00452C6B" w:rsidRPr="00264677" w:rsidRDefault="00452C6B" w:rsidP="00264677">
            <w:pPr>
              <w:tabs>
                <w:tab w:val="left" w:pos="790"/>
              </w:tabs>
              <w:rPr>
                <w:rFonts w:ascii="Arial" w:hAnsi="Arial" w:cs="Arial"/>
                <w:color w:val="000000" w:themeColor="text1"/>
                <w:sz w:val="16"/>
                <w:szCs w:val="16"/>
              </w:rPr>
            </w:pPr>
          </w:p>
        </w:tc>
        <w:tc>
          <w:tcPr>
            <w:tcW w:w="1984" w:type="dxa"/>
            <w:tcBorders>
              <w:top w:val="single" w:sz="4" w:space="0" w:color="000000"/>
              <w:left w:val="single" w:sz="4" w:space="0" w:color="000000"/>
              <w:bottom w:val="single" w:sz="4" w:space="0" w:color="000000"/>
              <w:right w:val="single" w:sz="4" w:space="0" w:color="000000"/>
            </w:tcBorders>
          </w:tcPr>
          <w:p w14:paraId="0BE7876A" w14:textId="77777777" w:rsidR="00452C6B" w:rsidRPr="00CD7A32" w:rsidRDefault="00452C6B" w:rsidP="00E6716A">
            <w:pPr>
              <w:tabs>
                <w:tab w:val="left" w:pos="790"/>
              </w:tabs>
              <w:spacing w:after="160" w:line="259" w:lineRule="auto"/>
              <w:jc w:val="center"/>
              <w:rPr>
                <w:rFonts w:ascii="Arial" w:hAnsi="Arial" w:cs="Arial"/>
                <w:color w:val="000000" w:themeColor="text1"/>
                <w:sz w:val="16"/>
                <w:szCs w:val="16"/>
              </w:rPr>
            </w:pPr>
            <w:r w:rsidRPr="00CD7A32">
              <w:rPr>
                <w:rFonts w:ascii="Arial" w:hAnsi="Arial" w:cs="Arial"/>
                <w:color w:val="000000" w:themeColor="text1"/>
                <w:sz w:val="16"/>
                <w:szCs w:val="16"/>
              </w:rPr>
              <w:t>Control de las plagas en</w:t>
            </w:r>
            <w:r w:rsidRPr="00CD7A32">
              <w:rPr>
                <w:rFonts w:ascii="Arial" w:hAnsi="Arial" w:cs="Arial"/>
                <w:color w:val="000000" w:themeColor="text1"/>
                <w:spacing w:val="-4"/>
                <w:sz w:val="16"/>
                <w:szCs w:val="16"/>
              </w:rPr>
              <w:t xml:space="preserve"> </w:t>
            </w:r>
            <w:r w:rsidRPr="00CD7A32">
              <w:rPr>
                <w:rFonts w:ascii="Arial" w:hAnsi="Arial" w:cs="Arial"/>
                <w:color w:val="000000" w:themeColor="text1"/>
                <w:sz w:val="16"/>
                <w:szCs w:val="16"/>
              </w:rPr>
              <w:t>cultivos agrícolas.</w:t>
            </w:r>
          </w:p>
          <w:p w14:paraId="4C429931" w14:textId="77777777" w:rsidR="00452C6B" w:rsidRPr="00CD7A32" w:rsidRDefault="00452C6B" w:rsidP="00E6716A">
            <w:pPr>
              <w:pStyle w:val="TableParagraph"/>
              <w:spacing w:after="160" w:line="259" w:lineRule="auto"/>
              <w:ind w:left="108" w:right="499"/>
              <w:rPr>
                <w:color w:val="000000" w:themeColor="text1"/>
                <w:sz w:val="16"/>
                <w:szCs w:val="16"/>
              </w:rPr>
            </w:pPr>
          </w:p>
        </w:tc>
        <w:tc>
          <w:tcPr>
            <w:tcW w:w="2552" w:type="dxa"/>
            <w:tcBorders>
              <w:top w:val="single" w:sz="4" w:space="0" w:color="000000"/>
              <w:left w:val="single" w:sz="4" w:space="0" w:color="000000"/>
              <w:bottom w:val="single" w:sz="4" w:space="0" w:color="000000"/>
              <w:right w:val="single" w:sz="4" w:space="0" w:color="000000"/>
            </w:tcBorders>
          </w:tcPr>
          <w:p w14:paraId="31FBC2AB" w14:textId="77777777" w:rsidR="00452C6B" w:rsidRPr="00CD7A32" w:rsidRDefault="00452C6B" w:rsidP="00E6716A">
            <w:pPr>
              <w:pStyle w:val="Prrafodelista"/>
              <w:spacing w:after="160" w:line="259" w:lineRule="auto"/>
              <w:ind w:left="143" w:right="117"/>
              <w:rPr>
                <w:rFonts w:ascii="Arial" w:hAnsi="Arial" w:cs="Arial"/>
                <w:color w:val="000000" w:themeColor="text1"/>
                <w:sz w:val="16"/>
                <w:szCs w:val="16"/>
              </w:rPr>
            </w:pPr>
            <w:r w:rsidRPr="00CD7A32">
              <w:rPr>
                <w:rFonts w:ascii="Arial" w:hAnsi="Arial" w:cs="Arial"/>
                <w:color w:val="000000" w:themeColor="text1"/>
                <w:sz w:val="16"/>
                <w:szCs w:val="16"/>
              </w:rPr>
              <w:t>Superficie de áreas en países incluyendo a México, Jamaica, Republica Dominicana, Colombia, Ecuador, Bolivia, Perú, Chile, Surinam, Brasil y Argentina y la subregión de Centroamérica (7 países) bajo control oficial de moscas de la fruta (áreas de baja prevalencia y libres de la</w:t>
            </w:r>
            <w:r w:rsidRPr="00CD7A32">
              <w:rPr>
                <w:rFonts w:ascii="Arial" w:hAnsi="Arial" w:cs="Arial"/>
                <w:color w:val="000000" w:themeColor="text1"/>
                <w:spacing w:val="-1"/>
                <w:sz w:val="16"/>
                <w:szCs w:val="16"/>
              </w:rPr>
              <w:t xml:space="preserve"> </w:t>
            </w:r>
            <w:r w:rsidRPr="00CD7A32">
              <w:rPr>
                <w:rFonts w:ascii="Arial" w:hAnsi="Arial" w:cs="Arial"/>
                <w:color w:val="000000" w:themeColor="text1"/>
                <w:sz w:val="16"/>
                <w:szCs w:val="16"/>
              </w:rPr>
              <w:t xml:space="preserve">plaga). Superficie de áreas cultivadas con vid en países con presencia de </w:t>
            </w:r>
            <w:r w:rsidRPr="00CD7A32">
              <w:rPr>
                <w:rFonts w:ascii="Arial" w:hAnsi="Arial" w:cs="Arial"/>
                <w:i/>
                <w:iCs/>
                <w:color w:val="000000" w:themeColor="text1"/>
                <w:sz w:val="16"/>
                <w:szCs w:val="16"/>
              </w:rPr>
              <w:t>L. botrana</w:t>
            </w:r>
            <w:r w:rsidRPr="00CD7A32">
              <w:rPr>
                <w:rFonts w:ascii="Arial" w:hAnsi="Arial" w:cs="Arial"/>
                <w:color w:val="000000" w:themeColor="text1"/>
                <w:sz w:val="16"/>
                <w:szCs w:val="16"/>
              </w:rPr>
              <w:t xml:space="preserve"> o amenazados por esta plaga.  </w:t>
            </w:r>
          </w:p>
          <w:p w14:paraId="2267FA1B" w14:textId="3CBAEDF1" w:rsidR="00452C6B" w:rsidRPr="00CD7A32" w:rsidRDefault="00452C6B" w:rsidP="0037035D">
            <w:pPr>
              <w:pStyle w:val="TableParagraph"/>
              <w:spacing w:after="160" w:line="259" w:lineRule="auto"/>
              <w:ind w:left="106" w:right="164"/>
              <w:jc w:val="left"/>
              <w:rPr>
                <w:color w:val="000000" w:themeColor="text1"/>
                <w:sz w:val="16"/>
                <w:szCs w:val="16"/>
              </w:rPr>
            </w:pPr>
            <w:r w:rsidRPr="00CD7A32">
              <w:rPr>
                <w:rFonts w:eastAsia="TimesNewRomanPSMT"/>
                <w:color w:val="000000" w:themeColor="text1"/>
                <w:sz w:val="16"/>
                <w:szCs w:val="16"/>
                <w:lang w:val="es-ES_tradnl"/>
              </w:rPr>
              <w:t>Medio de verificación:</w:t>
            </w:r>
            <w:r w:rsidR="009116C1" w:rsidRPr="00CD7A32">
              <w:rPr>
                <w:rFonts w:eastAsia="TimesNewRomanPSMT"/>
                <w:color w:val="000000" w:themeColor="text1"/>
                <w:sz w:val="16"/>
                <w:szCs w:val="16"/>
                <w:lang w:val="es-ES_tradnl"/>
              </w:rPr>
              <w:t xml:space="preserve"> </w:t>
            </w:r>
            <w:r w:rsidR="009116C1" w:rsidRPr="00CD7A32">
              <w:rPr>
                <w:rFonts w:eastAsia="TimesNewRomanPSMT"/>
                <w:color w:val="000000" w:themeColor="text1"/>
                <w:sz w:val="16"/>
                <w:szCs w:val="16"/>
              </w:rPr>
              <w:t>Informes, publicaciones o comunicaciones oficiales.</w:t>
            </w:r>
          </w:p>
        </w:tc>
        <w:tc>
          <w:tcPr>
            <w:tcW w:w="1701" w:type="dxa"/>
            <w:tcBorders>
              <w:top w:val="single" w:sz="4" w:space="0" w:color="000000"/>
              <w:left w:val="single" w:sz="4" w:space="0" w:color="000000"/>
              <w:bottom w:val="single" w:sz="4" w:space="0" w:color="000000"/>
              <w:right w:val="single" w:sz="4" w:space="0" w:color="000000"/>
            </w:tcBorders>
            <w:hideMark/>
          </w:tcPr>
          <w:p w14:paraId="09F2AB70" w14:textId="77777777" w:rsidR="00452C6B" w:rsidRPr="002459E0" w:rsidRDefault="00452C6B" w:rsidP="00E6716A">
            <w:pPr>
              <w:tabs>
                <w:tab w:val="left" w:pos="790"/>
              </w:tabs>
              <w:spacing w:after="160" w:line="259" w:lineRule="auto"/>
              <w:ind w:left="143" w:right="139"/>
              <w:rPr>
                <w:rFonts w:ascii="Arial" w:hAnsi="Arial" w:cs="Arial"/>
                <w:sz w:val="16"/>
                <w:szCs w:val="16"/>
              </w:rPr>
            </w:pPr>
            <w:r w:rsidRPr="002459E0">
              <w:rPr>
                <w:rFonts w:ascii="Arial" w:hAnsi="Arial" w:cs="Arial"/>
                <w:sz w:val="16"/>
                <w:szCs w:val="16"/>
              </w:rPr>
              <w:t xml:space="preserve">Países incluyendo México, Jamaica, Republica Dominicana, Colombia, Ecuador, Bolivia, Perú, Chile, Surinam, Brasil y Argentina y la subregión de Centroamérica (7 países), tienen áreas bajo control oficial de moscas de la fruta. El resto de los países de la región no cuentan con programa de control oficial de esta plaga. Argentina y Chile disponen de programas nacionales para el control y la erradicación de </w:t>
            </w:r>
            <w:r w:rsidRPr="002459E0">
              <w:rPr>
                <w:rFonts w:ascii="Arial" w:hAnsi="Arial" w:cs="Arial"/>
                <w:i/>
                <w:iCs/>
                <w:sz w:val="16"/>
                <w:szCs w:val="16"/>
              </w:rPr>
              <w:t>L. botrana</w:t>
            </w:r>
            <w:r w:rsidRPr="002459E0">
              <w:rPr>
                <w:rFonts w:ascii="Arial" w:hAnsi="Arial" w:cs="Arial"/>
                <w:sz w:val="16"/>
                <w:szCs w:val="16"/>
              </w:rPr>
              <w:t>, sin embargo, Uruguay, Paraguay, Brasil, Bolivia y Perú no cuentan con programas activos contra esta plaga invasora de la vid.</w:t>
            </w:r>
          </w:p>
        </w:tc>
        <w:tc>
          <w:tcPr>
            <w:tcW w:w="1836" w:type="dxa"/>
            <w:tcBorders>
              <w:top w:val="single" w:sz="4" w:space="0" w:color="000000"/>
              <w:left w:val="single" w:sz="4" w:space="0" w:color="000000"/>
              <w:bottom w:val="single" w:sz="4" w:space="0" w:color="000000"/>
              <w:right w:val="single" w:sz="4" w:space="0" w:color="000000"/>
            </w:tcBorders>
          </w:tcPr>
          <w:p w14:paraId="3DA7A20F" w14:textId="77777777" w:rsidR="00452C6B" w:rsidRPr="002459E0" w:rsidRDefault="00452C6B" w:rsidP="00E6716A">
            <w:pPr>
              <w:tabs>
                <w:tab w:val="left" w:pos="790"/>
              </w:tabs>
              <w:spacing w:after="160" w:line="259" w:lineRule="auto"/>
              <w:ind w:left="144" w:right="128"/>
              <w:rPr>
                <w:rFonts w:ascii="Arial" w:hAnsi="Arial" w:cs="Arial"/>
                <w:sz w:val="16"/>
                <w:szCs w:val="16"/>
              </w:rPr>
            </w:pPr>
            <w:r w:rsidRPr="002459E0">
              <w:rPr>
                <w:rFonts w:ascii="Arial" w:hAnsi="Arial" w:cs="Arial"/>
                <w:sz w:val="16"/>
                <w:szCs w:val="16"/>
              </w:rPr>
              <w:t>Incrementar en por lo menos 5% la superficie de áreas productoras bajo control oficial de moscas de la fruta, al</w:t>
            </w:r>
            <w:r w:rsidRPr="002459E0">
              <w:rPr>
                <w:rFonts w:ascii="Arial" w:hAnsi="Arial" w:cs="Arial"/>
                <w:spacing w:val="-4"/>
                <w:sz w:val="16"/>
                <w:szCs w:val="16"/>
              </w:rPr>
              <w:t xml:space="preserve"> </w:t>
            </w:r>
            <w:r w:rsidRPr="002459E0">
              <w:rPr>
                <w:rFonts w:ascii="Arial" w:hAnsi="Arial" w:cs="Arial"/>
                <w:sz w:val="16"/>
                <w:szCs w:val="16"/>
              </w:rPr>
              <w:t xml:space="preserve">2029, y el 70% de la superficie en riesgo de incursiones de moscas de la fruta no nativas, </w:t>
            </w:r>
            <w:r w:rsidRPr="002459E0">
              <w:rPr>
                <w:rFonts w:ascii="Arial" w:hAnsi="Arial" w:cs="Arial"/>
                <w:i/>
                <w:iCs/>
                <w:sz w:val="16"/>
                <w:szCs w:val="16"/>
              </w:rPr>
              <w:t>Drosophila suzukii</w:t>
            </w:r>
            <w:r w:rsidRPr="002459E0">
              <w:rPr>
                <w:rFonts w:ascii="Arial" w:hAnsi="Arial" w:cs="Arial"/>
                <w:sz w:val="16"/>
                <w:szCs w:val="16"/>
              </w:rPr>
              <w:t xml:space="preserve"> y de</w:t>
            </w:r>
            <w:r w:rsidRPr="002459E0">
              <w:rPr>
                <w:rFonts w:ascii="Arial" w:hAnsi="Arial" w:cs="Arial"/>
                <w:i/>
                <w:iCs/>
                <w:sz w:val="16"/>
                <w:szCs w:val="16"/>
              </w:rPr>
              <w:t xml:space="preserve"> L. botrana</w:t>
            </w:r>
            <w:r w:rsidRPr="002459E0">
              <w:rPr>
                <w:rFonts w:ascii="Arial" w:hAnsi="Arial" w:cs="Arial"/>
                <w:sz w:val="16"/>
                <w:szCs w:val="16"/>
              </w:rPr>
              <w:t xml:space="preserve"> bajo monitoreo y con capacidad de diagnóstico. </w:t>
            </w:r>
          </w:p>
          <w:p w14:paraId="6300E008" w14:textId="77777777" w:rsidR="00452C6B" w:rsidRPr="002459E0" w:rsidRDefault="00452C6B" w:rsidP="00E6716A">
            <w:pPr>
              <w:pStyle w:val="TableParagraph"/>
              <w:spacing w:after="160" w:line="259" w:lineRule="auto"/>
              <w:rPr>
                <w:sz w:val="16"/>
                <w:szCs w:val="16"/>
              </w:rPr>
            </w:pPr>
          </w:p>
          <w:p w14:paraId="339F70CB" w14:textId="77777777" w:rsidR="00452C6B" w:rsidRPr="002459E0" w:rsidRDefault="00452C6B" w:rsidP="00E6716A">
            <w:pPr>
              <w:pStyle w:val="TableParagraph"/>
              <w:spacing w:after="160" w:line="259" w:lineRule="auto"/>
              <w:ind w:left="107" w:right="190"/>
              <w:rPr>
                <w:sz w:val="16"/>
                <w:szCs w:val="16"/>
              </w:rPr>
            </w:pPr>
          </w:p>
        </w:tc>
        <w:tc>
          <w:tcPr>
            <w:tcW w:w="2835" w:type="dxa"/>
            <w:tcBorders>
              <w:top w:val="single" w:sz="4" w:space="0" w:color="000000"/>
              <w:left w:val="single" w:sz="4" w:space="0" w:color="000000"/>
              <w:bottom w:val="single" w:sz="4" w:space="0" w:color="000000"/>
              <w:right w:val="single" w:sz="4" w:space="0" w:color="000000"/>
            </w:tcBorders>
          </w:tcPr>
          <w:p w14:paraId="06B6E614" w14:textId="77777777" w:rsidR="00452C6B" w:rsidRPr="002459E0" w:rsidRDefault="00452C6B" w:rsidP="00E6716A">
            <w:pPr>
              <w:pStyle w:val="TableParagraph"/>
              <w:spacing w:after="160" w:line="259" w:lineRule="auto"/>
              <w:rPr>
                <w:sz w:val="16"/>
                <w:szCs w:val="16"/>
              </w:rPr>
            </w:pPr>
          </w:p>
        </w:tc>
      </w:tr>
      <w:tr w:rsidR="00452C6B" w:rsidRPr="002459E0" w14:paraId="5D20F0A8" w14:textId="77777777" w:rsidTr="00346D46">
        <w:trPr>
          <w:gridAfter w:val="1"/>
          <w:wAfter w:w="2835" w:type="dxa"/>
          <w:trHeight w:val="2398"/>
        </w:trPr>
        <w:tc>
          <w:tcPr>
            <w:tcW w:w="569" w:type="dxa"/>
            <w:vMerge/>
            <w:tcBorders>
              <w:top w:val="single" w:sz="4" w:space="0" w:color="000000"/>
              <w:left w:val="single" w:sz="4" w:space="0" w:color="000000"/>
              <w:bottom w:val="single" w:sz="4" w:space="0" w:color="000000"/>
              <w:right w:val="single" w:sz="4" w:space="0" w:color="000000"/>
            </w:tcBorders>
            <w:vAlign w:val="center"/>
            <w:hideMark/>
          </w:tcPr>
          <w:p w14:paraId="2CC57E48" w14:textId="77777777" w:rsidR="00452C6B" w:rsidRPr="00633869" w:rsidRDefault="00452C6B" w:rsidP="00E6716A">
            <w:pPr>
              <w:spacing w:after="160" w:line="259" w:lineRule="auto"/>
              <w:rPr>
                <w:rFonts w:ascii="Arial" w:eastAsia="Arial" w:hAnsi="Arial" w:cs="Arial"/>
                <w:b/>
                <w:sz w:val="24"/>
                <w:szCs w:val="24"/>
                <w:lang w:val="es-ES"/>
              </w:rPr>
            </w:pPr>
          </w:p>
        </w:tc>
        <w:tc>
          <w:tcPr>
            <w:tcW w:w="1416" w:type="dxa"/>
            <w:vMerge/>
            <w:tcBorders>
              <w:top w:val="single" w:sz="4" w:space="0" w:color="000000"/>
              <w:left w:val="single" w:sz="4" w:space="0" w:color="000000"/>
              <w:bottom w:val="single" w:sz="4" w:space="0" w:color="000000"/>
              <w:right w:val="single" w:sz="4" w:space="0" w:color="000000"/>
            </w:tcBorders>
            <w:vAlign w:val="center"/>
            <w:hideMark/>
          </w:tcPr>
          <w:p w14:paraId="2F8A5D8F" w14:textId="77777777" w:rsidR="00452C6B" w:rsidRPr="00633869" w:rsidRDefault="00452C6B" w:rsidP="00E6716A">
            <w:pPr>
              <w:spacing w:after="160" w:line="259" w:lineRule="auto"/>
              <w:rPr>
                <w:rFonts w:ascii="Arial" w:eastAsia="Arial" w:hAnsi="Arial" w:cs="Arial"/>
                <w:sz w:val="24"/>
                <w:szCs w:val="24"/>
                <w:lang w:val="es-ES"/>
              </w:rPr>
            </w:pPr>
          </w:p>
        </w:tc>
        <w:tc>
          <w:tcPr>
            <w:tcW w:w="2835" w:type="dxa"/>
            <w:tcBorders>
              <w:top w:val="single" w:sz="4" w:space="0" w:color="000000"/>
              <w:left w:val="single" w:sz="4" w:space="0" w:color="000000"/>
              <w:bottom w:val="single" w:sz="4" w:space="0" w:color="000000"/>
              <w:right w:val="single" w:sz="4" w:space="0" w:color="000000"/>
            </w:tcBorders>
          </w:tcPr>
          <w:p w14:paraId="6A3402C6" w14:textId="77777777" w:rsidR="00452C6B" w:rsidRPr="00264677" w:rsidRDefault="00452C6B" w:rsidP="00264677">
            <w:pPr>
              <w:pStyle w:val="TableParagraph"/>
              <w:spacing w:after="160" w:line="259" w:lineRule="auto"/>
              <w:rPr>
                <w:color w:val="000000" w:themeColor="text1"/>
                <w:sz w:val="16"/>
                <w:szCs w:val="16"/>
              </w:rPr>
            </w:pPr>
          </w:p>
          <w:p w14:paraId="4D0C67FA" w14:textId="524AD4A6" w:rsidR="00F528AB" w:rsidRPr="00264677" w:rsidRDefault="00F528AB" w:rsidP="00264677">
            <w:pPr>
              <w:pStyle w:val="TableParagraph"/>
              <w:spacing w:after="160" w:line="259" w:lineRule="auto"/>
              <w:jc w:val="center"/>
              <w:rPr>
                <w:color w:val="000000" w:themeColor="text1"/>
                <w:sz w:val="16"/>
                <w:szCs w:val="16"/>
              </w:rPr>
            </w:pPr>
            <w:r w:rsidRPr="00264677">
              <w:rPr>
                <w:color w:val="000000" w:themeColor="text1"/>
                <w:sz w:val="16"/>
                <w:szCs w:val="16"/>
              </w:rPr>
              <w:t>Desglose 2</w:t>
            </w:r>
          </w:p>
          <w:p w14:paraId="146183ED" w14:textId="77777777" w:rsidR="00452C6B" w:rsidRPr="00264677" w:rsidRDefault="00452C6B" w:rsidP="00264677">
            <w:pPr>
              <w:pStyle w:val="TableParagraph"/>
              <w:spacing w:after="160" w:line="259" w:lineRule="auto"/>
              <w:rPr>
                <w:color w:val="000000" w:themeColor="text1"/>
                <w:sz w:val="16"/>
                <w:szCs w:val="16"/>
              </w:rPr>
            </w:pPr>
          </w:p>
          <w:p w14:paraId="7C0EC9A0" w14:textId="77777777" w:rsidR="00452C6B" w:rsidRPr="00264677" w:rsidRDefault="00452C6B" w:rsidP="00264677">
            <w:pPr>
              <w:pStyle w:val="TableParagraph"/>
              <w:spacing w:after="160" w:line="259" w:lineRule="auto"/>
              <w:jc w:val="center"/>
              <w:rPr>
                <w:color w:val="000000" w:themeColor="text1"/>
                <w:sz w:val="16"/>
                <w:szCs w:val="16"/>
              </w:rPr>
            </w:pPr>
            <w:r w:rsidRPr="00264677">
              <w:rPr>
                <w:color w:val="000000" w:themeColor="text1"/>
                <w:sz w:val="16"/>
                <w:szCs w:val="16"/>
              </w:rPr>
              <w:t>Período: 2026/2029</w:t>
            </w:r>
          </w:p>
          <w:p w14:paraId="5E59F79C" w14:textId="77777777" w:rsidR="00452C6B" w:rsidRPr="00264677" w:rsidRDefault="00452C6B" w:rsidP="00264677">
            <w:pPr>
              <w:tabs>
                <w:tab w:val="left" w:pos="790"/>
              </w:tabs>
              <w:jc w:val="center"/>
              <w:rPr>
                <w:rFonts w:ascii="Arial" w:hAnsi="Arial" w:cs="Arial"/>
                <w:color w:val="000000" w:themeColor="text1"/>
                <w:sz w:val="16"/>
                <w:szCs w:val="16"/>
              </w:rPr>
            </w:pPr>
          </w:p>
        </w:tc>
        <w:tc>
          <w:tcPr>
            <w:tcW w:w="1984" w:type="dxa"/>
            <w:tcBorders>
              <w:top w:val="single" w:sz="4" w:space="0" w:color="000000"/>
              <w:left w:val="single" w:sz="4" w:space="0" w:color="000000"/>
              <w:bottom w:val="single" w:sz="4" w:space="0" w:color="000000"/>
              <w:right w:val="single" w:sz="4" w:space="0" w:color="000000"/>
            </w:tcBorders>
          </w:tcPr>
          <w:p w14:paraId="3C7CF882" w14:textId="77777777" w:rsidR="00452C6B" w:rsidRPr="00CD7A32" w:rsidRDefault="00452C6B" w:rsidP="00346D46">
            <w:pPr>
              <w:tabs>
                <w:tab w:val="left" w:pos="790"/>
              </w:tabs>
              <w:spacing w:after="160" w:line="259" w:lineRule="auto"/>
              <w:ind w:left="146" w:right="136"/>
              <w:rPr>
                <w:rFonts w:ascii="Arial" w:hAnsi="Arial" w:cs="Arial"/>
                <w:color w:val="000000" w:themeColor="text1"/>
                <w:sz w:val="16"/>
                <w:szCs w:val="16"/>
              </w:rPr>
            </w:pPr>
            <w:r w:rsidRPr="00CD7A32">
              <w:rPr>
                <w:rFonts w:ascii="Arial" w:hAnsi="Arial" w:cs="Arial"/>
                <w:bCs/>
                <w:color w:val="000000" w:themeColor="text1"/>
                <w:sz w:val="16"/>
                <w:szCs w:val="16"/>
              </w:rPr>
              <w:t>Consolidar</w:t>
            </w:r>
            <w:r w:rsidRPr="00CD7A32">
              <w:rPr>
                <w:rFonts w:ascii="Arial" w:hAnsi="Arial" w:cs="Arial"/>
                <w:color w:val="000000" w:themeColor="text1"/>
                <w:sz w:val="16"/>
                <w:szCs w:val="16"/>
              </w:rPr>
              <w:t xml:space="preserve"> un diagnostico subregional (excluyendo a Chile, México y Centroamérica) sobre la prevalencia del gusano barrenador del ganado (GBG) y crear capacidades para su prevención, control y posible erradicación.</w:t>
            </w:r>
          </w:p>
          <w:p w14:paraId="21566F17" w14:textId="77777777" w:rsidR="00452C6B" w:rsidRPr="00CD7A32" w:rsidRDefault="00452C6B" w:rsidP="00E6716A">
            <w:pPr>
              <w:pStyle w:val="TableParagraph"/>
              <w:spacing w:after="160" w:line="259" w:lineRule="auto"/>
              <w:ind w:left="108" w:right="338"/>
              <w:jc w:val="center"/>
              <w:rPr>
                <w:color w:val="000000" w:themeColor="text1"/>
                <w:sz w:val="16"/>
                <w:szCs w:val="16"/>
              </w:rPr>
            </w:pPr>
          </w:p>
        </w:tc>
        <w:tc>
          <w:tcPr>
            <w:tcW w:w="2552" w:type="dxa"/>
            <w:tcBorders>
              <w:top w:val="single" w:sz="4" w:space="0" w:color="000000"/>
              <w:left w:val="single" w:sz="4" w:space="0" w:color="000000"/>
              <w:bottom w:val="single" w:sz="4" w:space="0" w:color="000000"/>
              <w:right w:val="single" w:sz="4" w:space="0" w:color="000000"/>
            </w:tcBorders>
          </w:tcPr>
          <w:p w14:paraId="0BF0935C" w14:textId="77777777" w:rsidR="00452C6B" w:rsidRPr="00CD7A32" w:rsidRDefault="00452C6B" w:rsidP="00E6716A">
            <w:pPr>
              <w:tabs>
                <w:tab w:val="left" w:pos="790"/>
              </w:tabs>
              <w:spacing w:after="160" w:line="259" w:lineRule="auto"/>
              <w:ind w:left="143"/>
              <w:rPr>
                <w:rFonts w:ascii="Arial" w:hAnsi="Arial" w:cs="Arial"/>
                <w:color w:val="000000" w:themeColor="text1"/>
                <w:sz w:val="16"/>
                <w:szCs w:val="16"/>
              </w:rPr>
            </w:pPr>
            <w:r w:rsidRPr="00CD7A32">
              <w:rPr>
                <w:rFonts w:ascii="Arial" w:hAnsi="Arial" w:cs="Arial"/>
                <w:color w:val="000000" w:themeColor="text1"/>
                <w:sz w:val="16"/>
                <w:szCs w:val="16"/>
              </w:rPr>
              <w:t>Superficie muestreada y diagnosticada con relación a la prevalencia del GBG, a través de sistemas de detección temprana y capacidad de respuesta disponibles, al</w:t>
            </w:r>
            <w:r w:rsidRPr="00CD7A32">
              <w:rPr>
                <w:rFonts w:ascii="Arial" w:hAnsi="Arial" w:cs="Arial"/>
                <w:color w:val="000000" w:themeColor="text1"/>
                <w:spacing w:val="-6"/>
                <w:sz w:val="16"/>
                <w:szCs w:val="16"/>
              </w:rPr>
              <w:t xml:space="preserve"> </w:t>
            </w:r>
            <w:r w:rsidRPr="00CD7A32">
              <w:rPr>
                <w:rFonts w:ascii="Arial" w:hAnsi="Arial" w:cs="Arial"/>
                <w:color w:val="000000" w:themeColor="text1"/>
                <w:sz w:val="16"/>
                <w:szCs w:val="16"/>
              </w:rPr>
              <w:t>2029.</w:t>
            </w:r>
          </w:p>
          <w:p w14:paraId="2751E745" w14:textId="06F19A0B" w:rsidR="00452C6B" w:rsidRPr="00CD7A32" w:rsidRDefault="00452C6B" w:rsidP="0037035D">
            <w:pPr>
              <w:pStyle w:val="TableParagraph"/>
              <w:spacing w:after="160" w:line="259" w:lineRule="auto"/>
              <w:ind w:left="106" w:right="278"/>
              <w:jc w:val="left"/>
              <w:rPr>
                <w:color w:val="000000" w:themeColor="text1"/>
                <w:sz w:val="16"/>
                <w:szCs w:val="16"/>
              </w:rPr>
            </w:pPr>
            <w:r w:rsidRPr="00CD7A32">
              <w:rPr>
                <w:rFonts w:eastAsia="TimesNewRomanPSMT"/>
                <w:color w:val="000000" w:themeColor="text1"/>
                <w:sz w:val="16"/>
                <w:szCs w:val="16"/>
                <w:lang w:val="es-ES_tradnl"/>
              </w:rPr>
              <w:t>Medio de verificación:</w:t>
            </w:r>
            <w:r w:rsidR="009116C1" w:rsidRPr="00CD7A32">
              <w:rPr>
                <w:rFonts w:eastAsia="TimesNewRomanPSMT"/>
                <w:color w:val="000000" w:themeColor="text1"/>
                <w:sz w:val="16"/>
                <w:szCs w:val="16"/>
                <w:lang w:val="es-ES_tradnl"/>
              </w:rPr>
              <w:t xml:space="preserve"> </w:t>
            </w:r>
            <w:r w:rsidR="009116C1" w:rsidRPr="00CD7A32">
              <w:rPr>
                <w:rFonts w:eastAsia="TimesNewRomanPSMT"/>
                <w:color w:val="000000" w:themeColor="text1"/>
                <w:sz w:val="16"/>
                <w:szCs w:val="16"/>
              </w:rPr>
              <w:t>Informes, publicaciones o comunicaciones oficiales.</w:t>
            </w:r>
          </w:p>
        </w:tc>
        <w:tc>
          <w:tcPr>
            <w:tcW w:w="1701" w:type="dxa"/>
            <w:tcBorders>
              <w:top w:val="single" w:sz="4" w:space="0" w:color="000000"/>
              <w:left w:val="single" w:sz="4" w:space="0" w:color="000000"/>
              <w:bottom w:val="single" w:sz="4" w:space="0" w:color="000000"/>
              <w:right w:val="single" w:sz="4" w:space="0" w:color="000000"/>
            </w:tcBorders>
          </w:tcPr>
          <w:p w14:paraId="23EAFABE" w14:textId="77777777" w:rsidR="00346D46" w:rsidRDefault="00346D46" w:rsidP="00346D46">
            <w:pPr>
              <w:tabs>
                <w:tab w:val="left" w:pos="790"/>
              </w:tabs>
              <w:spacing w:after="160" w:line="259" w:lineRule="auto"/>
              <w:ind w:left="145" w:right="143"/>
              <w:rPr>
                <w:rFonts w:ascii="Arial" w:hAnsi="Arial" w:cs="Arial"/>
                <w:bCs/>
                <w:sz w:val="16"/>
                <w:szCs w:val="16"/>
              </w:rPr>
            </w:pPr>
          </w:p>
          <w:p w14:paraId="135BE78B" w14:textId="0586EAD1" w:rsidR="00452C6B" w:rsidRPr="002459E0" w:rsidRDefault="00452C6B" w:rsidP="00346D46">
            <w:pPr>
              <w:tabs>
                <w:tab w:val="left" w:pos="790"/>
              </w:tabs>
              <w:spacing w:after="160" w:line="259" w:lineRule="auto"/>
              <w:ind w:left="145" w:right="143"/>
              <w:rPr>
                <w:rFonts w:ascii="Arial" w:hAnsi="Arial" w:cs="Arial"/>
                <w:sz w:val="16"/>
                <w:szCs w:val="16"/>
              </w:rPr>
            </w:pPr>
            <w:r w:rsidRPr="002459E0">
              <w:rPr>
                <w:rFonts w:ascii="Arial" w:hAnsi="Arial" w:cs="Arial"/>
                <w:bCs/>
                <w:sz w:val="16"/>
                <w:szCs w:val="16"/>
              </w:rPr>
              <w:t>Sólo</w:t>
            </w:r>
            <w:r w:rsidRPr="002459E0">
              <w:rPr>
                <w:rFonts w:ascii="Arial" w:hAnsi="Arial" w:cs="Arial"/>
                <w:b/>
                <w:sz w:val="16"/>
                <w:szCs w:val="16"/>
              </w:rPr>
              <w:t xml:space="preserve"> </w:t>
            </w:r>
            <w:r w:rsidRPr="002459E0">
              <w:rPr>
                <w:rFonts w:ascii="Arial" w:hAnsi="Arial" w:cs="Arial"/>
                <w:sz w:val="16"/>
                <w:szCs w:val="16"/>
              </w:rPr>
              <w:t xml:space="preserve">México, Chile y Centroamérica están libres del Gusano Barrenador del Ganado. </w:t>
            </w:r>
          </w:p>
          <w:p w14:paraId="47CE7837" w14:textId="77777777" w:rsidR="00452C6B" w:rsidRPr="002459E0" w:rsidRDefault="00452C6B" w:rsidP="00E6716A">
            <w:pPr>
              <w:pStyle w:val="TableParagraph"/>
              <w:spacing w:after="160" w:line="259" w:lineRule="auto"/>
              <w:ind w:left="106" w:right="97"/>
              <w:rPr>
                <w:sz w:val="16"/>
                <w:szCs w:val="16"/>
              </w:rPr>
            </w:pPr>
          </w:p>
        </w:tc>
        <w:tc>
          <w:tcPr>
            <w:tcW w:w="1836" w:type="dxa"/>
            <w:tcBorders>
              <w:top w:val="single" w:sz="4" w:space="0" w:color="000000"/>
              <w:left w:val="single" w:sz="4" w:space="0" w:color="000000"/>
              <w:bottom w:val="single" w:sz="4" w:space="0" w:color="auto"/>
              <w:right w:val="single" w:sz="4" w:space="0" w:color="auto"/>
            </w:tcBorders>
          </w:tcPr>
          <w:p w14:paraId="56E6C313" w14:textId="77777777" w:rsidR="00452C6B" w:rsidRPr="002459E0" w:rsidRDefault="00452C6B" w:rsidP="00E6716A">
            <w:pPr>
              <w:pStyle w:val="TableParagraph"/>
              <w:spacing w:after="160" w:line="259" w:lineRule="auto"/>
              <w:rPr>
                <w:sz w:val="16"/>
                <w:szCs w:val="16"/>
              </w:rPr>
            </w:pPr>
          </w:p>
          <w:p w14:paraId="6DD69BB9" w14:textId="77777777" w:rsidR="00452C6B" w:rsidRPr="002459E0" w:rsidRDefault="00452C6B" w:rsidP="00E6716A">
            <w:pPr>
              <w:pStyle w:val="TableParagraph"/>
              <w:spacing w:after="160" w:line="259" w:lineRule="auto"/>
              <w:ind w:left="107" w:right="288"/>
              <w:rPr>
                <w:sz w:val="16"/>
                <w:szCs w:val="16"/>
              </w:rPr>
            </w:pPr>
            <w:r w:rsidRPr="002459E0">
              <w:rPr>
                <w:sz w:val="16"/>
                <w:szCs w:val="16"/>
              </w:rPr>
              <w:t>El 70% de la subregión con presencia de GBG es muestreada y diagnosticada.</w:t>
            </w:r>
          </w:p>
        </w:tc>
      </w:tr>
      <w:tr w:rsidR="00452C6B" w:rsidRPr="00633869" w14:paraId="418E4725" w14:textId="77777777" w:rsidTr="00346D46">
        <w:trPr>
          <w:trHeight w:val="1062"/>
        </w:trPr>
        <w:tc>
          <w:tcPr>
            <w:tcW w:w="569" w:type="dxa"/>
            <w:vMerge w:val="restart"/>
            <w:tcBorders>
              <w:top w:val="single" w:sz="4" w:space="0" w:color="000000"/>
              <w:left w:val="single" w:sz="4" w:space="0" w:color="000000"/>
              <w:bottom w:val="nil"/>
              <w:right w:val="single" w:sz="4" w:space="0" w:color="000000"/>
            </w:tcBorders>
            <w:shd w:val="clear" w:color="auto" w:fill="006FC0"/>
          </w:tcPr>
          <w:p w14:paraId="53BD3EF6" w14:textId="77777777" w:rsidR="00452C6B" w:rsidRPr="00633869" w:rsidRDefault="00452C6B" w:rsidP="00E6716A">
            <w:pPr>
              <w:pStyle w:val="TableParagraph"/>
              <w:spacing w:after="160" w:line="259" w:lineRule="auto"/>
              <w:rPr>
                <w:sz w:val="24"/>
                <w:szCs w:val="24"/>
              </w:rPr>
            </w:pPr>
          </w:p>
          <w:p w14:paraId="1E254CB8" w14:textId="77777777" w:rsidR="00452C6B" w:rsidRPr="00633869" w:rsidRDefault="00452C6B" w:rsidP="00E6716A">
            <w:pPr>
              <w:pStyle w:val="TableParagraph"/>
              <w:spacing w:after="160" w:line="259" w:lineRule="auto"/>
              <w:rPr>
                <w:sz w:val="24"/>
                <w:szCs w:val="24"/>
              </w:rPr>
            </w:pPr>
          </w:p>
          <w:p w14:paraId="17FCF128" w14:textId="77777777" w:rsidR="00452C6B" w:rsidRPr="00633869" w:rsidRDefault="00452C6B" w:rsidP="00E6716A">
            <w:pPr>
              <w:pStyle w:val="TableParagraph"/>
              <w:spacing w:after="160" w:line="259" w:lineRule="auto"/>
              <w:rPr>
                <w:sz w:val="24"/>
                <w:szCs w:val="24"/>
              </w:rPr>
            </w:pPr>
          </w:p>
          <w:p w14:paraId="4D89BF59" w14:textId="2BB25409" w:rsidR="00452C6B" w:rsidRDefault="00452C6B" w:rsidP="00E6716A">
            <w:pPr>
              <w:pStyle w:val="TableParagraph"/>
              <w:spacing w:after="160" w:line="259" w:lineRule="auto"/>
              <w:rPr>
                <w:sz w:val="24"/>
                <w:szCs w:val="24"/>
              </w:rPr>
            </w:pPr>
          </w:p>
          <w:p w14:paraId="734EBA41" w14:textId="7534E401" w:rsidR="00346D46" w:rsidRDefault="00346D46" w:rsidP="00E6716A">
            <w:pPr>
              <w:pStyle w:val="TableParagraph"/>
              <w:spacing w:after="160" w:line="259" w:lineRule="auto"/>
              <w:rPr>
                <w:sz w:val="24"/>
                <w:szCs w:val="24"/>
              </w:rPr>
            </w:pPr>
          </w:p>
          <w:p w14:paraId="091BE118" w14:textId="77777777" w:rsidR="00346D46" w:rsidRPr="00633869" w:rsidRDefault="00346D46" w:rsidP="00E6716A">
            <w:pPr>
              <w:pStyle w:val="TableParagraph"/>
              <w:spacing w:after="160" w:line="259" w:lineRule="auto"/>
              <w:rPr>
                <w:sz w:val="24"/>
                <w:szCs w:val="24"/>
              </w:rPr>
            </w:pPr>
          </w:p>
          <w:p w14:paraId="387EA4B4" w14:textId="77777777" w:rsidR="00452C6B" w:rsidRPr="00633869" w:rsidRDefault="00452C6B" w:rsidP="00E6716A">
            <w:pPr>
              <w:pStyle w:val="TableParagraph"/>
              <w:spacing w:after="160" w:line="259" w:lineRule="auto"/>
              <w:rPr>
                <w:sz w:val="24"/>
                <w:szCs w:val="24"/>
              </w:rPr>
            </w:pPr>
          </w:p>
          <w:p w14:paraId="6D817264" w14:textId="77777777" w:rsidR="00452C6B" w:rsidRPr="00633869" w:rsidRDefault="00452C6B" w:rsidP="00E6716A">
            <w:pPr>
              <w:pStyle w:val="TableParagraph"/>
              <w:spacing w:after="160" w:line="259" w:lineRule="auto"/>
              <w:rPr>
                <w:sz w:val="24"/>
                <w:szCs w:val="24"/>
              </w:rPr>
            </w:pPr>
          </w:p>
          <w:p w14:paraId="1A0E60D7" w14:textId="77777777" w:rsidR="00452C6B" w:rsidRPr="00633869" w:rsidRDefault="00452C6B" w:rsidP="002A4CF2">
            <w:pPr>
              <w:pStyle w:val="TableParagraph"/>
              <w:spacing w:after="160" w:line="259" w:lineRule="auto"/>
              <w:jc w:val="center"/>
              <w:rPr>
                <w:b/>
                <w:sz w:val="24"/>
                <w:szCs w:val="24"/>
              </w:rPr>
            </w:pPr>
            <w:r w:rsidRPr="00633869">
              <w:rPr>
                <w:b/>
                <w:sz w:val="24"/>
                <w:szCs w:val="24"/>
              </w:rPr>
              <w:t>A7</w:t>
            </w:r>
          </w:p>
        </w:tc>
        <w:tc>
          <w:tcPr>
            <w:tcW w:w="1416" w:type="dxa"/>
            <w:vMerge w:val="restart"/>
            <w:tcBorders>
              <w:top w:val="single" w:sz="4" w:space="0" w:color="000000"/>
              <w:left w:val="single" w:sz="4" w:space="0" w:color="000000"/>
              <w:bottom w:val="nil"/>
              <w:right w:val="single" w:sz="4" w:space="0" w:color="000000"/>
            </w:tcBorders>
          </w:tcPr>
          <w:p w14:paraId="34A5CAFC" w14:textId="353C7B94" w:rsidR="00452C6B" w:rsidRDefault="00452C6B" w:rsidP="00E6716A">
            <w:pPr>
              <w:pStyle w:val="TableParagraph"/>
              <w:spacing w:after="160" w:line="259" w:lineRule="auto"/>
              <w:rPr>
                <w:sz w:val="16"/>
                <w:szCs w:val="16"/>
              </w:rPr>
            </w:pPr>
          </w:p>
          <w:p w14:paraId="6C5DA5F8" w14:textId="77777777" w:rsidR="00346D46" w:rsidRPr="002459E0" w:rsidRDefault="00346D46" w:rsidP="00E6716A">
            <w:pPr>
              <w:pStyle w:val="TableParagraph"/>
              <w:spacing w:after="160" w:line="259" w:lineRule="auto"/>
              <w:rPr>
                <w:sz w:val="16"/>
                <w:szCs w:val="16"/>
              </w:rPr>
            </w:pPr>
          </w:p>
          <w:p w14:paraId="245F743F" w14:textId="77777777" w:rsidR="00452C6B" w:rsidRPr="002A4CF2" w:rsidRDefault="00452C6B" w:rsidP="002A4CF2">
            <w:pPr>
              <w:pStyle w:val="TableParagraph"/>
              <w:spacing w:after="160" w:line="259" w:lineRule="auto"/>
              <w:ind w:left="105" w:right="195"/>
              <w:jc w:val="center"/>
              <w:rPr>
                <w:b/>
                <w:sz w:val="16"/>
                <w:szCs w:val="16"/>
              </w:rPr>
            </w:pPr>
            <w:r w:rsidRPr="002A4CF2">
              <w:rPr>
                <w:b/>
                <w:sz w:val="16"/>
                <w:szCs w:val="16"/>
              </w:rPr>
              <w:t>Apoyar iniciativas para el desarrollo de la acuicultura en la región</w:t>
            </w:r>
          </w:p>
        </w:tc>
        <w:tc>
          <w:tcPr>
            <w:tcW w:w="2835" w:type="dxa"/>
            <w:tcBorders>
              <w:top w:val="single" w:sz="4" w:space="0" w:color="000000"/>
              <w:left w:val="single" w:sz="4" w:space="0" w:color="000000"/>
              <w:bottom w:val="single" w:sz="4" w:space="0" w:color="000000"/>
              <w:right w:val="single" w:sz="4" w:space="0" w:color="000000"/>
            </w:tcBorders>
            <w:hideMark/>
          </w:tcPr>
          <w:p w14:paraId="0FE3BD1D" w14:textId="77777777" w:rsidR="00346D46" w:rsidRDefault="00346D46" w:rsidP="00E6716A">
            <w:pPr>
              <w:pStyle w:val="TableParagraph"/>
              <w:spacing w:after="160" w:line="259" w:lineRule="auto"/>
              <w:ind w:left="105" w:right="101"/>
              <w:rPr>
                <w:color w:val="000000" w:themeColor="text1"/>
                <w:sz w:val="16"/>
                <w:szCs w:val="16"/>
              </w:rPr>
            </w:pPr>
          </w:p>
          <w:p w14:paraId="7CFB56BF" w14:textId="603C99C3" w:rsidR="00452C6B" w:rsidRPr="00CD7A32" w:rsidRDefault="00452C6B" w:rsidP="00346D46">
            <w:pPr>
              <w:pStyle w:val="TableParagraph"/>
              <w:spacing w:after="160" w:line="259" w:lineRule="auto"/>
              <w:ind w:left="105" w:right="101"/>
              <w:jc w:val="center"/>
              <w:rPr>
                <w:color w:val="000000" w:themeColor="text1"/>
                <w:sz w:val="16"/>
                <w:szCs w:val="16"/>
              </w:rPr>
            </w:pPr>
            <w:r w:rsidRPr="00CD7A32">
              <w:rPr>
                <w:color w:val="000000" w:themeColor="text1"/>
                <w:sz w:val="16"/>
                <w:szCs w:val="16"/>
              </w:rPr>
              <w:t>Contribuir para el desarrollo de la acuicultura en la región</w:t>
            </w:r>
          </w:p>
        </w:tc>
        <w:tc>
          <w:tcPr>
            <w:tcW w:w="1984" w:type="dxa"/>
            <w:tcBorders>
              <w:top w:val="single" w:sz="4" w:space="0" w:color="000000"/>
              <w:left w:val="single" w:sz="4" w:space="0" w:color="000000"/>
              <w:bottom w:val="single" w:sz="4" w:space="0" w:color="000000"/>
              <w:right w:val="single" w:sz="4" w:space="0" w:color="000000"/>
            </w:tcBorders>
            <w:hideMark/>
          </w:tcPr>
          <w:p w14:paraId="7EBF720C" w14:textId="6499F5F6" w:rsidR="00452C6B" w:rsidRPr="00CD7A32" w:rsidRDefault="00452C6B" w:rsidP="00346D46">
            <w:pPr>
              <w:tabs>
                <w:tab w:val="left" w:pos="722"/>
              </w:tabs>
              <w:spacing w:line="259" w:lineRule="auto"/>
              <w:ind w:right="-2"/>
              <w:contextualSpacing/>
              <w:jc w:val="left"/>
              <w:rPr>
                <w:color w:val="000000" w:themeColor="text1"/>
                <w:sz w:val="16"/>
                <w:szCs w:val="16"/>
              </w:rPr>
            </w:pPr>
            <w:r w:rsidRPr="00CD7A32">
              <w:rPr>
                <w:rFonts w:ascii="Arial" w:hAnsi="Arial" w:cs="Arial"/>
                <w:bCs/>
                <w:color w:val="000000" w:themeColor="text1"/>
                <w:sz w:val="16"/>
                <w:szCs w:val="16"/>
              </w:rPr>
              <w:t>(para este objetivo hay un primero desglose horizontal con 3 desgloses verticales e uno segundo desglose horizontal)</w:t>
            </w:r>
          </w:p>
        </w:tc>
        <w:tc>
          <w:tcPr>
            <w:tcW w:w="2552" w:type="dxa"/>
            <w:tcBorders>
              <w:top w:val="single" w:sz="4" w:space="0" w:color="000000"/>
              <w:left w:val="single" w:sz="4" w:space="0" w:color="000000"/>
              <w:bottom w:val="single" w:sz="4" w:space="0" w:color="000000"/>
              <w:right w:val="single" w:sz="4" w:space="0" w:color="000000"/>
            </w:tcBorders>
            <w:hideMark/>
          </w:tcPr>
          <w:p w14:paraId="11873418" w14:textId="77777777" w:rsidR="00452C6B" w:rsidRPr="00CD7A32" w:rsidRDefault="00452C6B" w:rsidP="00E6716A">
            <w:pPr>
              <w:pStyle w:val="TableParagraph"/>
              <w:spacing w:after="160" w:line="259" w:lineRule="auto"/>
              <w:ind w:left="106" w:right="102"/>
              <w:rPr>
                <w:rFonts w:eastAsia="TimesNewRomanPSMT"/>
                <w:color w:val="000000" w:themeColor="text1"/>
                <w:sz w:val="16"/>
                <w:szCs w:val="16"/>
                <w:lang w:val="es-ES_tradnl"/>
              </w:rPr>
            </w:pPr>
            <w:r w:rsidRPr="00CD7A32">
              <w:rPr>
                <w:rFonts w:eastAsia="TimesNewRomanPSMT"/>
                <w:color w:val="000000" w:themeColor="text1"/>
                <w:sz w:val="16"/>
                <w:szCs w:val="16"/>
                <w:lang w:val="es-ES_tradnl"/>
              </w:rPr>
              <w:t>Número de acuicultores y aumento en la producción y calidad de productos acuícolas.</w:t>
            </w:r>
          </w:p>
          <w:p w14:paraId="0AE62868" w14:textId="040BD7D9" w:rsidR="00452C6B" w:rsidRPr="00CD7A32" w:rsidRDefault="00452C6B" w:rsidP="00346D46">
            <w:pPr>
              <w:pStyle w:val="TableParagraph"/>
              <w:spacing w:after="160" w:line="259" w:lineRule="auto"/>
              <w:ind w:left="106" w:right="102"/>
              <w:rPr>
                <w:color w:val="000000" w:themeColor="text1"/>
                <w:sz w:val="16"/>
                <w:szCs w:val="16"/>
              </w:rPr>
            </w:pPr>
            <w:r w:rsidRPr="00CD7A32">
              <w:rPr>
                <w:rFonts w:eastAsia="TimesNewRomanPSMT"/>
                <w:color w:val="000000" w:themeColor="text1"/>
                <w:sz w:val="16"/>
                <w:szCs w:val="16"/>
                <w:lang w:val="es-ES_tradnl"/>
              </w:rPr>
              <w:t>Medio de verificación:</w:t>
            </w:r>
            <w:r w:rsidR="00C45FCC" w:rsidRPr="00CD7A32">
              <w:rPr>
                <w:rFonts w:eastAsia="TimesNewRomanPSMT"/>
                <w:color w:val="000000" w:themeColor="text1"/>
                <w:sz w:val="16"/>
                <w:szCs w:val="16"/>
                <w:lang w:val="es-ES_tradnl"/>
              </w:rPr>
              <w:t xml:space="preserve"> </w:t>
            </w:r>
            <w:r w:rsidR="00C45FCC" w:rsidRPr="00CD7A32">
              <w:rPr>
                <w:rFonts w:eastAsia="TimesNewRomanPSMT"/>
                <w:color w:val="000000" w:themeColor="text1"/>
                <w:sz w:val="16"/>
                <w:szCs w:val="16"/>
              </w:rPr>
              <w:t>Informes, comunicaciones y estadísticas oficiales.</w:t>
            </w:r>
          </w:p>
        </w:tc>
        <w:tc>
          <w:tcPr>
            <w:tcW w:w="1701" w:type="dxa"/>
            <w:tcBorders>
              <w:top w:val="single" w:sz="4" w:space="0" w:color="000000"/>
              <w:left w:val="single" w:sz="4" w:space="0" w:color="000000"/>
              <w:bottom w:val="single" w:sz="4" w:space="0" w:color="000000"/>
              <w:right w:val="single" w:sz="4" w:space="0" w:color="000000"/>
            </w:tcBorders>
            <w:hideMark/>
          </w:tcPr>
          <w:p w14:paraId="3AA8CD49" w14:textId="77777777" w:rsidR="00452C6B" w:rsidRPr="002459E0" w:rsidRDefault="00452C6B" w:rsidP="00346D46">
            <w:pPr>
              <w:pStyle w:val="TableParagraph"/>
              <w:spacing w:after="160" w:line="259" w:lineRule="auto"/>
              <w:ind w:left="106" w:right="143"/>
              <w:rPr>
                <w:sz w:val="16"/>
                <w:szCs w:val="16"/>
              </w:rPr>
            </w:pPr>
            <w:r w:rsidRPr="002459E0">
              <w:rPr>
                <w:bCs/>
                <w:sz w:val="16"/>
                <w:szCs w:val="16"/>
              </w:rPr>
              <w:t>La acuicultura en AL&amp;C está en pleno crecimiento. En 2018 produjo 3.79 millones de toneladas de peso vivo.</w:t>
            </w:r>
          </w:p>
        </w:tc>
        <w:tc>
          <w:tcPr>
            <w:tcW w:w="1836" w:type="dxa"/>
            <w:tcBorders>
              <w:top w:val="single" w:sz="4" w:space="0" w:color="auto"/>
              <w:left w:val="single" w:sz="4" w:space="0" w:color="000000"/>
              <w:bottom w:val="single" w:sz="4" w:space="0" w:color="000000"/>
              <w:right w:val="single" w:sz="4" w:space="0" w:color="000000"/>
            </w:tcBorders>
            <w:hideMark/>
          </w:tcPr>
          <w:p w14:paraId="78D84980" w14:textId="03008AF6" w:rsidR="00452C6B" w:rsidRPr="002459E0" w:rsidRDefault="00452C6B" w:rsidP="00346D46">
            <w:pPr>
              <w:pStyle w:val="TableParagraph"/>
              <w:spacing w:after="160" w:line="259" w:lineRule="auto"/>
              <w:ind w:left="107"/>
              <w:rPr>
                <w:sz w:val="16"/>
                <w:szCs w:val="16"/>
              </w:rPr>
            </w:pPr>
            <w:r w:rsidRPr="002459E0">
              <w:rPr>
                <w:bCs/>
                <w:sz w:val="16"/>
                <w:szCs w:val="16"/>
              </w:rPr>
              <w:t>Aumentar en 15% la producción acuícola;  10% las especies acuícolas y el uso de nutrición alternativa, 5% en el uso de sistemas cerrados sustentables y  30% los laboratorios de diagnóstico y monitoreo de enfermedades ictícolas.</w:t>
            </w:r>
          </w:p>
        </w:tc>
        <w:tc>
          <w:tcPr>
            <w:tcW w:w="2835" w:type="dxa"/>
            <w:tcBorders>
              <w:top w:val="single" w:sz="4" w:space="0" w:color="000000"/>
              <w:left w:val="single" w:sz="4" w:space="0" w:color="000000"/>
              <w:bottom w:val="single" w:sz="4" w:space="0" w:color="000000"/>
              <w:right w:val="single" w:sz="4" w:space="0" w:color="000000"/>
            </w:tcBorders>
            <w:hideMark/>
          </w:tcPr>
          <w:p w14:paraId="1C88A77E" w14:textId="799FA60B" w:rsidR="00452C6B" w:rsidRPr="002459E0" w:rsidRDefault="00452C6B" w:rsidP="00346D46">
            <w:pPr>
              <w:pStyle w:val="TableParagraph"/>
              <w:spacing w:after="160" w:line="259" w:lineRule="auto"/>
              <w:ind w:left="110" w:right="248"/>
              <w:rPr>
                <w:sz w:val="16"/>
                <w:szCs w:val="16"/>
              </w:rPr>
            </w:pPr>
            <w:r w:rsidRPr="002459E0">
              <w:rPr>
                <w:sz w:val="16"/>
                <w:szCs w:val="16"/>
              </w:rPr>
              <w:t>En la actualidad, esta necesidad es de gran importancia, debido que existe un creciente crecimiento de la acuicultura en la región y se tienen varios desafíos a ser atendido, destacándose desde la selección de las especies, manejo y alimentación, y control de enfermedades de la calidad de los prod</w:t>
            </w:r>
            <w:r w:rsidR="00346D46">
              <w:rPr>
                <w:sz w:val="16"/>
                <w:szCs w:val="16"/>
              </w:rPr>
              <w:t>u</w:t>
            </w:r>
            <w:r w:rsidRPr="002459E0">
              <w:rPr>
                <w:sz w:val="16"/>
                <w:szCs w:val="16"/>
              </w:rPr>
              <w:t>ctos.</w:t>
            </w:r>
          </w:p>
        </w:tc>
      </w:tr>
      <w:tr w:rsidR="00452C6B" w:rsidRPr="00633869" w14:paraId="24EE0BE2" w14:textId="77777777" w:rsidTr="00346D46">
        <w:trPr>
          <w:trHeight w:val="758"/>
        </w:trPr>
        <w:tc>
          <w:tcPr>
            <w:tcW w:w="569" w:type="dxa"/>
            <w:vMerge/>
            <w:tcBorders>
              <w:top w:val="single" w:sz="4" w:space="0" w:color="000000"/>
              <w:left w:val="single" w:sz="4" w:space="0" w:color="000000"/>
              <w:bottom w:val="nil"/>
              <w:right w:val="single" w:sz="4" w:space="0" w:color="000000"/>
            </w:tcBorders>
            <w:vAlign w:val="center"/>
            <w:hideMark/>
          </w:tcPr>
          <w:p w14:paraId="0A4C1D07" w14:textId="77777777" w:rsidR="00452C6B" w:rsidRPr="00633869" w:rsidRDefault="00452C6B" w:rsidP="00E6716A">
            <w:pPr>
              <w:spacing w:after="160" w:line="259" w:lineRule="auto"/>
              <w:rPr>
                <w:rFonts w:ascii="Arial" w:eastAsia="Arial" w:hAnsi="Arial" w:cs="Arial"/>
                <w:b/>
                <w:sz w:val="24"/>
                <w:szCs w:val="24"/>
                <w:lang w:val="es-ES"/>
              </w:rPr>
            </w:pPr>
          </w:p>
        </w:tc>
        <w:tc>
          <w:tcPr>
            <w:tcW w:w="1416" w:type="dxa"/>
            <w:vMerge/>
            <w:tcBorders>
              <w:top w:val="single" w:sz="4" w:space="0" w:color="000000"/>
              <w:left w:val="single" w:sz="4" w:space="0" w:color="000000"/>
              <w:bottom w:val="nil"/>
              <w:right w:val="single" w:sz="4" w:space="0" w:color="000000"/>
            </w:tcBorders>
            <w:vAlign w:val="center"/>
            <w:hideMark/>
          </w:tcPr>
          <w:p w14:paraId="25024D11" w14:textId="77777777" w:rsidR="00452C6B" w:rsidRPr="002459E0" w:rsidRDefault="00452C6B" w:rsidP="00E6716A">
            <w:pPr>
              <w:spacing w:after="160" w:line="259" w:lineRule="auto"/>
              <w:rPr>
                <w:rFonts w:ascii="Arial" w:eastAsia="Arial" w:hAnsi="Arial" w:cs="Arial"/>
                <w:sz w:val="16"/>
                <w:szCs w:val="16"/>
                <w:lang w:val="es-ES"/>
              </w:rPr>
            </w:pPr>
          </w:p>
        </w:tc>
        <w:tc>
          <w:tcPr>
            <w:tcW w:w="2835" w:type="dxa"/>
            <w:tcBorders>
              <w:top w:val="single" w:sz="4" w:space="0" w:color="000000"/>
              <w:left w:val="single" w:sz="4" w:space="0" w:color="000000"/>
              <w:bottom w:val="single" w:sz="4" w:space="0" w:color="000000"/>
              <w:right w:val="single" w:sz="4" w:space="0" w:color="000000"/>
            </w:tcBorders>
            <w:hideMark/>
          </w:tcPr>
          <w:p w14:paraId="64534F81" w14:textId="77777777" w:rsidR="00452C6B" w:rsidRPr="00264677" w:rsidRDefault="00452C6B" w:rsidP="00E6716A">
            <w:pPr>
              <w:rPr>
                <w:rFonts w:ascii="Arial" w:hAnsi="Arial" w:cs="Arial"/>
                <w:color w:val="000000" w:themeColor="text1"/>
                <w:sz w:val="16"/>
                <w:szCs w:val="16"/>
              </w:rPr>
            </w:pPr>
          </w:p>
          <w:p w14:paraId="6B1DE8E5" w14:textId="0362E653" w:rsidR="00452C6B" w:rsidRPr="00264677" w:rsidRDefault="00452C6B" w:rsidP="00E6716A">
            <w:pPr>
              <w:jc w:val="center"/>
              <w:rPr>
                <w:rFonts w:ascii="Arial" w:hAnsi="Arial" w:cs="Arial"/>
                <w:color w:val="000000" w:themeColor="text1"/>
                <w:sz w:val="16"/>
                <w:szCs w:val="16"/>
              </w:rPr>
            </w:pPr>
            <w:r w:rsidRPr="00264677">
              <w:rPr>
                <w:rFonts w:ascii="Arial" w:hAnsi="Arial" w:cs="Arial"/>
                <w:color w:val="000000" w:themeColor="text1"/>
                <w:sz w:val="16"/>
                <w:szCs w:val="16"/>
              </w:rPr>
              <w:t>Desglose 1(1/3)</w:t>
            </w:r>
          </w:p>
          <w:p w14:paraId="757C7BA5" w14:textId="77777777" w:rsidR="00452C6B" w:rsidRPr="00264677" w:rsidRDefault="00452C6B" w:rsidP="00E6716A">
            <w:pPr>
              <w:jc w:val="center"/>
              <w:rPr>
                <w:rFonts w:ascii="Arial" w:hAnsi="Arial" w:cs="Arial"/>
                <w:color w:val="000000" w:themeColor="text1"/>
                <w:sz w:val="16"/>
                <w:szCs w:val="16"/>
              </w:rPr>
            </w:pPr>
          </w:p>
          <w:p w14:paraId="43A05CDB" w14:textId="77777777" w:rsidR="00452C6B" w:rsidRPr="00264677" w:rsidRDefault="00452C6B" w:rsidP="00E6716A">
            <w:pPr>
              <w:pStyle w:val="TableParagraph"/>
              <w:spacing w:after="160" w:line="259" w:lineRule="auto"/>
              <w:ind w:left="105" w:right="145"/>
              <w:jc w:val="center"/>
              <w:rPr>
                <w:color w:val="000000" w:themeColor="text1"/>
                <w:sz w:val="16"/>
                <w:szCs w:val="16"/>
              </w:rPr>
            </w:pPr>
            <w:r w:rsidRPr="00264677">
              <w:rPr>
                <w:color w:val="000000" w:themeColor="text1"/>
                <w:sz w:val="16"/>
                <w:szCs w:val="16"/>
              </w:rPr>
              <w:t>Período: 2028/2029</w:t>
            </w:r>
          </w:p>
        </w:tc>
        <w:tc>
          <w:tcPr>
            <w:tcW w:w="1984" w:type="dxa"/>
            <w:tcBorders>
              <w:top w:val="single" w:sz="4" w:space="0" w:color="000000"/>
              <w:left w:val="single" w:sz="4" w:space="0" w:color="000000"/>
              <w:bottom w:val="single" w:sz="4" w:space="0" w:color="000000"/>
              <w:right w:val="single" w:sz="4" w:space="0" w:color="000000"/>
            </w:tcBorders>
            <w:hideMark/>
          </w:tcPr>
          <w:p w14:paraId="7A171765" w14:textId="77777777" w:rsidR="00452C6B" w:rsidRPr="00CD7A32" w:rsidRDefault="00452C6B" w:rsidP="00E6716A">
            <w:pPr>
              <w:pStyle w:val="TableParagraph"/>
              <w:spacing w:after="160" w:line="259" w:lineRule="auto"/>
              <w:ind w:left="108" w:right="140"/>
              <w:jc w:val="center"/>
              <w:rPr>
                <w:color w:val="000000" w:themeColor="text1"/>
                <w:sz w:val="16"/>
                <w:szCs w:val="16"/>
              </w:rPr>
            </w:pPr>
            <w:r w:rsidRPr="00CD7A32">
              <w:rPr>
                <w:color w:val="000000" w:themeColor="text1"/>
                <w:sz w:val="16"/>
                <w:szCs w:val="16"/>
              </w:rPr>
              <w:t>Establecimiento de programas efectivos de nutrición de las especies</w:t>
            </w:r>
            <w:r w:rsidRPr="00CD7A32">
              <w:rPr>
                <w:color w:val="000000" w:themeColor="text1"/>
                <w:spacing w:val="-3"/>
                <w:sz w:val="16"/>
                <w:szCs w:val="16"/>
              </w:rPr>
              <w:t xml:space="preserve"> </w:t>
            </w:r>
            <w:r w:rsidRPr="00CD7A32">
              <w:rPr>
                <w:color w:val="000000" w:themeColor="text1"/>
                <w:sz w:val="16"/>
                <w:szCs w:val="16"/>
              </w:rPr>
              <w:t>acuícolas.</w:t>
            </w:r>
          </w:p>
          <w:p w14:paraId="62E975BA" w14:textId="77777777" w:rsidR="00452C6B" w:rsidRPr="00CD7A32" w:rsidRDefault="00452C6B" w:rsidP="00E6716A">
            <w:pPr>
              <w:pStyle w:val="TableParagraph"/>
              <w:spacing w:after="160" w:line="259" w:lineRule="auto"/>
              <w:ind w:right="140"/>
              <w:rPr>
                <w:color w:val="000000" w:themeColor="text1"/>
                <w:sz w:val="16"/>
                <w:szCs w:val="16"/>
              </w:rPr>
            </w:pPr>
          </w:p>
        </w:tc>
        <w:tc>
          <w:tcPr>
            <w:tcW w:w="2552" w:type="dxa"/>
            <w:tcBorders>
              <w:top w:val="single" w:sz="4" w:space="0" w:color="000000"/>
              <w:left w:val="single" w:sz="4" w:space="0" w:color="000000"/>
              <w:bottom w:val="single" w:sz="4" w:space="0" w:color="000000"/>
              <w:right w:val="single" w:sz="4" w:space="0" w:color="000000"/>
            </w:tcBorders>
            <w:hideMark/>
          </w:tcPr>
          <w:p w14:paraId="31563A1C" w14:textId="77777777" w:rsidR="00452C6B" w:rsidRPr="00CD7A32" w:rsidRDefault="00452C6B" w:rsidP="00346D46">
            <w:pPr>
              <w:pStyle w:val="TableParagraph"/>
              <w:spacing w:after="160" w:line="259" w:lineRule="auto"/>
              <w:ind w:left="106" w:right="139"/>
              <w:rPr>
                <w:color w:val="000000" w:themeColor="text1"/>
                <w:sz w:val="16"/>
                <w:szCs w:val="16"/>
              </w:rPr>
            </w:pPr>
            <w:r w:rsidRPr="00CD7A32">
              <w:rPr>
                <w:color w:val="000000" w:themeColor="text1"/>
                <w:sz w:val="16"/>
                <w:szCs w:val="16"/>
              </w:rPr>
              <w:t>Número de laboratorios oficiales con capacidad de diagnosticar y monitorear enfermedades de especies</w:t>
            </w:r>
            <w:r w:rsidRPr="00CD7A32">
              <w:rPr>
                <w:color w:val="000000" w:themeColor="text1"/>
                <w:spacing w:val="-1"/>
                <w:sz w:val="16"/>
                <w:szCs w:val="16"/>
              </w:rPr>
              <w:t xml:space="preserve"> </w:t>
            </w:r>
            <w:r w:rsidRPr="00CD7A32">
              <w:rPr>
                <w:color w:val="000000" w:themeColor="text1"/>
                <w:sz w:val="16"/>
                <w:szCs w:val="16"/>
              </w:rPr>
              <w:t>acuícolas con al menos dos técnicas nucleares.</w:t>
            </w:r>
          </w:p>
          <w:p w14:paraId="54002055" w14:textId="2007200F" w:rsidR="00452C6B" w:rsidRPr="00CD7A32" w:rsidRDefault="00452C6B" w:rsidP="0037035D">
            <w:pPr>
              <w:pStyle w:val="TableParagraph"/>
              <w:spacing w:after="160" w:line="259" w:lineRule="auto"/>
              <w:ind w:left="106"/>
              <w:jc w:val="left"/>
              <w:rPr>
                <w:color w:val="000000" w:themeColor="text1"/>
                <w:sz w:val="16"/>
                <w:szCs w:val="16"/>
              </w:rPr>
            </w:pPr>
            <w:r w:rsidRPr="00CD7A32">
              <w:rPr>
                <w:rFonts w:eastAsia="TimesNewRomanPSMT"/>
                <w:color w:val="000000" w:themeColor="text1"/>
                <w:sz w:val="16"/>
                <w:szCs w:val="16"/>
                <w:lang w:val="es-ES_tradnl"/>
              </w:rPr>
              <w:t>Medio de verificación:</w:t>
            </w:r>
            <w:r w:rsidR="00C45FCC" w:rsidRPr="00CD7A32">
              <w:rPr>
                <w:rFonts w:eastAsia="TimesNewRomanPSMT"/>
                <w:color w:val="000000" w:themeColor="text1"/>
                <w:sz w:val="16"/>
                <w:szCs w:val="16"/>
                <w:lang w:val="es-ES_tradnl"/>
              </w:rPr>
              <w:t xml:space="preserve"> </w:t>
            </w:r>
            <w:r w:rsidR="00C45FCC" w:rsidRPr="00CD7A32">
              <w:rPr>
                <w:rFonts w:eastAsia="TimesNewRomanPSMT"/>
                <w:color w:val="000000" w:themeColor="text1"/>
                <w:sz w:val="16"/>
                <w:szCs w:val="16"/>
              </w:rPr>
              <w:t>Informes, publicaciones.</w:t>
            </w:r>
          </w:p>
        </w:tc>
        <w:tc>
          <w:tcPr>
            <w:tcW w:w="1701" w:type="dxa"/>
            <w:tcBorders>
              <w:top w:val="single" w:sz="4" w:space="0" w:color="000000"/>
              <w:left w:val="single" w:sz="4" w:space="0" w:color="000000"/>
              <w:bottom w:val="single" w:sz="4" w:space="0" w:color="000000"/>
              <w:right w:val="single" w:sz="4" w:space="0" w:color="000000"/>
            </w:tcBorders>
          </w:tcPr>
          <w:p w14:paraId="23E546C1" w14:textId="77777777" w:rsidR="00452C6B" w:rsidRPr="002459E0" w:rsidRDefault="00452C6B" w:rsidP="00346D46">
            <w:pPr>
              <w:tabs>
                <w:tab w:val="left" w:pos="790"/>
              </w:tabs>
              <w:spacing w:after="160" w:line="259" w:lineRule="auto"/>
              <w:ind w:right="136"/>
              <w:rPr>
                <w:rFonts w:ascii="Arial" w:hAnsi="Arial" w:cs="Arial"/>
                <w:sz w:val="16"/>
                <w:szCs w:val="16"/>
              </w:rPr>
            </w:pPr>
            <w:r w:rsidRPr="002459E0">
              <w:rPr>
                <w:rFonts w:ascii="Arial" w:hAnsi="Arial" w:cs="Arial"/>
                <w:sz w:val="16"/>
                <w:szCs w:val="16"/>
              </w:rPr>
              <w:t>Existen en promedio 2 laboratorios oficiales por país en la región.</w:t>
            </w:r>
          </w:p>
          <w:p w14:paraId="2DD826D7" w14:textId="77777777" w:rsidR="00452C6B" w:rsidRPr="002459E0" w:rsidRDefault="00452C6B" w:rsidP="00E6716A">
            <w:pPr>
              <w:pStyle w:val="TableParagraph"/>
              <w:spacing w:after="160" w:line="259" w:lineRule="auto"/>
              <w:ind w:left="106" w:right="220"/>
              <w:rPr>
                <w:sz w:val="16"/>
                <w:szCs w:val="16"/>
              </w:rPr>
            </w:pPr>
          </w:p>
        </w:tc>
        <w:tc>
          <w:tcPr>
            <w:tcW w:w="1836" w:type="dxa"/>
            <w:tcBorders>
              <w:top w:val="single" w:sz="4" w:space="0" w:color="000000"/>
              <w:left w:val="single" w:sz="4" w:space="0" w:color="000000"/>
              <w:bottom w:val="single" w:sz="4" w:space="0" w:color="000000"/>
              <w:right w:val="single" w:sz="4" w:space="0" w:color="000000"/>
            </w:tcBorders>
            <w:hideMark/>
          </w:tcPr>
          <w:p w14:paraId="5856DFF1" w14:textId="77777777" w:rsidR="00452C6B" w:rsidRPr="002459E0" w:rsidRDefault="00452C6B" w:rsidP="00E6716A">
            <w:pPr>
              <w:pStyle w:val="TableParagraph"/>
              <w:spacing w:after="160" w:line="259" w:lineRule="auto"/>
              <w:ind w:left="107" w:right="359"/>
              <w:rPr>
                <w:sz w:val="16"/>
                <w:szCs w:val="16"/>
              </w:rPr>
            </w:pPr>
            <w:r w:rsidRPr="002459E0">
              <w:rPr>
                <w:sz w:val="16"/>
                <w:szCs w:val="16"/>
              </w:rPr>
              <w:t>Incrementar en por lo menos 30% el número de laboratorios</w:t>
            </w:r>
            <w:r w:rsidRPr="002459E0">
              <w:rPr>
                <w:spacing w:val="-9"/>
                <w:sz w:val="16"/>
                <w:szCs w:val="16"/>
              </w:rPr>
              <w:t xml:space="preserve"> </w:t>
            </w:r>
            <w:r w:rsidRPr="002459E0">
              <w:rPr>
                <w:sz w:val="16"/>
                <w:szCs w:val="16"/>
              </w:rPr>
              <w:t>oficiales en países de la región.</w:t>
            </w:r>
          </w:p>
        </w:tc>
        <w:tc>
          <w:tcPr>
            <w:tcW w:w="2835" w:type="dxa"/>
            <w:tcBorders>
              <w:top w:val="single" w:sz="4" w:space="0" w:color="000000"/>
              <w:left w:val="single" w:sz="4" w:space="0" w:color="000000"/>
              <w:bottom w:val="single" w:sz="4" w:space="0" w:color="000000"/>
              <w:right w:val="single" w:sz="4" w:space="0" w:color="000000"/>
            </w:tcBorders>
          </w:tcPr>
          <w:p w14:paraId="17DA1897" w14:textId="77777777" w:rsidR="00452C6B" w:rsidRPr="002459E0" w:rsidRDefault="00452C6B" w:rsidP="00E6716A">
            <w:pPr>
              <w:pStyle w:val="TableParagraph"/>
              <w:spacing w:after="160" w:line="259" w:lineRule="auto"/>
              <w:rPr>
                <w:sz w:val="16"/>
                <w:szCs w:val="16"/>
              </w:rPr>
            </w:pPr>
          </w:p>
        </w:tc>
      </w:tr>
      <w:tr w:rsidR="00452C6B" w:rsidRPr="00633869" w14:paraId="2649B46F" w14:textId="77777777" w:rsidTr="00346D46">
        <w:trPr>
          <w:trHeight w:val="777"/>
        </w:trPr>
        <w:tc>
          <w:tcPr>
            <w:tcW w:w="569" w:type="dxa"/>
            <w:vMerge/>
            <w:tcBorders>
              <w:top w:val="single" w:sz="4" w:space="0" w:color="000000"/>
              <w:left w:val="single" w:sz="4" w:space="0" w:color="000000"/>
              <w:bottom w:val="nil"/>
              <w:right w:val="single" w:sz="4" w:space="0" w:color="000000"/>
            </w:tcBorders>
            <w:vAlign w:val="center"/>
            <w:hideMark/>
          </w:tcPr>
          <w:p w14:paraId="5B4AAB53" w14:textId="77777777" w:rsidR="00452C6B" w:rsidRPr="00633869" w:rsidRDefault="00452C6B" w:rsidP="00E6716A">
            <w:pPr>
              <w:spacing w:after="160" w:line="259" w:lineRule="auto"/>
              <w:rPr>
                <w:rFonts w:ascii="Arial" w:eastAsia="Arial" w:hAnsi="Arial" w:cs="Arial"/>
                <w:b/>
                <w:sz w:val="24"/>
                <w:szCs w:val="24"/>
                <w:lang w:val="es-ES"/>
              </w:rPr>
            </w:pPr>
          </w:p>
        </w:tc>
        <w:tc>
          <w:tcPr>
            <w:tcW w:w="1416" w:type="dxa"/>
            <w:vMerge/>
            <w:tcBorders>
              <w:top w:val="single" w:sz="4" w:space="0" w:color="000000"/>
              <w:left w:val="single" w:sz="4" w:space="0" w:color="000000"/>
              <w:bottom w:val="nil"/>
              <w:right w:val="single" w:sz="4" w:space="0" w:color="000000"/>
            </w:tcBorders>
            <w:vAlign w:val="center"/>
            <w:hideMark/>
          </w:tcPr>
          <w:p w14:paraId="5A9B8144" w14:textId="77777777" w:rsidR="00452C6B" w:rsidRPr="00633869" w:rsidRDefault="00452C6B" w:rsidP="00E6716A">
            <w:pPr>
              <w:spacing w:after="160" w:line="259" w:lineRule="auto"/>
              <w:rPr>
                <w:rFonts w:ascii="Arial" w:eastAsia="Arial" w:hAnsi="Arial" w:cs="Arial"/>
                <w:sz w:val="24"/>
                <w:szCs w:val="24"/>
                <w:lang w:val="es-ES"/>
              </w:rPr>
            </w:pPr>
          </w:p>
        </w:tc>
        <w:tc>
          <w:tcPr>
            <w:tcW w:w="2835" w:type="dxa"/>
            <w:tcBorders>
              <w:top w:val="single" w:sz="4" w:space="0" w:color="000000"/>
              <w:left w:val="single" w:sz="4" w:space="0" w:color="000000"/>
              <w:bottom w:val="single" w:sz="4" w:space="0" w:color="000000"/>
              <w:right w:val="single" w:sz="4" w:space="0" w:color="000000"/>
            </w:tcBorders>
            <w:hideMark/>
          </w:tcPr>
          <w:p w14:paraId="1ABB000C" w14:textId="77777777" w:rsidR="00452C6B" w:rsidRPr="00264677" w:rsidRDefault="00452C6B" w:rsidP="00E6716A">
            <w:pPr>
              <w:pStyle w:val="TableParagraph"/>
              <w:spacing w:after="160" w:line="259" w:lineRule="auto"/>
              <w:ind w:left="105" w:right="279"/>
              <w:rPr>
                <w:color w:val="000000" w:themeColor="text1"/>
                <w:sz w:val="16"/>
                <w:szCs w:val="16"/>
              </w:rPr>
            </w:pPr>
          </w:p>
          <w:p w14:paraId="12FD86E2" w14:textId="7A7BA9B0" w:rsidR="00452C6B" w:rsidRPr="00264677" w:rsidRDefault="00452C6B" w:rsidP="00E6716A">
            <w:pPr>
              <w:jc w:val="center"/>
              <w:rPr>
                <w:rFonts w:ascii="Arial" w:hAnsi="Arial" w:cs="Arial"/>
                <w:color w:val="000000" w:themeColor="text1"/>
                <w:sz w:val="16"/>
                <w:szCs w:val="16"/>
              </w:rPr>
            </w:pPr>
            <w:r w:rsidRPr="00264677">
              <w:rPr>
                <w:rFonts w:ascii="Arial" w:hAnsi="Arial" w:cs="Arial"/>
                <w:color w:val="000000" w:themeColor="text1"/>
                <w:sz w:val="16"/>
                <w:szCs w:val="16"/>
              </w:rPr>
              <w:t>Desglose 1(2/3)</w:t>
            </w:r>
          </w:p>
          <w:p w14:paraId="232C3A42" w14:textId="77777777" w:rsidR="00452C6B" w:rsidRPr="00264677" w:rsidRDefault="00452C6B" w:rsidP="00E6716A">
            <w:pPr>
              <w:jc w:val="center"/>
              <w:rPr>
                <w:rFonts w:ascii="Arial" w:hAnsi="Arial" w:cs="Arial"/>
                <w:color w:val="000000" w:themeColor="text1"/>
                <w:sz w:val="16"/>
                <w:szCs w:val="16"/>
              </w:rPr>
            </w:pPr>
          </w:p>
          <w:p w14:paraId="72C3CB9E" w14:textId="77777777" w:rsidR="00452C6B" w:rsidRPr="00264677" w:rsidRDefault="00452C6B" w:rsidP="00E6716A">
            <w:pPr>
              <w:pStyle w:val="TableParagraph"/>
              <w:spacing w:after="160" w:line="259" w:lineRule="auto"/>
              <w:ind w:left="105" w:right="279"/>
              <w:jc w:val="center"/>
              <w:rPr>
                <w:color w:val="000000" w:themeColor="text1"/>
                <w:sz w:val="16"/>
                <w:szCs w:val="16"/>
              </w:rPr>
            </w:pPr>
            <w:r w:rsidRPr="00264677">
              <w:rPr>
                <w:color w:val="000000" w:themeColor="text1"/>
                <w:sz w:val="16"/>
                <w:szCs w:val="16"/>
              </w:rPr>
              <w:t>Período: 2026/2027</w:t>
            </w:r>
          </w:p>
        </w:tc>
        <w:tc>
          <w:tcPr>
            <w:tcW w:w="1984" w:type="dxa"/>
            <w:tcBorders>
              <w:top w:val="single" w:sz="4" w:space="0" w:color="000000"/>
              <w:left w:val="single" w:sz="4" w:space="0" w:color="000000"/>
              <w:bottom w:val="single" w:sz="4" w:space="0" w:color="000000"/>
              <w:right w:val="single" w:sz="4" w:space="0" w:color="000000"/>
            </w:tcBorders>
            <w:hideMark/>
          </w:tcPr>
          <w:p w14:paraId="5C675DD7" w14:textId="77777777" w:rsidR="00452C6B" w:rsidRPr="00CD7A32" w:rsidRDefault="00452C6B" w:rsidP="00E6716A">
            <w:pPr>
              <w:pStyle w:val="TableParagraph"/>
              <w:spacing w:after="160" w:line="259" w:lineRule="auto"/>
              <w:ind w:left="4" w:right="140"/>
              <w:jc w:val="center"/>
              <w:rPr>
                <w:color w:val="000000" w:themeColor="text1"/>
                <w:sz w:val="16"/>
                <w:szCs w:val="16"/>
              </w:rPr>
            </w:pPr>
            <w:r w:rsidRPr="00CD7A32">
              <w:rPr>
                <w:color w:val="000000" w:themeColor="text1"/>
                <w:sz w:val="16"/>
                <w:szCs w:val="16"/>
              </w:rPr>
              <w:t>Mejoramiento de la infraestructura acuícola con sistemas cerrados sustentables.</w:t>
            </w:r>
          </w:p>
        </w:tc>
        <w:tc>
          <w:tcPr>
            <w:tcW w:w="2552" w:type="dxa"/>
            <w:tcBorders>
              <w:top w:val="single" w:sz="4" w:space="0" w:color="000000"/>
              <w:left w:val="single" w:sz="4" w:space="0" w:color="000000"/>
              <w:bottom w:val="single" w:sz="4" w:space="0" w:color="000000"/>
              <w:right w:val="single" w:sz="4" w:space="0" w:color="000000"/>
            </w:tcBorders>
            <w:hideMark/>
          </w:tcPr>
          <w:p w14:paraId="0487DB40" w14:textId="77777777" w:rsidR="00452C6B" w:rsidRPr="00CD7A32" w:rsidRDefault="00452C6B" w:rsidP="00E6716A">
            <w:pPr>
              <w:pStyle w:val="TableParagraph"/>
              <w:spacing w:after="160" w:line="259" w:lineRule="auto"/>
              <w:ind w:left="106"/>
              <w:rPr>
                <w:color w:val="000000" w:themeColor="text1"/>
                <w:sz w:val="16"/>
                <w:szCs w:val="16"/>
              </w:rPr>
            </w:pPr>
            <w:r w:rsidRPr="00CD7A32">
              <w:rPr>
                <w:color w:val="000000" w:themeColor="text1"/>
                <w:sz w:val="16"/>
                <w:szCs w:val="16"/>
              </w:rPr>
              <w:t>Número de unidades de producción con sistemas cerrados sustentables, con control semestral del agua mediante técnicas nucleares (principalmente nitrógeno).</w:t>
            </w:r>
          </w:p>
          <w:p w14:paraId="6AF2C711" w14:textId="5536FA20" w:rsidR="00452C6B" w:rsidRPr="00CD7A32" w:rsidRDefault="00452C6B" w:rsidP="0037035D">
            <w:pPr>
              <w:pStyle w:val="TableParagraph"/>
              <w:spacing w:after="160" w:line="259" w:lineRule="auto"/>
              <w:ind w:left="106"/>
              <w:jc w:val="left"/>
              <w:rPr>
                <w:color w:val="000000" w:themeColor="text1"/>
                <w:sz w:val="16"/>
                <w:szCs w:val="16"/>
              </w:rPr>
            </w:pPr>
            <w:r w:rsidRPr="00CD7A32">
              <w:rPr>
                <w:rFonts w:eastAsia="TimesNewRomanPSMT"/>
                <w:color w:val="000000" w:themeColor="text1"/>
                <w:sz w:val="16"/>
                <w:szCs w:val="16"/>
                <w:lang w:val="es-ES_tradnl"/>
              </w:rPr>
              <w:t>Medio de verificación:</w:t>
            </w:r>
            <w:r w:rsidR="00C45FCC" w:rsidRPr="00CD7A32">
              <w:rPr>
                <w:rFonts w:eastAsia="TimesNewRomanPSMT"/>
                <w:color w:val="000000" w:themeColor="text1"/>
                <w:sz w:val="16"/>
                <w:szCs w:val="16"/>
                <w:lang w:val="es-ES_tradnl"/>
              </w:rPr>
              <w:t xml:space="preserve"> </w:t>
            </w:r>
            <w:r w:rsidR="00C45FCC" w:rsidRPr="00CD7A32">
              <w:rPr>
                <w:rFonts w:eastAsia="TimesNewRomanPSMT"/>
                <w:color w:val="000000" w:themeColor="text1"/>
                <w:sz w:val="16"/>
                <w:szCs w:val="16"/>
              </w:rPr>
              <w:t>Informes, comunicaciones con estadísticas oficiales.</w:t>
            </w:r>
          </w:p>
        </w:tc>
        <w:tc>
          <w:tcPr>
            <w:tcW w:w="1701" w:type="dxa"/>
            <w:tcBorders>
              <w:top w:val="single" w:sz="4" w:space="0" w:color="000000"/>
              <w:left w:val="single" w:sz="4" w:space="0" w:color="000000"/>
              <w:bottom w:val="single" w:sz="4" w:space="0" w:color="000000"/>
              <w:right w:val="single" w:sz="4" w:space="0" w:color="000000"/>
            </w:tcBorders>
            <w:hideMark/>
          </w:tcPr>
          <w:p w14:paraId="7ECBC671" w14:textId="3BFEC13F" w:rsidR="00452C6B" w:rsidRPr="002459E0" w:rsidRDefault="00452C6B" w:rsidP="00B53801">
            <w:pPr>
              <w:pStyle w:val="TableParagraph"/>
              <w:spacing w:after="160" w:line="259" w:lineRule="auto"/>
              <w:ind w:left="106" w:right="136"/>
              <w:rPr>
                <w:sz w:val="16"/>
                <w:szCs w:val="16"/>
              </w:rPr>
            </w:pPr>
            <w:r w:rsidRPr="002459E0">
              <w:rPr>
                <w:sz w:val="16"/>
                <w:szCs w:val="16"/>
              </w:rPr>
              <w:t>Existen 15 UPAs  comerciales con sistemas cerrados, en cada uno de los países más productores (México, Colombia, Perú y Chile). Los demás países tienen en su mayoría 2 UPAs con sistemas cerrados.</w:t>
            </w:r>
          </w:p>
        </w:tc>
        <w:tc>
          <w:tcPr>
            <w:tcW w:w="1836" w:type="dxa"/>
            <w:tcBorders>
              <w:top w:val="single" w:sz="4" w:space="0" w:color="000000"/>
              <w:left w:val="single" w:sz="4" w:space="0" w:color="000000"/>
              <w:bottom w:val="single" w:sz="4" w:space="0" w:color="000000"/>
              <w:right w:val="single" w:sz="4" w:space="0" w:color="000000"/>
            </w:tcBorders>
            <w:hideMark/>
          </w:tcPr>
          <w:p w14:paraId="6A88D336" w14:textId="77777777" w:rsidR="00452C6B" w:rsidRPr="002459E0" w:rsidRDefault="00452C6B" w:rsidP="00E6716A">
            <w:pPr>
              <w:pStyle w:val="TableParagraph"/>
              <w:spacing w:after="160" w:line="259" w:lineRule="auto"/>
              <w:ind w:left="107" w:right="270"/>
              <w:rPr>
                <w:sz w:val="16"/>
                <w:szCs w:val="16"/>
              </w:rPr>
            </w:pPr>
            <w:r w:rsidRPr="002459E0">
              <w:rPr>
                <w:sz w:val="16"/>
                <w:szCs w:val="16"/>
              </w:rPr>
              <w:t>Incrementar en por lo menos 30% el número de UPAs con sistemas cerrados sustentables con control semestral del agua mediante técnicas nucleares.</w:t>
            </w:r>
          </w:p>
        </w:tc>
        <w:tc>
          <w:tcPr>
            <w:tcW w:w="2835" w:type="dxa"/>
            <w:tcBorders>
              <w:top w:val="single" w:sz="4" w:space="0" w:color="000000"/>
              <w:left w:val="single" w:sz="4" w:space="0" w:color="000000"/>
              <w:bottom w:val="single" w:sz="4" w:space="0" w:color="000000"/>
              <w:right w:val="single" w:sz="4" w:space="0" w:color="000000"/>
            </w:tcBorders>
          </w:tcPr>
          <w:p w14:paraId="1E1BA9B1" w14:textId="77777777" w:rsidR="00452C6B" w:rsidRPr="002459E0" w:rsidRDefault="00452C6B" w:rsidP="00E6716A">
            <w:pPr>
              <w:pStyle w:val="TableParagraph"/>
              <w:spacing w:after="160" w:line="259" w:lineRule="auto"/>
              <w:rPr>
                <w:sz w:val="16"/>
                <w:szCs w:val="16"/>
              </w:rPr>
            </w:pPr>
          </w:p>
        </w:tc>
      </w:tr>
      <w:tr w:rsidR="00452C6B" w:rsidRPr="00633869" w14:paraId="7132B517" w14:textId="77777777" w:rsidTr="00346D46">
        <w:trPr>
          <w:trHeight w:val="834"/>
        </w:trPr>
        <w:tc>
          <w:tcPr>
            <w:tcW w:w="569" w:type="dxa"/>
            <w:vMerge/>
            <w:tcBorders>
              <w:top w:val="single" w:sz="4" w:space="0" w:color="000000"/>
              <w:left w:val="single" w:sz="4" w:space="0" w:color="000000"/>
              <w:bottom w:val="nil"/>
              <w:right w:val="single" w:sz="4" w:space="0" w:color="000000"/>
            </w:tcBorders>
            <w:vAlign w:val="center"/>
            <w:hideMark/>
          </w:tcPr>
          <w:p w14:paraId="749BC496" w14:textId="77777777" w:rsidR="00452C6B" w:rsidRPr="00633869" w:rsidRDefault="00452C6B" w:rsidP="00E6716A">
            <w:pPr>
              <w:spacing w:after="160" w:line="259" w:lineRule="auto"/>
              <w:rPr>
                <w:rFonts w:ascii="Arial" w:eastAsia="Arial" w:hAnsi="Arial" w:cs="Arial"/>
                <w:b/>
                <w:sz w:val="24"/>
                <w:szCs w:val="24"/>
                <w:lang w:val="es-ES"/>
              </w:rPr>
            </w:pPr>
          </w:p>
        </w:tc>
        <w:tc>
          <w:tcPr>
            <w:tcW w:w="1416" w:type="dxa"/>
            <w:vMerge/>
            <w:tcBorders>
              <w:top w:val="single" w:sz="4" w:space="0" w:color="000000"/>
              <w:left w:val="single" w:sz="4" w:space="0" w:color="000000"/>
              <w:bottom w:val="nil"/>
              <w:right w:val="single" w:sz="4" w:space="0" w:color="000000"/>
            </w:tcBorders>
            <w:vAlign w:val="center"/>
            <w:hideMark/>
          </w:tcPr>
          <w:p w14:paraId="16D1AC86" w14:textId="77777777" w:rsidR="00452C6B" w:rsidRPr="00633869" w:rsidRDefault="00452C6B" w:rsidP="00E6716A">
            <w:pPr>
              <w:spacing w:after="160" w:line="259" w:lineRule="auto"/>
              <w:rPr>
                <w:rFonts w:ascii="Arial" w:eastAsia="Arial" w:hAnsi="Arial" w:cs="Arial"/>
                <w:sz w:val="24"/>
                <w:szCs w:val="24"/>
                <w:lang w:val="es-ES"/>
              </w:rPr>
            </w:pPr>
          </w:p>
        </w:tc>
        <w:tc>
          <w:tcPr>
            <w:tcW w:w="2835" w:type="dxa"/>
            <w:tcBorders>
              <w:top w:val="single" w:sz="4" w:space="0" w:color="000000"/>
              <w:left w:val="single" w:sz="4" w:space="0" w:color="000000"/>
              <w:bottom w:val="single" w:sz="4" w:space="0" w:color="D0CECE" w:themeColor="background2" w:themeShade="E6"/>
              <w:right w:val="single" w:sz="4" w:space="0" w:color="000000"/>
            </w:tcBorders>
            <w:hideMark/>
          </w:tcPr>
          <w:p w14:paraId="04D4583D" w14:textId="77777777" w:rsidR="00452C6B" w:rsidRPr="00264677" w:rsidRDefault="00452C6B" w:rsidP="00E6716A">
            <w:pPr>
              <w:pStyle w:val="TableParagraph"/>
              <w:spacing w:after="160" w:line="259" w:lineRule="auto"/>
              <w:ind w:left="105" w:right="92"/>
              <w:rPr>
                <w:color w:val="000000" w:themeColor="text1"/>
                <w:sz w:val="16"/>
                <w:szCs w:val="16"/>
              </w:rPr>
            </w:pPr>
          </w:p>
          <w:p w14:paraId="6149E18B" w14:textId="08239C7E" w:rsidR="00452C6B" w:rsidRPr="00264677" w:rsidRDefault="00452C6B" w:rsidP="00E6716A">
            <w:pPr>
              <w:jc w:val="center"/>
              <w:rPr>
                <w:rFonts w:ascii="Arial" w:hAnsi="Arial" w:cs="Arial"/>
                <w:color w:val="000000" w:themeColor="text1"/>
                <w:sz w:val="16"/>
                <w:szCs w:val="16"/>
              </w:rPr>
            </w:pPr>
            <w:r w:rsidRPr="00264677">
              <w:rPr>
                <w:rFonts w:ascii="Arial" w:hAnsi="Arial" w:cs="Arial"/>
                <w:color w:val="000000" w:themeColor="text1"/>
                <w:sz w:val="16"/>
                <w:szCs w:val="16"/>
              </w:rPr>
              <w:t>Desglose 1(3/3)</w:t>
            </w:r>
          </w:p>
          <w:p w14:paraId="6A5E72FA" w14:textId="77777777" w:rsidR="00452C6B" w:rsidRPr="00264677" w:rsidRDefault="00452C6B" w:rsidP="00E6716A">
            <w:pPr>
              <w:jc w:val="center"/>
              <w:rPr>
                <w:rFonts w:ascii="Arial" w:hAnsi="Arial" w:cs="Arial"/>
                <w:color w:val="000000" w:themeColor="text1"/>
                <w:sz w:val="16"/>
                <w:szCs w:val="16"/>
              </w:rPr>
            </w:pPr>
          </w:p>
          <w:p w14:paraId="446DC6B9" w14:textId="77777777" w:rsidR="00452C6B" w:rsidRPr="00264677" w:rsidRDefault="00452C6B" w:rsidP="00E6716A">
            <w:pPr>
              <w:pStyle w:val="TableParagraph"/>
              <w:spacing w:after="160" w:line="259" w:lineRule="auto"/>
              <w:ind w:left="105" w:right="92"/>
              <w:jc w:val="center"/>
              <w:rPr>
                <w:color w:val="000000" w:themeColor="text1"/>
                <w:sz w:val="16"/>
                <w:szCs w:val="16"/>
              </w:rPr>
            </w:pPr>
            <w:r w:rsidRPr="00264677">
              <w:rPr>
                <w:color w:val="000000" w:themeColor="text1"/>
                <w:sz w:val="16"/>
                <w:szCs w:val="16"/>
              </w:rPr>
              <w:t>Período: 2024/2025</w:t>
            </w:r>
          </w:p>
        </w:tc>
        <w:tc>
          <w:tcPr>
            <w:tcW w:w="1984" w:type="dxa"/>
            <w:tcBorders>
              <w:top w:val="single" w:sz="4" w:space="0" w:color="000000"/>
              <w:left w:val="single" w:sz="4" w:space="0" w:color="000000"/>
              <w:bottom w:val="single" w:sz="4" w:space="0" w:color="D0CECE" w:themeColor="background2" w:themeShade="E6"/>
              <w:right w:val="single" w:sz="4" w:space="0" w:color="000000"/>
            </w:tcBorders>
          </w:tcPr>
          <w:p w14:paraId="426D823F" w14:textId="77777777" w:rsidR="00452C6B" w:rsidRPr="00CD7A32" w:rsidRDefault="00452C6B" w:rsidP="00E6716A">
            <w:pPr>
              <w:pStyle w:val="TableParagraph"/>
              <w:spacing w:after="160" w:line="259" w:lineRule="auto"/>
              <w:ind w:right="-1"/>
              <w:jc w:val="center"/>
              <w:rPr>
                <w:color w:val="000000" w:themeColor="text1"/>
                <w:sz w:val="16"/>
                <w:szCs w:val="16"/>
              </w:rPr>
            </w:pPr>
            <w:r w:rsidRPr="00CD7A32">
              <w:rPr>
                <w:color w:val="000000" w:themeColor="text1"/>
                <w:sz w:val="16"/>
                <w:szCs w:val="16"/>
              </w:rPr>
              <w:t>Establecimiento de un programa de diagnóstico y monitoreo de enfermedades de fauna ictícola</w:t>
            </w:r>
          </w:p>
        </w:tc>
        <w:tc>
          <w:tcPr>
            <w:tcW w:w="2552" w:type="dxa"/>
            <w:tcBorders>
              <w:top w:val="single" w:sz="4" w:space="0" w:color="000000"/>
              <w:left w:val="single" w:sz="4" w:space="0" w:color="000000"/>
              <w:bottom w:val="single" w:sz="4" w:space="0" w:color="D0CECE" w:themeColor="background2" w:themeShade="E6"/>
              <w:right w:val="single" w:sz="4" w:space="0" w:color="000000"/>
            </w:tcBorders>
          </w:tcPr>
          <w:p w14:paraId="7E2A78F5" w14:textId="77777777" w:rsidR="00452C6B" w:rsidRPr="00CD7A32" w:rsidRDefault="00452C6B" w:rsidP="00B53801">
            <w:pPr>
              <w:tabs>
                <w:tab w:val="left" w:pos="851"/>
              </w:tabs>
              <w:spacing w:after="160" w:line="259" w:lineRule="auto"/>
              <w:ind w:left="147"/>
              <w:rPr>
                <w:rFonts w:ascii="Arial" w:hAnsi="Arial" w:cs="Arial"/>
                <w:bCs/>
                <w:color w:val="000000" w:themeColor="text1"/>
                <w:sz w:val="16"/>
                <w:szCs w:val="16"/>
              </w:rPr>
            </w:pPr>
            <w:r w:rsidRPr="00CD7A32">
              <w:rPr>
                <w:rFonts w:ascii="Arial" w:hAnsi="Arial" w:cs="Arial"/>
                <w:bCs/>
                <w:color w:val="000000" w:themeColor="text1"/>
                <w:sz w:val="16"/>
                <w:szCs w:val="16"/>
              </w:rPr>
              <w:t>Nuevas formas de nutrir a las especies acuícolas en la región, con trazabilidad del nitrógeno y otros ingredientes, medidos a través de técnicas nucleares.</w:t>
            </w:r>
          </w:p>
          <w:p w14:paraId="3E6F598C" w14:textId="42D8ACA7" w:rsidR="00452C6B" w:rsidRPr="00CD7A32" w:rsidRDefault="00452C6B" w:rsidP="00346D46">
            <w:pPr>
              <w:pStyle w:val="TableParagraph"/>
              <w:spacing w:after="160" w:line="259" w:lineRule="auto"/>
              <w:ind w:left="106" w:right="139"/>
              <w:rPr>
                <w:color w:val="000000" w:themeColor="text1"/>
                <w:sz w:val="16"/>
                <w:szCs w:val="16"/>
              </w:rPr>
            </w:pPr>
            <w:r w:rsidRPr="00CD7A32">
              <w:rPr>
                <w:rFonts w:eastAsia="TimesNewRomanPSMT"/>
                <w:color w:val="000000" w:themeColor="text1"/>
                <w:sz w:val="16"/>
                <w:szCs w:val="16"/>
                <w:lang w:val="es-ES_tradnl"/>
              </w:rPr>
              <w:t>Medio de verificación:</w:t>
            </w:r>
            <w:r w:rsidR="00C45FCC" w:rsidRPr="00CD7A32">
              <w:rPr>
                <w:rFonts w:eastAsia="TimesNewRomanPSMT"/>
                <w:color w:val="000000" w:themeColor="text1"/>
                <w:sz w:val="16"/>
                <w:szCs w:val="16"/>
                <w:lang w:val="es-ES_tradnl"/>
              </w:rPr>
              <w:t xml:space="preserve"> </w:t>
            </w:r>
            <w:r w:rsidR="00C45FCC" w:rsidRPr="00CD7A32">
              <w:rPr>
                <w:rFonts w:eastAsia="TimesNewRomanPSMT"/>
                <w:color w:val="000000" w:themeColor="text1"/>
                <w:sz w:val="16"/>
                <w:szCs w:val="16"/>
              </w:rPr>
              <w:t>Informes, publicaciones o comunicaciones institucionales.</w:t>
            </w:r>
          </w:p>
        </w:tc>
        <w:tc>
          <w:tcPr>
            <w:tcW w:w="1701" w:type="dxa"/>
            <w:tcBorders>
              <w:top w:val="single" w:sz="4" w:space="0" w:color="000000"/>
              <w:left w:val="single" w:sz="4" w:space="0" w:color="000000"/>
              <w:bottom w:val="single" w:sz="4" w:space="0" w:color="D0CECE" w:themeColor="background2" w:themeShade="E6"/>
              <w:right w:val="single" w:sz="4" w:space="0" w:color="000000"/>
            </w:tcBorders>
            <w:hideMark/>
          </w:tcPr>
          <w:p w14:paraId="50CB2427" w14:textId="77777777" w:rsidR="00452C6B" w:rsidRPr="002459E0" w:rsidRDefault="00452C6B" w:rsidP="00B53801">
            <w:pPr>
              <w:tabs>
                <w:tab w:val="left" w:pos="851"/>
              </w:tabs>
              <w:spacing w:after="160" w:line="259" w:lineRule="auto"/>
              <w:ind w:right="136"/>
              <w:rPr>
                <w:rFonts w:ascii="Arial" w:hAnsi="Arial" w:cs="Arial"/>
                <w:sz w:val="16"/>
                <w:szCs w:val="16"/>
              </w:rPr>
            </w:pPr>
            <w:r w:rsidRPr="002459E0">
              <w:rPr>
                <w:rFonts w:ascii="Arial" w:hAnsi="Arial" w:cs="Arial"/>
                <w:sz w:val="16"/>
                <w:szCs w:val="16"/>
              </w:rPr>
              <w:t>En la región se tiene de manera consolidada sólo la alimentación por dietas balanceadas con alto contenido de harina y aceite de pescado, y de manera emergente se tienen dos nuevas formas de nutrir a las especies acuícolas, y ninguna dieta tiene trazabilidad medida mediante técnicas nucleares.</w:t>
            </w:r>
          </w:p>
        </w:tc>
        <w:tc>
          <w:tcPr>
            <w:tcW w:w="1836" w:type="dxa"/>
            <w:tcBorders>
              <w:top w:val="single" w:sz="4" w:space="0" w:color="000000"/>
              <w:left w:val="single" w:sz="4" w:space="0" w:color="000000"/>
              <w:bottom w:val="single" w:sz="4" w:space="0" w:color="D0CECE" w:themeColor="background2" w:themeShade="E6"/>
              <w:right w:val="single" w:sz="4" w:space="0" w:color="000000"/>
            </w:tcBorders>
            <w:hideMark/>
          </w:tcPr>
          <w:p w14:paraId="1C36D346" w14:textId="77777777" w:rsidR="00452C6B" w:rsidRPr="002459E0" w:rsidRDefault="00452C6B" w:rsidP="00E6716A">
            <w:pPr>
              <w:pStyle w:val="TableParagraph"/>
              <w:spacing w:after="160" w:line="259" w:lineRule="auto"/>
              <w:ind w:left="107" w:right="208"/>
              <w:rPr>
                <w:sz w:val="16"/>
                <w:szCs w:val="16"/>
              </w:rPr>
            </w:pPr>
            <w:r w:rsidRPr="002459E0">
              <w:rPr>
                <w:sz w:val="16"/>
                <w:szCs w:val="16"/>
              </w:rPr>
              <w:t>Consolidar dos nuevas formas de nutrir la producción acuícola en la región</w:t>
            </w:r>
            <w:r w:rsidRPr="002459E0">
              <w:rPr>
                <w:b/>
                <w:sz w:val="16"/>
                <w:szCs w:val="16"/>
              </w:rPr>
              <w:t xml:space="preserve"> </w:t>
            </w:r>
            <w:r w:rsidRPr="002459E0">
              <w:rPr>
                <w:bCs/>
                <w:sz w:val="16"/>
                <w:szCs w:val="16"/>
              </w:rPr>
              <w:t>con trazabilidad monitoreada por técnicas nucleares.</w:t>
            </w:r>
          </w:p>
        </w:tc>
        <w:tc>
          <w:tcPr>
            <w:tcW w:w="2835" w:type="dxa"/>
            <w:tcBorders>
              <w:top w:val="single" w:sz="4" w:space="0" w:color="000000"/>
              <w:left w:val="single" w:sz="4" w:space="0" w:color="000000"/>
              <w:bottom w:val="single" w:sz="4" w:space="0" w:color="D0CECE" w:themeColor="background2" w:themeShade="E6"/>
              <w:right w:val="single" w:sz="4" w:space="0" w:color="000000"/>
            </w:tcBorders>
          </w:tcPr>
          <w:p w14:paraId="7E53D581" w14:textId="77777777" w:rsidR="00452C6B" w:rsidRPr="00633869" w:rsidRDefault="00452C6B" w:rsidP="00E6716A">
            <w:pPr>
              <w:pStyle w:val="TableParagraph"/>
              <w:spacing w:after="160" w:line="259" w:lineRule="auto"/>
              <w:rPr>
                <w:sz w:val="24"/>
                <w:szCs w:val="24"/>
              </w:rPr>
            </w:pPr>
          </w:p>
        </w:tc>
      </w:tr>
      <w:tr w:rsidR="00452C6B" w:rsidRPr="00633869" w14:paraId="7B0BDE0F" w14:textId="77777777" w:rsidTr="00346D46">
        <w:trPr>
          <w:trHeight w:val="834"/>
        </w:trPr>
        <w:tc>
          <w:tcPr>
            <w:tcW w:w="569" w:type="dxa"/>
            <w:tcBorders>
              <w:top w:val="nil"/>
              <w:left w:val="single" w:sz="4" w:space="0" w:color="000000"/>
              <w:bottom w:val="nil"/>
              <w:right w:val="single" w:sz="4" w:space="0" w:color="000000"/>
            </w:tcBorders>
            <w:shd w:val="clear" w:color="auto" w:fill="006FC0"/>
          </w:tcPr>
          <w:p w14:paraId="415A1DAE" w14:textId="77777777" w:rsidR="00452C6B" w:rsidRPr="00633869" w:rsidRDefault="00452C6B" w:rsidP="00E6716A">
            <w:pPr>
              <w:spacing w:after="160" w:line="259" w:lineRule="auto"/>
              <w:rPr>
                <w:rFonts w:ascii="Arial" w:hAnsi="Arial" w:cs="Arial"/>
                <w:sz w:val="24"/>
                <w:szCs w:val="24"/>
              </w:rPr>
            </w:pPr>
          </w:p>
        </w:tc>
        <w:tc>
          <w:tcPr>
            <w:tcW w:w="1416" w:type="dxa"/>
            <w:tcBorders>
              <w:top w:val="nil"/>
              <w:left w:val="single" w:sz="4" w:space="0" w:color="000000"/>
              <w:bottom w:val="nil"/>
              <w:right w:val="single" w:sz="4" w:space="0" w:color="D0CECE" w:themeColor="background2" w:themeShade="E6"/>
            </w:tcBorders>
          </w:tcPr>
          <w:p w14:paraId="39316C76" w14:textId="77777777" w:rsidR="00452C6B" w:rsidRPr="00633869" w:rsidRDefault="00452C6B" w:rsidP="00E6716A">
            <w:pPr>
              <w:spacing w:after="160" w:line="259" w:lineRule="auto"/>
              <w:rPr>
                <w:rFonts w:ascii="Arial" w:hAnsi="Arial" w:cs="Arial"/>
                <w:sz w:val="24"/>
                <w:szCs w:val="24"/>
              </w:rPr>
            </w:pPr>
          </w:p>
        </w:tc>
        <w:tc>
          <w:tcPr>
            <w:tcW w:w="2835"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734FE413" w14:textId="77777777" w:rsidR="00452C6B" w:rsidRPr="00AB545D" w:rsidRDefault="00452C6B" w:rsidP="00E6716A">
            <w:pPr>
              <w:pStyle w:val="TableParagraph"/>
              <w:spacing w:after="160" w:line="259" w:lineRule="auto"/>
              <w:ind w:left="105" w:right="92"/>
              <w:rPr>
                <w:sz w:val="16"/>
                <w:szCs w:val="16"/>
                <w:highlight w:val="darkGray"/>
              </w:rPr>
            </w:pPr>
          </w:p>
        </w:tc>
        <w:tc>
          <w:tcPr>
            <w:tcW w:w="1984"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67E93B14" w14:textId="4A384208" w:rsidR="00452C6B" w:rsidRPr="00AB545D" w:rsidRDefault="00452C6B" w:rsidP="00E6716A">
            <w:pPr>
              <w:pStyle w:val="TableParagraph"/>
              <w:spacing w:after="160" w:line="259" w:lineRule="auto"/>
              <w:rPr>
                <w:sz w:val="16"/>
                <w:szCs w:val="16"/>
                <w:highlight w:val="darkGray"/>
              </w:rPr>
            </w:pPr>
          </w:p>
        </w:tc>
        <w:tc>
          <w:tcPr>
            <w:tcW w:w="2552"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798C5703" w14:textId="6B49F80F" w:rsidR="00452C6B" w:rsidRPr="00AB545D" w:rsidRDefault="00452C6B" w:rsidP="00E6716A">
            <w:pPr>
              <w:tabs>
                <w:tab w:val="left" w:pos="851"/>
              </w:tabs>
              <w:spacing w:after="160" w:line="259" w:lineRule="auto"/>
              <w:rPr>
                <w:rFonts w:ascii="Arial" w:hAnsi="Arial" w:cs="Arial"/>
                <w:bCs/>
                <w:sz w:val="16"/>
                <w:szCs w:val="16"/>
                <w:highlight w:val="darkGray"/>
              </w:rPr>
            </w:pPr>
          </w:p>
        </w:tc>
        <w:tc>
          <w:tcPr>
            <w:tcW w:w="1701"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17F30BBF" w14:textId="0FBE3869" w:rsidR="00452C6B" w:rsidRPr="00AB545D" w:rsidRDefault="00452C6B" w:rsidP="00E6716A">
            <w:pPr>
              <w:tabs>
                <w:tab w:val="left" w:pos="851"/>
              </w:tabs>
              <w:spacing w:after="160" w:line="259" w:lineRule="auto"/>
              <w:rPr>
                <w:rFonts w:ascii="Arial" w:hAnsi="Arial" w:cs="Arial"/>
                <w:sz w:val="16"/>
                <w:szCs w:val="16"/>
                <w:highlight w:val="darkGray"/>
              </w:rPr>
            </w:pPr>
          </w:p>
        </w:tc>
        <w:tc>
          <w:tcPr>
            <w:tcW w:w="1836"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62166963" w14:textId="0F86C96C" w:rsidR="00452C6B" w:rsidRPr="00AB545D" w:rsidRDefault="00452C6B" w:rsidP="00E6716A">
            <w:pPr>
              <w:pStyle w:val="TableParagraph"/>
              <w:spacing w:after="160" w:line="259" w:lineRule="auto"/>
              <w:ind w:left="107" w:right="208"/>
              <w:rPr>
                <w:sz w:val="16"/>
                <w:szCs w:val="16"/>
                <w:highlight w:val="darkGray"/>
              </w:rPr>
            </w:pPr>
          </w:p>
        </w:tc>
        <w:tc>
          <w:tcPr>
            <w:tcW w:w="2835"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10D5F45A" w14:textId="77777777" w:rsidR="00452C6B" w:rsidRPr="00AB545D" w:rsidRDefault="00452C6B" w:rsidP="00E6716A">
            <w:pPr>
              <w:pStyle w:val="TableParagraph"/>
              <w:spacing w:after="160" w:line="259" w:lineRule="auto"/>
              <w:rPr>
                <w:sz w:val="16"/>
                <w:szCs w:val="16"/>
                <w:highlight w:val="darkGray"/>
              </w:rPr>
            </w:pPr>
          </w:p>
        </w:tc>
      </w:tr>
      <w:tr w:rsidR="00452C6B" w:rsidRPr="00633869" w14:paraId="67FBF477" w14:textId="77777777" w:rsidTr="00346D46">
        <w:trPr>
          <w:trHeight w:val="834"/>
        </w:trPr>
        <w:tc>
          <w:tcPr>
            <w:tcW w:w="569" w:type="dxa"/>
            <w:tcBorders>
              <w:top w:val="nil"/>
              <w:left w:val="single" w:sz="4" w:space="0" w:color="000000"/>
              <w:bottom w:val="single" w:sz="4" w:space="0" w:color="000000"/>
              <w:right w:val="single" w:sz="4" w:space="0" w:color="000000"/>
            </w:tcBorders>
            <w:shd w:val="clear" w:color="auto" w:fill="006FC0"/>
          </w:tcPr>
          <w:p w14:paraId="1152DC97" w14:textId="77777777" w:rsidR="00452C6B" w:rsidRPr="00633869" w:rsidRDefault="00452C6B" w:rsidP="00E6716A">
            <w:pPr>
              <w:spacing w:after="160" w:line="259" w:lineRule="auto"/>
              <w:rPr>
                <w:rFonts w:ascii="Arial" w:hAnsi="Arial" w:cs="Arial"/>
                <w:sz w:val="24"/>
                <w:szCs w:val="24"/>
              </w:rPr>
            </w:pPr>
          </w:p>
        </w:tc>
        <w:tc>
          <w:tcPr>
            <w:tcW w:w="1416" w:type="dxa"/>
            <w:tcBorders>
              <w:top w:val="nil"/>
              <w:left w:val="single" w:sz="4" w:space="0" w:color="000000"/>
              <w:bottom w:val="single" w:sz="4" w:space="0" w:color="000000"/>
              <w:right w:val="single" w:sz="4" w:space="0" w:color="000000"/>
            </w:tcBorders>
          </w:tcPr>
          <w:p w14:paraId="32E53924" w14:textId="77777777" w:rsidR="00452C6B" w:rsidRPr="00633869" w:rsidRDefault="00452C6B" w:rsidP="00E6716A">
            <w:pPr>
              <w:spacing w:after="160" w:line="259" w:lineRule="auto"/>
              <w:rPr>
                <w:rFonts w:ascii="Arial" w:hAnsi="Arial" w:cs="Arial"/>
                <w:sz w:val="24"/>
                <w:szCs w:val="24"/>
              </w:rPr>
            </w:pPr>
          </w:p>
        </w:tc>
        <w:tc>
          <w:tcPr>
            <w:tcW w:w="2835" w:type="dxa"/>
            <w:tcBorders>
              <w:top w:val="single" w:sz="4" w:space="0" w:color="D0CECE" w:themeColor="background2" w:themeShade="E6"/>
              <w:left w:val="single" w:sz="4" w:space="0" w:color="000000"/>
              <w:bottom w:val="single" w:sz="4" w:space="0" w:color="000000"/>
              <w:right w:val="single" w:sz="4" w:space="0" w:color="000000"/>
            </w:tcBorders>
            <w:hideMark/>
          </w:tcPr>
          <w:p w14:paraId="1ECDDAF8" w14:textId="77777777" w:rsidR="00452C6B" w:rsidRPr="00264677" w:rsidRDefault="00452C6B" w:rsidP="00E6716A">
            <w:pPr>
              <w:pStyle w:val="TableParagraph"/>
              <w:spacing w:after="160" w:line="259" w:lineRule="auto"/>
              <w:ind w:left="105" w:right="92"/>
              <w:rPr>
                <w:color w:val="000000" w:themeColor="text1"/>
                <w:sz w:val="16"/>
                <w:szCs w:val="16"/>
              </w:rPr>
            </w:pPr>
          </w:p>
          <w:p w14:paraId="5A561B1B" w14:textId="46DEF871" w:rsidR="00452C6B" w:rsidRPr="00264677" w:rsidRDefault="00452C6B" w:rsidP="00E6716A">
            <w:pPr>
              <w:pStyle w:val="TableParagraph"/>
              <w:ind w:left="105" w:right="279"/>
              <w:jc w:val="center"/>
              <w:rPr>
                <w:color w:val="000000" w:themeColor="text1"/>
                <w:sz w:val="16"/>
                <w:szCs w:val="16"/>
              </w:rPr>
            </w:pPr>
            <w:r w:rsidRPr="00264677">
              <w:rPr>
                <w:color w:val="000000" w:themeColor="text1"/>
                <w:sz w:val="16"/>
                <w:szCs w:val="16"/>
              </w:rPr>
              <w:t>Desglose 2</w:t>
            </w:r>
          </w:p>
          <w:p w14:paraId="345AD1CC" w14:textId="77777777" w:rsidR="00452C6B" w:rsidRPr="00264677" w:rsidRDefault="00452C6B" w:rsidP="00E6716A">
            <w:pPr>
              <w:pStyle w:val="TableParagraph"/>
              <w:ind w:right="208"/>
              <w:rPr>
                <w:color w:val="000000" w:themeColor="text1"/>
                <w:sz w:val="16"/>
                <w:szCs w:val="16"/>
              </w:rPr>
            </w:pPr>
          </w:p>
          <w:p w14:paraId="1B2F43AC" w14:textId="77777777" w:rsidR="00452C6B" w:rsidRPr="00264677" w:rsidRDefault="00452C6B" w:rsidP="00E6716A">
            <w:pPr>
              <w:pStyle w:val="TableParagraph"/>
              <w:spacing w:after="160" w:line="259" w:lineRule="auto"/>
              <w:ind w:left="105" w:right="92"/>
              <w:jc w:val="center"/>
              <w:rPr>
                <w:color w:val="000000" w:themeColor="text1"/>
                <w:sz w:val="16"/>
                <w:szCs w:val="16"/>
              </w:rPr>
            </w:pPr>
            <w:r w:rsidRPr="00264677">
              <w:rPr>
                <w:color w:val="000000" w:themeColor="text1"/>
                <w:sz w:val="16"/>
                <w:szCs w:val="16"/>
              </w:rPr>
              <w:t>Período:2026/2029</w:t>
            </w:r>
          </w:p>
          <w:p w14:paraId="7F43D8AD" w14:textId="77777777" w:rsidR="00452C6B" w:rsidRPr="00CD7A32" w:rsidRDefault="00452C6B" w:rsidP="00E6716A">
            <w:pPr>
              <w:pStyle w:val="TableParagraph"/>
              <w:spacing w:after="160" w:line="259" w:lineRule="auto"/>
              <w:ind w:left="105" w:right="92"/>
              <w:jc w:val="center"/>
              <w:rPr>
                <w:color w:val="000000" w:themeColor="text1"/>
                <w:sz w:val="16"/>
                <w:szCs w:val="16"/>
              </w:rPr>
            </w:pPr>
          </w:p>
        </w:tc>
        <w:tc>
          <w:tcPr>
            <w:tcW w:w="1984" w:type="dxa"/>
            <w:tcBorders>
              <w:top w:val="single" w:sz="4" w:space="0" w:color="D0CECE" w:themeColor="background2" w:themeShade="E6"/>
              <w:left w:val="single" w:sz="4" w:space="0" w:color="000000"/>
              <w:bottom w:val="single" w:sz="4" w:space="0" w:color="000000"/>
              <w:right w:val="single" w:sz="4" w:space="0" w:color="000000"/>
            </w:tcBorders>
            <w:hideMark/>
          </w:tcPr>
          <w:p w14:paraId="68DC51B7" w14:textId="77777777" w:rsidR="00452C6B" w:rsidRPr="00CD7A32" w:rsidRDefault="00452C6B" w:rsidP="00E6716A">
            <w:pPr>
              <w:pStyle w:val="TableParagraph"/>
              <w:spacing w:after="160" w:line="259" w:lineRule="auto"/>
              <w:jc w:val="center"/>
              <w:rPr>
                <w:color w:val="000000" w:themeColor="text1"/>
                <w:sz w:val="16"/>
                <w:szCs w:val="16"/>
              </w:rPr>
            </w:pPr>
            <w:r w:rsidRPr="00CD7A32">
              <w:rPr>
                <w:color w:val="000000" w:themeColor="text1"/>
                <w:sz w:val="16"/>
                <w:szCs w:val="16"/>
              </w:rPr>
              <w:t>Determinación de la diversidad y mejoramiento genético de los recursos acuícolas en la región.</w:t>
            </w:r>
          </w:p>
        </w:tc>
        <w:tc>
          <w:tcPr>
            <w:tcW w:w="2552" w:type="dxa"/>
            <w:tcBorders>
              <w:top w:val="single" w:sz="4" w:space="0" w:color="D0CECE" w:themeColor="background2" w:themeShade="E6"/>
              <w:left w:val="single" w:sz="4" w:space="0" w:color="000000"/>
              <w:bottom w:val="single" w:sz="4" w:space="0" w:color="000000"/>
              <w:right w:val="single" w:sz="4" w:space="0" w:color="000000"/>
            </w:tcBorders>
            <w:hideMark/>
          </w:tcPr>
          <w:p w14:paraId="6737D6D5" w14:textId="77777777" w:rsidR="00452C6B" w:rsidRPr="00CD7A32" w:rsidRDefault="00452C6B" w:rsidP="00E6716A">
            <w:pPr>
              <w:tabs>
                <w:tab w:val="left" w:pos="851"/>
              </w:tabs>
              <w:spacing w:after="160" w:line="259" w:lineRule="auto"/>
              <w:ind w:left="143" w:right="141"/>
              <w:rPr>
                <w:rFonts w:ascii="Arial" w:hAnsi="Arial" w:cs="Arial"/>
                <w:color w:val="000000" w:themeColor="text1"/>
                <w:sz w:val="16"/>
                <w:szCs w:val="16"/>
              </w:rPr>
            </w:pPr>
            <w:r w:rsidRPr="00CD7A32">
              <w:rPr>
                <w:rFonts w:ascii="Arial" w:hAnsi="Arial" w:cs="Arial"/>
                <w:color w:val="000000" w:themeColor="text1"/>
                <w:sz w:val="16"/>
                <w:szCs w:val="16"/>
              </w:rPr>
              <w:t>Número de especies en producción acuícola.</w:t>
            </w:r>
          </w:p>
          <w:p w14:paraId="6439A529" w14:textId="601C3DCD" w:rsidR="00452C6B" w:rsidRPr="00CD7A32" w:rsidRDefault="00452C6B" w:rsidP="0037035D">
            <w:pPr>
              <w:tabs>
                <w:tab w:val="left" w:pos="851"/>
              </w:tabs>
              <w:spacing w:after="160" w:line="259" w:lineRule="auto"/>
              <w:ind w:left="143" w:right="141"/>
              <w:jc w:val="left"/>
              <w:rPr>
                <w:rFonts w:ascii="Arial" w:hAnsi="Arial" w:cs="Arial"/>
                <w:color w:val="000000" w:themeColor="text1"/>
                <w:sz w:val="16"/>
                <w:szCs w:val="16"/>
              </w:rPr>
            </w:pPr>
            <w:r w:rsidRPr="00CD7A32">
              <w:rPr>
                <w:rFonts w:ascii="Arial" w:eastAsia="TimesNewRomanPSMT" w:hAnsi="Arial" w:cs="Arial"/>
                <w:color w:val="000000" w:themeColor="text1"/>
                <w:sz w:val="16"/>
                <w:szCs w:val="16"/>
              </w:rPr>
              <w:t>Medio de verificación:</w:t>
            </w:r>
            <w:r w:rsidR="00C45FCC" w:rsidRPr="00CD7A32">
              <w:rPr>
                <w:rFonts w:ascii="Arial" w:eastAsia="TimesNewRomanPSMT" w:hAnsi="Arial" w:cs="Arial"/>
                <w:color w:val="000000" w:themeColor="text1"/>
                <w:sz w:val="16"/>
                <w:szCs w:val="16"/>
              </w:rPr>
              <w:t xml:space="preserve"> Informes y publicaciones.</w:t>
            </w:r>
          </w:p>
          <w:p w14:paraId="1281F26F" w14:textId="77777777" w:rsidR="00452C6B" w:rsidRPr="00CD7A32" w:rsidRDefault="00452C6B" w:rsidP="00E6716A">
            <w:pPr>
              <w:tabs>
                <w:tab w:val="left" w:pos="851"/>
              </w:tabs>
              <w:spacing w:after="160" w:line="259" w:lineRule="auto"/>
              <w:ind w:left="143" w:right="141"/>
              <w:jc w:val="center"/>
              <w:rPr>
                <w:rFonts w:ascii="Arial" w:hAnsi="Arial" w:cs="Arial"/>
                <w:bCs/>
                <w:color w:val="000000" w:themeColor="text1"/>
                <w:sz w:val="16"/>
                <w:szCs w:val="16"/>
              </w:rPr>
            </w:pPr>
          </w:p>
        </w:tc>
        <w:tc>
          <w:tcPr>
            <w:tcW w:w="1701" w:type="dxa"/>
            <w:tcBorders>
              <w:top w:val="single" w:sz="4" w:space="0" w:color="D0CECE" w:themeColor="background2" w:themeShade="E6"/>
              <w:left w:val="single" w:sz="4" w:space="0" w:color="000000"/>
              <w:bottom w:val="single" w:sz="4" w:space="0" w:color="000000"/>
              <w:right w:val="single" w:sz="4" w:space="0" w:color="000000"/>
            </w:tcBorders>
            <w:hideMark/>
          </w:tcPr>
          <w:p w14:paraId="1E3E4C51" w14:textId="77777777" w:rsidR="00452C6B" w:rsidRPr="002459E0" w:rsidRDefault="00452C6B" w:rsidP="00B53801">
            <w:pPr>
              <w:tabs>
                <w:tab w:val="left" w:pos="851"/>
              </w:tabs>
              <w:spacing w:after="160" w:line="259" w:lineRule="auto"/>
              <w:ind w:left="145" w:right="136"/>
              <w:rPr>
                <w:rFonts w:ascii="Arial" w:hAnsi="Arial" w:cs="Arial"/>
                <w:sz w:val="16"/>
                <w:szCs w:val="16"/>
              </w:rPr>
            </w:pPr>
            <w:r w:rsidRPr="002459E0">
              <w:rPr>
                <w:rFonts w:ascii="Arial" w:hAnsi="Arial" w:cs="Arial"/>
                <w:sz w:val="16"/>
                <w:szCs w:val="16"/>
              </w:rPr>
              <w:t>Las principales especies acuícolas producidas en la región son: Salmón del atlántico (</w:t>
            </w:r>
            <w:r w:rsidRPr="002459E0">
              <w:rPr>
                <w:rFonts w:ascii="Arial" w:hAnsi="Arial" w:cs="Arial"/>
                <w:i/>
                <w:iCs/>
                <w:sz w:val="16"/>
                <w:szCs w:val="16"/>
              </w:rPr>
              <w:t>Salmo salar</w:t>
            </w:r>
            <w:r w:rsidRPr="002459E0">
              <w:rPr>
                <w:rFonts w:ascii="Arial" w:hAnsi="Arial" w:cs="Arial"/>
                <w:sz w:val="16"/>
                <w:szCs w:val="16"/>
              </w:rPr>
              <w:t>), tilapia (</w:t>
            </w:r>
            <w:r w:rsidRPr="002459E0">
              <w:rPr>
                <w:rFonts w:ascii="Arial" w:hAnsi="Arial" w:cs="Arial"/>
                <w:i/>
                <w:iCs/>
                <w:sz w:val="16"/>
                <w:szCs w:val="16"/>
              </w:rPr>
              <w:t>Oreochromis spp</w:t>
            </w:r>
            <w:r w:rsidRPr="002459E0">
              <w:rPr>
                <w:rFonts w:ascii="Arial" w:hAnsi="Arial" w:cs="Arial"/>
                <w:sz w:val="16"/>
                <w:szCs w:val="16"/>
              </w:rPr>
              <w:t>), pintado/bagre, ostras, mejillones, camarón blanco (</w:t>
            </w:r>
            <w:r w:rsidRPr="002459E0">
              <w:rPr>
                <w:rFonts w:ascii="Arial" w:hAnsi="Arial" w:cs="Arial"/>
                <w:i/>
                <w:iCs/>
                <w:sz w:val="16"/>
                <w:szCs w:val="16"/>
              </w:rPr>
              <w:t>Litopenneus vannamei</w:t>
            </w:r>
            <w:r w:rsidRPr="002459E0">
              <w:rPr>
                <w:rFonts w:ascii="Arial" w:hAnsi="Arial" w:cs="Arial"/>
                <w:sz w:val="16"/>
                <w:szCs w:val="16"/>
              </w:rPr>
              <w:t>), pejerrey (</w:t>
            </w:r>
            <w:r w:rsidRPr="002459E0">
              <w:rPr>
                <w:rFonts w:ascii="Arial" w:hAnsi="Arial" w:cs="Arial"/>
                <w:i/>
                <w:iCs/>
                <w:sz w:val="16"/>
                <w:szCs w:val="16"/>
              </w:rPr>
              <w:t>Odontesthes bonaerensis</w:t>
            </w:r>
            <w:r w:rsidRPr="002459E0">
              <w:rPr>
                <w:rFonts w:ascii="Arial" w:hAnsi="Arial" w:cs="Arial"/>
                <w:sz w:val="16"/>
                <w:szCs w:val="16"/>
              </w:rPr>
              <w:t>), trucha arcoíris (</w:t>
            </w:r>
            <w:r w:rsidRPr="002459E0">
              <w:rPr>
                <w:rFonts w:ascii="Arial" w:hAnsi="Arial" w:cs="Arial"/>
                <w:i/>
                <w:iCs/>
                <w:sz w:val="16"/>
                <w:szCs w:val="16"/>
              </w:rPr>
              <w:t>Oncorhynchus mykiss</w:t>
            </w:r>
            <w:r w:rsidRPr="002459E0">
              <w:rPr>
                <w:rFonts w:ascii="Arial" w:hAnsi="Arial" w:cs="Arial"/>
                <w:sz w:val="16"/>
                <w:szCs w:val="16"/>
              </w:rPr>
              <w:t>), cachama (</w:t>
            </w:r>
            <w:r w:rsidRPr="002459E0">
              <w:rPr>
                <w:rFonts w:ascii="Arial" w:hAnsi="Arial" w:cs="Arial"/>
                <w:i/>
                <w:iCs/>
                <w:sz w:val="16"/>
                <w:szCs w:val="16"/>
              </w:rPr>
              <w:t>Colossoma macropomum</w:t>
            </w:r>
            <w:r w:rsidRPr="002459E0">
              <w:rPr>
                <w:rFonts w:ascii="Arial" w:hAnsi="Arial" w:cs="Arial"/>
                <w:sz w:val="16"/>
                <w:szCs w:val="16"/>
              </w:rPr>
              <w:t>), ostiones.</w:t>
            </w:r>
          </w:p>
        </w:tc>
        <w:tc>
          <w:tcPr>
            <w:tcW w:w="1836" w:type="dxa"/>
            <w:tcBorders>
              <w:top w:val="single" w:sz="4" w:space="0" w:color="D0CECE" w:themeColor="background2" w:themeShade="E6"/>
              <w:left w:val="single" w:sz="4" w:space="0" w:color="000000"/>
              <w:bottom w:val="single" w:sz="4" w:space="0" w:color="000000"/>
              <w:right w:val="single" w:sz="4" w:space="0" w:color="000000"/>
            </w:tcBorders>
            <w:hideMark/>
          </w:tcPr>
          <w:p w14:paraId="5702778C" w14:textId="77777777" w:rsidR="00452C6B" w:rsidRPr="002459E0" w:rsidRDefault="00452C6B" w:rsidP="00E6716A">
            <w:pPr>
              <w:pStyle w:val="TableParagraph"/>
              <w:spacing w:after="160" w:line="259" w:lineRule="auto"/>
              <w:ind w:left="107" w:right="208"/>
              <w:rPr>
                <w:sz w:val="16"/>
                <w:szCs w:val="16"/>
              </w:rPr>
            </w:pPr>
            <w:r w:rsidRPr="002459E0">
              <w:rPr>
                <w:sz w:val="16"/>
                <w:szCs w:val="16"/>
              </w:rPr>
              <w:t>Aumentar a 12 el número de especies en producción en la región AL&amp;C producidas comercialmente.</w:t>
            </w:r>
          </w:p>
        </w:tc>
        <w:tc>
          <w:tcPr>
            <w:tcW w:w="2835" w:type="dxa"/>
            <w:tcBorders>
              <w:top w:val="single" w:sz="4" w:space="0" w:color="D0CECE" w:themeColor="background2" w:themeShade="E6"/>
              <w:left w:val="single" w:sz="4" w:space="0" w:color="000000"/>
              <w:bottom w:val="single" w:sz="4" w:space="0" w:color="000000"/>
              <w:right w:val="single" w:sz="4" w:space="0" w:color="000000"/>
            </w:tcBorders>
          </w:tcPr>
          <w:p w14:paraId="14B11193" w14:textId="77777777" w:rsidR="00452C6B" w:rsidRPr="002459E0" w:rsidRDefault="00452C6B" w:rsidP="00E6716A">
            <w:pPr>
              <w:pStyle w:val="TableParagraph"/>
              <w:spacing w:after="160" w:line="259" w:lineRule="auto"/>
              <w:rPr>
                <w:sz w:val="16"/>
                <w:szCs w:val="16"/>
              </w:rPr>
            </w:pPr>
          </w:p>
        </w:tc>
      </w:tr>
    </w:tbl>
    <w:p w14:paraId="47DE5EAF" w14:textId="77777777" w:rsidR="00452C6B" w:rsidRPr="00633869" w:rsidRDefault="00452C6B" w:rsidP="00452C6B">
      <w:pPr>
        <w:pStyle w:val="Textoindependiente"/>
        <w:spacing w:after="160"/>
        <w:ind w:left="851"/>
        <w:rPr>
          <w:rFonts w:ascii="Arial" w:eastAsia="Arial" w:hAnsi="Arial" w:cs="Arial"/>
          <w:sz w:val="24"/>
          <w:szCs w:val="24"/>
          <w:lang w:val="es-ES"/>
        </w:rPr>
      </w:pPr>
    </w:p>
    <w:p w14:paraId="38E3372B" w14:textId="77777777" w:rsidR="00452C6B" w:rsidRPr="00633869" w:rsidRDefault="00452C6B" w:rsidP="00452C6B">
      <w:pPr>
        <w:pStyle w:val="Textoindependiente"/>
        <w:spacing w:after="160"/>
        <w:ind w:left="851"/>
        <w:rPr>
          <w:rFonts w:ascii="Arial" w:hAnsi="Arial" w:cs="Arial"/>
          <w:sz w:val="24"/>
          <w:szCs w:val="24"/>
        </w:rPr>
      </w:pPr>
    </w:p>
    <w:p w14:paraId="7FC82D0E" w14:textId="77777777" w:rsidR="00452C6B" w:rsidRPr="00633869" w:rsidRDefault="00452C6B" w:rsidP="00452C6B">
      <w:pPr>
        <w:pStyle w:val="Textoindependiente"/>
        <w:spacing w:after="160"/>
        <w:rPr>
          <w:rFonts w:ascii="Arial" w:hAnsi="Arial" w:cs="Arial"/>
          <w:sz w:val="24"/>
          <w:szCs w:val="24"/>
        </w:rPr>
      </w:pPr>
    </w:p>
    <w:tbl>
      <w:tblPr>
        <w:tblStyle w:val="TableNormal"/>
        <w:tblW w:w="16155"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0"/>
        <w:gridCol w:w="1557"/>
        <w:gridCol w:w="2709"/>
        <w:gridCol w:w="1828"/>
        <w:gridCol w:w="2550"/>
        <w:gridCol w:w="1983"/>
        <w:gridCol w:w="2123"/>
        <w:gridCol w:w="2835"/>
      </w:tblGrid>
      <w:tr w:rsidR="00452C6B" w:rsidRPr="00633869" w14:paraId="55A9592C" w14:textId="77777777" w:rsidTr="00E6716A">
        <w:trPr>
          <w:trHeight w:val="1972"/>
        </w:trPr>
        <w:tc>
          <w:tcPr>
            <w:tcW w:w="570" w:type="dxa"/>
            <w:vMerge w:val="restart"/>
            <w:tcBorders>
              <w:top w:val="single" w:sz="4" w:space="0" w:color="000000"/>
              <w:left w:val="single" w:sz="4" w:space="0" w:color="000000"/>
              <w:bottom w:val="nil"/>
              <w:right w:val="single" w:sz="4" w:space="0" w:color="000000"/>
            </w:tcBorders>
            <w:shd w:val="clear" w:color="auto" w:fill="006FC0"/>
          </w:tcPr>
          <w:p w14:paraId="3D757A62" w14:textId="77777777" w:rsidR="00452C6B" w:rsidRPr="00633869" w:rsidRDefault="00452C6B" w:rsidP="00E6716A">
            <w:pPr>
              <w:pStyle w:val="TableParagraph"/>
              <w:spacing w:after="160" w:line="259" w:lineRule="auto"/>
              <w:rPr>
                <w:sz w:val="24"/>
                <w:szCs w:val="24"/>
              </w:rPr>
            </w:pPr>
          </w:p>
          <w:p w14:paraId="5EE4C4A9" w14:textId="77777777" w:rsidR="00452C6B" w:rsidRPr="00633869" w:rsidRDefault="00452C6B" w:rsidP="00E6716A">
            <w:pPr>
              <w:pStyle w:val="TableParagraph"/>
              <w:spacing w:after="160" w:line="259" w:lineRule="auto"/>
              <w:rPr>
                <w:sz w:val="24"/>
                <w:szCs w:val="24"/>
              </w:rPr>
            </w:pPr>
          </w:p>
          <w:p w14:paraId="0959770B" w14:textId="77777777" w:rsidR="00452C6B" w:rsidRPr="00633869" w:rsidRDefault="00452C6B" w:rsidP="00E6716A">
            <w:pPr>
              <w:pStyle w:val="TableParagraph"/>
              <w:spacing w:after="160" w:line="259" w:lineRule="auto"/>
              <w:rPr>
                <w:sz w:val="24"/>
                <w:szCs w:val="24"/>
              </w:rPr>
            </w:pPr>
          </w:p>
          <w:p w14:paraId="483886D6" w14:textId="77777777" w:rsidR="00452C6B" w:rsidRPr="00633869" w:rsidRDefault="00452C6B" w:rsidP="00E6716A">
            <w:pPr>
              <w:pStyle w:val="TableParagraph"/>
              <w:spacing w:after="160" w:line="259" w:lineRule="auto"/>
              <w:rPr>
                <w:sz w:val="24"/>
                <w:szCs w:val="24"/>
              </w:rPr>
            </w:pPr>
          </w:p>
          <w:p w14:paraId="3B998F2B" w14:textId="77777777" w:rsidR="00452C6B" w:rsidRPr="00633869" w:rsidRDefault="00452C6B" w:rsidP="00E6716A">
            <w:pPr>
              <w:pStyle w:val="TableParagraph"/>
              <w:spacing w:after="160" w:line="259" w:lineRule="auto"/>
              <w:rPr>
                <w:sz w:val="24"/>
                <w:szCs w:val="24"/>
              </w:rPr>
            </w:pPr>
          </w:p>
          <w:p w14:paraId="0D162CC8" w14:textId="77777777" w:rsidR="00452C6B" w:rsidRPr="00633869" w:rsidRDefault="00452C6B" w:rsidP="00E6716A">
            <w:pPr>
              <w:pStyle w:val="TableParagraph"/>
              <w:spacing w:after="160" w:line="259" w:lineRule="auto"/>
              <w:rPr>
                <w:sz w:val="24"/>
                <w:szCs w:val="24"/>
              </w:rPr>
            </w:pPr>
          </w:p>
          <w:p w14:paraId="26C0A510" w14:textId="77777777" w:rsidR="00452C6B" w:rsidRPr="00633869" w:rsidRDefault="00452C6B" w:rsidP="00E6716A">
            <w:pPr>
              <w:pStyle w:val="TableParagraph"/>
              <w:spacing w:after="160" w:line="259" w:lineRule="auto"/>
              <w:rPr>
                <w:sz w:val="24"/>
                <w:szCs w:val="24"/>
              </w:rPr>
            </w:pPr>
          </w:p>
          <w:p w14:paraId="47891753" w14:textId="77777777" w:rsidR="00452C6B" w:rsidRPr="00633869" w:rsidRDefault="00452C6B" w:rsidP="00E6716A">
            <w:pPr>
              <w:pStyle w:val="TableParagraph"/>
              <w:spacing w:after="160" w:line="259" w:lineRule="auto"/>
              <w:rPr>
                <w:sz w:val="24"/>
                <w:szCs w:val="24"/>
              </w:rPr>
            </w:pPr>
          </w:p>
          <w:p w14:paraId="7CC0C266" w14:textId="77777777" w:rsidR="00452C6B" w:rsidRPr="00633869" w:rsidRDefault="00452C6B" w:rsidP="00E6716A">
            <w:pPr>
              <w:pStyle w:val="TableParagraph"/>
              <w:spacing w:after="160" w:line="259" w:lineRule="auto"/>
              <w:rPr>
                <w:sz w:val="24"/>
                <w:szCs w:val="24"/>
              </w:rPr>
            </w:pPr>
          </w:p>
          <w:p w14:paraId="09EEBD31" w14:textId="77777777" w:rsidR="00452C6B" w:rsidRPr="00633869" w:rsidRDefault="00452C6B" w:rsidP="00E6716A">
            <w:pPr>
              <w:pStyle w:val="TableParagraph"/>
              <w:spacing w:after="160" w:line="259" w:lineRule="auto"/>
              <w:rPr>
                <w:sz w:val="24"/>
                <w:szCs w:val="24"/>
              </w:rPr>
            </w:pPr>
          </w:p>
          <w:p w14:paraId="26DCB747" w14:textId="77777777" w:rsidR="00452C6B" w:rsidRPr="002A4CF2" w:rsidRDefault="00452C6B" w:rsidP="002A4CF2">
            <w:pPr>
              <w:pStyle w:val="TableParagraph"/>
              <w:spacing w:after="160" w:line="259" w:lineRule="auto"/>
              <w:jc w:val="center"/>
              <w:rPr>
                <w:b/>
                <w:sz w:val="24"/>
                <w:szCs w:val="24"/>
              </w:rPr>
            </w:pPr>
            <w:r w:rsidRPr="002A4CF2">
              <w:rPr>
                <w:b/>
                <w:sz w:val="24"/>
                <w:szCs w:val="24"/>
              </w:rPr>
              <w:t>A8</w:t>
            </w:r>
          </w:p>
        </w:tc>
        <w:tc>
          <w:tcPr>
            <w:tcW w:w="1557" w:type="dxa"/>
            <w:vMerge w:val="restart"/>
            <w:tcBorders>
              <w:top w:val="single" w:sz="4" w:space="0" w:color="000000"/>
              <w:left w:val="single" w:sz="4" w:space="0" w:color="000000"/>
              <w:bottom w:val="nil"/>
              <w:right w:val="single" w:sz="4" w:space="0" w:color="000000"/>
            </w:tcBorders>
          </w:tcPr>
          <w:p w14:paraId="71DA30F8" w14:textId="02A00B1E" w:rsidR="00452C6B" w:rsidRDefault="00452C6B" w:rsidP="00E6716A">
            <w:pPr>
              <w:pStyle w:val="TableParagraph"/>
              <w:spacing w:after="160" w:line="259" w:lineRule="auto"/>
              <w:jc w:val="center"/>
              <w:rPr>
                <w:sz w:val="16"/>
                <w:szCs w:val="16"/>
              </w:rPr>
            </w:pPr>
          </w:p>
          <w:p w14:paraId="50D730D9" w14:textId="77777777" w:rsidR="00B53801" w:rsidRPr="002459E0" w:rsidRDefault="00B53801" w:rsidP="00E6716A">
            <w:pPr>
              <w:pStyle w:val="TableParagraph"/>
              <w:spacing w:after="160" w:line="259" w:lineRule="auto"/>
              <w:jc w:val="center"/>
              <w:rPr>
                <w:sz w:val="16"/>
                <w:szCs w:val="16"/>
              </w:rPr>
            </w:pPr>
          </w:p>
          <w:p w14:paraId="5A959042" w14:textId="71A6773A" w:rsidR="00452C6B" w:rsidRPr="002A4CF2" w:rsidRDefault="00B53801" w:rsidP="00B53801">
            <w:pPr>
              <w:pStyle w:val="TableParagraph"/>
              <w:spacing w:after="160" w:line="360" w:lineRule="auto"/>
              <w:ind w:left="105" w:right="141"/>
              <w:jc w:val="center"/>
              <w:rPr>
                <w:b/>
                <w:sz w:val="16"/>
                <w:szCs w:val="16"/>
              </w:rPr>
            </w:pPr>
            <w:r>
              <w:rPr>
                <w:b/>
                <w:sz w:val="16"/>
                <w:szCs w:val="16"/>
              </w:rPr>
              <w:t xml:space="preserve">Fortalecimiento </w:t>
            </w:r>
            <w:r w:rsidR="00452C6B" w:rsidRPr="002A4CF2">
              <w:rPr>
                <w:b/>
                <w:sz w:val="16"/>
                <w:szCs w:val="16"/>
              </w:rPr>
              <w:t>de las estrategias de control de mosquitos.</w:t>
            </w:r>
          </w:p>
        </w:tc>
        <w:tc>
          <w:tcPr>
            <w:tcW w:w="2709" w:type="dxa"/>
            <w:tcBorders>
              <w:top w:val="single" w:sz="4" w:space="0" w:color="000000"/>
              <w:left w:val="single" w:sz="4" w:space="0" w:color="000000"/>
              <w:bottom w:val="single" w:sz="4" w:space="0" w:color="000000"/>
              <w:right w:val="single" w:sz="4" w:space="0" w:color="000000"/>
            </w:tcBorders>
          </w:tcPr>
          <w:p w14:paraId="36CC0F9D" w14:textId="77777777" w:rsidR="00452C6B" w:rsidRPr="00CD7A32" w:rsidRDefault="00452C6B" w:rsidP="00E6716A">
            <w:pPr>
              <w:pStyle w:val="TableParagraph"/>
              <w:spacing w:after="160" w:line="259" w:lineRule="auto"/>
              <w:rPr>
                <w:color w:val="000000" w:themeColor="text1"/>
                <w:sz w:val="16"/>
                <w:szCs w:val="16"/>
              </w:rPr>
            </w:pPr>
          </w:p>
          <w:p w14:paraId="4D7FD97E" w14:textId="77777777" w:rsidR="00452C6B" w:rsidRPr="00CD7A32" w:rsidRDefault="00452C6B" w:rsidP="00E6716A">
            <w:pPr>
              <w:pStyle w:val="TableParagraph"/>
              <w:spacing w:after="160" w:line="259" w:lineRule="auto"/>
              <w:rPr>
                <w:color w:val="000000" w:themeColor="text1"/>
                <w:sz w:val="16"/>
                <w:szCs w:val="16"/>
              </w:rPr>
            </w:pPr>
            <w:r w:rsidRPr="00CD7A32">
              <w:rPr>
                <w:color w:val="000000" w:themeColor="text1"/>
                <w:sz w:val="16"/>
                <w:szCs w:val="16"/>
              </w:rPr>
              <w:t>Crear capacidad para integrar la Técnica de insecto estéril (TIE) en los programas actuales de control de mosquitos.</w:t>
            </w:r>
          </w:p>
          <w:p w14:paraId="3CC7A059" w14:textId="77777777" w:rsidR="00452C6B" w:rsidRPr="00CD7A32" w:rsidRDefault="00452C6B" w:rsidP="00E6716A">
            <w:pPr>
              <w:pStyle w:val="TableParagraph"/>
              <w:spacing w:after="160" w:line="259" w:lineRule="auto"/>
              <w:ind w:left="105" w:right="216"/>
              <w:rPr>
                <w:color w:val="000000" w:themeColor="text1"/>
                <w:sz w:val="16"/>
                <w:szCs w:val="16"/>
              </w:rPr>
            </w:pPr>
          </w:p>
        </w:tc>
        <w:tc>
          <w:tcPr>
            <w:tcW w:w="1828" w:type="dxa"/>
            <w:tcBorders>
              <w:top w:val="single" w:sz="4" w:space="0" w:color="000000"/>
              <w:left w:val="single" w:sz="4" w:space="0" w:color="000000"/>
              <w:bottom w:val="single" w:sz="4" w:space="0" w:color="000000"/>
              <w:right w:val="single" w:sz="4" w:space="0" w:color="000000"/>
            </w:tcBorders>
            <w:hideMark/>
          </w:tcPr>
          <w:p w14:paraId="515F4D8C" w14:textId="77777777" w:rsidR="00452C6B" w:rsidRPr="00CD7A32" w:rsidRDefault="00452C6B" w:rsidP="00E6716A">
            <w:pPr>
              <w:pStyle w:val="TableParagraph"/>
              <w:spacing w:after="160" w:line="259" w:lineRule="auto"/>
              <w:ind w:left="108" w:right="223"/>
              <w:rPr>
                <w:color w:val="000000" w:themeColor="text1"/>
                <w:sz w:val="16"/>
                <w:szCs w:val="16"/>
              </w:rPr>
            </w:pPr>
            <w:r w:rsidRPr="00CD7A32">
              <w:rPr>
                <w:color w:val="000000" w:themeColor="text1"/>
                <w:sz w:val="16"/>
                <w:szCs w:val="16"/>
              </w:rPr>
              <w:t>(para este objetivo hay dos niveles de desglose horizontal, que se presentan a continuación)</w:t>
            </w:r>
          </w:p>
        </w:tc>
        <w:tc>
          <w:tcPr>
            <w:tcW w:w="2550" w:type="dxa"/>
            <w:tcBorders>
              <w:top w:val="single" w:sz="4" w:space="0" w:color="000000"/>
              <w:left w:val="single" w:sz="4" w:space="0" w:color="000000"/>
              <w:bottom w:val="single" w:sz="4" w:space="0" w:color="000000"/>
              <w:right w:val="single" w:sz="4" w:space="0" w:color="000000"/>
            </w:tcBorders>
          </w:tcPr>
          <w:p w14:paraId="502EDE2F" w14:textId="77777777" w:rsidR="00452C6B" w:rsidRPr="00CD7A32" w:rsidRDefault="00452C6B" w:rsidP="00E6716A">
            <w:pPr>
              <w:tabs>
                <w:tab w:val="left" w:pos="790"/>
              </w:tabs>
              <w:spacing w:after="160" w:line="259" w:lineRule="auto"/>
              <w:ind w:left="139"/>
              <w:rPr>
                <w:rFonts w:ascii="Arial" w:hAnsi="Arial" w:cs="Arial"/>
                <w:color w:val="000000" w:themeColor="text1"/>
                <w:sz w:val="16"/>
                <w:szCs w:val="16"/>
              </w:rPr>
            </w:pPr>
            <w:r w:rsidRPr="00CD7A32">
              <w:rPr>
                <w:rFonts w:ascii="Arial" w:hAnsi="Arial" w:cs="Arial"/>
                <w:color w:val="000000" w:themeColor="text1"/>
                <w:sz w:val="16"/>
                <w:szCs w:val="16"/>
              </w:rPr>
              <w:t>Número de pruebas piloto imple</w:t>
            </w:r>
            <w:r w:rsidRPr="00CD7A32">
              <w:rPr>
                <w:rFonts w:ascii="Arial" w:hAnsi="Arial" w:cs="Arial"/>
                <w:color w:val="000000" w:themeColor="text1"/>
                <w:sz w:val="16"/>
                <w:szCs w:val="16"/>
              </w:rPr>
              <w:softHyphen/>
              <w:t>mentadas en sitios de campo.</w:t>
            </w:r>
          </w:p>
          <w:p w14:paraId="6374A1B7" w14:textId="1890F8C9" w:rsidR="00BB4CDD" w:rsidRPr="00CD7A32" w:rsidRDefault="00452C6B" w:rsidP="00BB4CDD">
            <w:pPr>
              <w:tabs>
                <w:tab w:val="left" w:pos="851"/>
              </w:tabs>
              <w:spacing w:after="160" w:line="259" w:lineRule="auto"/>
              <w:ind w:left="143" w:right="141"/>
              <w:jc w:val="left"/>
              <w:rPr>
                <w:rFonts w:ascii="Arial" w:eastAsia="TimesNewRomanPSMT" w:hAnsi="Arial" w:cs="Arial"/>
                <w:color w:val="000000" w:themeColor="text1"/>
                <w:sz w:val="16"/>
                <w:szCs w:val="16"/>
              </w:rPr>
            </w:pPr>
            <w:r w:rsidRPr="00CD7A32">
              <w:rPr>
                <w:rFonts w:ascii="Arial" w:hAnsi="Arial" w:cs="Arial"/>
                <w:color w:val="000000" w:themeColor="text1"/>
                <w:sz w:val="16"/>
                <w:szCs w:val="16"/>
              </w:rPr>
              <w:t xml:space="preserve"> </w:t>
            </w:r>
            <w:r w:rsidR="00BB4CDD" w:rsidRPr="00CD7A32">
              <w:rPr>
                <w:rFonts w:ascii="Arial" w:eastAsia="TimesNewRomanPSMT" w:hAnsi="Arial" w:cs="Arial"/>
                <w:color w:val="000000" w:themeColor="text1"/>
                <w:sz w:val="16"/>
                <w:szCs w:val="16"/>
              </w:rPr>
              <w:t>Medio de verificación: Informes, publicaciones o comunicaciones institucionales.</w:t>
            </w:r>
          </w:p>
          <w:p w14:paraId="0CA4F763" w14:textId="77777777" w:rsidR="00BB4CDD" w:rsidRPr="00CD7A32" w:rsidRDefault="00BB4CDD" w:rsidP="00BB4CDD">
            <w:pPr>
              <w:tabs>
                <w:tab w:val="left" w:pos="851"/>
              </w:tabs>
              <w:spacing w:after="160" w:line="259" w:lineRule="auto"/>
              <w:ind w:left="143" w:right="141"/>
              <w:jc w:val="left"/>
              <w:rPr>
                <w:rFonts w:ascii="Arial" w:hAnsi="Arial" w:cs="Arial"/>
                <w:color w:val="000000" w:themeColor="text1"/>
                <w:sz w:val="16"/>
                <w:szCs w:val="16"/>
              </w:rPr>
            </w:pPr>
          </w:p>
          <w:p w14:paraId="310E8140" w14:textId="0C6CC725" w:rsidR="00452C6B" w:rsidRPr="00CD7A32" w:rsidRDefault="00452C6B" w:rsidP="00E6716A">
            <w:pPr>
              <w:pStyle w:val="Prrafodelista"/>
              <w:tabs>
                <w:tab w:val="left" w:pos="789"/>
              </w:tabs>
              <w:spacing w:after="160" w:line="259" w:lineRule="auto"/>
              <w:ind w:left="722" w:right="638"/>
              <w:rPr>
                <w:rFonts w:ascii="Arial" w:hAnsi="Arial" w:cs="Arial"/>
                <w:color w:val="000000" w:themeColor="text1"/>
                <w:sz w:val="16"/>
                <w:szCs w:val="16"/>
                <w:highlight w:val="yellow"/>
              </w:rPr>
            </w:pPr>
          </w:p>
          <w:p w14:paraId="1481355E" w14:textId="77777777" w:rsidR="00452C6B" w:rsidRPr="00CD7A32" w:rsidRDefault="00452C6B" w:rsidP="00E6716A">
            <w:pPr>
              <w:pStyle w:val="TableParagraph"/>
              <w:spacing w:after="160" w:line="259" w:lineRule="auto"/>
              <w:ind w:left="106" w:right="298"/>
              <w:rPr>
                <w:color w:val="000000" w:themeColor="text1"/>
                <w:sz w:val="16"/>
                <w:szCs w:val="16"/>
              </w:rPr>
            </w:pPr>
          </w:p>
        </w:tc>
        <w:tc>
          <w:tcPr>
            <w:tcW w:w="1983" w:type="dxa"/>
            <w:tcBorders>
              <w:top w:val="single" w:sz="4" w:space="0" w:color="000000"/>
              <w:left w:val="single" w:sz="4" w:space="0" w:color="000000"/>
              <w:bottom w:val="single" w:sz="4" w:space="0" w:color="000000"/>
              <w:right w:val="single" w:sz="4" w:space="0" w:color="000000"/>
            </w:tcBorders>
          </w:tcPr>
          <w:p w14:paraId="3BE904B5" w14:textId="77777777" w:rsidR="00452C6B" w:rsidRPr="002459E0" w:rsidRDefault="00452C6B" w:rsidP="00E6716A">
            <w:pPr>
              <w:tabs>
                <w:tab w:val="left" w:pos="790"/>
              </w:tabs>
              <w:spacing w:after="160" w:line="259" w:lineRule="auto"/>
              <w:ind w:left="139"/>
              <w:rPr>
                <w:rFonts w:ascii="Arial" w:hAnsi="Arial" w:cs="Arial"/>
                <w:sz w:val="16"/>
                <w:szCs w:val="16"/>
              </w:rPr>
            </w:pPr>
            <w:r w:rsidRPr="002459E0">
              <w:rPr>
                <w:rFonts w:ascii="Arial" w:hAnsi="Arial" w:cs="Arial"/>
                <w:bCs/>
                <w:sz w:val="16"/>
                <w:szCs w:val="16"/>
              </w:rPr>
              <w:t>Dos</w:t>
            </w:r>
            <w:r w:rsidRPr="002459E0">
              <w:rPr>
                <w:rFonts w:ascii="Arial" w:hAnsi="Arial" w:cs="Arial"/>
                <w:b/>
                <w:sz w:val="16"/>
                <w:szCs w:val="16"/>
              </w:rPr>
              <w:t xml:space="preserve"> </w:t>
            </w:r>
            <w:r w:rsidRPr="002459E0">
              <w:rPr>
                <w:rFonts w:ascii="Arial" w:hAnsi="Arial" w:cs="Arial"/>
                <w:bCs/>
                <w:sz w:val="16"/>
                <w:szCs w:val="16"/>
              </w:rPr>
              <w:t xml:space="preserve">pruebas piloto </w:t>
            </w:r>
            <w:r>
              <w:rPr>
                <w:rFonts w:ascii="Arial" w:hAnsi="Arial" w:cs="Arial"/>
                <w:bCs/>
                <w:sz w:val="16"/>
                <w:szCs w:val="16"/>
              </w:rPr>
              <w:t>con</w:t>
            </w:r>
            <w:r w:rsidRPr="002459E0">
              <w:rPr>
                <w:rFonts w:ascii="Arial" w:hAnsi="Arial" w:cs="Arial"/>
                <w:bCs/>
                <w:sz w:val="16"/>
                <w:szCs w:val="16"/>
              </w:rPr>
              <w:t xml:space="preserve"> 300,000 mosquitos libe</w:t>
            </w:r>
            <w:r>
              <w:rPr>
                <w:rFonts w:ascii="Arial" w:hAnsi="Arial" w:cs="Arial"/>
                <w:bCs/>
                <w:sz w:val="16"/>
                <w:szCs w:val="16"/>
              </w:rPr>
              <w:softHyphen/>
            </w:r>
            <w:r w:rsidRPr="002459E0">
              <w:rPr>
                <w:rFonts w:ascii="Arial" w:hAnsi="Arial" w:cs="Arial"/>
                <w:bCs/>
                <w:sz w:val="16"/>
                <w:szCs w:val="16"/>
              </w:rPr>
              <w:t>rados por semana por prueba piloto.</w:t>
            </w:r>
          </w:p>
          <w:p w14:paraId="75665803" w14:textId="77777777" w:rsidR="00452C6B" w:rsidRPr="002459E0" w:rsidRDefault="00452C6B" w:rsidP="00E6716A">
            <w:pPr>
              <w:spacing w:after="160" w:line="259" w:lineRule="auto"/>
              <w:rPr>
                <w:rFonts w:ascii="Arial" w:hAnsi="Arial" w:cs="Arial"/>
                <w:sz w:val="16"/>
                <w:szCs w:val="16"/>
              </w:rPr>
            </w:pPr>
          </w:p>
          <w:p w14:paraId="724B5722" w14:textId="77777777" w:rsidR="00452C6B" w:rsidRPr="002459E0" w:rsidRDefault="00452C6B" w:rsidP="00E6716A">
            <w:pPr>
              <w:pStyle w:val="TableParagraph"/>
              <w:spacing w:after="160" w:line="259" w:lineRule="auto"/>
              <w:ind w:left="106" w:right="131"/>
              <w:rPr>
                <w:sz w:val="16"/>
                <w:szCs w:val="16"/>
              </w:rPr>
            </w:pPr>
          </w:p>
        </w:tc>
        <w:tc>
          <w:tcPr>
            <w:tcW w:w="2123" w:type="dxa"/>
            <w:tcBorders>
              <w:top w:val="single" w:sz="4" w:space="0" w:color="000000"/>
              <w:left w:val="single" w:sz="4" w:space="0" w:color="000000"/>
              <w:bottom w:val="single" w:sz="4" w:space="0" w:color="000000"/>
              <w:right w:val="single" w:sz="4" w:space="0" w:color="000000"/>
            </w:tcBorders>
            <w:hideMark/>
          </w:tcPr>
          <w:p w14:paraId="4F5AB0DB" w14:textId="77777777" w:rsidR="00452C6B" w:rsidRPr="002459E0" w:rsidRDefault="00452C6B" w:rsidP="00E6716A">
            <w:pPr>
              <w:pStyle w:val="TableParagraph"/>
              <w:spacing w:after="160" w:line="259" w:lineRule="auto"/>
              <w:ind w:left="107" w:right="119"/>
              <w:rPr>
                <w:sz w:val="16"/>
                <w:szCs w:val="16"/>
              </w:rPr>
            </w:pPr>
            <w:r w:rsidRPr="002459E0">
              <w:rPr>
                <w:sz w:val="16"/>
                <w:szCs w:val="16"/>
              </w:rPr>
              <w:t xml:space="preserve">Aplicar en por lo menos </w:t>
            </w:r>
            <w:r w:rsidRPr="002459E0">
              <w:rPr>
                <w:spacing w:val="-3"/>
                <w:sz w:val="16"/>
                <w:szCs w:val="16"/>
              </w:rPr>
              <w:t xml:space="preserve">tres subregiones la TIE para controlar </w:t>
            </w:r>
            <w:r w:rsidRPr="002459E0">
              <w:rPr>
                <w:i/>
                <w:spacing w:val="-3"/>
                <w:sz w:val="16"/>
                <w:szCs w:val="16"/>
              </w:rPr>
              <w:t xml:space="preserve">Aedes Aegypti, transmisor de </w:t>
            </w:r>
            <w:r w:rsidRPr="002459E0">
              <w:rPr>
                <w:spacing w:val="-3"/>
                <w:sz w:val="16"/>
                <w:szCs w:val="16"/>
              </w:rPr>
              <w:t xml:space="preserve">dengue, Zika y chikungunya en las áreas tropicales de la región. </w:t>
            </w:r>
            <w:r w:rsidRPr="002459E0">
              <w:rPr>
                <w:sz w:val="16"/>
                <w:szCs w:val="16"/>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653FA4FD" w14:textId="77777777" w:rsidR="00452C6B" w:rsidRPr="002459E0" w:rsidRDefault="00452C6B" w:rsidP="00E6716A">
            <w:pPr>
              <w:pStyle w:val="TableParagraph"/>
              <w:spacing w:after="160" w:line="259" w:lineRule="auto"/>
              <w:rPr>
                <w:sz w:val="16"/>
                <w:szCs w:val="16"/>
              </w:rPr>
            </w:pPr>
          </w:p>
        </w:tc>
      </w:tr>
      <w:tr w:rsidR="00452C6B" w:rsidRPr="00633869" w14:paraId="084F6C31" w14:textId="77777777" w:rsidTr="00E6716A">
        <w:trPr>
          <w:trHeight w:val="1840"/>
        </w:trPr>
        <w:tc>
          <w:tcPr>
            <w:tcW w:w="570" w:type="dxa"/>
            <w:vMerge/>
            <w:tcBorders>
              <w:top w:val="single" w:sz="4" w:space="0" w:color="000000"/>
              <w:left w:val="single" w:sz="4" w:space="0" w:color="000000"/>
              <w:bottom w:val="nil"/>
              <w:right w:val="single" w:sz="4" w:space="0" w:color="000000"/>
            </w:tcBorders>
            <w:vAlign w:val="center"/>
            <w:hideMark/>
          </w:tcPr>
          <w:p w14:paraId="5CCECFF7" w14:textId="77777777" w:rsidR="00452C6B" w:rsidRPr="00633869" w:rsidRDefault="00452C6B" w:rsidP="00E6716A">
            <w:pPr>
              <w:spacing w:after="160" w:line="259" w:lineRule="auto"/>
              <w:rPr>
                <w:rFonts w:ascii="Arial" w:eastAsia="Arial" w:hAnsi="Arial" w:cs="Arial"/>
                <w:sz w:val="24"/>
                <w:szCs w:val="24"/>
                <w:lang w:val="es-ES"/>
              </w:rPr>
            </w:pPr>
          </w:p>
        </w:tc>
        <w:tc>
          <w:tcPr>
            <w:tcW w:w="1557" w:type="dxa"/>
            <w:vMerge/>
            <w:tcBorders>
              <w:top w:val="single" w:sz="4" w:space="0" w:color="000000"/>
              <w:left w:val="single" w:sz="4" w:space="0" w:color="000000"/>
              <w:bottom w:val="nil"/>
              <w:right w:val="single" w:sz="4" w:space="0" w:color="000000"/>
            </w:tcBorders>
            <w:vAlign w:val="center"/>
            <w:hideMark/>
          </w:tcPr>
          <w:p w14:paraId="050D0E8D" w14:textId="77777777" w:rsidR="00452C6B" w:rsidRPr="002459E0" w:rsidRDefault="00452C6B" w:rsidP="00E6716A">
            <w:pPr>
              <w:spacing w:after="160" w:line="259" w:lineRule="auto"/>
              <w:rPr>
                <w:rFonts w:ascii="Arial" w:eastAsia="Arial" w:hAnsi="Arial" w:cs="Arial"/>
                <w:sz w:val="16"/>
                <w:szCs w:val="16"/>
                <w:lang w:val="es-ES"/>
              </w:rPr>
            </w:pPr>
          </w:p>
        </w:tc>
        <w:tc>
          <w:tcPr>
            <w:tcW w:w="2709" w:type="dxa"/>
            <w:tcBorders>
              <w:top w:val="single" w:sz="4" w:space="0" w:color="000000"/>
              <w:left w:val="single" w:sz="4" w:space="0" w:color="000000"/>
              <w:bottom w:val="single" w:sz="4" w:space="0" w:color="000000"/>
              <w:right w:val="single" w:sz="4" w:space="0" w:color="000000"/>
            </w:tcBorders>
          </w:tcPr>
          <w:p w14:paraId="60F3E633" w14:textId="77777777" w:rsidR="00452C6B" w:rsidRPr="00264677" w:rsidRDefault="00452C6B" w:rsidP="00E6716A">
            <w:pPr>
              <w:pStyle w:val="TableParagraph"/>
              <w:spacing w:after="160" w:line="259" w:lineRule="auto"/>
              <w:rPr>
                <w:color w:val="000000" w:themeColor="text1"/>
                <w:sz w:val="16"/>
                <w:szCs w:val="16"/>
              </w:rPr>
            </w:pPr>
          </w:p>
          <w:p w14:paraId="07D32E76" w14:textId="77777777" w:rsidR="00452C6B" w:rsidRPr="00264677" w:rsidRDefault="00452C6B" w:rsidP="00E6716A">
            <w:pPr>
              <w:tabs>
                <w:tab w:val="left" w:pos="790"/>
              </w:tabs>
              <w:ind w:right="639"/>
              <w:rPr>
                <w:color w:val="000000" w:themeColor="text1"/>
                <w:sz w:val="16"/>
                <w:szCs w:val="16"/>
              </w:rPr>
            </w:pPr>
          </w:p>
          <w:p w14:paraId="4BAA28FA" w14:textId="77777777" w:rsidR="00452C6B" w:rsidRPr="00264677" w:rsidRDefault="00452C6B" w:rsidP="00E6716A">
            <w:pPr>
              <w:pStyle w:val="TableParagraph"/>
              <w:spacing w:after="160" w:line="259" w:lineRule="auto"/>
              <w:ind w:left="108" w:right="223"/>
              <w:jc w:val="center"/>
              <w:rPr>
                <w:color w:val="000000" w:themeColor="text1"/>
                <w:sz w:val="16"/>
                <w:szCs w:val="16"/>
              </w:rPr>
            </w:pPr>
          </w:p>
          <w:p w14:paraId="72EDEE00" w14:textId="77777777" w:rsidR="00F528AB" w:rsidRPr="00264677" w:rsidRDefault="00F528AB" w:rsidP="00F528AB">
            <w:pPr>
              <w:pStyle w:val="TableParagraph"/>
              <w:spacing w:after="160" w:line="259" w:lineRule="auto"/>
              <w:ind w:left="108" w:right="223"/>
              <w:jc w:val="center"/>
              <w:rPr>
                <w:color w:val="000000" w:themeColor="text1"/>
                <w:sz w:val="16"/>
                <w:szCs w:val="16"/>
              </w:rPr>
            </w:pPr>
            <w:r w:rsidRPr="00264677">
              <w:rPr>
                <w:color w:val="000000" w:themeColor="text1"/>
                <w:sz w:val="16"/>
                <w:szCs w:val="16"/>
              </w:rPr>
              <w:t>Desglose 1/3</w:t>
            </w:r>
          </w:p>
          <w:p w14:paraId="551275B2" w14:textId="77777777" w:rsidR="00452C6B" w:rsidRPr="00264677" w:rsidRDefault="00452C6B" w:rsidP="00E6716A">
            <w:pPr>
              <w:pStyle w:val="TableParagraph"/>
              <w:spacing w:after="160" w:line="259" w:lineRule="auto"/>
              <w:ind w:left="108" w:right="223"/>
              <w:jc w:val="center"/>
              <w:rPr>
                <w:color w:val="000000" w:themeColor="text1"/>
                <w:sz w:val="16"/>
                <w:szCs w:val="16"/>
              </w:rPr>
            </w:pPr>
            <w:r w:rsidRPr="00264677">
              <w:rPr>
                <w:color w:val="000000" w:themeColor="text1"/>
                <w:sz w:val="16"/>
                <w:szCs w:val="16"/>
              </w:rPr>
              <w:t>Período: 2028/2029</w:t>
            </w:r>
          </w:p>
          <w:p w14:paraId="403A0255" w14:textId="77777777" w:rsidR="00452C6B" w:rsidRPr="00264677" w:rsidRDefault="00452C6B" w:rsidP="00E6716A">
            <w:pPr>
              <w:tabs>
                <w:tab w:val="left" w:pos="790"/>
              </w:tabs>
              <w:ind w:right="639"/>
              <w:jc w:val="center"/>
              <w:rPr>
                <w:color w:val="000000" w:themeColor="text1"/>
                <w:sz w:val="16"/>
                <w:szCs w:val="16"/>
              </w:rPr>
            </w:pPr>
          </w:p>
        </w:tc>
        <w:tc>
          <w:tcPr>
            <w:tcW w:w="1828" w:type="dxa"/>
            <w:tcBorders>
              <w:top w:val="single" w:sz="4" w:space="0" w:color="000000"/>
              <w:left w:val="single" w:sz="4" w:space="0" w:color="000000"/>
              <w:bottom w:val="single" w:sz="4" w:space="0" w:color="000000"/>
              <w:right w:val="single" w:sz="4" w:space="0" w:color="000000"/>
            </w:tcBorders>
          </w:tcPr>
          <w:p w14:paraId="0C785A76" w14:textId="77777777" w:rsidR="00452C6B" w:rsidRPr="00CD7A32" w:rsidRDefault="00452C6B" w:rsidP="00E6716A">
            <w:pPr>
              <w:tabs>
                <w:tab w:val="left" w:pos="790"/>
              </w:tabs>
              <w:spacing w:after="160" w:line="259" w:lineRule="auto"/>
              <w:ind w:right="136"/>
              <w:jc w:val="center"/>
              <w:rPr>
                <w:rFonts w:ascii="Arial" w:hAnsi="Arial" w:cs="Arial"/>
                <w:color w:val="000000" w:themeColor="text1"/>
                <w:sz w:val="16"/>
                <w:szCs w:val="16"/>
              </w:rPr>
            </w:pPr>
            <w:r w:rsidRPr="00CD7A32">
              <w:rPr>
                <w:rFonts w:ascii="Arial" w:hAnsi="Arial" w:cs="Arial"/>
                <w:color w:val="000000" w:themeColor="text1"/>
                <w:sz w:val="16"/>
                <w:szCs w:val="16"/>
              </w:rPr>
              <w:t>Implementar sistemas de distribución de insectos estériles en el campo y monitorear la eficiencia en el control de mosquitos.</w:t>
            </w:r>
          </w:p>
          <w:p w14:paraId="003323B5" w14:textId="77777777" w:rsidR="00452C6B" w:rsidRPr="00CD7A32" w:rsidRDefault="00452C6B" w:rsidP="00E6716A">
            <w:pPr>
              <w:pStyle w:val="TableParagraph"/>
              <w:spacing w:after="160" w:line="259" w:lineRule="auto"/>
              <w:ind w:left="108" w:right="499"/>
              <w:rPr>
                <w:color w:val="000000" w:themeColor="text1"/>
                <w:sz w:val="16"/>
                <w:szCs w:val="16"/>
              </w:rPr>
            </w:pPr>
          </w:p>
        </w:tc>
        <w:tc>
          <w:tcPr>
            <w:tcW w:w="2550" w:type="dxa"/>
            <w:tcBorders>
              <w:top w:val="single" w:sz="4" w:space="0" w:color="000000"/>
              <w:left w:val="single" w:sz="4" w:space="0" w:color="000000"/>
              <w:bottom w:val="single" w:sz="4" w:space="0" w:color="000000"/>
              <w:right w:val="single" w:sz="4" w:space="0" w:color="000000"/>
            </w:tcBorders>
            <w:hideMark/>
          </w:tcPr>
          <w:p w14:paraId="44ED8B21" w14:textId="77777777" w:rsidR="00452C6B" w:rsidRPr="00CD7A32" w:rsidRDefault="00452C6B" w:rsidP="00E6716A">
            <w:pPr>
              <w:pStyle w:val="TableParagraph"/>
              <w:spacing w:after="160" w:line="259" w:lineRule="auto"/>
              <w:ind w:left="106" w:right="164"/>
              <w:rPr>
                <w:rFonts w:eastAsiaTheme="minorHAnsi"/>
                <w:color w:val="000000" w:themeColor="text1"/>
                <w:sz w:val="16"/>
                <w:szCs w:val="16"/>
                <w:lang w:val="es-ES_tradnl"/>
              </w:rPr>
            </w:pPr>
            <w:r w:rsidRPr="00CD7A32">
              <w:rPr>
                <w:color w:val="000000" w:themeColor="text1"/>
                <w:sz w:val="16"/>
                <w:szCs w:val="16"/>
                <w:lang w:val="es-ES_tradnl"/>
              </w:rPr>
              <w:t xml:space="preserve">Número de personas capacitadas en la aplicación de la TIE para control de </w:t>
            </w:r>
            <w:r w:rsidRPr="00CD7A32">
              <w:rPr>
                <w:rFonts w:eastAsiaTheme="minorHAnsi"/>
                <w:i/>
                <w:iCs/>
                <w:color w:val="000000" w:themeColor="text1"/>
                <w:sz w:val="16"/>
                <w:szCs w:val="16"/>
                <w:lang w:val="es-ES_tradnl"/>
              </w:rPr>
              <w:t>Aedes aegypti.</w:t>
            </w:r>
          </w:p>
          <w:p w14:paraId="67FF498E" w14:textId="77777777" w:rsidR="00452C6B" w:rsidRPr="00CD7A32" w:rsidRDefault="00452C6B" w:rsidP="00E6716A">
            <w:pPr>
              <w:pStyle w:val="TableParagraph"/>
              <w:spacing w:after="160" w:line="259" w:lineRule="auto"/>
              <w:ind w:left="106" w:right="164"/>
              <w:rPr>
                <w:rFonts w:eastAsiaTheme="minorHAnsi"/>
                <w:color w:val="000000" w:themeColor="text1"/>
                <w:sz w:val="16"/>
                <w:szCs w:val="16"/>
                <w:lang w:val="es-ES_tradnl"/>
              </w:rPr>
            </w:pPr>
          </w:p>
          <w:p w14:paraId="334292AF" w14:textId="0589085A" w:rsidR="00BB4CDD" w:rsidRPr="00CD7A32" w:rsidRDefault="00BB4CDD" w:rsidP="00BB4CDD">
            <w:pPr>
              <w:tabs>
                <w:tab w:val="left" w:pos="851"/>
              </w:tabs>
              <w:spacing w:after="160" w:line="259" w:lineRule="auto"/>
              <w:ind w:left="143" w:right="141"/>
              <w:jc w:val="left"/>
              <w:rPr>
                <w:rFonts w:ascii="Arial" w:hAnsi="Arial" w:cs="Arial"/>
                <w:color w:val="000000" w:themeColor="text1"/>
                <w:sz w:val="16"/>
                <w:szCs w:val="16"/>
              </w:rPr>
            </w:pPr>
            <w:r w:rsidRPr="00CD7A32">
              <w:rPr>
                <w:rFonts w:ascii="Arial" w:eastAsia="TimesNewRomanPSMT" w:hAnsi="Arial" w:cs="Arial"/>
                <w:color w:val="000000" w:themeColor="text1"/>
                <w:sz w:val="16"/>
                <w:szCs w:val="16"/>
              </w:rPr>
              <w:t xml:space="preserve">Medio de verificación: Informes, comunicaciones institucionales. </w:t>
            </w:r>
          </w:p>
          <w:p w14:paraId="1F2BB05C" w14:textId="77777777" w:rsidR="00452C6B" w:rsidRPr="00CD7A32" w:rsidRDefault="00452C6B" w:rsidP="0037035D">
            <w:pPr>
              <w:tabs>
                <w:tab w:val="left" w:pos="851"/>
              </w:tabs>
              <w:spacing w:line="259" w:lineRule="auto"/>
              <w:ind w:left="143" w:right="141"/>
              <w:jc w:val="left"/>
              <w:rPr>
                <w:color w:val="000000" w:themeColor="text1"/>
                <w:sz w:val="16"/>
                <w:szCs w:val="16"/>
              </w:rPr>
            </w:pPr>
          </w:p>
        </w:tc>
        <w:tc>
          <w:tcPr>
            <w:tcW w:w="1983" w:type="dxa"/>
            <w:tcBorders>
              <w:top w:val="single" w:sz="4" w:space="0" w:color="000000"/>
              <w:left w:val="single" w:sz="4" w:space="0" w:color="000000"/>
              <w:bottom w:val="single" w:sz="4" w:space="0" w:color="000000"/>
              <w:right w:val="single" w:sz="4" w:space="0" w:color="000000"/>
            </w:tcBorders>
          </w:tcPr>
          <w:p w14:paraId="6A19694C" w14:textId="77777777" w:rsidR="00452C6B" w:rsidRPr="002459E0" w:rsidRDefault="00452C6B" w:rsidP="00E6716A">
            <w:pPr>
              <w:tabs>
                <w:tab w:val="left" w:pos="790"/>
              </w:tabs>
              <w:spacing w:after="160" w:line="259" w:lineRule="auto"/>
              <w:ind w:left="139" w:right="139"/>
              <w:rPr>
                <w:rFonts w:ascii="Arial" w:hAnsi="Arial" w:cs="Arial"/>
                <w:sz w:val="16"/>
                <w:szCs w:val="16"/>
              </w:rPr>
            </w:pPr>
            <w:r w:rsidRPr="002459E0">
              <w:rPr>
                <w:rFonts w:ascii="Arial" w:hAnsi="Arial" w:cs="Arial"/>
                <w:bCs/>
                <w:sz w:val="16"/>
                <w:szCs w:val="16"/>
              </w:rPr>
              <w:t>En la región</w:t>
            </w:r>
            <w:r w:rsidRPr="002459E0">
              <w:rPr>
                <w:rFonts w:ascii="Arial" w:hAnsi="Arial" w:cs="Arial"/>
                <w:b/>
                <w:sz w:val="16"/>
                <w:szCs w:val="16"/>
              </w:rPr>
              <w:t xml:space="preserve"> e</w:t>
            </w:r>
            <w:r w:rsidRPr="002459E0">
              <w:rPr>
                <w:rFonts w:ascii="Arial" w:hAnsi="Arial" w:cs="Arial"/>
                <w:bCs/>
                <w:sz w:val="16"/>
                <w:szCs w:val="16"/>
              </w:rPr>
              <w:t>xisten tres laboratorios produc</w:t>
            </w:r>
            <w:r>
              <w:rPr>
                <w:rFonts w:ascii="Arial" w:hAnsi="Arial" w:cs="Arial"/>
                <w:bCs/>
                <w:sz w:val="16"/>
                <w:szCs w:val="16"/>
              </w:rPr>
              <w:softHyphen/>
            </w:r>
            <w:r w:rsidRPr="002459E0">
              <w:rPr>
                <w:rFonts w:ascii="Arial" w:hAnsi="Arial" w:cs="Arial"/>
                <w:bCs/>
                <w:sz w:val="16"/>
                <w:szCs w:val="16"/>
              </w:rPr>
              <w:t xml:space="preserve">tores de insectos estériles de </w:t>
            </w:r>
            <w:r w:rsidRPr="002459E0">
              <w:rPr>
                <w:rFonts w:ascii="Arial" w:hAnsi="Arial" w:cs="Arial"/>
                <w:i/>
                <w:iCs/>
                <w:sz w:val="16"/>
                <w:szCs w:val="16"/>
              </w:rPr>
              <w:t>Aedes aegypti</w:t>
            </w:r>
            <w:r w:rsidRPr="002459E0">
              <w:rPr>
                <w:rFonts w:ascii="Arial" w:hAnsi="Arial" w:cs="Arial"/>
                <w:bCs/>
                <w:sz w:val="16"/>
                <w:szCs w:val="16"/>
              </w:rPr>
              <w:t xml:space="preserve">. </w:t>
            </w:r>
          </w:p>
          <w:p w14:paraId="6BE98B6F" w14:textId="77777777" w:rsidR="00452C6B" w:rsidRPr="002459E0" w:rsidRDefault="00452C6B" w:rsidP="00E6716A">
            <w:pPr>
              <w:pStyle w:val="TableParagraph"/>
              <w:spacing w:after="160" w:line="259" w:lineRule="auto"/>
              <w:ind w:left="106"/>
              <w:rPr>
                <w:sz w:val="16"/>
                <w:szCs w:val="16"/>
              </w:rPr>
            </w:pPr>
          </w:p>
        </w:tc>
        <w:tc>
          <w:tcPr>
            <w:tcW w:w="2123" w:type="dxa"/>
            <w:tcBorders>
              <w:top w:val="single" w:sz="4" w:space="0" w:color="000000"/>
              <w:left w:val="single" w:sz="4" w:space="0" w:color="000000"/>
              <w:bottom w:val="single" w:sz="4" w:space="0" w:color="000000"/>
              <w:right w:val="single" w:sz="4" w:space="0" w:color="000000"/>
            </w:tcBorders>
          </w:tcPr>
          <w:p w14:paraId="799700B4" w14:textId="37704E8A" w:rsidR="00452C6B" w:rsidRPr="002459E0" w:rsidRDefault="00452C6B" w:rsidP="00E6716A">
            <w:pPr>
              <w:pStyle w:val="TableParagraph"/>
              <w:spacing w:after="160" w:line="259" w:lineRule="auto"/>
              <w:ind w:left="144" w:right="136"/>
              <w:rPr>
                <w:sz w:val="16"/>
                <w:szCs w:val="16"/>
              </w:rPr>
            </w:pPr>
            <w:r w:rsidRPr="002459E0">
              <w:rPr>
                <w:sz w:val="16"/>
                <w:szCs w:val="16"/>
              </w:rPr>
              <w:t xml:space="preserve">Aumentar el personal capacitado para atender al menos dos </w:t>
            </w:r>
            <w:r w:rsidR="00927985">
              <w:rPr>
                <w:sz w:val="16"/>
                <w:szCs w:val="16"/>
              </w:rPr>
              <w:t xml:space="preserve">más </w:t>
            </w:r>
            <w:r w:rsidRPr="002459E0">
              <w:rPr>
                <w:sz w:val="16"/>
                <w:szCs w:val="16"/>
              </w:rPr>
              <w:t xml:space="preserve">laboratorios en la región. </w:t>
            </w:r>
          </w:p>
          <w:p w14:paraId="31030270" w14:textId="77777777" w:rsidR="00452C6B" w:rsidRPr="002459E0" w:rsidRDefault="00452C6B" w:rsidP="00E6716A">
            <w:pPr>
              <w:pStyle w:val="TableParagraph"/>
              <w:spacing w:after="160" w:line="259" w:lineRule="auto"/>
              <w:ind w:left="107" w:right="190"/>
              <w:rPr>
                <w:sz w:val="16"/>
                <w:szCs w:val="16"/>
              </w:rPr>
            </w:pPr>
          </w:p>
        </w:tc>
        <w:tc>
          <w:tcPr>
            <w:tcW w:w="2835" w:type="dxa"/>
            <w:tcBorders>
              <w:top w:val="single" w:sz="4" w:space="0" w:color="000000"/>
              <w:left w:val="single" w:sz="4" w:space="0" w:color="000000"/>
              <w:bottom w:val="single" w:sz="4" w:space="0" w:color="000000"/>
              <w:right w:val="single" w:sz="4" w:space="0" w:color="000000"/>
            </w:tcBorders>
            <w:hideMark/>
          </w:tcPr>
          <w:p w14:paraId="5B813EB4" w14:textId="17E520B4" w:rsidR="00452C6B" w:rsidRPr="002459E0" w:rsidRDefault="00452C6B" w:rsidP="00E6716A">
            <w:pPr>
              <w:pStyle w:val="TableParagraph"/>
              <w:spacing w:after="160" w:line="259" w:lineRule="auto"/>
              <w:ind w:left="148" w:right="137"/>
              <w:rPr>
                <w:sz w:val="16"/>
                <w:szCs w:val="16"/>
              </w:rPr>
            </w:pPr>
            <w:r w:rsidRPr="002459E0">
              <w:rPr>
                <w:sz w:val="16"/>
                <w:szCs w:val="16"/>
              </w:rPr>
              <w:t xml:space="preserve">La técnica de insecto estéril (TIE) es una de las más exitosas en el control de plagas como de la mosca de la fruta, gusano barrenador del ganado y </w:t>
            </w:r>
            <w:r w:rsidR="005767A5" w:rsidRPr="002459E0">
              <w:rPr>
                <w:sz w:val="16"/>
                <w:szCs w:val="16"/>
              </w:rPr>
              <w:t>más</w:t>
            </w:r>
            <w:r w:rsidRPr="002459E0">
              <w:rPr>
                <w:sz w:val="16"/>
                <w:szCs w:val="16"/>
              </w:rPr>
              <w:t xml:space="preserve"> recientemente empleada en el control del mosquito </w:t>
            </w:r>
            <w:r w:rsidRPr="002459E0">
              <w:rPr>
                <w:i/>
                <w:iCs/>
                <w:sz w:val="16"/>
                <w:szCs w:val="16"/>
              </w:rPr>
              <w:t xml:space="preserve">Aedes aegypti </w:t>
            </w:r>
            <w:r w:rsidRPr="002459E0">
              <w:rPr>
                <w:sz w:val="16"/>
                <w:szCs w:val="16"/>
              </w:rPr>
              <w:t>transmisor de enfermedades</w:t>
            </w:r>
            <w:r w:rsidRPr="002459E0">
              <w:rPr>
                <w:i/>
                <w:iCs/>
                <w:sz w:val="16"/>
                <w:szCs w:val="16"/>
              </w:rPr>
              <w:t xml:space="preserve"> </w:t>
            </w:r>
            <w:r w:rsidRPr="002459E0">
              <w:rPr>
                <w:sz w:val="16"/>
                <w:szCs w:val="16"/>
              </w:rPr>
              <w:t>tropicales humanas como dengue, Zika y chicungunha. La TIE es muy promisora en atender  a los principales objetivos del PER, y de su adecuada aplicación se espera que contribuya como un indicador de alto impacto del programa de Arcal.</w:t>
            </w:r>
          </w:p>
        </w:tc>
      </w:tr>
      <w:tr w:rsidR="00452C6B" w:rsidRPr="00633869" w14:paraId="44C2D8AC" w14:textId="77777777" w:rsidTr="00E6716A">
        <w:trPr>
          <w:trHeight w:val="1543"/>
        </w:trPr>
        <w:tc>
          <w:tcPr>
            <w:tcW w:w="570" w:type="dxa"/>
            <w:vMerge/>
            <w:tcBorders>
              <w:top w:val="single" w:sz="4" w:space="0" w:color="000000"/>
              <w:left w:val="single" w:sz="4" w:space="0" w:color="000000"/>
              <w:bottom w:val="nil"/>
              <w:right w:val="single" w:sz="4" w:space="0" w:color="000000"/>
            </w:tcBorders>
            <w:vAlign w:val="center"/>
            <w:hideMark/>
          </w:tcPr>
          <w:p w14:paraId="69F63D62" w14:textId="77777777" w:rsidR="00452C6B" w:rsidRPr="00633869" w:rsidRDefault="00452C6B" w:rsidP="00E6716A">
            <w:pPr>
              <w:spacing w:after="160" w:line="259" w:lineRule="auto"/>
              <w:rPr>
                <w:rFonts w:ascii="Arial" w:eastAsia="Arial" w:hAnsi="Arial" w:cs="Arial"/>
                <w:sz w:val="24"/>
                <w:szCs w:val="24"/>
                <w:lang w:val="es-ES"/>
              </w:rPr>
            </w:pPr>
          </w:p>
        </w:tc>
        <w:tc>
          <w:tcPr>
            <w:tcW w:w="1557" w:type="dxa"/>
            <w:vMerge/>
            <w:tcBorders>
              <w:top w:val="single" w:sz="4" w:space="0" w:color="000000"/>
              <w:left w:val="single" w:sz="4" w:space="0" w:color="000000"/>
              <w:bottom w:val="nil"/>
              <w:right w:val="single" w:sz="4" w:space="0" w:color="000000"/>
            </w:tcBorders>
            <w:vAlign w:val="center"/>
            <w:hideMark/>
          </w:tcPr>
          <w:p w14:paraId="269DD18A" w14:textId="77777777" w:rsidR="00452C6B" w:rsidRPr="00633869" w:rsidRDefault="00452C6B" w:rsidP="00E6716A">
            <w:pPr>
              <w:spacing w:after="160" w:line="259" w:lineRule="auto"/>
              <w:rPr>
                <w:rFonts w:ascii="Arial" w:eastAsia="Arial" w:hAnsi="Arial" w:cs="Arial"/>
                <w:sz w:val="24"/>
                <w:szCs w:val="24"/>
                <w:lang w:val="es-ES"/>
              </w:rPr>
            </w:pPr>
          </w:p>
        </w:tc>
        <w:tc>
          <w:tcPr>
            <w:tcW w:w="2709" w:type="dxa"/>
            <w:tcBorders>
              <w:top w:val="single" w:sz="4" w:space="0" w:color="000000"/>
              <w:left w:val="single" w:sz="4" w:space="0" w:color="000000"/>
              <w:bottom w:val="single" w:sz="4" w:space="0" w:color="000000"/>
              <w:right w:val="single" w:sz="4" w:space="0" w:color="000000"/>
            </w:tcBorders>
          </w:tcPr>
          <w:p w14:paraId="0F7C550E" w14:textId="77777777" w:rsidR="00452C6B" w:rsidRPr="00264677" w:rsidRDefault="00452C6B" w:rsidP="00E6716A">
            <w:pPr>
              <w:pStyle w:val="TableParagraph"/>
              <w:spacing w:after="160" w:line="259" w:lineRule="auto"/>
              <w:rPr>
                <w:color w:val="000000" w:themeColor="text1"/>
                <w:sz w:val="16"/>
                <w:szCs w:val="16"/>
              </w:rPr>
            </w:pPr>
          </w:p>
          <w:p w14:paraId="2CD065DF" w14:textId="4E29B2D0" w:rsidR="00F528AB" w:rsidRPr="00264677" w:rsidRDefault="00452C6B" w:rsidP="00F528AB">
            <w:pPr>
              <w:pStyle w:val="TableParagraph"/>
              <w:spacing w:after="160" w:line="259" w:lineRule="auto"/>
              <w:ind w:left="108" w:right="223"/>
              <w:jc w:val="center"/>
              <w:rPr>
                <w:color w:val="000000" w:themeColor="text1"/>
                <w:sz w:val="16"/>
                <w:szCs w:val="16"/>
              </w:rPr>
            </w:pPr>
            <w:r w:rsidRPr="00264677">
              <w:rPr>
                <w:color w:val="000000" w:themeColor="text1"/>
                <w:sz w:val="16"/>
                <w:szCs w:val="16"/>
              </w:rPr>
              <w:t>.</w:t>
            </w:r>
            <w:r w:rsidR="00F528AB" w:rsidRPr="00264677">
              <w:rPr>
                <w:color w:val="000000" w:themeColor="text1"/>
                <w:sz w:val="16"/>
                <w:szCs w:val="16"/>
              </w:rPr>
              <w:t>Desglose 2/3</w:t>
            </w:r>
          </w:p>
          <w:p w14:paraId="773B9615" w14:textId="3AF7DE93" w:rsidR="00452C6B" w:rsidRPr="00264677" w:rsidRDefault="00452C6B" w:rsidP="00E6716A">
            <w:pPr>
              <w:pStyle w:val="TableParagraph"/>
              <w:spacing w:after="160" w:line="259" w:lineRule="auto"/>
              <w:ind w:left="108" w:right="223"/>
              <w:jc w:val="center"/>
              <w:rPr>
                <w:color w:val="000000" w:themeColor="text1"/>
                <w:sz w:val="16"/>
                <w:szCs w:val="16"/>
              </w:rPr>
            </w:pPr>
            <w:r w:rsidRPr="00264677">
              <w:rPr>
                <w:color w:val="000000" w:themeColor="text1"/>
                <w:sz w:val="16"/>
                <w:szCs w:val="16"/>
              </w:rPr>
              <w:t>Período: 2026/</w:t>
            </w:r>
            <w:r w:rsidR="00927985" w:rsidRPr="00264677">
              <w:rPr>
                <w:color w:val="000000" w:themeColor="text1"/>
                <w:sz w:val="16"/>
                <w:szCs w:val="16"/>
              </w:rPr>
              <w:t>2029</w:t>
            </w:r>
          </w:p>
          <w:p w14:paraId="43F999CB" w14:textId="77777777" w:rsidR="00452C6B" w:rsidRPr="00264677" w:rsidRDefault="00452C6B" w:rsidP="00E6716A">
            <w:pPr>
              <w:pStyle w:val="TableParagraph"/>
              <w:spacing w:after="160" w:line="259" w:lineRule="auto"/>
              <w:ind w:left="105" w:right="83"/>
              <w:rPr>
                <w:color w:val="000000" w:themeColor="text1"/>
                <w:sz w:val="16"/>
                <w:szCs w:val="16"/>
              </w:rPr>
            </w:pPr>
          </w:p>
        </w:tc>
        <w:tc>
          <w:tcPr>
            <w:tcW w:w="1828" w:type="dxa"/>
            <w:tcBorders>
              <w:top w:val="single" w:sz="4" w:space="0" w:color="000000"/>
              <w:left w:val="single" w:sz="4" w:space="0" w:color="000000"/>
              <w:bottom w:val="single" w:sz="4" w:space="0" w:color="000000"/>
              <w:right w:val="single" w:sz="4" w:space="0" w:color="000000"/>
            </w:tcBorders>
          </w:tcPr>
          <w:p w14:paraId="598DDC62" w14:textId="77777777" w:rsidR="00452C6B" w:rsidRPr="00CD7A32" w:rsidRDefault="00452C6B" w:rsidP="00E6716A">
            <w:pPr>
              <w:pStyle w:val="TableParagraph"/>
              <w:spacing w:after="160" w:line="259" w:lineRule="auto"/>
              <w:ind w:right="83"/>
              <w:jc w:val="center"/>
              <w:rPr>
                <w:color w:val="000000" w:themeColor="text1"/>
                <w:sz w:val="16"/>
                <w:szCs w:val="16"/>
              </w:rPr>
            </w:pPr>
            <w:r w:rsidRPr="00CD7A32">
              <w:rPr>
                <w:color w:val="000000" w:themeColor="text1"/>
                <w:sz w:val="16"/>
                <w:szCs w:val="16"/>
              </w:rPr>
              <w:t>Implementar laboratorios para aplicación de la TIE para controlar el mosquito transmisor de dengue, Zika y chikungunya.</w:t>
            </w:r>
          </w:p>
          <w:p w14:paraId="324C7B10" w14:textId="77777777" w:rsidR="00452C6B" w:rsidRPr="00CD7A32" w:rsidRDefault="00452C6B" w:rsidP="00E6716A">
            <w:pPr>
              <w:pStyle w:val="TableParagraph"/>
              <w:spacing w:after="160" w:line="259" w:lineRule="auto"/>
              <w:ind w:left="108" w:right="338"/>
              <w:rPr>
                <w:color w:val="000000" w:themeColor="text1"/>
                <w:sz w:val="16"/>
                <w:szCs w:val="16"/>
              </w:rPr>
            </w:pPr>
          </w:p>
        </w:tc>
        <w:tc>
          <w:tcPr>
            <w:tcW w:w="2550" w:type="dxa"/>
            <w:tcBorders>
              <w:top w:val="single" w:sz="4" w:space="0" w:color="000000"/>
              <w:left w:val="single" w:sz="4" w:space="0" w:color="000000"/>
              <w:bottom w:val="single" w:sz="4" w:space="0" w:color="000000"/>
              <w:right w:val="single" w:sz="4" w:space="0" w:color="000000"/>
            </w:tcBorders>
          </w:tcPr>
          <w:p w14:paraId="3B19D806" w14:textId="77777777" w:rsidR="00452C6B" w:rsidRPr="00CD7A32" w:rsidRDefault="00452C6B" w:rsidP="00E6716A">
            <w:pPr>
              <w:pStyle w:val="TableParagraph"/>
              <w:spacing w:after="160" w:line="259" w:lineRule="auto"/>
              <w:ind w:left="139" w:right="137"/>
              <w:rPr>
                <w:color w:val="000000" w:themeColor="text1"/>
                <w:sz w:val="16"/>
                <w:szCs w:val="16"/>
              </w:rPr>
            </w:pPr>
            <w:r w:rsidRPr="00CD7A32">
              <w:rPr>
                <w:color w:val="000000" w:themeColor="text1"/>
                <w:sz w:val="16"/>
                <w:szCs w:val="16"/>
              </w:rPr>
              <w:t>Número de laboratorios oficiales con capacidad de producir insectos estériles, y monitorear su eficiencia en el campo</w:t>
            </w:r>
          </w:p>
          <w:p w14:paraId="1CEA4E04" w14:textId="4D2C004C" w:rsidR="00452C6B" w:rsidRPr="00CD7A32" w:rsidRDefault="00BB4CDD" w:rsidP="005767A5">
            <w:pPr>
              <w:tabs>
                <w:tab w:val="left" w:pos="851"/>
              </w:tabs>
              <w:spacing w:line="259" w:lineRule="auto"/>
              <w:ind w:left="143" w:right="141"/>
              <w:rPr>
                <w:color w:val="000000" w:themeColor="text1"/>
                <w:sz w:val="16"/>
                <w:szCs w:val="16"/>
              </w:rPr>
            </w:pPr>
            <w:r w:rsidRPr="00CD7A32">
              <w:rPr>
                <w:rFonts w:ascii="Arial" w:eastAsia="TimesNewRomanPSMT" w:hAnsi="Arial" w:cs="Arial"/>
                <w:color w:val="000000" w:themeColor="text1"/>
                <w:sz w:val="16"/>
                <w:szCs w:val="16"/>
              </w:rPr>
              <w:t>Medio de verificación: Informes, comunicaciones oficiale</w:t>
            </w:r>
            <w:r w:rsidR="005767A5">
              <w:rPr>
                <w:rFonts w:ascii="Arial" w:eastAsia="TimesNewRomanPSMT" w:hAnsi="Arial" w:cs="Arial"/>
                <w:color w:val="000000" w:themeColor="text1"/>
                <w:sz w:val="16"/>
                <w:szCs w:val="16"/>
              </w:rPr>
              <w:t>s</w:t>
            </w:r>
          </w:p>
        </w:tc>
        <w:tc>
          <w:tcPr>
            <w:tcW w:w="1983" w:type="dxa"/>
            <w:tcBorders>
              <w:top w:val="single" w:sz="4" w:space="0" w:color="000000"/>
              <w:left w:val="single" w:sz="4" w:space="0" w:color="000000"/>
              <w:bottom w:val="single" w:sz="4" w:space="0" w:color="000000"/>
              <w:right w:val="single" w:sz="4" w:space="0" w:color="000000"/>
            </w:tcBorders>
          </w:tcPr>
          <w:p w14:paraId="4E27449A" w14:textId="7F6C9E84" w:rsidR="00452C6B" w:rsidRPr="002459E0" w:rsidRDefault="005767A5" w:rsidP="00E6716A">
            <w:pPr>
              <w:tabs>
                <w:tab w:val="left" w:pos="790"/>
              </w:tabs>
              <w:spacing w:after="160" w:line="259" w:lineRule="auto"/>
              <w:rPr>
                <w:rFonts w:ascii="Arial" w:hAnsi="Arial" w:cs="Arial"/>
                <w:sz w:val="16"/>
                <w:szCs w:val="16"/>
              </w:rPr>
            </w:pPr>
            <w:r>
              <w:rPr>
                <w:rFonts w:ascii="Arial" w:hAnsi="Arial" w:cs="Arial"/>
                <w:sz w:val="16"/>
                <w:szCs w:val="16"/>
              </w:rPr>
              <w:t>Tres laboratorios</w:t>
            </w:r>
            <w:r w:rsidR="00452C6B" w:rsidRPr="002459E0">
              <w:rPr>
                <w:rFonts w:ascii="Arial" w:hAnsi="Arial" w:cs="Arial"/>
                <w:sz w:val="16"/>
                <w:szCs w:val="16"/>
              </w:rPr>
              <w:t xml:space="preserve"> existen actualmente en la región.</w:t>
            </w:r>
          </w:p>
          <w:p w14:paraId="537F9BDD" w14:textId="77777777" w:rsidR="00452C6B" w:rsidRPr="002459E0" w:rsidRDefault="00452C6B" w:rsidP="00E6716A">
            <w:pPr>
              <w:pStyle w:val="Prrafodelista"/>
              <w:tabs>
                <w:tab w:val="left" w:pos="790"/>
              </w:tabs>
              <w:spacing w:after="160" w:line="259" w:lineRule="auto"/>
              <w:ind w:left="789"/>
              <w:rPr>
                <w:rFonts w:ascii="Arial" w:hAnsi="Arial" w:cs="Arial"/>
                <w:sz w:val="16"/>
                <w:szCs w:val="16"/>
              </w:rPr>
            </w:pPr>
          </w:p>
        </w:tc>
        <w:tc>
          <w:tcPr>
            <w:tcW w:w="2123" w:type="dxa"/>
            <w:tcBorders>
              <w:top w:val="single" w:sz="4" w:space="0" w:color="000000"/>
              <w:left w:val="single" w:sz="4" w:space="0" w:color="000000"/>
              <w:bottom w:val="single" w:sz="4" w:space="0" w:color="000000"/>
              <w:right w:val="single" w:sz="4" w:space="0" w:color="000000"/>
            </w:tcBorders>
          </w:tcPr>
          <w:p w14:paraId="618B57E8" w14:textId="77777777" w:rsidR="00452C6B" w:rsidRPr="002459E0" w:rsidRDefault="00452C6B" w:rsidP="005767A5">
            <w:pPr>
              <w:tabs>
                <w:tab w:val="left" w:pos="790"/>
              </w:tabs>
              <w:spacing w:after="160" w:line="259" w:lineRule="auto"/>
              <w:ind w:left="139" w:right="137"/>
              <w:rPr>
                <w:rFonts w:ascii="Arial" w:hAnsi="Arial" w:cs="Arial"/>
                <w:sz w:val="16"/>
                <w:szCs w:val="16"/>
              </w:rPr>
            </w:pPr>
            <w:r w:rsidRPr="002459E0">
              <w:rPr>
                <w:rFonts w:ascii="Arial" w:hAnsi="Arial" w:cs="Arial"/>
                <w:sz w:val="16"/>
                <w:szCs w:val="16"/>
              </w:rPr>
              <w:t>Implementar por lo menos dos laboratorios</w:t>
            </w:r>
            <w:r w:rsidRPr="002459E0">
              <w:rPr>
                <w:rFonts w:ascii="Arial" w:hAnsi="Arial" w:cs="Arial"/>
                <w:b/>
                <w:sz w:val="16"/>
                <w:szCs w:val="16"/>
              </w:rPr>
              <w:t xml:space="preserve"> </w:t>
            </w:r>
            <w:r w:rsidRPr="002459E0">
              <w:rPr>
                <w:rFonts w:ascii="Arial" w:hAnsi="Arial" w:cs="Arial"/>
                <w:bCs/>
                <w:sz w:val="16"/>
                <w:szCs w:val="16"/>
              </w:rPr>
              <w:t>adicionales</w:t>
            </w:r>
            <w:r w:rsidRPr="002459E0">
              <w:rPr>
                <w:rFonts w:ascii="Arial" w:hAnsi="Arial" w:cs="Arial"/>
                <w:b/>
                <w:sz w:val="16"/>
                <w:szCs w:val="16"/>
              </w:rPr>
              <w:t xml:space="preserve"> </w:t>
            </w:r>
            <w:r w:rsidRPr="002459E0">
              <w:rPr>
                <w:rFonts w:ascii="Arial" w:hAnsi="Arial" w:cs="Arial"/>
                <w:sz w:val="16"/>
                <w:szCs w:val="16"/>
              </w:rPr>
              <w:t>con capacidad de producir insectos estériles.</w:t>
            </w:r>
          </w:p>
          <w:p w14:paraId="6E2EAC81" w14:textId="77777777" w:rsidR="00452C6B" w:rsidRPr="002459E0" w:rsidRDefault="00452C6B" w:rsidP="00E6716A">
            <w:pPr>
              <w:pStyle w:val="TableParagraph"/>
              <w:spacing w:after="160" w:line="259" w:lineRule="auto"/>
              <w:rPr>
                <w:sz w:val="16"/>
                <w:szCs w:val="16"/>
              </w:rPr>
            </w:pPr>
          </w:p>
          <w:p w14:paraId="0F9CCCA6" w14:textId="77777777" w:rsidR="00452C6B" w:rsidRPr="002459E0" w:rsidRDefault="00452C6B" w:rsidP="00E6716A">
            <w:pPr>
              <w:pStyle w:val="TableParagraph"/>
              <w:spacing w:after="160" w:line="259" w:lineRule="auto"/>
              <w:ind w:left="107" w:right="288"/>
              <w:rPr>
                <w:sz w:val="16"/>
                <w:szCs w:val="16"/>
              </w:rPr>
            </w:pPr>
          </w:p>
        </w:tc>
        <w:tc>
          <w:tcPr>
            <w:tcW w:w="2835" w:type="dxa"/>
            <w:tcBorders>
              <w:top w:val="single" w:sz="4" w:space="0" w:color="000000"/>
              <w:left w:val="single" w:sz="4" w:space="0" w:color="000000"/>
              <w:bottom w:val="single" w:sz="4" w:space="0" w:color="000000"/>
              <w:right w:val="single" w:sz="4" w:space="0" w:color="000000"/>
            </w:tcBorders>
          </w:tcPr>
          <w:p w14:paraId="0D63B27B" w14:textId="77777777" w:rsidR="00452C6B" w:rsidRPr="002459E0" w:rsidRDefault="00452C6B" w:rsidP="00E6716A">
            <w:pPr>
              <w:pStyle w:val="TableParagraph"/>
              <w:spacing w:after="160" w:line="259" w:lineRule="auto"/>
              <w:ind w:left="110" w:right="88"/>
              <w:rPr>
                <w:sz w:val="16"/>
                <w:szCs w:val="16"/>
              </w:rPr>
            </w:pPr>
          </w:p>
        </w:tc>
      </w:tr>
      <w:tr w:rsidR="00452C6B" w:rsidRPr="002459E0" w14:paraId="39D851D7" w14:textId="77777777" w:rsidTr="00E6716A">
        <w:trPr>
          <w:trHeight w:val="1543"/>
        </w:trPr>
        <w:tc>
          <w:tcPr>
            <w:tcW w:w="570" w:type="dxa"/>
            <w:tcBorders>
              <w:top w:val="nil"/>
              <w:left w:val="single" w:sz="4" w:space="0" w:color="000000"/>
              <w:bottom w:val="single" w:sz="4" w:space="0" w:color="000000"/>
              <w:right w:val="single" w:sz="4" w:space="0" w:color="000000"/>
            </w:tcBorders>
            <w:shd w:val="clear" w:color="auto" w:fill="006FC0"/>
          </w:tcPr>
          <w:p w14:paraId="01FF1CF9" w14:textId="77777777" w:rsidR="00452C6B" w:rsidRPr="002459E0" w:rsidRDefault="00452C6B" w:rsidP="00E6716A">
            <w:pPr>
              <w:spacing w:after="160" w:line="259" w:lineRule="auto"/>
              <w:rPr>
                <w:rFonts w:ascii="Arial" w:hAnsi="Arial" w:cs="Arial"/>
                <w:sz w:val="16"/>
                <w:szCs w:val="16"/>
              </w:rPr>
            </w:pPr>
          </w:p>
        </w:tc>
        <w:tc>
          <w:tcPr>
            <w:tcW w:w="1557" w:type="dxa"/>
            <w:tcBorders>
              <w:top w:val="nil"/>
              <w:left w:val="single" w:sz="4" w:space="0" w:color="000000"/>
              <w:bottom w:val="single" w:sz="4" w:space="0" w:color="000000"/>
              <w:right w:val="single" w:sz="4" w:space="0" w:color="000000"/>
            </w:tcBorders>
          </w:tcPr>
          <w:p w14:paraId="330731CF" w14:textId="77777777" w:rsidR="00452C6B" w:rsidRPr="002459E0" w:rsidRDefault="00452C6B" w:rsidP="00E6716A">
            <w:pPr>
              <w:spacing w:after="160" w:line="259" w:lineRule="auto"/>
              <w:rPr>
                <w:rFonts w:ascii="Arial" w:hAnsi="Arial" w:cs="Arial"/>
                <w:sz w:val="16"/>
                <w:szCs w:val="16"/>
              </w:rPr>
            </w:pPr>
          </w:p>
        </w:tc>
        <w:tc>
          <w:tcPr>
            <w:tcW w:w="2709" w:type="dxa"/>
            <w:tcBorders>
              <w:top w:val="single" w:sz="4" w:space="0" w:color="000000"/>
              <w:left w:val="single" w:sz="4" w:space="0" w:color="000000"/>
              <w:bottom w:val="single" w:sz="4" w:space="0" w:color="000000"/>
              <w:right w:val="single" w:sz="4" w:space="0" w:color="000000"/>
            </w:tcBorders>
          </w:tcPr>
          <w:p w14:paraId="360E9244" w14:textId="77777777" w:rsidR="00452C6B" w:rsidRPr="00264677" w:rsidRDefault="00452C6B" w:rsidP="00E6716A">
            <w:pPr>
              <w:pStyle w:val="TableParagraph"/>
              <w:spacing w:after="160" w:line="259" w:lineRule="auto"/>
              <w:ind w:left="108" w:right="223"/>
              <w:jc w:val="center"/>
              <w:rPr>
                <w:color w:val="000000" w:themeColor="text1"/>
                <w:sz w:val="16"/>
                <w:szCs w:val="16"/>
              </w:rPr>
            </w:pPr>
          </w:p>
          <w:p w14:paraId="0EBE484F" w14:textId="5C0B70E9" w:rsidR="00F528AB" w:rsidRPr="00264677" w:rsidRDefault="00F528AB" w:rsidP="00F528AB">
            <w:pPr>
              <w:pStyle w:val="TableParagraph"/>
              <w:spacing w:after="160" w:line="259" w:lineRule="auto"/>
              <w:ind w:left="108" w:right="223"/>
              <w:jc w:val="center"/>
              <w:rPr>
                <w:color w:val="000000" w:themeColor="text1"/>
                <w:sz w:val="16"/>
                <w:szCs w:val="16"/>
              </w:rPr>
            </w:pPr>
            <w:r w:rsidRPr="00264677">
              <w:rPr>
                <w:color w:val="000000" w:themeColor="text1"/>
                <w:sz w:val="16"/>
                <w:szCs w:val="16"/>
              </w:rPr>
              <w:t>Desglose 3/3</w:t>
            </w:r>
          </w:p>
          <w:p w14:paraId="7EA730A1" w14:textId="582460B9" w:rsidR="00452C6B" w:rsidRPr="00264677" w:rsidRDefault="00452C6B" w:rsidP="00E6716A">
            <w:pPr>
              <w:pStyle w:val="TableParagraph"/>
              <w:spacing w:after="160" w:line="259" w:lineRule="auto"/>
              <w:ind w:left="108" w:right="223"/>
              <w:jc w:val="center"/>
              <w:rPr>
                <w:color w:val="000000" w:themeColor="text1"/>
                <w:sz w:val="16"/>
                <w:szCs w:val="16"/>
              </w:rPr>
            </w:pPr>
            <w:r w:rsidRPr="00264677">
              <w:rPr>
                <w:color w:val="000000" w:themeColor="text1"/>
                <w:sz w:val="16"/>
                <w:szCs w:val="16"/>
              </w:rPr>
              <w:t xml:space="preserve">Período: </w:t>
            </w:r>
            <w:r w:rsidR="00927985" w:rsidRPr="00264677">
              <w:rPr>
                <w:color w:val="000000" w:themeColor="text1"/>
                <w:sz w:val="16"/>
                <w:szCs w:val="16"/>
              </w:rPr>
              <w:t>2024</w:t>
            </w:r>
            <w:r w:rsidRPr="00264677">
              <w:rPr>
                <w:color w:val="000000" w:themeColor="text1"/>
                <w:sz w:val="16"/>
                <w:szCs w:val="16"/>
              </w:rPr>
              <w:t>/</w:t>
            </w:r>
            <w:r w:rsidR="00927985" w:rsidRPr="00264677">
              <w:rPr>
                <w:color w:val="000000" w:themeColor="text1"/>
                <w:sz w:val="16"/>
                <w:szCs w:val="16"/>
              </w:rPr>
              <w:t>2027</w:t>
            </w:r>
          </w:p>
          <w:p w14:paraId="6F019E7A" w14:textId="77777777" w:rsidR="00452C6B" w:rsidRPr="00264677" w:rsidRDefault="00452C6B" w:rsidP="00E6716A">
            <w:pPr>
              <w:tabs>
                <w:tab w:val="left" w:pos="790"/>
              </w:tabs>
              <w:ind w:right="639"/>
              <w:rPr>
                <w:rFonts w:ascii="Arial" w:hAnsi="Arial" w:cs="Arial"/>
                <w:color w:val="000000" w:themeColor="text1"/>
                <w:sz w:val="16"/>
                <w:szCs w:val="16"/>
              </w:rPr>
            </w:pPr>
          </w:p>
        </w:tc>
        <w:tc>
          <w:tcPr>
            <w:tcW w:w="1828" w:type="dxa"/>
            <w:tcBorders>
              <w:top w:val="single" w:sz="4" w:space="0" w:color="000000"/>
              <w:left w:val="single" w:sz="4" w:space="0" w:color="000000"/>
              <w:bottom w:val="single" w:sz="4" w:space="0" w:color="000000"/>
              <w:right w:val="single" w:sz="4" w:space="0" w:color="000000"/>
            </w:tcBorders>
            <w:hideMark/>
          </w:tcPr>
          <w:p w14:paraId="2C299041" w14:textId="77777777" w:rsidR="00452C6B" w:rsidRPr="00CD7A32" w:rsidRDefault="00452C6B" w:rsidP="00E6716A">
            <w:pPr>
              <w:tabs>
                <w:tab w:val="left" w:pos="790"/>
              </w:tabs>
              <w:spacing w:after="160" w:line="259" w:lineRule="auto"/>
              <w:jc w:val="center"/>
              <w:rPr>
                <w:rFonts w:ascii="Arial" w:hAnsi="Arial" w:cs="Arial"/>
                <w:color w:val="000000" w:themeColor="text1"/>
                <w:sz w:val="16"/>
                <w:szCs w:val="16"/>
              </w:rPr>
            </w:pPr>
            <w:r w:rsidRPr="00CD7A32">
              <w:rPr>
                <w:rFonts w:ascii="Arial" w:hAnsi="Arial" w:cs="Arial"/>
                <w:color w:val="000000" w:themeColor="text1"/>
                <w:sz w:val="16"/>
                <w:szCs w:val="16"/>
              </w:rPr>
              <w:t xml:space="preserve">Capacitación en la TIE para el control de </w:t>
            </w:r>
            <w:r w:rsidRPr="00CD7A32">
              <w:rPr>
                <w:rFonts w:ascii="Arial" w:hAnsi="Arial" w:cs="Arial"/>
                <w:i/>
                <w:iCs/>
                <w:color w:val="000000" w:themeColor="text1"/>
                <w:sz w:val="16"/>
                <w:szCs w:val="16"/>
              </w:rPr>
              <w:t xml:space="preserve">Aedes aegypti </w:t>
            </w:r>
            <w:r w:rsidRPr="00CD7A32">
              <w:rPr>
                <w:rFonts w:ascii="Arial" w:hAnsi="Arial" w:cs="Arial"/>
                <w:color w:val="000000" w:themeColor="text1"/>
                <w:sz w:val="16"/>
                <w:szCs w:val="16"/>
              </w:rPr>
              <w:t>transmisor de dengue, Zika y chicungunha.</w:t>
            </w:r>
          </w:p>
          <w:p w14:paraId="518FD0AC" w14:textId="77777777" w:rsidR="00452C6B" w:rsidRPr="00CD7A32" w:rsidRDefault="00452C6B" w:rsidP="00E6716A">
            <w:pPr>
              <w:pStyle w:val="TableParagraph"/>
              <w:spacing w:after="160" w:line="259" w:lineRule="auto"/>
              <w:rPr>
                <w:color w:val="000000" w:themeColor="text1"/>
                <w:sz w:val="16"/>
                <w:szCs w:val="16"/>
              </w:rPr>
            </w:pPr>
          </w:p>
        </w:tc>
        <w:tc>
          <w:tcPr>
            <w:tcW w:w="2550" w:type="dxa"/>
            <w:tcBorders>
              <w:top w:val="single" w:sz="4" w:space="0" w:color="000000"/>
              <w:left w:val="single" w:sz="4" w:space="0" w:color="000000"/>
              <w:bottom w:val="single" w:sz="4" w:space="0" w:color="000000"/>
              <w:right w:val="single" w:sz="4" w:space="0" w:color="000000"/>
            </w:tcBorders>
          </w:tcPr>
          <w:p w14:paraId="15454621" w14:textId="77777777" w:rsidR="00452C6B" w:rsidRPr="00CD7A32" w:rsidRDefault="00452C6B" w:rsidP="00E6716A">
            <w:pPr>
              <w:tabs>
                <w:tab w:val="left" w:pos="790"/>
              </w:tabs>
              <w:spacing w:after="160" w:line="259" w:lineRule="auto"/>
              <w:ind w:left="139" w:right="137"/>
              <w:rPr>
                <w:rFonts w:ascii="Arial" w:hAnsi="Arial" w:cs="Arial"/>
                <w:color w:val="000000" w:themeColor="text1"/>
                <w:sz w:val="16"/>
                <w:szCs w:val="16"/>
              </w:rPr>
            </w:pPr>
            <w:r w:rsidRPr="00CD7A32">
              <w:rPr>
                <w:rFonts w:ascii="Arial" w:hAnsi="Arial" w:cs="Arial"/>
                <w:color w:val="000000" w:themeColor="text1"/>
                <w:sz w:val="16"/>
                <w:szCs w:val="16"/>
              </w:rPr>
              <w:t>Número de mosquitos estériles liberados y reducción de la población de mosquitos.</w:t>
            </w:r>
          </w:p>
          <w:p w14:paraId="24CC233A" w14:textId="7E9147C0" w:rsidR="00452C6B" w:rsidRPr="00CD7A32" w:rsidRDefault="00452C6B" w:rsidP="005767A5">
            <w:pPr>
              <w:tabs>
                <w:tab w:val="left" w:pos="851"/>
              </w:tabs>
              <w:spacing w:after="160" w:line="259" w:lineRule="auto"/>
              <w:ind w:left="141" w:right="141"/>
              <w:rPr>
                <w:color w:val="000000" w:themeColor="text1"/>
                <w:sz w:val="16"/>
                <w:szCs w:val="16"/>
              </w:rPr>
            </w:pPr>
            <w:r w:rsidRPr="00CD7A32">
              <w:rPr>
                <w:rFonts w:ascii="Arial" w:eastAsia="TimesNewRomanPSMT" w:hAnsi="Arial" w:cs="Arial"/>
                <w:color w:val="000000" w:themeColor="text1"/>
                <w:sz w:val="16"/>
                <w:szCs w:val="16"/>
              </w:rPr>
              <w:t>Medio de verificación:</w:t>
            </w:r>
            <w:r w:rsidR="00BB4CDD" w:rsidRPr="00CD7A32">
              <w:rPr>
                <w:rFonts w:ascii="Arial" w:eastAsia="TimesNewRomanPSMT" w:hAnsi="Arial" w:cs="Arial"/>
                <w:color w:val="000000" w:themeColor="text1"/>
                <w:sz w:val="16"/>
                <w:szCs w:val="16"/>
              </w:rPr>
              <w:t xml:space="preserve"> Informes, cursos de entrenamiento oficiales.</w:t>
            </w:r>
          </w:p>
        </w:tc>
        <w:tc>
          <w:tcPr>
            <w:tcW w:w="1983" w:type="dxa"/>
            <w:tcBorders>
              <w:top w:val="single" w:sz="4" w:space="0" w:color="000000"/>
              <w:left w:val="single" w:sz="4" w:space="0" w:color="000000"/>
              <w:bottom w:val="single" w:sz="4" w:space="0" w:color="000000"/>
              <w:right w:val="single" w:sz="4" w:space="0" w:color="000000"/>
            </w:tcBorders>
          </w:tcPr>
          <w:p w14:paraId="4670303A" w14:textId="77777777" w:rsidR="00452C6B" w:rsidRPr="002459E0" w:rsidRDefault="00452C6B" w:rsidP="00E6716A">
            <w:pPr>
              <w:tabs>
                <w:tab w:val="left" w:pos="790"/>
              </w:tabs>
              <w:spacing w:after="160" w:line="259" w:lineRule="auto"/>
              <w:rPr>
                <w:rFonts w:ascii="Arial" w:hAnsi="Arial" w:cs="Arial"/>
                <w:sz w:val="16"/>
                <w:szCs w:val="16"/>
              </w:rPr>
            </w:pPr>
            <w:r w:rsidRPr="002459E0">
              <w:rPr>
                <w:rFonts w:ascii="Arial" w:hAnsi="Arial" w:cs="Arial"/>
                <w:bCs/>
                <w:sz w:val="16"/>
                <w:szCs w:val="16"/>
              </w:rPr>
              <w:t xml:space="preserve">300 mil mosquitos estériles liberados por semana y 30% de reducción en las poblaciones del vector en sitios de liberación. </w:t>
            </w:r>
          </w:p>
          <w:p w14:paraId="58F6F7D6" w14:textId="77777777" w:rsidR="00452C6B" w:rsidRPr="002459E0" w:rsidRDefault="00452C6B" w:rsidP="00E6716A">
            <w:pPr>
              <w:pStyle w:val="TableParagraph"/>
              <w:spacing w:after="160" w:line="259" w:lineRule="auto"/>
              <w:rPr>
                <w:sz w:val="16"/>
                <w:szCs w:val="16"/>
              </w:rPr>
            </w:pPr>
          </w:p>
        </w:tc>
        <w:tc>
          <w:tcPr>
            <w:tcW w:w="2123" w:type="dxa"/>
            <w:tcBorders>
              <w:top w:val="single" w:sz="4" w:space="0" w:color="000000"/>
              <w:left w:val="single" w:sz="4" w:space="0" w:color="000000"/>
              <w:bottom w:val="single" w:sz="4" w:space="0" w:color="000000"/>
              <w:right w:val="single" w:sz="4" w:space="0" w:color="000000"/>
            </w:tcBorders>
            <w:hideMark/>
          </w:tcPr>
          <w:p w14:paraId="158EB39F" w14:textId="77777777" w:rsidR="00452C6B" w:rsidRPr="002459E0" w:rsidRDefault="00452C6B" w:rsidP="005767A5">
            <w:pPr>
              <w:tabs>
                <w:tab w:val="left" w:pos="790"/>
              </w:tabs>
              <w:spacing w:after="160" w:line="259" w:lineRule="auto"/>
              <w:ind w:left="139" w:right="137"/>
              <w:rPr>
                <w:rFonts w:ascii="Arial" w:hAnsi="Arial" w:cs="Arial"/>
                <w:sz w:val="16"/>
                <w:szCs w:val="16"/>
              </w:rPr>
            </w:pPr>
            <w:r w:rsidRPr="002459E0">
              <w:rPr>
                <w:rFonts w:ascii="Arial" w:hAnsi="Arial" w:cs="Arial"/>
                <w:sz w:val="16"/>
                <w:szCs w:val="16"/>
              </w:rPr>
              <w:t>Liberar los insectos estériles en por lo menos cinco países tropicales y reducir la población del vector en 50% en sitios de liberación de mosquitos estériles.</w:t>
            </w:r>
          </w:p>
        </w:tc>
        <w:tc>
          <w:tcPr>
            <w:tcW w:w="2835" w:type="dxa"/>
            <w:tcBorders>
              <w:top w:val="single" w:sz="4" w:space="0" w:color="000000"/>
              <w:left w:val="single" w:sz="4" w:space="0" w:color="000000"/>
              <w:bottom w:val="single" w:sz="4" w:space="0" w:color="000000"/>
              <w:right w:val="single" w:sz="4" w:space="0" w:color="000000"/>
            </w:tcBorders>
          </w:tcPr>
          <w:p w14:paraId="1E8D9D4D" w14:textId="77777777" w:rsidR="00452C6B" w:rsidRPr="002459E0" w:rsidRDefault="00452C6B" w:rsidP="00E6716A">
            <w:pPr>
              <w:pStyle w:val="TableParagraph"/>
              <w:spacing w:after="160" w:line="259" w:lineRule="auto"/>
              <w:ind w:left="110" w:right="88"/>
              <w:rPr>
                <w:sz w:val="16"/>
                <w:szCs w:val="16"/>
              </w:rPr>
            </w:pPr>
          </w:p>
        </w:tc>
      </w:tr>
    </w:tbl>
    <w:p w14:paraId="3AC867CB" w14:textId="77777777" w:rsidR="00452C6B" w:rsidRPr="002459E0" w:rsidRDefault="00452C6B" w:rsidP="00452C6B">
      <w:pPr>
        <w:rPr>
          <w:rFonts w:ascii="Arial" w:hAnsi="Arial" w:cs="Arial"/>
          <w:b/>
          <w:sz w:val="24"/>
          <w:szCs w:val="24"/>
        </w:rPr>
        <w:sectPr w:rsidR="00452C6B" w:rsidRPr="002459E0" w:rsidSect="002A4CF2">
          <w:footerReference w:type="default" r:id="rId17"/>
          <w:pgSz w:w="16838" w:h="11906" w:orient="landscape"/>
          <w:pgMar w:top="1134" w:right="1418" w:bottom="1134" w:left="1418" w:header="709" w:footer="709" w:gutter="0"/>
          <w:cols w:space="708"/>
          <w:docGrid w:linePitch="360"/>
        </w:sectPr>
      </w:pPr>
    </w:p>
    <w:p w14:paraId="7100B5B9" w14:textId="77777777" w:rsidR="007C4F06" w:rsidRPr="007935DA" w:rsidRDefault="007C4F06" w:rsidP="003B03ED">
      <w:pPr>
        <w:pStyle w:val="Prrafodelista"/>
        <w:numPr>
          <w:ilvl w:val="0"/>
          <w:numId w:val="5"/>
        </w:numPr>
        <w:ind w:left="426" w:hanging="426"/>
        <w:rPr>
          <w:rFonts w:ascii="Arial" w:hAnsi="Arial" w:cs="Arial"/>
          <w:b/>
          <w:sz w:val="28"/>
          <w:szCs w:val="28"/>
        </w:rPr>
      </w:pPr>
      <w:r w:rsidRPr="007935DA">
        <w:rPr>
          <w:rFonts w:ascii="Arial" w:hAnsi="Arial" w:cs="Arial"/>
          <w:b/>
          <w:sz w:val="28"/>
          <w:szCs w:val="28"/>
        </w:rPr>
        <w:t>Salud Humana</w:t>
      </w:r>
    </w:p>
    <w:p w14:paraId="434869C6" w14:textId="77777777" w:rsidR="007C4F06" w:rsidRPr="00B06FCB" w:rsidRDefault="007C4F06" w:rsidP="007C4F06">
      <w:pPr>
        <w:pStyle w:val="Textoindependiente"/>
        <w:spacing w:after="160"/>
        <w:rPr>
          <w:rFonts w:ascii="Arial" w:hAnsi="Arial" w:cs="Arial"/>
          <w:b/>
          <w:sz w:val="24"/>
          <w:szCs w:val="24"/>
        </w:rPr>
      </w:pPr>
    </w:p>
    <w:p w14:paraId="4C0EBC9A" w14:textId="77777777" w:rsidR="007C4F06" w:rsidRPr="007935DA" w:rsidRDefault="007C4F06" w:rsidP="003B03ED">
      <w:pPr>
        <w:pStyle w:val="Prrafodelista"/>
        <w:numPr>
          <w:ilvl w:val="0"/>
          <w:numId w:val="10"/>
        </w:numPr>
        <w:ind w:left="567" w:hanging="567"/>
        <w:rPr>
          <w:rFonts w:ascii="Arial" w:hAnsi="Arial" w:cs="Arial"/>
          <w:b/>
          <w:sz w:val="28"/>
          <w:szCs w:val="28"/>
          <w:lang w:val="es-AR"/>
        </w:rPr>
      </w:pPr>
      <w:r w:rsidRPr="007935DA">
        <w:rPr>
          <w:rFonts w:ascii="Arial" w:hAnsi="Arial" w:cs="Arial"/>
          <w:b/>
          <w:sz w:val="28"/>
          <w:szCs w:val="28"/>
          <w:lang w:val="es-AR"/>
        </w:rPr>
        <w:t>Priorización y matriz de sinergias</w:t>
      </w:r>
    </w:p>
    <w:p w14:paraId="6C663A75" w14:textId="77777777" w:rsidR="007C4F06" w:rsidRPr="00B06FCB" w:rsidRDefault="007C4F06" w:rsidP="007C4F06">
      <w:pPr>
        <w:pStyle w:val="Prrafodelista"/>
        <w:ind w:left="426"/>
        <w:rPr>
          <w:rFonts w:ascii="Arial" w:hAnsi="Arial" w:cs="Arial"/>
          <w:sz w:val="24"/>
          <w:szCs w:val="24"/>
          <w:lang w:val="es-AR"/>
        </w:rPr>
      </w:pPr>
    </w:p>
    <w:p w14:paraId="28DD8487" w14:textId="77777777" w:rsidR="007C4F06" w:rsidRPr="00B06FCB" w:rsidRDefault="007C4F06" w:rsidP="007C4F06">
      <w:pPr>
        <w:pStyle w:val="Textoindependiente"/>
        <w:spacing w:after="160"/>
        <w:rPr>
          <w:rFonts w:ascii="Arial" w:hAnsi="Arial" w:cs="Arial"/>
          <w:sz w:val="24"/>
          <w:szCs w:val="24"/>
          <w:lang w:val="es-419"/>
        </w:rPr>
      </w:pPr>
      <w:r w:rsidRPr="00B06FCB">
        <w:rPr>
          <w:rFonts w:ascii="Arial" w:hAnsi="Arial" w:cs="Arial"/>
          <w:sz w:val="24"/>
          <w:szCs w:val="24"/>
          <w:lang w:val="es-419"/>
        </w:rPr>
        <w:t>Las N/P identificadas para este sector temático son las siguientes:</w:t>
      </w:r>
    </w:p>
    <w:p w14:paraId="553209C8" w14:textId="77777777" w:rsidR="007C4F06" w:rsidRPr="00B06FCB" w:rsidRDefault="007C4F06" w:rsidP="007C4F06">
      <w:pPr>
        <w:pStyle w:val="Textoindependiente"/>
        <w:spacing w:after="160"/>
        <w:rPr>
          <w:rFonts w:ascii="Arial" w:hAnsi="Arial" w:cs="Arial"/>
          <w:sz w:val="24"/>
          <w:szCs w:val="24"/>
          <w:lang w:val="es-419"/>
        </w:rPr>
      </w:pPr>
    </w:p>
    <w:p w14:paraId="7BAE1638" w14:textId="77777777" w:rsidR="007C4F06" w:rsidRPr="00B06FCB" w:rsidRDefault="007C4F06" w:rsidP="007C4F06">
      <w:pPr>
        <w:pStyle w:val="Textoindependiente"/>
        <w:spacing w:after="160"/>
        <w:ind w:left="567" w:hanging="567"/>
        <w:rPr>
          <w:rFonts w:ascii="Arial" w:hAnsi="Arial" w:cs="Arial"/>
          <w:sz w:val="24"/>
          <w:szCs w:val="24"/>
          <w:lang w:val="es-ES"/>
        </w:rPr>
      </w:pPr>
      <w:r w:rsidRPr="000A0EB2">
        <w:rPr>
          <w:rFonts w:ascii="Arial" w:hAnsi="Arial" w:cs="Arial"/>
          <w:b/>
          <w:sz w:val="24"/>
          <w:szCs w:val="24"/>
          <w:lang w:val="es-ES"/>
        </w:rPr>
        <w:t>S1.</w:t>
      </w:r>
      <w:r w:rsidRPr="00B06FCB">
        <w:rPr>
          <w:rFonts w:ascii="Arial" w:hAnsi="Arial" w:cs="Arial"/>
          <w:sz w:val="24"/>
          <w:szCs w:val="24"/>
          <w:lang w:val="es-ES"/>
        </w:rPr>
        <w:t xml:space="preserve"> </w:t>
      </w:r>
      <w:r>
        <w:rPr>
          <w:rFonts w:ascii="Arial" w:hAnsi="Arial" w:cs="Arial"/>
          <w:sz w:val="24"/>
          <w:szCs w:val="24"/>
          <w:lang w:val="es-ES"/>
        </w:rPr>
        <w:tab/>
      </w:r>
      <w:r w:rsidRPr="00B06FCB">
        <w:rPr>
          <w:rFonts w:ascii="Arial" w:hAnsi="Arial" w:cs="Arial"/>
          <w:sz w:val="24"/>
          <w:szCs w:val="24"/>
          <w:lang w:val="es-ES"/>
        </w:rPr>
        <w:t>Insuficiente número de profesionales capacitados y guías clínicas armonizadas para el uso de las nuevas tecnologías en el marco de la multimodalidad de imágenes para el diagnóstico, estratificación de riesgo, así como guías para un tratamiento adecuado de las enfermedades cardiovasculares y cerebrovasculares.</w:t>
      </w:r>
    </w:p>
    <w:p w14:paraId="60975701" w14:textId="77777777" w:rsidR="007C4F06" w:rsidRPr="00B06FCB" w:rsidRDefault="007C4F06" w:rsidP="007C4F06">
      <w:pPr>
        <w:pStyle w:val="Textoindependiente"/>
        <w:spacing w:after="160"/>
        <w:ind w:left="567" w:hanging="567"/>
        <w:rPr>
          <w:rFonts w:ascii="Arial" w:hAnsi="Arial" w:cs="Arial"/>
          <w:sz w:val="24"/>
          <w:szCs w:val="24"/>
          <w:lang w:val="es-ES"/>
        </w:rPr>
      </w:pPr>
    </w:p>
    <w:p w14:paraId="28F1BA86" w14:textId="77777777" w:rsidR="007C4F06" w:rsidRPr="00B06FCB" w:rsidRDefault="007C4F06" w:rsidP="007C4F06">
      <w:pPr>
        <w:pStyle w:val="Textoindependiente"/>
        <w:spacing w:after="160"/>
        <w:ind w:left="567" w:hanging="567"/>
        <w:rPr>
          <w:rFonts w:ascii="Arial" w:hAnsi="Arial" w:cs="Arial"/>
          <w:sz w:val="24"/>
          <w:szCs w:val="24"/>
          <w:lang w:val="es-ES"/>
        </w:rPr>
      </w:pPr>
      <w:r w:rsidRPr="000A0EB2">
        <w:rPr>
          <w:rFonts w:ascii="Arial" w:hAnsi="Arial" w:cs="Arial"/>
          <w:b/>
          <w:sz w:val="24"/>
          <w:szCs w:val="24"/>
          <w:lang w:val="es-ES"/>
        </w:rPr>
        <w:t>S2.</w:t>
      </w:r>
      <w:r>
        <w:rPr>
          <w:rFonts w:ascii="Arial" w:hAnsi="Arial" w:cs="Arial"/>
          <w:b/>
          <w:sz w:val="24"/>
          <w:szCs w:val="24"/>
          <w:lang w:val="es-ES"/>
        </w:rPr>
        <w:tab/>
      </w:r>
      <w:r w:rsidRPr="00B06FCB">
        <w:rPr>
          <w:rFonts w:ascii="Arial" w:hAnsi="Arial" w:cs="Arial"/>
          <w:sz w:val="24"/>
          <w:szCs w:val="24"/>
          <w:lang w:val="es-ES"/>
        </w:rPr>
        <w:t>Insuficiente número de profesionales capacitados y guías clínicas armonizadas, para la utilización y desarrollo de radiofármacos y dosimetría para diagnóstico y tratamiento con teranósticos.</w:t>
      </w:r>
    </w:p>
    <w:p w14:paraId="5C8D7581" w14:textId="77777777" w:rsidR="007C4F06" w:rsidRPr="000A0EB2" w:rsidRDefault="007C4F06" w:rsidP="007C4F06">
      <w:pPr>
        <w:pStyle w:val="Prrafodelista"/>
        <w:ind w:left="567" w:hanging="567"/>
        <w:rPr>
          <w:rFonts w:ascii="Arial" w:hAnsi="Arial" w:cs="Arial"/>
          <w:b/>
          <w:sz w:val="24"/>
          <w:szCs w:val="24"/>
          <w:lang w:val="es-ES"/>
        </w:rPr>
      </w:pPr>
    </w:p>
    <w:p w14:paraId="39E1B300" w14:textId="77777777" w:rsidR="007C4F06" w:rsidRPr="00B06FCB" w:rsidRDefault="007C4F06" w:rsidP="007C4F06">
      <w:pPr>
        <w:pStyle w:val="Textoindependiente"/>
        <w:spacing w:after="160"/>
        <w:ind w:left="567" w:hanging="567"/>
        <w:rPr>
          <w:rFonts w:ascii="Arial" w:hAnsi="Arial" w:cs="Arial"/>
          <w:sz w:val="24"/>
          <w:szCs w:val="24"/>
          <w:lang w:val="es-ES"/>
        </w:rPr>
      </w:pPr>
      <w:r w:rsidRPr="000A0EB2">
        <w:rPr>
          <w:rFonts w:ascii="Arial" w:hAnsi="Arial" w:cs="Arial"/>
          <w:b/>
          <w:sz w:val="24"/>
          <w:szCs w:val="24"/>
          <w:lang w:val="es-ES"/>
        </w:rPr>
        <w:t>S3.</w:t>
      </w:r>
      <w:r>
        <w:rPr>
          <w:rFonts w:ascii="Arial" w:hAnsi="Arial" w:cs="Arial"/>
          <w:b/>
          <w:sz w:val="24"/>
          <w:szCs w:val="24"/>
          <w:lang w:val="es-ES"/>
        </w:rPr>
        <w:tab/>
      </w:r>
      <w:r>
        <w:rPr>
          <w:rFonts w:ascii="Arial" w:hAnsi="Arial" w:cs="Arial"/>
          <w:sz w:val="24"/>
          <w:szCs w:val="24"/>
          <w:lang w:val="es-ES"/>
        </w:rPr>
        <w:t>I</w:t>
      </w:r>
      <w:r w:rsidRPr="00B06FCB">
        <w:rPr>
          <w:rFonts w:ascii="Arial" w:hAnsi="Arial" w:cs="Arial"/>
          <w:sz w:val="24"/>
          <w:szCs w:val="24"/>
          <w:lang w:val="es-ES"/>
        </w:rPr>
        <w:t>nsuficiente número de profesionales capacitados y guías clínicas armonizadas para el uso de las nuevas tecnologías en medicina nuclear e imágenes diagnósticas, principalmente equipos híbridos y mejoramiento del equipamiento existente.</w:t>
      </w:r>
    </w:p>
    <w:p w14:paraId="229CD860" w14:textId="77777777" w:rsidR="007C4F06" w:rsidRPr="00B06FCB" w:rsidRDefault="007C4F06" w:rsidP="007C4F06">
      <w:pPr>
        <w:pStyle w:val="Textoindependiente"/>
        <w:spacing w:after="160"/>
        <w:ind w:left="567" w:hanging="567"/>
        <w:rPr>
          <w:rFonts w:ascii="Arial" w:hAnsi="Arial" w:cs="Arial"/>
          <w:sz w:val="24"/>
          <w:szCs w:val="24"/>
          <w:lang w:val="es-ES"/>
        </w:rPr>
      </w:pPr>
    </w:p>
    <w:p w14:paraId="76259863" w14:textId="77777777" w:rsidR="007C4F06" w:rsidRPr="00B06FCB" w:rsidRDefault="007C4F06" w:rsidP="007C4F06">
      <w:pPr>
        <w:pStyle w:val="Textoindependiente"/>
        <w:spacing w:after="160"/>
        <w:ind w:left="567" w:hanging="567"/>
        <w:rPr>
          <w:rFonts w:ascii="Arial" w:hAnsi="Arial" w:cs="Arial"/>
          <w:sz w:val="24"/>
          <w:szCs w:val="24"/>
          <w:lang w:val="es-ES"/>
        </w:rPr>
      </w:pPr>
      <w:r w:rsidRPr="000A0EB2">
        <w:rPr>
          <w:rFonts w:ascii="Arial" w:hAnsi="Arial" w:cs="Arial"/>
          <w:b/>
          <w:sz w:val="24"/>
          <w:szCs w:val="24"/>
          <w:lang w:val="es-ES"/>
        </w:rPr>
        <w:t>S4.</w:t>
      </w:r>
      <w:r w:rsidRPr="00B06FCB">
        <w:rPr>
          <w:rFonts w:ascii="Arial" w:hAnsi="Arial" w:cs="Arial"/>
          <w:sz w:val="24"/>
          <w:szCs w:val="24"/>
          <w:lang w:val="es-ES"/>
        </w:rPr>
        <w:t xml:space="preserve"> </w:t>
      </w:r>
      <w:r>
        <w:rPr>
          <w:rFonts w:ascii="Arial" w:hAnsi="Arial" w:cs="Arial"/>
          <w:sz w:val="24"/>
          <w:szCs w:val="24"/>
          <w:lang w:val="es-ES"/>
        </w:rPr>
        <w:tab/>
      </w:r>
      <w:r w:rsidRPr="00B06FCB">
        <w:rPr>
          <w:rFonts w:ascii="Arial" w:hAnsi="Arial" w:cs="Arial"/>
          <w:sz w:val="24"/>
          <w:szCs w:val="24"/>
          <w:lang w:val="es-ES"/>
        </w:rPr>
        <w:t xml:space="preserve">Insuficiencia de recurso humano calificado en física médica en la región.  </w:t>
      </w:r>
    </w:p>
    <w:p w14:paraId="1B54130A" w14:textId="77777777" w:rsidR="007C4F06" w:rsidRPr="00B06FCB" w:rsidRDefault="007C4F06" w:rsidP="007C4F06">
      <w:pPr>
        <w:pStyle w:val="Prrafodelista"/>
        <w:ind w:left="567" w:hanging="567"/>
        <w:rPr>
          <w:rFonts w:ascii="Arial" w:hAnsi="Arial" w:cs="Arial"/>
          <w:sz w:val="24"/>
          <w:szCs w:val="24"/>
          <w:lang w:val="es-ES"/>
        </w:rPr>
      </w:pPr>
    </w:p>
    <w:p w14:paraId="036B30E4" w14:textId="77777777" w:rsidR="007C4F06" w:rsidRPr="00B06FCB" w:rsidRDefault="007C4F06" w:rsidP="007C4F06">
      <w:pPr>
        <w:pStyle w:val="Textoindependiente"/>
        <w:spacing w:after="160"/>
        <w:ind w:left="567" w:hanging="567"/>
        <w:rPr>
          <w:rFonts w:ascii="Arial" w:hAnsi="Arial" w:cs="Arial"/>
          <w:sz w:val="24"/>
          <w:szCs w:val="24"/>
          <w:lang w:val="es-ES"/>
        </w:rPr>
      </w:pPr>
      <w:r w:rsidRPr="000A0EB2">
        <w:rPr>
          <w:rFonts w:ascii="Arial" w:hAnsi="Arial" w:cs="Arial"/>
          <w:b/>
          <w:sz w:val="24"/>
          <w:szCs w:val="24"/>
          <w:lang w:val="es-ES"/>
        </w:rPr>
        <w:t>S5.</w:t>
      </w:r>
      <w:r w:rsidRPr="00B06FCB">
        <w:rPr>
          <w:rFonts w:ascii="Arial" w:hAnsi="Arial" w:cs="Arial"/>
          <w:sz w:val="24"/>
          <w:szCs w:val="24"/>
          <w:lang w:val="es-ES"/>
        </w:rPr>
        <w:t xml:space="preserve"> </w:t>
      </w:r>
      <w:r>
        <w:rPr>
          <w:rFonts w:ascii="Arial" w:hAnsi="Arial" w:cs="Arial"/>
          <w:sz w:val="24"/>
          <w:szCs w:val="24"/>
          <w:lang w:val="es-ES"/>
        </w:rPr>
        <w:tab/>
      </w:r>
      <w:r w:rsidRPr="00B06FCB">
        <w:rPr>
          <w:rFonts w:ascii="Arial" w:hAnsi="Arial" w:cs="Arial"/>
          <w:sz w:val="24"/>
          <w:szCs w:val="24"/>
          <w:lang w:val="es-ES"/>
        </w:rPr>
        <w:t>Falta de servicios de radioterapia que dispongan de la tecnología adecuada, del recurso humano calificado y que utilice al máximo y de forma segura la tecnología disponible.</w:t>
      </w:r>
    </w:p>
    <w:p w14:paraId="423F4E87" w14:textId="77777777" w:rsidR="007C4F06" w:rsidRPr="00B06FCB" w:rsidRDefault="007C4F06" w:rsidP="007C4F06">
      <w:pPr>
        <w:pStyle w:val="Prrafodelista"/>
        <w:ind w:left="567" w:hanging="567"/>
        <w:rPr>
          <w:rFonts w:ascii="Arial" w:hAnsi="Arial" w:cs="Arial"/>
          <w:sz w:val="24"/>
          <w:szCs w:val="24"/>
          <w:lang w:val="es-ES"/>
        </w:rPr>
      </w:pPr>
    </w:p>
    <w:p w14:paraId="11B4779F" w14:textId="77777777" w:rsidR="007C4F06" w:rsidRPr="00B06FCB" w:rsidRDefault="007C4F06" w:rsidP="007C4F06">
      <w:pPr>
        <w:pStyle w:val="Textoindependiente"/>
        <w:spacing w:after="160"/>
        <w:ind w:left="567" w:hanging="567"/>
        <w:rPr>
          <w:rFonts w:ascii="Arial" w:hAnsi="Arial" w:cs="Arial"/>
          <w:sz w:val="24"/>
          <w:szCs w:val="24"/>
          <w:lang w:val="es-ES"/>
        </w:rPr>
      </w:pPr>
      <w:r w:rsidRPr="000A0EB2">
        <w:rPr>
          <w:rFonts w:ascii="Arial" w:hAnsi="Arial" w:cs="Arial"/>
          <w:b/>
          <w:sz w:val="24"/>
          <w:szCs w:val="24"/>
          <w:lang w:val="es-ES"/>
        </w:rPr>
        <w:t>S6.</w:t>
      </w:r>
      <w:r w:rsidRPr="00B06FCB">
        <w:rPr>
          <w:rFonts w:ascii="Arial" w:hAnsi="Arial" w:cs="Arial"/>
          <w:sz w:val="24"/>
          <w:szCs w:val="24"/>
          <w:lang w:val="es-ES"/>
        </w:rPr>
        <w:t xml:space="preserve"> </w:t>
      </w:r>
      <w:r>
        <w:rPr>
          <w:rFonts w:ascii="Arial" w:hAnsi="Arial" w:cs="Arial"/>
          <w:sz w:val="24"/>
          <w:szCs w:val="24"/>
          <w:lang w:val="es-ES"/>
        </w:rPr>
        <w:tab/>
      </w:r>
      <w:r w:rsidRPr="00B06FCB">
        <w:rPr>
          <w:rFonts w:ascii="Arial" w:hAnsi="Arial" w:cs="Arial"/>
          <w:sz w:val="24"/>
          <w:szCs w:val="24"/>
          <w:lang w:val="es-ES"/>
        </w:rPr>
        <w:t>Necesidad de adecuación tecnológica con aumento del número de unidades de braquiterapia y formación del recurso humano correspondiente.</w:t>
      </w:r>
    </w:p>
    <w:p w14:paraId="535DDBCA" w14:textId="77777777" w:rsidR="007C4F06" w:rsidRPr="00B06FCB" w:rsidRDefault="007C4F06" w:rsidP="007C4F06">
      <w:pPr>
        <w:pStyle w:val="Textoindependiente"/>
        <w:spacing w:after="160"/>
        <w:ind w:left="567" w:hanging="567"/>
        <w:rPr>
          <w:rFonts w:ascii="Arial" w:hAnsi="Arial" w:cs="Arial"/>
          <w:sz w:val="24"/>
          <w:szCs w:val="24"/>
          <w:lang w:val="es-ES"/>
        </w:rPr>
      </w:pPr>
    </w:p>
    <w:p w14:paraId="52C5A3BB" w14:textId="77777777" w:rsidR="007C4F06" w:rsidRPr="00B06FCB" w:rsidRDefault="007C4F06" w:rsidP="007C4F06">
      <w:pPr>
        <w:pStyle w:val="Textoindependiente"/>
        <w:spacing w:after="160"/>
        <w:ind w:left="567" w:hanging="567"/>
        <w:rPr>
          <w:rFonts w:ascii="Arial" w:hAnsi="Arial" w:cs="Arial"/>
          <w:sz w:val="24"/>
          <w:szCs w:val="24"/>
          <w:lang w:val="es-ES"/>
        </w:rPr>
      </w:pPr>
      <w:r w:rsidRPr="000A0EB2">
        <w:rPr>
          <w:rFonts w:ascii="Arial" w:hAnsi="Arial" w:cs="Arial"/>
          <w:b/>
          <w:sz w:val="24"/>
          <w:szCs w:val="24"/>
          <w:lang w:val="es-ES"/>
        </w:rPr>
        <w:t>S7.</w:t>
      </w:r>
      <w:r w:rsidRPr="00B06FCB">
        <w:rPr>
          <w:rFonts w:ascii="Arial" w:hAnsi="Arial" w:cs="Arial"/>
          <w:sz w:val="24"/>
          <w:szCs w:val="24"/>
          <w:lang w:val="es-ES"/>
        </w:rPr>
        <w:t xml:space="preserve"> </w:t>
      </w:r>
      <w:r>
        <w:rPr>
          <w:rFonts w:ascii="Arial" w:hAnsi="Arial" w:cs="Arial"/>
          <w:sz w:val="24"/>
          <w:szCs w:val="24"/>
          <w:lang w:val="es-ES"/>
        </w:rPr>
        <w:tab/>
      </w:r>
      <w:r w:rsidRPr="00B06FCB">
        <w:rPr>
          <w:rFonts w:ascii="Arial" w:hAnsi="Arial" w:cs="Arial"/>
          <w:sz w:val="24"/>
          <w:szCs w:val="24"/>
          <w:lang w:val="es-ES"/>
        </w:rPr>
        <w:t>Necesidad de fortalecer los sistemas de gestión de la calidad en medicina de las radiaciones en la región.</w:t>
      </w:r>
    </w:p>
    <w:p w14:paraId="0327247D" w14:textId="77777777" w:rsidR="007C4F06" w:rsidRPr="00B06FCB" w:rsidRDefault="007C4F06" w:rsidP="007C4F06">
      <w:pPr>
        <w:pStyle w:val="Textoindependiente"/>
        <w:spacing w:after="160"/>
        <w:ind w:left="567" w:hanging="567"/>
        <w:rPr>
          <w:rFonts w:ascii="Arial" w:hAnsi="Arial" w:cs="Arial"/>
          <w:sz w:val="24"/>
          <w:szCs w:val="24"/>
          <w:lang w:val="es-ES"/>
        </w:rPr>
      </w:pPr>
    </w:p>
    <w:p w14:paraId="0FAF83F0" w14:textId="77777777" w:rsidR="007C4F06" w:rsidRDefault="007C4F06" w:rsidP="007C4F06">
      <w:pPr>
        <w:pStyle w:val="Textoindependiente"/>
        <w:spacing w:after="160"/>
        <w:ind w:left="567" w:hanging="567"/>
        <w:rPr>
          <w:rFonts w:ascii="Arial" w:hAnsi="Arial" w:cs="Arial"/>
          <w:sz w:val="24"/>
          <w:szCs w:val="24"/>
          <w:lang w:val="es-ES"/>
        </w:rPr>
      </w:pPr>
      <w:r w:rsidRPr="000A0EB2">
        <w:rPr>
          <w:rFonts w:ascii="Arial" w:hAnsi="Arial" w:cs="Arial"/>
          <w:b/>
          <w:sz w:val="24"/>
          <w:szCs w:val="24"/>
          <w:lang w:val="es-ES"/>
        </w:rPr>
        <w:t>S8</w:t>
      </w:r>
      <w:r w:rsidRPr="00B06FCB">
        <w:rPr>
          <w:rFonts w:ascii="Arial" w:hAnsi="Arial" w:cs="Arial"/>
          <w:sz w:val="24"/>
          <w:szCs w:val="24"/>
          <w:lang w:val="es-ES"/>
        </w:rPr>
        <w:t xml:space="preserve">. </w:t>
      </w:r>
      <w:r>
        <w:rPr>
          <w:rFonts w:ascii="Arial" w:hAnsi="Arial" w:cs="Arial"/>
          <w:sz w:val="24"/>
          <w:szCs w:val="24"/>
          <w:lang w:val="es-ES"/>
        </w:rPr>
        <w:tab/>
      </w:r>
      <w:r w:rsidRPr="00B06FCB">
        <w:rPr>
          <w:rFonts w:ascii="Arial" w:hAnsi="Arial" w:cs="Arial"/>
          <w:sz w:val="24"/>
          <w:szCs w:val="24"/>
          <w:lang w:val="es-ES"/>
        </w:rPr>
        <w:t>Insuficiente capacidad para realizar las intervenciones necesarias para mejorar el estado nutricional de la población.</w:t>
      </w:r>
    </w:p>
    <w:p w14:paraId="5B654E54" w14:textId="7C99349F" w:rsidR="007C4F06" w:rsidRDefault="007C4F06" w:rsidP="007C4F06">
      <w:pPr>
        <w:pStyle w:val="Textoindependiente"/>
        <w:spacing w:after="160"/>
        <w:ind w:left="567" w:hanging="567"/>
        <w:rPr>
          <w:rFonts w:ascii="Arial" w:hAnsi="Arial" w:cs="Arial"/>
          <w:sz w:val="24"/>
          <w:szCs w:val="24"/>
          <w:lang w:val="es-ES"/>
        </w:rPr>
      </w:pPr>
    </w:p>
    <w:p w14:paraId="1C84A576" w14:textId="77777777" w:rsidR="00935708" w:rsidRDefault="00935708" w:rsidP="007C4F06">
      <w:pPr>
        <w:pStyle w:val="Textoindependiente"/>
        <w:spacing w:after="160"/>
        <w:ind w:left="567" w:hanging="567"/>
        <w:rPr>
          <w:rFonts w:ascii="Arial" w:hAnsi="Arial" w:cs="Arial"/>
          <w:sz w:val="24"/>
          <w:szCs w:val="24"/>
          <w:lang w:val="es-ES"/>
        </w:rPr>
      </w:pPr>
    </w:p>
    <w:p w14:paraId="587AC993" w14:textId="77777777" w:rsidR="007C4F06" w:rsidRPr="000B1F22" w:rsidRDefault="007C4F06" w:rsidP="007C4F06">
      <w:pPr>
        <w:pStyle w:val="Textoindependiente"/>
        <w:spacing w:after="160"/>
        <w:ind w:left="426" w:hanging="426"/>
        <w:rPr>
          <w:rFonts w:ascii="Arial" w:hAnsi="Arial" w:cs="Arial"/>
          <w:sz w:val="28"/>
          <w:szCs w:val="28"/>
          <w:u w:val="single"/>
        </w:rPr>
      </w:pPr>
      <w:r w:rsidRPr="000B1F22">
        <w:rPr>
          <w:rFonts w:ascii="Arial" w:hAnsi="Arial" w:cs="Arial"/>
          <w:sz w:val="28"/>
          <w:szCs w:val="28"/>
          <w:u w:val="single"/>
        </w:rPr>
        <w:t>Resultado de la priorización:</w:t>
      </w:r>
    </w:p>
    <w:p w14:paraId="7993FD2B" w14:textId="77777777" w:rsidR="007C4F06" w:rsidRPr="00B06FCB" w:rsidRDefault="007C4F06" w:rsidP="007C4F06">
      <w:pPr>
        <w:ind w:left="401"/>
        <w:rPr>
          <w:rFonts w:ascii="Arial" w:hAnsi="Arial" w:cs="Arial"/>
          <w:b/>
          <w:sz w:val="24"/>
          <w:szCs w:val="24"/>
          <w:lang w:val="es-ES"/>
        </w:rPr>
      </w:pPr>
    </w:p>
    <w:p w14:paraId="3D64429F" w14:textId="77777777" w:rsidR="007C4F06" w:rsidRPr="00AC2C80" w:rsidRDefault="007C4F06" w:rsidP="007C4F06">
      <w:pPr>
        <w:pStyle w:val="Textoindependiente"/>
        <w:widowControl w:val="0"/>
        <w:autoSpaceDE w:val="0"/>
        <w:autoSpaceDN w:val="0"/>
        <w:ind w:right="111"/>
        <w:jc w:val="center"/>
        <w:rPr>
          <w:rFonts w:ascii="Arial" w:hAnsi="Arial" w:cs="Arial"/>
          <w:b/>
        </w:rPr>
      </w:pPr>
      <w:r w:rsidRPr="00AC2C80">
        <w:rPr>
          <w:rFonts w:ascii="Arial" w:hAnsi="Arial" w:cs="Arial"/>
          <w:b/>
        </w:rPr>
        <w:t>Figura 7. Cuantificación de la priorización, Grado Total de prioridad, asignado a cada N/P del sector de Salud Humana</w:t>
      </w:r>
    </w:p>
    <w:p w14:paraId="4A5CAC19" w14:textId="5701133B" w:rsidR="007C4F06" w:rsidRDefault="00264677" w:rsidP="007C4F06">
      <w:pPr>
        <w:pStyle w:val="Textoindependiente"/>
        <w:widowControl w:val="0"/>
        <w:autoSpaceDE w:val="0"/>
        <w:autoSpaceDN w:val="0"/>
        <w:ind w:right="111"/>
        <w:rPr>
          <w:rFonts w:ascii="Arial" w:hAnsi="Arial" w:cs="Arial"/>
          <w:b/>
          <w:sz w:val="24"/>
          <w:szCs w:val="24"/>
        </w:rPr>
      </w:pPr>
      <w:r w:rsidRPr="00B06FCB">
        <w:rPr>
          <w:rFonts w:ascii="Arial" w:hAnsi="Arial" w:cs="Arial"/>
          <w:noProof/>
          <w:sz w:val="24"/>
          <w:szCs w:val="24"/>
          <w:lang w:val="es-CR" w:eastAsia="es-CR"/>
        </w:rPr>
        <w:drawing>
          <wp:anchor distT="0" distB="0" distL="114300" distR="114300" simplePos="0" relativeHeight="251671552" behindDoc="0" locked="0" layoutInCell="1" allowOverlap="1" wp14:anchorId="227D342B" wp14:editId="6E6D2939">
            <wp:simplePos x="0" y="0"/>
            <wp:positionH relativeFrom="margin">
              <wp:posOffset>310036</wp:posOffset>
            </wp:positionH>
            <wp:positionV relativeFrom="paragraph">
              <wp:posOffset>152400</wp:posOffset>
            </wp:positionV>
            <wp:extent cx="4705350" cy="2773511"/>
            <wp:effectExtent l="0" t="0" r="0" b="8255"/>
            <wp:wrapNone/>
            <wp:docPr id="8" name="Imagem 8"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Gráfico, Gráfico de barras&#10;&#10;Descrição gerada automa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05350" cy="2773511"/>
                    </a:xfrm>
                    <a:prstGeom prst="rect">
                      <a:avLst/>
                    </a:prstGeom>
                    <a:noFill/>
                  </pic:spPr>
                </pic:pic>
              </a:graphicData>
            </a:graphic>
            <wp14:sizeRelH relativeFrom="margin">
              <wp14:pctWidth>0</wp14:pctWidth>
            </wp14:sizeRelH>
            <wp14:sizeRelV relativeFrom="margin">
              <wp14:pctHeight>0</wp14:pctHeight>
            </wp14:sizeRelV>
          </wp:anchor>
        </w:drawing>
      </w:r>
    </w:p>
    <w:p w14:paraId="604308DB" w14:textId="3EBC4071" w:rsidR="007C4F06" w:rsidRPr="00B06FCB" w:rsidRDefault="007C4F06" w:rsidP="007C4F06">
      <w:pPr>
        <w:pStyle w:val="Textoindependiente"/>
        <w:spacing w:after="160"/>
        <w:ind w:right="3591"/>
        <w:rPr>
          <w:rFonts w:ascii="Arial" w:hAnsi="Arial" w:cs="Arial"/>
          <w:spacing w:val="-65"/>
          <w:sz w:val="24"/>
          <w:szCs w:val="24"/>
          <w:lang w:val="es-419"/>
        </w:rPr>
      </w:pPr>
    </w:p>
    <w:p w14:paraId="06B7A83B" w14:textId="77777777" w:rsidR="007C4F06" w:rsidRPr="00B06FCB" w:rsidRDefault="007C4F06" w:rsidP="007C4F06">
      <w:pPr>
        <w:pStyle w:val="Textoindependiente"/>
        <w:spacing w:after="160"/>
        <w:ind w:left="3599" w:right="3591"/>
        <w:jc w:val="center"/>
        <w:rPr>
          <w:rFonts w:ascii="Arial" w:hAnsi="Arial" w:cs="Arial"/>
          <w:sz w:val="24"/>
          <w:szCs w:val="24"/>
          <w:lang w:val="es-419"/>
        </w:rPr>
      </w:pPr>
    </w:p>
    <w:p w14:paraId="4EBD9DC6" w14:textId="77777777" w:rsidR="007C4F06" w:rsidRPr="00B06FCB" w:rsidRDefault="007C4F06" w:rsidP="007C4F06">
      <w:pPr>
        <w:pStyle w:val="Textoindependiente"/>
        <w:spacing w:after="160"/>
        <w:ind w:left="3599" w:right="3591"/>
        <w:jc w:val="center"/>
        <w:rPr>
          <w:rFonts w:ascii="Arial" w:hAnsi="Arial" w:cs="Arial"/>
          <w:sz w:val="24"/>
          <w:szCs w:val="24"/>
          <w:lang w:val="es-419"/>
        </w:rPr>
      </w:pPr>
    </w:p>
    <w:p w14:paraId="5B5A9390" w14:textId="77777777" w:rsidR="007C4F06" w:rsidRPr="00B06FCB" w:rsidRDefault="007C4F06" w:rsidP="007C4F06">
      <w:pPr>
        <w:pStyle w:val="Textoindependiente"/>
        <w:spacing w:after="160"/>
        <w:ind w:left="3599" w:right="3591"/>
        <w:jc w:val="center"/>
        <w:rPr>
          <w:rFonts w:ascii="Arial" w:hAnsi="Arial" w:cs="Arial"/>
          <w:sz w:val="24"/>
          <w:szCs w:val="24"/>
          <w:lang w:val="es-419"/>
        </w:rPr>
      </w:pPr>
    </w:p>
    <w:p w14:paraId="3CDBE4F6" w14:textId="77777777" w:rsidR="007C4F06" w:rsidRPr="00B06FCB" w:rsidRDefault="007C4F06" w:rsidP="007C4F06">
      <w:pPr>
        <w:pStyle w:val="Textoindependiente"/>
        <w:spacing w:after="160"/>
        <w:ind w:left="3599" w:right="3591"/>
        <w:jc w:val="center"/>
        <w:rPr>
          <w:rFonts w:ascii="Arial" w:hAnsi="Arial" w:cs="Arial"/>
          <w:sz w:val="24"/>
          <w:szCs w:val="24"/>
          <w:lang w:val="es-419"/>
        </w:rPr>
      </w:pPr>
    </w:p>
    <w:p w14:paraId="5AEB8F8D" w14:textId="77777777" w:rsidR="007C4F06" w:rsidRPr="00B06FCB" w:rsidRDefault="007C4F06" w:rsidP="007C4F06">
      <w:pPr>
        <w:pStyle w:val="Textoindependiente"/>
        <w:spacing w:after="160"/>
        <w:ind w:left="3599" w:right="3591"/>
        <w:jc w:val="center"/>
        <w:rPr>
          <w:rFonts w:ascii="Arial" w:hAnsi="Arial" w:cs="Arial"/>
          <w:spacing w:val="-65"/>
          <w:sz w:val="24"/>
          <w:szCs w:val="24"/>
          <w:lang w:val="es-419"/>
        </w:rPr>
      </w:pPr>
    </w:p>
    <w:p w14:paraId="19EEFA6D" w14:textId="77777777" w:rsidR="007C4F06" w:rsidRPr="00B06FCB" w:rsidRDefault="007C4F06" w:rsidP="007C4F06">
      <w:pPr>
        <w:pStyle w:val="Textoindependiente"/>
        <w:spacing w:after="160"/>
        <w:ind w:left="3599" w:right="3591"/>
        <w:jc w:val="center"/>
        <w:rPr>
          <w:rFonts w:ascii="Arial" w:hAnsi="Arial" w:cs="Arial"/>
          <w:spacing w:val="-65"/>
          <w:sz w:val="24"/>
          <w:szCs w:val="24"/>
          <w:lang w:val="es-419"/>
        </w:rPr>
      </w:pPr>
    </w:p>
    <w:p w14:paraId="0009F826" w14:textId="77777777" w:rsidR="007C4F06" w:rsidRPr="00B06FCB" w:rsidRDefault="007C4F06" w:rsidP="007C4F06">
      <w:pPr>
        <w:pStyle w:val="Textoindependiente"/>
        <w:spacing w:after="160"/>
        <w:ind w:left="3599" w:right="3591"/>
        <w:jc w:val="center"/>
        <w:rPr>
          <w:rFonts w:ascii="Arial" w:hAnsi="Arial" w:cs="Arial"/>
          <w:sz w:val="24"/>
          <w:szCs w:val="24"/>
          <w:lang w:val="es-419"/>
        </w:rPr>
      </w:pPr>
    </w:p>
    <w:p w14:paraId="19818766" w14:textId="77777777" w:rsidR="007C4F06" w:rsidRPr="00B06FCB" w:rsidRDefault="007C4F06" w:rsidP="007C4F06">
      <w:pPr>
        <w:pStyle w:val="Textoindependiente"/>
        <w:spacing w:after="160"/>
        <w:ind w:left="3599" w:right="3591"/>
        <w:jc w:val="center"/>
        <w:rPr>
          <w:rFonts w:ascii="Arial" w:hAnsi="Arial" w:cs="Arial"/>
          <w:sz w:val="24"/>
          <w:szCs w:val="24"/>
          <w:lang w:val="es-419"/>
        </w:rPr>
      </w:pPr>
    </w:p>
    <w:p w14:paraId="19341360" w14:textId="77777777" w:rsidR="007C4F06" w:rsidRPr="00B06FCB" w:rsidRDefault="007C4F06" w:rsidP="007C4F06">
      <w:pPr>
        <w:pStyle w:val="Textoindependiente"/>
        <w:spacing w:after="160"/>
        <w:ind w:right="3591"/>
        <w:rPr>
          <w:rFonts w:ascii="Arial" w:hAnsi="Arial" w:cs="Arial"/>
          <w:sz w:val="24"/>
          <w:szCs w:val="24"/>
          <w:lang w:val="es-419"/>
        </w:rPr>
      </w:pPr>
    </w:p>
    <w:p w14:paraId="7DD7F74C" w14:textId="77777777" w:rsidR="007C4F06" w:rsidRPr="00B06FCB" w:rsidRDefault="007C4F06" w:rsidP="007C4F06">
      <w:pPr>
        <w:pStyle w:val="Textoindependiente"/>
        <w:spacing w:after="160"/>
        <w:ind w:right="3117"/>
        <w:jc w:val="center"/>
        <w:rPr>
          <w:rFonts w:ascii="Arial" w:hAnsi="Arial" w:cs="Arial"/>
          <w:b/>
          <w:bCs/>
          <w:sz w:val="24"/>
          <w:szCs w:val="24"/>
          <w:lang w:val="es-419"/>
        </w:rPr>
      </w:pPr>
      <w:r w:rsidRPr="00B06FCB">
        <w:rPr>
          <w:rFonts w:ascii="Arial" w:hAnsi="Arial" w:cs="Arial"/>
          <w:sz w:val="24"/>
          <w:szCs w:val="24"/>
          <w:lang w:val="es-419"/>
        </w:rPr>
        <w:t xml:space="preserve">                                           </w:t>
      </w:r>
    </w:p>
    <w:p w14:paraId="613719CF" w14:textId="77777777" w:rsidR="007C4F06" w:rsidRPr="00B06FCB" w:rsidRDefault="007C4F06" w:rsidP="007C4F06">
      <w:pPr>
        <w:pStyle w:val="Prrafodelista"/>
        <w:ind w:left="90"/>
        <w:rPr>
          <w:rFonts w:ascii="Arial" w:hAnsi="Arial" w:cs="Arial"/>
          <w:sz w:val="24"/>
          <w:szCs w:val="24"/>
          <w:u w:val="single"/>
        </w:rPr>
      </w:pPr>
    </w:p>
    <w:p w14:paraId="19E603ED" w14:textId="77777777" w:rsidR="007C4F06" w:rsidRPr="00C06666" w:rsidRDefault="007C4F06" w:rsidP="007C4F06">
      <w:pPr>
        <w:pStyle w:val="Prrafodelista"/>
        <w:ind w:left="90"/>
        <w:jc w:val="center"/>
        <w:rPr>
          <w:rFonts w:ascii="Arial" w:hAnsi="Arial" w:cs="Arial"/>
          <w:b/>
        </w:rPr>
      </w:pPr>
      <w:r w:rsidRPr="00C06666">
        <w:rPr>
          <w:rFonts w:ascii="Arial" w:hAnsi="Arial" w:cs="Arial"/>
          <w:b/>
          <w:noProof/>
          <w:lang w:val="es-CR" w:eastAsia="es-CR"/>
        </w:rPr>
        <w:drawing>
          <wp:anchor distT="0" distB="0" distL="114300" distR="114300" simplePos="0" relativeHeight="251672576" behindDoc="0" locked="0" layoutInCell="1" allowOverlap="1" wp14:anchorId="1D9E576C" wp14:editId="5E8C85CD">
            <wp:simplePos x="0" y="0"/>
            <wp:positionH relativeFrom="column">
              <wp:posOffset>121616</wp:posOffset>
            </wp:positionH>
            <wp:positionV relativeFrom="paragraph">
              <wp:posOffset>425616</wp:posOffset>
            </wp:positionV>
            <wp:extent cx="5379085" cy="3378835"/>
            <wp:effectExtent l="0" t="0" r="12065" b="12065"/>
            <wp:wrapTopAndBottom/>
            <wp:docPr id="10" name="Gráfico 10">
              <a:extLst xmlns:a="http://schemas.openxmlformats.org/drawingml/2006/main">
                <a:ext uri="{FF2B5EF4-FFF2-40B4-BE49-F238E27FC236}">
                  <a16:creationId xmlns:a16="http://schemas.microsoft.com/office/drawing/2014/main" id="{9BF866A9-71A9-4EBB-9D00-DE3B9F6709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anchor>
        </w:drawing>
      </w:r>
      <w:r w:rsidRPr="00C06666">
        <w:rPr>
          <w:rFonts w:ascii="Arial" w:hAnsi="Arial" w:cs="Arial"/>
          <w:b/>
        </w:rPr>
        <w:t xml:space="preserve">Figura </w:t>
      </w:r>
      <w:r>
        <w:rPr>
          <w:rFonts w:ascii="Arial" w:hAnsi="Arial" w:cs="Arial"/>
          <w:b/>
        </w:rPr>
        <w:t>8. Gráfico de cuadrantes del s</w:t>
      </w:r>
      <w:r w:rsidRPr="00C06666">
        <w:rPr>
          <w:rFonts w:ascii="Arial" w:hAnsi="Arial" w:cs="Arial"/>
          <w:b/>
        </w:rPr>
        <w:t xml:space="preserve">ector de </w:t>
      </w:r>
      <w:r>
        <w:rPr>
          <w:rFonts w:ascii="Arial" w:hAnsi="Arial" w:cs="Arial"/>
          <w:b/>
        </w:rPr>
        <w:t>Salud Humana</w:t>
      </w:r>
    </w:p>
    <w:p w14:paraId="283159E4" w14:textId="77777777" w:rsidR="007C4F06" w:rsidRPr="00B06FCB" w:rsidRDefault="007C4F06" w:rsidP="007C4F06">
      <w:pPr>
        <w:ind w:left="1481" w:right="721" w:hanging="347"/>
        <w:jc w:val="center"/>
        <w:rPr>
          <w:rFonts w:ascii="Arial" w:hAnsi="Arial" w:cs="Arial"/>
          <w:b/>
          <w:w w:val="125"/>
          <w:sz w:val="24"/>
          <w:szCs w:val="24"/>
        </w:rPr>
      </w:pPr>
    </w:p>
    <w:p w14:paraId="5BD2793F" w14:textId="77777777" w:rsidR="00A84B5A" w:rsidRDefault="00A84B5A" w:rsidP="007C4F06">
      <w:pPr>
        <w:pStyle w:val="Textoindependiente"/>
        <w:widowControl w:val="0"/>
        <w:autoSpaceDE w:val="0"/>
        <w:autoSpaceDN w:val="0"/>
        <w:spacing w:after="160"/>
        <w:ind w:right="111"/>
        <w:jc w:val="center"/>
        <w:rPr>
          <w:rFonts w:ascii="Arial" w:hAnsi="Arial" w:cs="Arial"/>
          <w:b/>
        </w:rPr>
      </w:pPr>
    </w:p>
    <w:p w14:paraId="08523B8D" w14:textId="77777777" w:rsidR="007C4F06" w:rsidRDefault="007C4F06" w:rsidP="007C4F06">
      <w:pPr>
        <w:pStyle w:val="Textoindependiente"/>
        <w:widowControl w:val="0"/>
        <w:autoSpaceDE w:val="0"/>
        <w:autoSpaceDN w:val="0"/>
        <w:spacing w:after="160"/>
        <w:ind w:right="111"/>
        <w:jc w:val="center"/>
        <w:rPr>
          <w:rFonts w:ascii="Arial" w:hAnsi="Arial" w:cs="Arial"/>
          <w:b/>
        </w:rPr>
      </w:pPr>
      <w:r w:rsidRPr="001139AB">
        <w:rPr>
          <w:rFonts w:ascii="Arial" w:hAnsi="Arial" w:cs="Arial"/>
          <w:b/>
        </w:rPr>
        <w:t xml:space="preserve">Figura </w:t>
      </w:r>
      <w:r>
        <w:rPr>
          <w:rFonts w:ascii="Arial" w:hAnsi="Arial" w:cs="Arial"/>
          <w:b/>
        </w:rPr>
        <w:t>9</w:t>
      </w:r>
      <w:r w:rsidRPr="001139AB">
        <w:rPr>
          <w:rFonts w:ascii="Arial" w:hAnsi="Arial" w:cs="Arial"/>
          <w:b/>
        </w:rPr>
        <w:t>. Priorización por Re</w:t>
      </w:r>
      <w:r>
        <w:rPr>
          <w:rFonts w:ascii="Arial" w:hAnsi="Arial" w:cs="Arial"/>
          <w:b/>
        </w:rPr>
        <w:t>gión: Salud Humana</w:t>
      </w:r>
    </w:p>
    <w:p w14:paraId="55C33AC8" w14:textId="77777777" w:rsidR="007C4F06" w:rsidRPr="001139AB" w:rsidRDefault="007C4F06" w:rsidP="007C4F06">
      <w:pPr>
        <w:pStyle w:val="Textoindependiente"/>
        <w:widowControl w:val="0"/>
        <w:autoSpaceDE w:val="0"/>
        <w:autoSpaceDN w:val="0"/>
        <w:spacing w:after="160"/>
        <w:ind w:right="111"/>
        <w:jc w:val="center"/>
        <w:rPr>
          <w:rFonts w:ascii="Arial" w:hAnsi="Arial" w:cs="Arial"/>
          <w:b/>
        </w:rPr>
      </w:pPr>
    </w:p>
    <w:p w14:paraId="3DB2EB17" w14:textId="77777777" w:rsidR="007C4F06" w:rsidRPr="00B06FCB" w:rsidRDefault="007C4F06" w:rsidP="007C4F06">
      <w:pPr>
        <w:pStyle w:val="Prrafodelista"/>
        <w:ind w:left="90"/>
        <w:jc w:val="center"/>
        <w:rPr>
          <w:rFonts w:ascii="Arial" w:hAnsi="Arial" w:cs="Arial"/>
          <w:sz w:val="24"/>
          <w:szCs w:val="24"/>
          <w:u w:val="single"/>
        </w:rPr>
      </w:pPr>
      <w:r w:rsidRPr="00B06FCB">
        <w:rPr>
          <w:rFonts w:ascii="Arial" w:hAnsi="Arial" w:cs="Arial"/>
          <w:noProof/>
          <w:sz w:val="24"/>
          <w:szCs w:val="24"/>
          <w:lang w:val="es-CR" w:eastAsia="es-CR"/>
        </w:rPr>
        <w:drawing>
          <wp:inline distT="0" distB="0" distL="0" distR="0" wp14:anchorId="4FF5F2D2" wp14:editId="29714AF7">
            <wp:extent cx="4999512" cy="3943502"/>
            <wp:effectExtent l="0" t="0" r="0" b="0"/>
            <wp:docPr id="7" name="Imagem 7"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Gráfico, Gráfico de barras&#10;&#10;Descrição gerada automaticamente"/>
                    <pic:cNvPicPr/>
                  </pic:nvPicPr>
                  <pic:blipFill>
                    <a:blip r:embed="rId20"/>
                    <a:stretch>
                      <a:fillRect/>
                    </a:stretch>
                  </pic:blipFill>
                  <pic:spPr>
                    <a:xfrm>
                      <a:off x="0" y="0"/>
                      <a:ext cx="5006949" cy="3949368"/>
                    </a:xfrm>
                    <a:prstGeom prst="rect">
                      <a:avLst/>
                    </a:prstGeom>
                  </pic:spPr>
                </pic:pic>
              </a:graphicData>
            </a:graphic>
          </wp:inline>
        </w:drawing>
      </w:r>
    </w:p>
    <w:p w14:paraId="13F1A26E" w14:textId="77777777" w:rsidR="007C4F06" w:rsidRPr="00B06FCB" w:rsidRDefault="007C4F06" w:rsidP="007C4F06">
      <w:pPr>
        <w:rPr>
          <w:rFonts w:ascii="Arial" w:hAnsi="Arial" w:cs="Arial"/>
          <w:sz w:val="24"/>
          <w:szCs w:val="24"/>
          <w:u w:val="single"/>
        </w:rPr>
      </w:pPr>
    </w:p>
    <w:p w14:paraId="37F11DF8" w14:textId="77777777" w:rsidR="007C4F06" w:rsidRPr="00B06FCB" w:rsidRDefault="007C4F06" w:rsidP="007C4F06">
      <w:pPr>
        <w:rPr>
          <w:rFonts w:ascii="Arial" w:hAnsi="Arial" w:cs="Arial"/>
          <w:sz w:val="24"/>
          <w:szCs w:val="24"/>
          <w:u w:val="single"/>
        </w:rPr>
      </w:pPr>
    </w:p>
    <w:p w14:paraId="38177BED" w14:textId="77777777" w:rsidR="007C4F06" w:rsidRPr="00C06666" w:rsidRDefault="007C4F06" w:rsidP="007C4F06">
      <w:pPr>
        <w:rPr>
          <w:rFonts w:ascii="Arial" w:hAnsi="Arial" w:cs="Arial"/>
          <w:sz w:val="28"/>
          <w:szCs w:val="28"/>
          <w:u w:val="single"/>
        </w:rPr>
      </w:pPr>
      <w:r w:rsidRPr="00C06666">
        <w:rPr>
          <w:rFonts w:ascii="Arial" w:hAnsi="Arial" w:cs="Arial"/>
          <w:sz w:val="28"/>
          <w:szCs w:val="28"/>
          <w:u w:val="single"/>
        </w:rPr>
        <w:t>Resultado de la matriz de sinergias:</w:t>
      </w:r>
    </w:p>
    <w:p w14:paraId="77F9FBDA" w14:textId="77777777" w:rsidR="007C4F06" w:rsidRDefault="007C4F06" w:rsidP="007C4F06">
      <w:pPr>
        <w:rPr>
          <w:rFonts w:ascii="Arial" w:hAnsi="Arial" w:cs="Arial"/>
          <w:sz w:val="24"/>
          <w:szCs w:val="24"/>
          <w:u w:val="single"/>
        </w:rPr>
      </w:pPr>
    </w:p>
    <w:p w14:paraId="4C3FC258" w14:textId="77777777" w:rsidR="007C4F06" w:rsidRDefault="007C4F06" w:rsidP="007C4F06">
      <w:pPr>
        <w:jc w:val="center"/>
        <w:rPr>
          <w:rFonts w:ascii="Arial" w:hAnsi="Arial" w:cs="Arial"/>
          <w:sz w:val="24"/>
          <w:szCs w:val="24"/>
        </w:rPr>
      </w:pPr>
      <w:r w:rsidRPr="001139AB">
        <w:rPr>
          <w:rFonts w:ascii="Arial" w:hAnsi="Arial" w:cs="Arial"/>
          <w:b/>
        </w:rPr>
        <w:t>Figura</w:t>
      </w:r>
      <w:r>
        <w:rPr>
          <w:rFonts w:ascii="Arial" w:hAnsi="Arial" w:cs="Arial"/>
          <w:b/>
        </w:rPr>
        <w:t xml:space="preserve"> 10</w:t>
      </w:r>
      <w:r w:rsidRPr="001139AB">
        <w:rPr>
          <w:rFonts w:ascii="Arial" w:hAnsi="Arial" w:cs="Arial"/>
          <w:b/>
        </w:rPr>
        <w:t xml:space="preserve">. Matriz de análisis cualitativo comparativo, dos a dos, entre las N/P del </w:t>
      </w:r>
      <w:r>
        <w:rPr>
          <w:rFonts w:ascii="Arial" w:hAnsi="Arial" w:cs="Arial"/>
          <w:b/>
        </w:rPr>
        <w:t>s</w:t>
      </w:r>
      <w:r w:rsidRPr="001139AB">
        <w:rPr>
          <w:rFonts w:ascii="Arial" w:hAnsi="Arial" w:cs="Arial"/>
          <w:b/>
        </w:rPr>
        <w:t>ector</w:t>
      </w:r>
      <w:r>
        <w:rPr>
          <w:rFonts w:ascii="Arial" w:hAnsi="Arial" w:cs="Arial"/>
          <w:b/>
        </w:rPr>
        <w:t xml:space="preserve"> de Salud Humana</w:t>
      </w:r>
    </w:p>
    <w:p w14:paraId="450F9664" w14:textId="77777777" w:rsidR="007C4F06" w:rsidRPr="00B06FCB" w:rsidRDefault="007C4F06" w:rsidP="007C4F06">
      <w:pPr>
        <w:rPr>
          <w:rFonts w:ascii="Arial" w:hAnsi="Arial" w:cs="Arial"/>
          <w:sz w:val="24"/>
          <w:szCs w:val="24"/>
          <w:u w:val="single"/>
        </w:rPr>
      </w:pPr>
    </w:p>
    <w:p w14:paraId="02094DCD" w14:textId="77777777" w:rsidR="007C4F06" w:rsidRPr="00B06FCB" w:rsidRDefault="007C4F06" w:rsidP="007C4F06">
      <w:pPr>
        <w:jc w:val="center"/>
        <w:rPr>
          <w:rFonts w:ascii="Arial" w:hAnsi="Arial" w:cs="Arial"/>
          <w:sz w:val="24"/>
          <w:szCs w:val="24"/>
          <w:u w:val="single"/>
        </w:rPr>
      </w:pPr>
      <w:r w:rsidRPr="00B06FCB">
        <w:rPr>
          <w:rFonts w:ascii="Arial" w:hAnsi="Arial" w:cs="Arial"/>
          <w:noProof/>
          <w:sz w:val="24"/>
          <w:szCs w:val="24"/>
          <w:lang w:val="es-CR" w:eastAsia="es-CR"/>
        </w:rPr>
        <w:drawing>
          <wp:inline distT="0" distB="0" distL="0" distR="0" wp14:anchorId="7A55B60D" wp14:editId="45360623">
            <wp:extent cx="3874705" cy="2079901"/>
            <wp:effectExtent l="0" t="0" r="0" b="0"/>
            <wp:docPr id="30" name="Imagem 30" descr="Calend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descr="Calendário&#10;&#10;Descrição gerada automaticamente"/>
                    <pic:cNvPicPr/>
                  </pic:nvPicPr>
                  <pic:blipFill>
                    <a:blip r:embed="rId21"/>
                    <a:stretch>
                      <a:fillRect/>
                    </a:stretch>
                  </pic:blipFill>
                  <pic:spPr>
                    <a:xfrm>
                      <a:off x="0" y="0"/>
                      <a:ext cx="3897564" cy="2092172"/>
                    </a:xfrm>
                    <a:prstGeom prst="rect">
                      <a:avLst/>
                    </a:prstGeom>
                  </pic:spPr>
                </pic:pic>
              </a:graphicData>
            </a:graphic>
          </wp:inline>
        </w:drawing>
      </w:r>
    </w:p>
    <w:p w14:paraId="2430181D" w14:textId="77777777" w:rsidR="00A84B5A" w:rsidRDefault="00A84B5A" w:rsidP="007C4F06">
      <w:pPr>
        <w:pStyle w:val="Textoindependiente"/>
        <w:spacing w:after="160"/>
        <w:jc w:val="center"/>
        <w:rPr>
          <w:rFonts w:ascii="Arial" w:hAnsi="Arial" w:cs="Arial"/>
          <w:b/>
          <w:bCs/>
        </w:rPr>
      </w:pPr>
    </w:p>
    <w:p w14:paraId="39FA7249" w14:textId="77777777" w:rsidR="007C4F06" w:rsidRPr="00F87EA3" w:rsidRDefault="007C4F06" w:rsidP="007C4F06">
      <w:pPr>
        <w:pStyle w:val="Textoindependiente"/>
        <w:spacing w:after="160"/>
        <w:jc w:val="center"/>
        <w:rPr>
          <w:rFonts w:ascii="Arial" w:hAnsi="Arial" w:cs="Arial"/>
          <w:b/>
          <w:bCs/>
        </w:rPr>
      </w:pPr>
      <w:r w:rsidRPr="00F87EA3">
        <w:rPr>
          <w:rFonts w:ascii="Arial" w:hAnsi="Arial" w:cs="Arial"/>
          <w:b/>
          <w:bCs/>
        </w:rPr>
        <w:t>Figura</w:t>
      </w:r>
      <w:r>
        <w:rPr>
          <w:rFonts w:ascii="Arial" w:hAnsi="Arial" w:cs="Arial"/>
          <w:b/>
          <w:bCs/>
        </w:rPr>
        <w:t xml:space="preserve"> 11</w:t>
      </w:r>
      <w:r w:rsidRPr="00F87EA3">
        <w:rPr>
          <w:rFonts w:ascii="Arial" w:hAnsi="Arial" w:cs="Arial"/>
          <w:b/>
          <w:bCs/>
        </w:rPr>
        <w:t xml:space="preserve">. </w:t>
      </w:r>
      <w:r>
        <w:rPr>
          <w:rFonts w:ascii="Arial" w:hAnsi="Arial" w:cs="Arial"/>
          <w:b/>
          <w:bCs/>
        </w:rPr>
        <w:t>Diagrama de sinergias entre N/P del sector de Salud Humana</w:t>
      </w:r>
    </w:p>
    <w:p w14:paraId="57FF38EE" w14:textId="77777777" w:rsidR="007C4F06" w:rsidRPr="00B06FCB" w:rsidRDefault="007C4F06" w:rsidP="007C4F06">
      <w:pPr>
        <w:jc w:val="center"/>
        <w:rPr>
          <w:rFonts w:ascii="Arial" w:hAnsi="Arial" w:cs="Arial"/>
          <w:sz w:val="24"/>
          <w:szCs w:val="24"/>
          <w:u w:val="single"/>
        </w:rPr>
      </w:pPr>
      <w:r w:rsidRPr="00B06FCB">
        <w:rPr>
          <w:rFonts w:ascii="Arial" w:hAnsi="Arial" w:cs="Arial"/>
          <w:noProof/>
          <w:sz w:val="24"/>
          <w:szCs w:val="24"/>
          <w:lang w:val="es-CR" w:eastAsia="es-CR"/>
        </w:rPr>
        <w:drawing>
          <wp:inline distT="0" distB="0" distL="0" distR="0" wp14:anchorId="44963878" wp14:editId="52011F92">
            <wp:extent cx="5267325" cy="2830859"/>
            <wp:effectExtent l="0" t="0" r="0" b="7620"/>
            <wp:docPr id="29" name="Imagem 29"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descr="Diagrama&#10;&#10;Descrição gerada automaticamente"/>
                    <pic:cNvPicPr/>
                  </pic:nvPicPr>
                  <pic:blipFill>
                    <a:blip r:embed="rId22"/>
                    <a:stretch>
                      <a:fillRect/>
                    </a:stretch>
                  </pic:blipFill>
                  <pic:spPr>
                    <a:xfrm>
                      <a:off x="0" y="0"/>
                      <a:ext cx="5280558" cy="2837971"/>
                    </a:xfrm>
                    <a:prstGeom prst="rect">
                      <a:avLst/>
                    </a:prstGeom>
                  </pic:spPr>
                </pic:pic>
              </a:graphicData>
            </a:graphic>
          </wp:inline>
        </w:drawing>
      </w:r>
    </w:p>
    <w:p w14:paraId="7537EE34" w14:textId="77777777" w:rsidR="007C4F06" w:rsidRDefault="007C4F06" w:rsidP="007C4F06">
      <w:pPr>
        <w:rPr>
          <w:rFonts w:ascii="Arial" w:hAnsi="Arial" w:cs="Arial"/>
          <w:sz w:val="24"/>
          <w:szCs w:val="24"/>
          <w:u w:val="single"/>
        </w:rPr>
      </w:pPr>
    </w:p>
    <w:p w14:paraId="6E853A46" w14:textId="77777777" w:rsidR="007C4F06" w:rsidRPr="00B06FCB" w:rsidRDefault="007C4F06" w:rsidP="007C4F06">
      <w:pPr>
        <w:pStyle w:val="Textoindependiente"/>
        <w:spacing w:after="160"/>
        <w:ind w:right="5256"/>
        <w:rPr>
          <w:rFonts w:ascii="Arial" w:hAnsi="Arial" w:cs="Arial"/>
          <w:sz w:val="24"/>
          <w:szCs w:val="24"/>
          <w:u w:val="single"/>
          <w:lang w:val="es-419"/>
        </w:rPr>
      </w:pPr>
    </w:p>
    <w:p w14:paraId="08197184" w14:textId="77777777" w:rsidR="007C4F06" w:rsidRPr="000B1F22" w:rsidRDefault="007C4F06" w:rsidP="003B03ED">
      <w:pPr>
        <w:numPr>
          <w:ilvl w:val="0"/>
          <w:numId w:val="41"/>
        </w:numPr>
        <w:ind w:left="567" w:hanging="567"/>
        <w:rPr>
          <w:rFonts w:ascii="Arial" w:hAnsi="Arial" w:cs="Arial"/>
          <w:b/>
          <w:sz w:val="28"/>
          <w:szCs w:val="28"/>
        </w:rPr>
      </w:pPr>
      <w:r w:rsidRPr="000B1F22">
        <w:rPr>
          <w:rFonts w:ascii="Arial" w:hAnsi="Arial" w:cs="Arial"/>
          <w:b/>
          <w:sz w:val="28"/>
          <w:szCs w:val="28"/>
        </w:rPr>
        <w:t>Estrategia de implementación</w:t>
      </w:r>
    </w:p>
    <w:p w14:paraId="53247F96" w14:textId="77777777" w:rsidR="007C4F06" w:rsidRPr="00B06FCB" w:rsidRDefault="007C4F06" w:rsidP="007C4F06">
      <w:pPr>
        <w:tabs>
          <w:tab w:val="left" w:pos="478"/>
        </w:tabs>
        <w:rPr>
          <w:rFonts w:ascii="Arial" w:hAnsi="Arial" w:cs="Arial"/>
          <w:sz w:val="24"/>
          <w:szCs w:val="24"/>
          <w:lang w:val="es-AR"/>
        </w:rPr>
      </w:pPr>
    </w:p>
    <w:p w14:paraId="3A3F84E5" w14:textId="77777777" w:rsidR="007C4F06" w:rsidRPr="00B06FCB" w:rsidRDefault="007C4F06" w:rsidP="007C4F06">
      <w:pPr>
        <w:tabs>
          <w:tab w:val="left" w:pos="478"/>
        </w:tabs>
        <w:rPr>
          <w:rFonts w:ascii="Arial" w:hAnsi="Arial" w:cs="Arial"/>
          <w:sz w:val="24"/>
          <w:szCs w:val="24"/>
          <w:lang w:val="es-AR"/>
        </w:rPr>
      </w:pPr>
      <w:r>
        <w:rPr>
          <w:rFonts w:ascii="Arial" w:hAnsi="Arial" w:cs="Arial"/>
          <w:sz w:val="24"/>
          <w:szCs w:val="24"/>
          <w:lang w:val="es-AR"/>
        </w:rPr>
        <w:t>Tomándose en cuenta los a</w:t>
      </w:r>
      <w:r w:rsidRPr="00B06FCB">
        <w:rPr>
          <w:rFonts w:ascii="Arial" w:hAnsi="Arial" w:cs="Arial"/>
          <w:sz w:val="24"/>
          <w:szCs w:val="24"/>
          <w:lang w:val="es-AR"/>
        </w:rPr>
        <w:t>nálisis cuantitativo</w:t>
      </w:r>
      <w:r>
        <w:rPr>
          <w:rFonts w:ascii="Arial" w:hAnsi="Arial" w:cs="Arial"/>
          <w:sz w:val="24"/>
          <w:szCs w:val="24"/>
          <w:lang w:val="es-AR"/>
        </w:rPr>
        <w:t>s</w:t>
      </w:r>
      <w:r w:rsidRPr="00B06FCB">
        <w:rPr>
          <w:rFonts w:ascii="Arial" w:hAnsi="Arial" w:cs="Arial"/>
          <w:sz w:val="24"/>
          <w:szCs w:val="24"/>
          <w:lang w:val="es-AR"/>
        </w:rPr>
        <w:t xml:space="preserve"> y </w:t>
      </w:r>
      <w:r>
        <w:rPr>
          <w:rFonts w:ascii="Arial" w:hAnsi="Arial" w:cs="Arial"/>
          <w:sz w:val="24"/>
          <w:szCs w:val="24"/>
          <w:lang w:val="es-AR"/>
        </w:rPr>
        <w:t>los análisis cualitativos realizados,</w:t>
      </w:r>
      <w:r w:rsidRPr="00B06FCB">
        <w:rPr>
          <w:rFonts w:ascii="Arial" w:hAnsi="Arial" w:cs="Arial"/>
          <w:sz w:val="24"/>
          <w:szCs w:val="24"/>
          <w:lang w:val="es-AR"/>
        </w:rPr>
        <w:t xml:space="preserve"> se concluye:</w:t>
      </w:r>
    </w:p>
    <w:p w14:paraId="31DA1225" w14:textId="77777777" w:rsidR="007C4F06" w:rsidRPr="00B06FCB" w:rsidRDefault="007C4F06" w:rsidP="007C4F06">
      <w:pPr>
        <w:ind w:left="60"/>
        <w:rPr>
          <w:rFonts w:ascii="Arial" w:hAnsi="Arial" w:cs="Arial"/>
          <w:sz w:val="24"/>
          <w:szCs w:val="24"/>
          <w:lang w:val="es-AR"/>
        </w:rPr>
      </w:pPr>
    </w:p>
    <w:p w14:paraId="15F6DDD3" w14:textId="77777777" w:rsidR="007C4F06" w:rsidRPr="00AC2C80" w:rsidRDefault="007C4F06" w:rsidP="003B03ED">
      <w:pPr>
        <w:pStyle w:val="Prrafodelista"/>
        <w:widowControl w:val="0"/>
        <w:numPr>
          <w:ilvl w:val="0"/>
          <w:numId w:val="42"/>
        </w:numPr>
        <w:autoSpaceDE w:val="0"/>
        <w:autoSpaceDN w:val="0"/>
        <w:ind w:left="567" w:hanging="283"/>
        <w:contextualSpacing w:val="0"/>
        <w:rPr>
          <w:rFonts w:ascii="Arial" w:hAnsi="Arial" w:cs="Arial"/>
          <w:sz w:val="24"/>
          <w:szCs w:val="24"/>
          <w:lang w:val="es-AR"/>
        </w:rPr>
      </w:pPr>
      <w:r w:rsidRPr="00B06FCB">
        <w:rPr>
          <w:rFonts w:ascii="Arial" w:hAnsi="Arial" w:cs="Arial"/>
          <w:sz w:val="24"/>
          <w:szCs w:val="24"/>
          <w:lang w:val="es-AR"/>
        </w:rPr>
        <w:t xml:space="preserve">Hay cambio en el orden de prioridades en las N/P cuando se ven los resultados normalizados, S5 sigue siendo la prioridad y S8 sigue siendo la última, pero las seis N/P entre ambas han modificado su condición. </w:t>
      </w:r>
    </w:p>
    <w:p w14:paraId="3AA8ACF6" w14:textId="77777777" w:rsidR="007C4F06" w:rsidRPr="00AC2C80" w:rsidRDefault="007C4F06" w:rsidP="003B03ED">
      <w:pPr>
        <w:pStyle w:val="Prrafodelista"/>
        <w:widowControl w:val="0"/>
        <w:numPr>
          <w:ilvl w:val="0"/>
          <w:numId w:val="42"/>
        </w:numPr>
        <w:autoSpaceDE w:val="0"/>
        <w:autoSpaceDN w:val="0"/>
        <w:ind w:left="567" w:hanging="283"/>
        <w:contextualSpacing w:val="0"/>
        <w:rPr>
          <w:rFonts w:ascii="Arial" w:hAnsi="Arial" w:cs="Arial"/>
          <w:sz w:val="24"/>
          <w:szCs w:val="24"/>
          <w:lang w:val="es-AR"/>
        </w:rPr>
      </w:pPr>
      <w:r w:rsidRPr="00AC2C80">
        <w:rPr>
          <w:rFonts w:ascii="Arial" w:hAnsi="Arial" w:cs="Arial"/>
          <w:sz w:val="24"/>
          <w:szCs w:val="24"/>
          <w:lang w:val="es-AR"/>
        </w:rPr>
        <w:t>El análisis de sinergias indica un alto grado de interdependencia entre la mayoría de las necesidades de radioterapia entre sí, de medicina nuclear y radiodiagnóstico entre sí y de la implementación de un sistema de gestión de calidad con todas ellas excepto S6 y S8. Por lo que atendiendo a la N/P S7 de gestión de calidad, se estaría contribuyendo a la mayoría de las N/P prioritarios de la región.</w:t>
      </w:r>
    </w:p>
    <w:p w14:paraId="740033E1" w14:textId="77777777" w:rsidR="007C4F06" w:rsidRPr="00AC2C80" w:rsidRDefault="007C4F06" w:rsidP="003B03ED">
      <w:pPr>
        <w:pStyle w:val="Prrafodelista"/>
        <w:widowControl w:val="0"/>
        <w:numPr>
          <w:ilvl w:val="0"/>
          <w:numId w:val="42"/>
        </w:numPr>
        <w:autoSpaceDE w:val="0"/>
        <w:autoSpaceDN w:val="0"/>
        <w:ind w:left="567" w:hanging="283"/>
        <w:contextualSpacing w:val="0"/>
        <w:rPr>
          <w:rFonts w:ascii="Arial" w:hAnsi="Arial" w:cs="Arial"/>
          <w:sz w:val="24"/>
          <w:szCs w:val="24"/>
          <w:lang w:val="es-AR"/>
        </w:rPr>
      </w:pPr>
      <w:r w:rsidRPr="00B06FCB">
        <w:rPr>
          <w:rFonts w:ascii="Arial" w:hAnsi="Arial" w:cs="Arial"/>
          <w:sz w:val="24"/>
          <w:szCs w:val="24"/>
          <w:lang w:val="es-AR"/>
        </w:rPr>
        <w:t xml:space="preserve">Las necesidades identificadas en medicina nuclear, radiodiagnóstico y radioterapia, determinan que se recomiende la presentación de proyectos para cubrir los déficits en estas tres áreas de la salud humana, contemplando radioterapia externa, braquiterapia y recurso humano relacionado (S4, S5, S6 y S7), medicina nuclear, radiofarmacia y teranóstico (S1, S2, S3, S4 y S7) y radiodiagnóstico (S1, S3, S4 y S7). </w:t>
      </w:r>
    </w:p>
    <w:p w14:paraId="46D328C3" w14:textId="77777777" w:rsidR="007C4F06" w:rsidRPr="00AC2C80" w:rsidRDefault="007C4F06" w:rsidP="003B03ED">
      <w:pPr>
        <w:pStyle w:val="Prrafodelista"/>
        <w:widowControl w:val="0"/>
        <w:numPr>
          <w:ilvl w:val="0"/>
          <w:numId w:val="42"/>
        </w:numPr>
        <w:autoSpaceDE w:val="0"/>
        <w:autoSpaceDN w:val="0"/>
        <w:ind w:left="567" w:hanging="283"/>
        <w:contextualSpacing w:val="0"/>
        <w:rPr>
          <w:rFonts w:ascii="Arial" w:hAnsi="Arial" w:cs="Arial"/>
          <w:sz w:val="24"/>
          <w:szCs w:val="24"/>
          <w:lang w:val="es-AR"/>
        </w:rPr>
      </w:pPr>
      <w:r w:rsidRPr="00B06FCB">
        <w:rPr>
          <w:rFonts w:ascii="Arial" w:hAnsi="Arial" w:cs="Arial"/>
          <w:sz w:val="24"/>
          <w:szCs w:val="24"/>
          <w:lang w:val="es-AR"/>
        </w:rPr>
        <w:t xml:space="preserve">Cabe reforzar que la necesidad en lo que respecta a física médica de las radiaciones (S4) sigue siendo un problema relevante para la región, tanto en el número de profesionales como en su actualización continua, demandada por la práctica médica. Por lo que atender a la solución de esta necesidad contribuirá al logro de las metas de la mayoría de las necesidades del sector (S1, S2, S3, S5, S6 y S7). Considerándose pertinente que ésta forme parte de todos los proyectos. </w:t>
      </w:r>
    </w:p>
    <w:p w14:paraId="2DCF9B94" w14:textId="77777777" w:rsidR="007C4F06" w:rsidRPr="00AC2C80" w:rsidRDefault="007C4F06" w:rsidP="003B03ED">
      <w:pPr>
        <w:pStyle w:val="Prrafodelista"/>
        <w:widowControl w:val="0"/>
        <w:numPr>
          <w:ilvl w:val="0"/>
          <w:numId w:val="42"/>
        </w:numPr>
        <w:autoSpaceDE w:val="0"/>
        <w:autoSpaceDN w:val="0"/>
        <w:ind w:left="567" w:hanging="283"/>
        <w:contextualSpacing w:val="0"/>
        <w:rPr>
          <w:rFonts w:ascii="Arial" w:hAnsi="Arial" w:cs="Arial"/>
          <w:sz w:val="24"/>
          <w:szCs w:val="24"/>
          <w:lang w:val="es-AR"/>
        </w:rPr>
      </w:pPr>
      <w:r w:rsidRPr="00B7186E">
        <w:rPr>
          <w:rFonts w:ascii="Arial" w:hAnsi="Arial" w:cs="Arial"/>
          <w:sz w:val="24"/>
          <w:szCs w:val="24"/>
          <w:lang w:val="es-AR"/>
        </w:rPr>
        <w:t>Debido a que la mayoría de los objetivos de las necesidades/problemas son amplios, es necesario establecer desgloses horizontales con el fin de dar respuesta a cada una de las áreas que las partes contemplan.</w:t>
      </w:r>
    </w:p>
    <w:p w14:paraId="10905556" w14:textId="77777777" w:rsidR="007C4F06" w:rsidRPr="00AC2C80" w:rsidRDefault="007C4F06" w:rsidP="003B03ED">
      <w:pPr>
        <w:pStyle w:val="Prrafodelista"/>
        <w:widowControl w:val="0"/>
        <w:numPr>
          <w:ilvl w:val="0"/>
          <w:numId w:val="42"/>
        </w:numPr>
        <w:autoSpaceDE w:val="0"/>
        <w:autoSpaceDN w:val="0"/>
        <w:ind w:left="567" w:hanging="283"/>
        <w:contextualSpacing w:val="0"/>
        <w:rPr>
          <w:rFonts w:ascii="Arial" w:hAnsi="Arial" w:cs="Arial"/>
          <w:sz w:val="24"/>
          <w:szCs w:val="24"/>
          <w:lang w:val="es-AR"/>
        </w:rPr>
      </w:pPr>
      <w:r w:rsidRPr="00B7186E">
        <w:rPr>
          <w:rFonts w:ascii="Arial" w:hAnsi="Arial" w:cs="Arial"/>
          <w:sz w:val="24"/>
          <w:szCs w:val="24"/>
          <w:lang w:val="es-AR"/>
        </w:rPr>
        <w:t>Con respecto a S8 (nutrición),</w:t>
      </w:r>
      <w:r w:rsidRPr="00B7186E">
        <w:rPr>
          <w:rFonts w:ascii="Arial" w:hAnsi="Arial" w:cs="Arial"/>
          <w:bCs/>
          <w:sz w:val="24"/>
          <w:szCs w:val="24"/>
          <w:lang w:val="es-AR"/>
        </w:rPr>
        <w:t xml:space="preserve"> a pesar de haber quedado última en la priorización, esta necesidad debe ser atendida a corto plazo, debido a que el déficit nutricional y la malnutrición son un problema prevalente y global de la región y a que al haber quedado desconectada del resto, atender cualquiera de las otras necesidades no contribuir</w:t>
      </w:r>
      <w:r>
        <w:rPr>
          <w:rFonts w:ascii="Arial" w:hAnsi="Arial" w:cs="Arial"/>
          <w:bCs/>
          <w:sz w:val="24"/>
          <w:szCs w:val="24"/>
          <w:lang w:val="es-AR"/>
        </w:rPr>
        <w:t>ía a su mejoramiento o solución.</w:t>
      </w:r>
    </w:p>
    <w:p w14:paraId="0C266C2F" w14:textId="77777777" w:rsidR="007C4F06" w:rsidRPr="00AC2C80" w:rsidRDefault="007C4F06" w:rsidP="003B03ED">
      <w:pPr>
        <w:pStyle w:val="Prrafodelista"/>
        <w:widowControl w:val="0"/>
        <w:numPr>
          <w:ilvl w:val="0"/>
          <w:numId w:val="42"/>
        </w:numPr>
        <w:autoSpaceDE w:val="0"/>
        <w:autoSpaceDN w:val="0"/>
        <w:ind w:left="567" w:hanging="283"/>
        <w:contextualSpacing w:val="0"/>
        <w:rPr>
          <w:rFonts w:ascii="Arial" w:hAnsi="Arial" w:cs="Arial"/>
          <w:b/>
          <w:sz w:val="24"/>
          <w:szCs w:val="24"/>
          <w:lang w:val="es-AR"/>
        </w:rPr>
      </w:pPr>
      <w:r w:rsidRPr="00B7186E">
        <w:rPr>
          <w:rFonts w:ascii="Arial" w:hAnsi="Arial" w:cs="Arial"/>
          <w:sz w:val="24"/>
          <w:szCs w:val="24"/>
          <w:lang w:val="es-AR"/>
        </w:rPr>
        <w:t>Con respecto a S2 (teranósticos), a</w:t>
      </w:r>
      <w:r w:rsidRPr="00B7186E">
        <w:rPr>
          <w:rFonts w:ascii="Arial" w:hAnsi="Arial" w:cs="Arial"/>
          <w:sz w:val="24"/>
          <w:szCs w:val="24"/>
          <w:lang w:val="es-ES"/>
        </w:rPr>
        <w:t xml:space="preserve"> pesar de tener un grado final normalizado mediano, esta necesidad debiera ser considerada de relevancia por los rápidos y significativos avances que se producen en este terreno en el marco de la medicina actual.</w:t>
      </w:r>
    </w:p>
    <w:p w14:paraId="3910F36F" w14:textId="77777777" w:rsidR="007C4F06" w:rsidRPr="00B7186E" w:rsidRDefault="007C4F06" w:rsidP="003B03ED">
      <w:pPr>
        <w:pStyle w:val="Prrafodelista"/>
        <w:widowControl w:val="0"/>
        <w:numPr>
          <w:ilvl w:val="0"/>
          <w:numId w:val="42"/>
        </w:numPr>
        <w:autoSpaceDE w:val="0"/>
        <w:autoSpaceDN w:val="0"/>
        <w:ind w:left="567" w:hanging="283"/>
        <w:contextualSpacing w:val="0"/>
        <w:rPr>
          <w:rFonts w:ascii="Arial" w:hAnsi="Arial" w:cs="Arial"/>
          <w:sz w:val="24"/>
          <w:szCs w:val="24"/>
          <w:lang w:val="es-AR"/>
        </w:rPr>
      </w:pPr>
      <w:r>
        <w:rPr>
          <w:rFonts w:ascii="Arial" w:hAnsi="Arial" w:cs="Arial"/>
          <w:sz w:val="24"/>
          <w:szCs w:val="24"/>
          <w:lang w:val="es-AR"/>
        </w:rPr>
        <w:t>S</w:t>
      </w:r>
      <w:r w:rsidRPr="00B7186E">
        <w:rPr>
          <w:rFonts w:ascii="Arial" w:hAnsi="Arial" w:cs="Arial"/>
          <w:sz w:val="24"/>
          <w:szCs w:val="24"/>
          <w:lang w:val="es-AR"/>
        </w:rPr>
        <w:t>e recomienda que, en todos los proyectos a realizarse en el área de salud, se contemplen la formación del físico médico relacionado en un marco multidisciplinario.</w:t>
      </w:r>
    </w:p>
    <w:p w14:paraId="713512F7" w14:textId="77777777" w:rsidR="007C4F06" w:rsidRPr="002D421F" w:rsidRDefault="007C4F06" w:rsidP="00324768">
      <w:pPr>
        <w:pStyle w:val="Textoindependiente"/>
        <w:spacing w:after="160"/>
        <w:rPr>
          <w:rFonts w:ascii="Arial" w:hAnsi="Arial" w:cs="Arial"/>
          <w:b/>
          <w:sz w:val="24"/>
          <w:szCs w:val="24"/>
          <w:u w:val="single"/>
        </w:rPr>
      </w:pPr>
    </w:p>
    <w:p w14:paraId="1C258518" w14:textId="77777777" w:rsidR="007C4F06" w:rsidRDefault="007C4F06" w:rsidP="003B03ED">
      <w:pPr>
        <w:pStyle w:val="Prrafodelista"/>
        <w:numPr>
          <w:ilvl w:val="0"/>
          <w:numId w:val="15"/>
        </w:numPr>
        <w:ind w:left="567" w:hanging="567"/>
        <w:contextualSpacing w:val="0"/>
        <w:rPr>
          <w:rFonts w:ascii="Arial" w:hAnsi="Arial" w:cs="Arial"/>
          <w:b/>
          <w:bCs/>
          <w:sz w:val="24"/>
          <w:szCs w:val="24"/>
          <w:lang w:val="es-ES"/>
        </w:rPr>
      </w:pPr>
      <w:r w:rsidRPr="00B06FCB">
        <w:rPr>
          <w:rFonts w:ascii="Arial" w:hAnsi="Arial" w:cs="Arial"/>
          <w:b/>
          <w:sz w:val="24"/>
          <w:szCs w:val="24"/>
          <w:lang w:val="es-ES"/>
        </w:rPr>
        <w:t xml:space="preserve">N/P S1: </w:t>
      </w:r>
      <w:r w:rsidRPr="00B06FCB">
        <w:rPr>
          <w:rFonts w:ascii="Arial" w:hAnsi="Arial" w:cs="Arial"/>
          <w:b/>
          <w:bCs/>
          <w:sz w:val="24"/>
          <w:szCs w:val="24"/>
          <w:lang w:val="es-419"/>
        </w:rPr>
        <w:t>Insuficiente número de profesionales capacitados y guías clínicas armonizadas para el uso de las nuevas tecnologías en el marco de la multimodalidad de imágenes para el diagnóstico, estratificación de riesgo, así como guías para un tratamiento adecuado de las enfermedades cardiovasculares y cerebrovasculares</w:t>
      </w:r>
      <w:r w:rsidRPr="00B06FCB">
        <w:rPr>
          <w:rFonts w:ascii="Arial" w:hAnsi="Arial" w:cs="Arial"/>
          <w:b/>
          <w:bCs/>
          <w:sz w:val="24"/>
          <w:szCs w:val="24"/>
          <w:lang w:val="es-ES"/>
        </w:rPr>
        <w:t>.</w:t>
      </w:r>
    </w:p>
    <w:p w14:paraId="666FAAD4" w14:textId="77777777" w:rsidR="007C4F06" w:rsidRPr="00B06FCB" w:rsidRDefault="007C4F06" w:rsidP="00324768">
      <w:pPr>
        <w:pStyle w:val="Prrafodelista"/>
        <w:tabs>
          <w:tab w:val="left" w:pos="284"/>
        </w:tabs>
        <w:ind w:left="0" w:hanging="142"/>
        <w:contextualSpacing w:val="0"/>
        <w:rPr>
          <w:rFonts w:ascii="Arial" w:hAnsi="Arial" w:cs="Arial"/>
          <w:b/>
          <w:bCs/>
          <w:sz w:val="24"/>
          <w:szCs w:val="24"/>
          <w:lang w:val="es-ES"/>
        </w:rPr>
      </w:pPr>
    </w:p>
    <w:p w14:paraId="64F9814C" w14:textId="77777777" w:rsidR="007C4F06" w:rsidRPr="00AC2C80"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s-419"/>
        </w:rPr>
      </w:pPr>
      <w:r w:rsidRPr="00B06FCB">
        <w:rPr>
          <w:rFonts w:ascii="Arial" w:hAnsi="Arial" w:cs="Arial"/>
          <w:b/>
          <w:bCs/>
          <w:sz w:val="24"/>
          <w:szCs w:val="24"/>
          <w:lang w:val="es-ES"/>
        </w:rPr>
        <w:t xml:space="preserve">Objetivo: </w:t>
      </w:r>
      <w:r w:rsidRPr="00B06FCB">
        <w:rPr>
          <w:rFonts w:ascii="Arial" w:hAnsi="Arial" w:cs="Arial"/>
          <w:sz w:val="24"/>
          <w:szCs w:val="24"/>
          <w:lang w:val="es-AR"/>
        </w:rPr>
        <w:t xml:space="preserve">Disponer de recursos </w:t>
      </w:r>
      <w:r w:rsidRPr="00AC2C80">
        <w:rPr>
          <w:rFonts w:ascii="Arial" w:hAnsi="Arial" w:cs="Arial"/>
          <w:sz w:val="24"/>
          <w:szCs w:val="24"/>
          <w:lang w:val="es-419"/>
        </w:rPr>
        <w:t>humanos formados y actualizados (médicos referentes, médicos nucleares, físicos médicos, radiofarmacéuticos hospitalarios, radiólogos, tecnólogos y enfermeras), en el uso y aprovechamiento de tecnologías complejas en cardiología nuclear y neurología nuclear.</w:t>
      </w:r>
    </w:p>
    <w:p w14:paraId="52E22B3B" w14:textId="77777777" w:rsidR="007C4F06"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s-419"/>
        </w:rPr>
      </w:pPr>
      <w:r w:rsidRPr="00AC2C80">
        <w:rPr>
          <w:rFonts w:ascii="Arial" w:hAnsi="Arial" w:cs="Arial"/>
          <w:b/>
          <w:sz w:val="24"/>
          <w:szCs w:val="24"/>
          <w:lang w:val="es-419"/>
        </w:rPr>
        <w:t>Indicador:</w:t>
      </w:r>
      <w:r w:rsidRPr="00AC2C80">
        <w:rPr>
          <w:rFonts w:ascii="Arial" w:hAnsi="Arial" w:cs="Arial"/>
          <w:sz w:val="24"/>
          <w:szCs w:val="24"/>
          <w:lang w:val="es-419"/>
        </w:rPr>
        <w:t xml:space="preserve"> Número de profesionales capacitados en el uso de tecnologías complejas para el diagnóstico en servicios de medicina nuclear, cardiología y neurología por número de habitantes en cada país de la región.</w:t>
      </w:r>
    </w:p>
    <w:p w14:paraId="49A1627B" w14:textId="77777777" w:rsidR="007C4F06" w:rsidRPr="00387378" w:rsidRDefault="007C4F06" w:rsidP="003B03ED">
      <w:pPr>
        <w:widowControl w:val="0"/>
        <w:numPr>
          <w:ilvl w:val="0"/>
          <w:numId w:val="21"/>
        </w:numPr>
        <w:autoSpaceDE w:val="0"/>
        <w:autoSpaceDN w:val="0"/>
        <w:ind w:left="284"/>
        <w:rPr>
          <w:rFonts w:ascii="Arial" w:hAnsi="Arial" w:cs="Arial"/>
          <w:b/>
          <w:color w:val="000000" w:themeColor="text1"/>
          <w:sz w:val="24"/>
          <w:szCs w:val="24"/>
        </w:rPr>
      </w:pPr>
      <w:r w:rsidRPr="00387378">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Consulta al Coordinador Nacional de ARCAL de cada país.</w:t>
      </w:r>
    </w:p>
    <w:p w14:paraId="4F4BDFAD" w14:textId="77777777" w:rsidR="007C4F06"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s-419"/>
        </w:rPr>
      </w:pPr>
      <w:r w:rsidRPr="00AC2C80">
        <w:rPr>
          <w:rFonts w:ascii="Arial" w:hAnsi="Arial" w:cs="Arial"/>
          <w:b/>
          <w:sz w:val="24"/>
          <w:szCs w:val="24"/>
          <w:lang w:val="es-419"/>
        </w:rPr>
        <w:t>Línea de base:</w:t>
      </w:r>
      <w:r w:rsidRPr="00AC2C80">
        <w:rPr>
          <w:rFonts w:ascii="Arial" w:hAnsi="Arial" w:cs="Arial"/>
          <w:sz w:val="24"/>
          <w:szCs w:val="24"/>
          <w:lang w:val="es-419"/>
        </w:rPr>
        <w:t xml:space="preserve"> El número de profesionales por país</w:t>
      </w:r>
      <w:r>
        <w:rPr>
          <w:rFonts w:ascii="Arial" w:hAnsi="Arial" w:cs="Arial"/>
          <w:sz w:val="24"/>
          <w:szCs w:val="24"/>
          <w:lang w:val="es-419"/>
        </w:rPr>
        <w:t>,</w:t>
      </w:r>
      <w:r w:rsidRPr="00AC2C80">
        <w:rPr>
          <w:rFonts w:ascii="Arial" w:hAnsi="Arial" w:cs="Arial"/>
          <w:sz w:val="24"/>
          <w:szCs w:val="24"/>
          <w:lang w:val="es-419"/>
        </w:rPr>
        <w:t xml:space="preserve"> según Proyecto RLA 6077 del año 2018 y artículo: “Status of Nuclear Medicine in Latin America and the Caribbean: IAEA Analysis of Development in the Past 6 Years”. The Journal of Nuclear Medicine Vol 62 Nº6 June 2021.</w:t>
      </w:r>
    </w:p>
    <w:p w14:paraId="2CD0C544" w14:textId="77777777" w:rsidR="007C4F06" w:rsidRPr="00E679C7"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s-419"/>
        </w:rPr>
      </w:pPr>
      <w:r w:rsidRPr="0038621C">
        <w:rPr>
          <w:rFonts w:ascii="Arial" w:hAnsi="Arial" w:cs="Arial"/>
          <w:b/>
          <w:bCs/>
          <w:sz w:val="24"/>
          <w:szCs w:val="24"/>
          <w:lang w:val="es-ES"/>
        </w:rPr>
        <w:t xml:space="preserve">Meta: (1) </w:t>
      </w:r>
      <w:r w:rsidRPr="0038621C">
        <w:rPr>
          <w:rFonts w:ascii="Arial" w:hAnsi="Arial" w:cs="Arial"/>
          <w:sz w:val="24"/>
          <w:szCs w:val="24"/>
          <w:lang w:val="es-AR"/>
        </w:rPr>
        <w:t xml:space="preserve">Aumentar el 30% el número de profesionales capacitados en el uso de nuevas tecnologías que se basen en manuales de procedimientos en cardiología nuclear y neurología nuclear por país hasta 2029; </w:t>
      </w:r>
      <w:r w:rsidRPr="0038621C">
        <w:rPr>
          <w:rFonts w:ascii="Arial" w:hAnsi="Arial" w:cs="Arial"/>
          <w:b/>
          <w:sz w:val="24"/>
          <w:szCs w:val="24"/>
          <w:lang w:val="es-AR"/>
        </w:rPr>
        <w:t>(2)</w:t>
      </w:r>
      <w:r w:rsidRPr="0038621C">
        <w:rPr>
          <w:rFonts w:ascii="Arial" w:hAnsi="Arial" w:cs="Arial"/>
          <w:sz w:val="24"/>
          <w:szCs w:val="24"/>
          <w:lang w:val="es-AR"/>
        </w:rPr>
        <w:t xml:space="preserve"> Aumentar el 30% las plataformas virtuales de capacitación para los profesionales en el uso de tecnologías complejas en cardiología nuclear y neurología nuclear por país hasta 2029.</w:t>
      </w:r>
    </w:p>
    <w:p w14:paraId="602C9E3D" w14:textId="77777777" w:rsidR="007C4F06" w:rsidRPr="00E679C7"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s-419"/>
        </w:rPr>
      </w:pPr>
      <w:r>
        <w:rPr>
          <w:rFonts w:ascii="Arial" w:hAnsi="Arial" w:cs="Arial"/>
          <w:b/>
          <w:bCs/>
          <w:sz w:val="24"/>
          <w:szCs w:val="24"/>
          <w:lang w:val="es-ES"/>
        </w:rPr>
        <w:t>Período:</w:t>
      </w:r>
      <w:r>
        <w:rPr>
          <w:rFonts w:ascii="Arial" w:hAnsi="Arial" w:cs="Arial"/>
          <w:sz w:val="24"/>
          <w:szCs w:val="24"/>
          <w:lang w:val="es-ES"/>
        </w:rPr>
        <w:t xml:space="preserve"> 2024-2029.</w:t>
      </w:r>
    </w:p>
    <w:p w14:paraId="2ABF7084" w14:textId="77777777" w:rsidR="007C4F06" w:rsidRPr="0038621C" w:rsidRDefault="007C4F06" w:rsidP="00324768">
      <w:pPr>
        <w:pStyle w:val="Prrafodelista"/>
        <w:autoSpaceDE w:val="0"/>
        <w:autoSpaceDN w:val="0"/>
        <w:adjustRightInd w:val="0"/>
        <w:ind w:left="284"/>
        <w:contextualSpacing w:val="0"/>
        <w:rPr>
          <w:rFonts w:ascii="Arial" w:hAnsi="Arial" w:cs="Arial"/>
          <w:sz w:val="24"/>
          <w:szCs w:val="24"/>
          <w:lang w:val="es-419"/>
        </w:rPr>
      </w:pPr>
    </w:p>
    <w:p w14:paraId="0D4C3014" w14:textId="77777777" w:rsidR="007C4F06" w:rsidRPr="00324768" w:rsidRDefault="007C4F06" w:rsidP="00324768">
      <w:pPr>
        <w:pStyle w:val="Prrafodelista"/>
        <w:tabs>
          <w:tab w:val="left" w:pos="477"/>
          <w:tab w:val="left" w:pos="478"/>
        </w:tabs>
        <w:ind w:left="0"/>
        <w:contextualSpacing w:val="0"/>
        <w:rPr>
          <w:rFonts w:ascii="Arial" w:hAnsi="Arial" w:cs="Arial"/>
          <w:sz w:val="24"/>
          <w:szCs w:val="24"/>
          <w:lang w:val="es-AR"/>
        </w:rPr>
      </w:pPr>
      <w:r w:rsidRPr="00324768">
        <w:rPr>
          <w:rFonts w:ascii="Arial" w:hAnsi="Arial" w:cs="Arial"/>
          <w:sz w:val="24"/>
          <w:szCs w:val="24"/>
          <w:lang w:val="es-AR"/>
        </w:rPr>
        <w:t>Para este objetivo hay tres desgloses verticales, de acuerdo con las respectivas metas de cada bienio.</w:t>
      </w:r>
    </w:p>
    <w:p w14:paraId="3EDD249D" w14:textId="77777777" w:rsidR="007C4F06" w:rsidRPr="0038621C" w:rsidRDefault="007C4F06" w:rsidP="00324768">
      <w:pPr>
        <w:pStyle w:val="Prrafodelista"/>
        <w:ind w:left="0"/>
        <w:contextualSpacing w:val="0"/>
        <w:rPr>
          <w:rFonts w:ascii="Arial" w:hAnsi="Arial" w:cs="Arial"/>
          <w:b/>
          <w:sz w:val="24"/>
          <w:szCs w:val="24"/>
          <w:lang w:val="es-AR"/>
        </w:rPr>
      </w:pPr>
    </w:p>
    <w:p w14:paraId="44D28176" w14:textId="77777777" w:rsidR="007C4F06" w:rsidRPr="00AC2C80"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s-419"/>
        </w:rPr>
      </w:pPr>
      <w:r w:rsidRPr="008F6B1C">
        <w:rPr>
          <w:rFonts w:ascii="Arial" w:hAnsi="Arial" w:cs="Arial"/>
          <w:b/>
          <w:sz w:val="24"/>
          <w:szCs w:val="24"/>
        </w:rPr>
        <w:t xml:space="preserve">Objetivo </w:t>
      </w:r>
      <w:r>
        <w:rPr>
          <w:rFonts w:ascii="Arial" w:hAnsi="Arial" w:cs="Arial"/>
          <w:b/>
          <w:sz w:val="24"/>
          <w:szCs w:val="24"/>
        </w:rPr>
        <w:t>desglosado</w:t>
      </w:r>
      <w:r>
        <w:rPr>
          <w:rFonts w:ascii="Arial" w:hAnsi="Arial" w:cs="Arial"/>
          <w:b/>
          <w:bCs/>
          <w:sz w:val="24"/>
          <w:szCs w:val="24"/>
          <w:lang w:val="es-ES"/>
        </w:rPr>
        <w:t xml:space="preserve"> 1/3</w:t>
      </w:r>
      <w:r w:rsidRPr="00B06FCB">
        <w:rPr>
          <w:rFonts w:ascii="Arial" w:hAnsi="Arial" w:cs="Arial"/>
          <w:b/>
          <w:bCs/>
          <w:sz w:val="24"/>
          <w:szCs w:val="24"/>
          <w:lang w:val="es-ES"/>
        </w:rPr>
        <w:t xml:space="preserve">: </w:t>
      </w:r>
      <w:r w:rsidRPr="00AC2C80">
        <w:rPr>
          <w:rFonts w:ascii="Arial" w:hAnsi="Arial" w:cs="Arial"/>
          <w:sz w:val="24"/>
          <w:szCs w:val="24"/>
          <w:lang w:val="es-419"/>
        </w:rPr>
        <w:t>Disponer de servicios de cardiología nuclear y neurología nuclear que utilicen manuales de procedimientos actualizados.</w:t>
      </w:r>
    </w:p>
    <w:p w14:paraId="5ABD7152" w14:textId="77777777" w:rsidR="007C4F06"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s-419"/>
        </w:rPr>
      </w:pPr>
      <w:r w:rsidRPr="0038621C">
        <w:rPr>
          <w:rFonts w:ascii="Arial" w:hAnsi="Arial" w:cs="Arial"/>
          <w:b/>
          <w:sz w:val="24"/>
          <w:szCs w:val="24"/>
          <w:lang w:val="es-419"/>
        </w:rPr>
        <w:t>Indicador</w:t>
      </w:r>
      <w:r w:rsidRPr="00AC2C80">
        <w:rPr>
          <w:rFonts w:ascii="Arial" w:hAnsi="Arial" w:cs="Arial"/>
          <w:sz w:val="24"/>
          <w:szCs w:val="24"/>
          <w:lang w:val="es-419"/>
        </w:rPr>
        <w:t>: Número de servicios de medicina nuclear que dispongan de manuales de procedimientos actualizados en cada país de la región.</w:t>
      </w:r>
    </w:p>
    <w:p w14:paraId="30B12E62" w14:textId="77777777" w:rsidR="007C4F06" w:rsidRPr="00E932EE"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E932EE">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de cada país.</w:t>
      </w:r>
    </w:p>
    <w:p w14:paraId="184D260B" w14:textId="77777777" w:rsidR="007C4F06" w:rsidRPr="003D4373"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n-US"/>
        </w:rPr>
      </w:pPr>
      <w:r w:rsidRPr="00A70F81">
        <w:rPr>
          <w:rFonts w:ascii="Arial" w:hAnsi="Arial" w:cs="Arial"/>
          <w:b/>
          <w:sz w:val="24"/>
          <w:szCs w:val="24"/>
          <w:lang w:val="en-US"/>
        </w:rPr>
        <w:t>Línea de base:</w:t>
      </w:r>
      <w:r w:rsidRPr="00A70F81">
        <w:rPr>
          <w:rFonts w:ascii="Arial" w:hAnsi="Arial" w:cs="Arial"/>
          <w:sz w:val="24"/>
          <w:szCs w:val="24"/>
          <w:lang w:val="en-US"/>
        </w:rPr>
        <w:t xml:space="preserve"> Lo referido por el artículo “Status of Nuclear Medicine in Latin America and the Caribbean: IAEA Analysis of Development in the Past 6 Years”. </w:t>
      </w:r>
      <w:r w:rsidRPr="003D4373">
        <w:rPr>
          <w:rFonts w:ascii="Arial" w:hAnsi="Arial" w:cs="Arial"/>
          <w:sz w:val="24"/>
          <w:szCs w:val="24"/>
          <w:lang w:val="en-US"/>
        </w:rPr>
        <w:t>The Journal of Nuclear Medicine Vol 62 Nº6 June 2021.</w:t>
      </w:r>
    </w:p>
    <w:p w14:paraId="62B92F90" w14:textId="77777777" w:rsidR="007C4F06"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s-419"/>
        </w:rPr>
      </w:pPr>
      <w:r w:rsidRPr="00F5114F">
        <w:rPr>
          <w:rFonts w:ascii="Arial" w:hAnsi="Arial" w:cs="Arial"/>
          <w:b/>
          <w:sz w:val="24"/>
          <w:szCs w:val="24"/>
          <w:lang w:val="es-AR"/>
        </w:rPr>
        <w:t xml:space="preserve">Meta: </w:t>
      </w:r>
      <w:r w:rsidRPr="0038621C">
        <w:rPr>
          <w:rFonts w:ascii="Arial" w:hAnsi="Arial" w:cs="Arial"/>
          <w:sz w:val="24"/>
          <w:szCs w:val="24"/>
          <w:lang w:val="es-AR"/>
        </w:rPr>
        <w:t xml:space="preserve">Que un 80% de los servicios </w:t>
      </w:r>
      <w:r w:rsidRPr="0038621C">
        <w:rPr>
          <w:rFonts w:ascii="Arial" w:hAnsi="Arial" w:cs="Arial"/>
          <w:sz w:val="24"/>
          <w:szCs w:val="24"/>
          <w:lang w:val="es-419"/>
        </w:rPr>
        <w:t>de cardiología nuclear y neurología nuclear estén utilizando manuales de procedimientos distribuidos por OIEA o equivalente</w:t>
      </w:r>
      <w:r>
        <w:rPr>
          <w:rFonts w:ascii="Arial" w:hAnsi="Arial" w:cs="Arial"/>
          <w:sz w:val="24"/>
          <w:szCs w:val="24"/>
          <w:lang w:val="es-419"/>
        </w:rPr>
        <w:t>.</w:t>
      </w:r>
    </w:p>
    <w:p w14:paraId="756290A9" w14:textId="77777777" w:rsidR="007C4F06" w:rsidRPr="00730ED7"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s-419"/>
        </w:rPr>
      </w:pPr>
      <w:r>
        <w:rPr>
          <w:rFonts w:ascii="Arial" w:hAnsi="Arial" w:cs="Arial"/>
          <w:b/>
          <w:sz w:val="24"/>
          <w:szCs w:val="24"/>
          <w:lang w:val="es-AR"/>
        </w:rPr>
        <w:t>Período</w:t>
      </w:r>
      <w:r w:rsidRPr="00730ED7">
        <w:rPr>
          <w:rFonts w:ascii="Arial" w:hAnsi="Arial" w:cs="Arial"/>
          <w:b/>
          <w:sz w:val="24"/>
          <w:szCs w:val="24"/>
          <w:lang w:val="es-AR"/>
        </w:rPr>
        <w:t xml:space="preserve">: </w:t>
      </w:r>
      <w:r w:rsidRPr="00730ED7">
        <w:rPr>
          <w:rFonts w:ascii="Arial" w:hAnsi="Arial" w:cs="Arial"/>
          <w:bCs/>
          <w:color w:val="000000" w:themeColor="text1"/>
          <w:sz w:val="24"/>
          <w:szCs w:val="24"/>
          <w:lang w:val="es-AR"/>
        </w:rPr>
        <w:t>2028-2029</w:t>
      </w:r>
    </w:p>
    <w:p w14:paraId="61548C11" w14:textId="77777777" w:rsidR="007C4F06" w:rsidRPr="00730ED7" w:rsidRDefault="007C4F06" w:rsidP="00324768">
      <w:pPr>
        <w:pStyle w:val="Prrafodelista"/>
        <w:autoSpaceDE w:val="0"/>
        <w:autoSpaceDN w:val="0"/>
        <w:adjustRightInd w:val="0"/>
        <w:ind w:left="284"/>
        <w:contextualSpacing w:val="0"/>
        <w:rPr>
          <w:rFonts w:ascii="Arial" w:hAnsi="Arial" w:cs="Arial"/>
          <w:sz w:val="24"/>
          <w:szCs w:val="24"/>
          <w:lang w:val="es-419"/>
        </w:rPr>
      </w:pPr>
    </w:p>
    <w:p w14:paraId="038E5EF1" w14:textId="77777777" w:rsidR="007C4F06" w:rsidRPr="00AC2C80"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s-419"/>
        </w:rPr>
      </w:pPr>
      <w:r w:rsidRPr="008F6B1C">
        <w:rPr>
          <w:rFonts w:ascii="Arial" w:hAnsi="Arial" w:cs="Arial"/>
          <w:b/>
          <w:sz w:val="24"/>
          <w:szCs w:val="24"/>
        </w:rPr>
        <w:t xml:space="preserve">Objetivo </w:t>
      </w:r>
      <w:r>
        <w:rPr>
          <w:rFonts w:ascii="Arial" w:hAnsi="Arial" w:cs="Arial"/>
          <w:b/>
          <w:sz w:val="24"/>
          <w:szCs w:val="24"/>
        </w:rPr>
        <w:t>desglosado</w:t>
      </w:r>
      <w:r>
        <w:rPr>
          <w:rFonts w:ascii="Arial" w:hAnsi="Arial" w:cs="Arial"/>
          <w:b/>
          <w:bCs/>
          <w:sz w:val="24"/>
          <w:szCs w:val="24"/>
          <w:lang w:val="es-ES"/>
        </w:rPr>
        <w:t xml:space="preserve"> 2/3</w:t>
      </w:r>
      <w:r w:rsidRPr="00B06FCB">
        <w:rPr>
          <w:rFonts w:ascii="Arial" w:hAnsi="Arial" w:cs="Arial"/>
          <w:b/>
          <w:bCs/>
          <w:sz w:val="24"/>
          <w:szCs w:val="24"/>
          <w:lang w:val="es-ES"/>
        </w:rPr>
        <w:t xml:space="preserve">: </w:t>
      </w:r>
      <w:r w:rsidRPr="00AC2C80">
        <w:rPr>
          <w:rFonts w:ascii="Arial" w:hAnsi="Arial" w:cs="Arial"/>
          <w:sz w:val="24"/>
          <w:szCs w:val="24"/>
          <w:lang w:val="es-419"/>
        </w:rPr>
        <w:t>Disponer de servicios de cardiología nuclear y neurología nuclear que utilicen manuales de procedimientos actualizados.</w:t>
      </w:r>
    </w:p>
    <w:p w14:paraId="07DCF335" w14:textId="77777777" w:rsidR="007C4F06"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s-419"/>
        </w:rPr>
      </w:pPr>
      <w:r w:rsidRPr="0038621C">
        <w:rPr>
          <w:rFonts w:ascii="Arial" w:hAnsi="Arial" w:cs="Arial"/>
          <w:b/>
          <w:sz w:val="24"/>
          <w:szCs w:val="24"/>
          <w:lang w:val="es-419"/>
        </w:rPr>
        <w:t>Indicador</w:t>
      </w:r>
      <w:r w:rsidRPr="00AC2C80">
        <w:rPr>
          <w:rFonts w:ascii="Arial" w:hAnsi="Arial" w:cs="Arial"/>
          <w:sz w:val="24"/>
          <w:szCs w:val="24"/>
          <w:lang w:val="es-419"/>
        </w:rPr>
        <w:t>: Número de servicios de medicina nuclear que dispongan de manuales de procedimientos actualizados en cada país de la región.</w:t>
      </w:r>
    </w:p>
    <w:p w14:paraId="426AFFD0" w14:textId="77777777" w:rsidR="007C4F06" w:rsidRPr="00777AB3"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3D4373">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de cada país.</w:t>
      </w:r>
    </w:p>
    <w:p w14:paraId="1DE493F3" w14:textId="77777777" w:rsidR="007C4F06" w:rsidRPr="0080373A"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n-US"/>
        </w:rPr>
      </w:pPr>
      <w:r w:rsidRPr="00A70F81">
        <w:rPr>
          <w:rFonts w:ascii="Arial" w:hAnsi="Arial" w:cs="Arial"/>
          <w:b/>
          <w:sz w:val="24"/>
          <w:szCs w:val="24"/>
          <w:lang w:val="en-US"/>
        </w:rPr>
        <w:t>Línea de base:</w:t>
      </w:r>
      <w:r w:rsidRPr="00A70F81">
        <w:rPr>
          <w:rFonts w:ascii="Arial" w:hAnsi="Arial" w:cs="Arial"/>
          <w:sz w:val="24"/>
          <w:szCs w:val="24"/>
          <w:lang w:val="en-US"/>
        </w:rPr>
        <w:t xml:space="preserve"> Lo referido por el artículo “Status of Nuclear Medicine in Latin America and the Caribbean: IAEA Analysis of Development in the Past 6 Years”. </w:t>
      </w:r>
      <w:r w:rsidRPr="0080373A">
        <w:rPr>
          <w:rFonts w:ascii="Arial" w:hAnsi="Arial" w:cs="Arial"/>
          <w:sz w:val="24"/>
          <w:szCs w:val="24"/>
          <w:lang w:val="en-US"/>
        </w:rPr>
        <w:t>The Journal of Nuclear Medicine Vol 62 Nº6 June 2021.</w:t>
      </w:r>
    </w:p>
    <w:p w14:paraId="650C8C65" w14:textId="77777777" w:rsidR="007C4F06"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s-419"/>
        </w:rPr>
      </w:pPr>
      <w:r w:rsidRPr="00F5114F">
        <w:rPr>
          <w:rFonts w:ascii="Arial" w:hAnsi="Arial" w:cs="Arial"/>
          <w:b/>
          <w:sz w:val="24"/>
          <w:szCs w:val="24"/>
          <w:lang w:val="es-AR"/>
        </w:rPr>
        <w:t xml:space="preserve">Meta: </w:t>
      </w:r>
      <w:r w:rsidRPr="0038621C">
        <w:rPr>
          <w:rFonts w:ascii="Arial" w:hAnsi="Arial" w:cs="Arial"/>
          <w:sz w:val="24"/>
          <w:szCs w:val="24"/>
          <w:lang w:val="es-AR"/>
        </w:rPr>
        <w:t xml:space="preserve">Que un </w:t>
      </w:r>
      <w:r>
        <w:rPr>
          <w:rFonts w:ascii="Arial" w:hAnsi="Arial" w:cs="Arial"/>
          <w:sz w:val="24"/>
          <w:szCs w:val="24"/>
          <w:lang w:val="es-AR"/>
        </w:rPr>
        <w:t>65</w:t>
      </w:r>
      <w:r w:rsidRPr="0038621C">
        <w:rPr>
          <w:rFonts w:ascii="Arial" w:hAnsi="Arial" w:cs="Arial"/>
          <w:sz w:val="24"/>
          <w:szCs w:val="24"/>
          <w:lang w:val="es-AR"/>
        </w:rPr>
        <w:t xml:space="preserve">% de los servicios </w:t>
      </w:r>
      <w:r w:rsidRPr="0038621C">
        <w:rPr>
          <w:rFonts w:ascii="Arial" w:hAnsi="Arial" w:cs="Arial"/>
          <w:sz w:val="24"/>
          <w:szCs w:val="24"/>
          <w:lang w:val="es-419"/>
        </w:rPr>
        <w:t>de cardiología nuclear y neurología nuclear estén utilizando manuales de procedimientos distribuidos por OIEA o equivalente</w:t>
      </w:r>
      <w:r>
        <w:rPr>
          <w:rFonts w:ascii="Arial" w:hAnsi="Arial" w:cs="Arial"/>
          <w:sz w:val="24"/>
          <w:szCs w:val="24"/>
          <w:lang w:val="es-419"/>
        </w:rPr>
        <w:t>.</w:t>
      </w:r>
    </w:p>
    <w:p w14:paraId="2D72E498" w14:textId="77777777" w:rsidR="007C4F06" w:rsidRPr="00730ED7"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s-419"/>
        </w:rPr>
      </w:pPr>
      <w:r>
        <w:rPr>
          <w:rFonts w:ascii="Arial" w:hAnsi="Arial" w:cs="Arial"/>
          <w:b/>
          <w:sz w:val="24"/>
          <w:szCs w:val="24"/>
          <w:lang w:val="es-AR"/>
        </w:rPr>
        <w:t>Período</w:t>
      </w:r>
      <w:r w:rsidRPr="00730ED7">
        <w:rPr>
          <w:rFonts w:ascii="Arial" w:hAnsi="Arial" w:cs="Arial"/>
          <w:b/>
          <w:color w:val="000000" w:themeColor="text1"/>
          <w:sz w:val="24"/>
          <w:szCs w:val="24"/>
          <w:lang w:val="es-AR"/>
        </w:rPr>
        <w:t>: 2026-2027</w:t>
      </w:r>
    </w:p>
    <w:p w14:paraId="2BB87642" w14:textId="77777777" w:rsidR="007C4F06" w:rsidRPr="00730ED7" w:rsidRDefault="007C4F06" w:rsidP="00324768">
      <w:pPr>
        <w:pStyle w:val="Prrafodelista"/>
        <w:autoSpaceDE w:val="0"/>
        <w:autoSpaceDN w:val="0"/>
        <w:adjustRightInd w:val="0"/>
        <w:ind w:left="284"/>
        <w:contextualSpacing w:val="0"/>
        <w:rPr>
          <w:rFonts w:ascii="Arial" w:hAnsi="Arial" w:cs="Arial"/>
          <w:sz w:val="24"/>
          <w:szCs w:val="24"/>
          <w:lang w:val="es-419"/>
        </w:rPr>
      </w:pPr>
    </w:p>
    <w:p w14:paraId="5E9D900D" w14:textId="77777777" w:rsidR="007C4F06" w:rsidRPr="00AC2C80"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s-419"/>
        </w:rPr>
      </w:pPr>
      <w:r w:rsidRPr="008F6B1C">
        <w:rPr>
          <w:rFonts w:ascii="Arial" w:hAnsi="Arial" w:cs="Arial"/>
          <w:b/>
          <w:sz w:val="24"/>
          <w:szCs w:val="24"/>
        </w:rPr>
        <w:t xml:space="preserve">Objetivo </w:t>
      </w:r>
      <w:r>
        <w:rPr>
          <w:rFonts w:ascii="Arial" w:hAnsi="Arial" w:cs="Arial"/>
          <w:b/>
          <w:sz w:val="24"/>
          <w:szCs w:val="24"/>
        </w:rPr>
        <w:t>desglosado</w:t>
      </w:r>
      <w:r>
        <w:rPr>
          <w:rFonts w:ascii="Arial" w:hAnsi="Arial" w:cs="Arial"/>
          <w:b/>
          <w:bCs/>
          <w:sz w:val="24"/>
          <w:szCs w:val="24"/>
          <w:lang w:val="es-ES"/>
        </w:rPr>
        <w:t xml:space="preserve"> 3/3</w:t>
      </w:r>
      <w:r w:rsidRPr="00B06FCB">
        <w:rPr>
          <w:rFonts w:ascii="Arial" w:hAnsi="Arial" w:cs="Arial"/>
          <w:b/>
          <w:bCs/>
          <w:sz w:val="24"/>
          <w:szCs w:val="24"/>
          <w:lang w:val="es-ES"/>
        </w:rPr>
        <w:t xml:space="preserve">: </w:t>
      </w:r>
      <w:r w:rsidRPr="00AC2C80">
        <w:rPr>
          <w:rFonts w:ascii="Arial" w:hAnsi="Arial" w:cs="Arial"/>
          <w:sz w:val="24"/>
          <w:szCs w:val="24"/>
          <w:lang w:val="es-419"/>
        </w:rPr>
        <w:t>Disponer de servicios de cardiología nuclear y neurología nuclear que utilicen manuales de procedimientos actualizados.</w:t>
      </w:r>
    </w:p>
    <w:p w14:paraId="5DAC26E6" w14:textId="77777777" w:rsidR="007C4F06"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s-419"/>
        </w:rPr>
      </w:pPr>
      <w:r w:rsidRPr="0038621C">
        <w:rPr>
          <w:rFonts w:ascii="Arial" w:hAnsi="Arial" w:cs="Arial"/>
          <w:b/>
          <w:sz w:val="24"/>
          <w:szCs w:val="24"/>
          <w:lang w:val="es-419"/>
        </w:rPr>
        <w:t>Indicador</w:t>
      </w:r>
      <w:r w:rsidRPr="00AC2C80">
        <w:rPr>
          <w:rFonts w:ascii="Arial" w:hAnsi="Arial" w:cs="Arial"/>
          <w:sz w:val="24"/>
          <w:szCs w:val="24"/>
          <w:lang w:val="es-419"/>
        </w:rPr>
        <w:t>: Número de servicios de medicina nuclear que dispongan de manuales de procedimientos actualizados en cada país de la región.</w:t>
      </w:r>
    </w:p>
    <w:p w14:paraId="305D4023" w14:textId="77777777" w:rsidR="007C4F06" w:rsidRPr="0080373A"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80373A">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de cada país.</w:t>
      </w:r>
    </w:p>
    <w:p w14:paraId="04725EDA" w14:textId="77777777" w:rsidR="007C4F06" w:rsidRPr="00541301"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n-US"/>
        </w:rPr>
      </w:pPr>
      <w:r w:rsidRPr="00A70F81">
        <w:rPr>
          <w:rFonts w:ascii="Arial" w:hAnsi="Arial" w:cs="Arial"/>
          <w:b/>
          <w:sz w:val="24"/>
          <w:szCs w:val="24"/>
          <w:lang w:val="en-US"/>
        </w:rPr>
        <w:t>Línea de base:</w:t>
      </w:r>
      <w:r w:rsidRPr="00A70F81">
        <w:rPr>
          <w:rFonts w:ascii="Arial" w:hAnsi="Arial" w:cs="Arial"/>
          <w:sz w:val="24"/>
          <w:szCs w:val="24"/>
          <w:lang w:val="en-US"/>
        </w:rPr>
        <w:t xml:space="preserve"> Lo referido por el artículo “Status of Nuclear Medicine in Latin America and the Caribbean: IAEA Analysis of Development in the Past 6 Years”. </w:t>
      </w:r>
      <w:r w:rsidRPr="00541301">
        <w:rPr>
          <w:rFonts w:ascii="Arial" w:hAnsi="Arial" w:cs="Arial"/>
          <w:sz w:val="24"/>
          <w:szCs w:val="24"/>
          <w:lang w:val="en-US"/>
        </w:rPr>
        <w:t>The Journal of Nuclear Medicine Vol 62 Nº6 June 2021.</w:t>
      </w:r>
    </w:p>
    <w:p w14:paraId="32AD8665" w14:textId="77777777" w:rsidR="007C4F06"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s-419"/>
        </w:rPr>
      </w:pPr>
      <w:r w:rsidRPr="00F5114F">
        <w:rPr>
          <w:rFonts w:ascii="Arial" w:hAnsi="Arial" w:cs="Arial"/>
          <w:b/>
          <w:sz w:val="24"/>
          <w:szCs w:val="24"/>
          <w:lang w:val="es-AR"/>
        </w:rPr>
        <w:t xml:space="preserve">Meta: </w:t>
      </w:r>
      <w:r w:rsidRPr="0038621C">
        <w:rPr>
          <w:rFonts w:ascii="Arial" w:hAnsi="Arial" w:cs="Arial"/>
          <w:sz w:val="24"/>
          <w:szCs w:val="24"/>
          <w:lang w:val="es-AR"/>
        </w:rPr>
        <w:t xml:space="preserve">Que un </w:t>
      </w:r>
      <w:r>
        <w:rPr>
          <w:rFonts w:ascii="Arial" w:hAnsi="Arial" w:cs="Arial"/>
          <w:sz w:val="24"/>
          <w:szCs w:val="24"/>
          <w:lang w:val="es-AR"/>
        </w:rPr>
        <w:t>5</w:t>
      </w:r>
      <w:r w:rsidRPr="0038621C">
        <w:rPr>
          <w:rFonts w:ascii="Arial" w:hAnsi="Arial" w:cs="Arial"/>
          <w:sz w:val="24"/>
          <w:szCs w:val="24"/>
          <w:lang w:val="es-AR"/>
        </w:rPr>
        <w:t xml:space="preserve">0% de los servicios </w:t>
      </w:r>
      <w:r w:rsidRPr="0038621C">
        <w:rPr>
          <w:rFonts w:ascii="Arial" w:hAnsi="Arial" w:cs="Arial"/>
          <w:sz w:val="24"/>
          <w:szCs w:val="24"/>
          <w:lang w:val="es-419"/>
        </w:rPr>
        <w:t>de cardiología nuclear y neurología nuclear estén utilizando manuales de procedimientos distribuidos por OIEA o equivalente</w:t>
      </w:r>
      <w:r>
        <w:rPr>
          <w:rFonts w:ascii="Arial" w:hAnsi="Arial" w:cs="Arial"/>
          <w:sz w:val="24"/>
          <w:szCs w:val="24"/>
          <w:lang w:val="es-419"/>
        </w:rPr>
        <w:t>.</w:t>
      </w:r>
    </w:p>
    <w:p w14:paraId="4609A92F" w14:textId="77777777" w:rsidR="007C4F06" w:rsidRPr="00730ED7"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s-419"/>
        </w:rPr>
      </w:pPr>
      <w:r>
        <w:rPr>
          <w:rFonts w:ascii="Arial" w:hAnsi="Arial" w:cs="Arial"/>
          <w:b/>
          <w:sz w:val="24"/>
          <w:szCs w:val="24"/>
          <w:lang w:val="es-AR"/>
        </w:rPr>
        <w:t>Período</w:t>
      </w:r>
      <w:r w:rsidRPr="00730ED7">
        <w:rPr>
          <w:rFonts w:ascii="Arial" w:hAnsi="Arial" w:cs="Arial"/>
          <w:b/>
          <w:sz w:val="24"/>
          <w:szCs w:val="24"/>
          <w:lang w:val="es-AR"/>
        </w:rPr>
        <w:t xml:space="preserve">: </w:t>
      </w:r>
      <w:r w:rsidRPr="00730ED7">
        <w:rPr>
          <w:rFonts w:ascii="Arial" w:hAnsi="Arial" w:cs="Arial"/>
          <w:bCs/>
          <w:color w:val="000000" w:themeColor="text1"/>
          <w:sz w:val="24"/>
          <w:szCs w:val="24"/>
          <w:lang w:val="es-AR"/>
        </w:rPr>
        <w:t>2024-2025</w:t>
      </w:r>
      <w:r>
        <w:rPr>
          <w:rFonts w:ascii="Arial" w:hAnsi="Arial" w:cs="Arial"/>
          <w:bCs/>
          <w:color w:val="000000" w:themeColor="text1"/>
          <w:sz w:val="24"/>
          <w:szCs w:val="24"/>
          <w:lang w:val="es-AR"/>
        </w:rPr>
        <w:t>.</w:t>
      </w:r>
    </w:p>
    <w:p w14:paraId="7BAC3767" w14:textId="77777777" w:rsidR="007C4F06" w:rsidRPr="00730ED7" w:rsidRDefault="007C4F06" w:rsidP="00324768">
      <w:pPr>
        <w:pStyle w:val="Prrafodelista"/>
        <w:autoSpaceDE w:val="0"/>
        <w:autoSpaceDN w:val="0"/>
        <w:adjustRightInd w:val="0"/>
        <w:ind w:left="284"/>
        <w:contextualSpacing w:val="0"/>
        <w:rPr>
          <w:rFonts w:ascii="Arial" w:hAnsi="Arial" w:cs="Arial"/>
          <w:sz w:val="24"/>
          <w:szCs w:val="24"/>
          <w:lang w:val="es-419"/>
        </w:rPr>
      </w:pPr>
    </w:p>
    <w:p w14:paraId="18D667A0" w14:textId="77777777" w:rsidR="007C4F06" w:rsidRDefault="007C4F06" w:rsidP="003B03ED">
      <w:pPr>
        <w:numPr>
          <w:ilvl w:val="0"/>
          <w:numId w:val="15"/>
        </w:numPr>
        <w:ind w:left="567" w:hanging="567"/>
        <w:rPr>
          <w:rFonts w:ascii="Arial" w:hAnsi="Arial" w:cs="Arial"/>
          <w:b/>
          <w:sz w:val="24"/>
          <w:szCs w:val="24"/>
          <w:lang w:val="es-419"/>
        </w:rPr>
      </w:pPr>
      <w:r w:rsidRPr="00B06FCB">
        <w:rPr>
          <w:rFonts w:ascii="Arial" w:hAnsi="Arial" w:cs="Arial"/>
          <w:b/>
          <w:sz w:val="24"/>
          <w:szCs w:val="24"/>
          <w:lang w:val="es-ES"/>
        </w:rPr>
        <w:t xml:space="preserve">N/P S2: </w:t>
      </w:r>
      <w:r w:rsidRPr="00B06FCB">
        <w:rPr>
          <w:rFonts w:ascii="Arial" w:hAnsi="Arial" w:cs="Arial"/>
          <w:b/>
          <w:sz w:val="24"/>
          <w:szCs w:val="24"/>
          <w:lang w:val="es-419"/>
        </w:rPr>
        <w:t xml:space="preserve">Insuficiente número de profesionales capacitados y guías clínicas armonizadas, para la utilización y desarrollo de radiofármacos y dosimetría para diagnóstico y tratamiento con teranósticos. </w:t>
      </w:r>
    </w:p>
    <w:p w14:paraId="6419D5FE" w14:textId="77777777" w:rsidR="00A84B5A" w:rsidRDefault="00A84B5A" w:rsidP="00324768">
      <w:pPr>
        <w:ind w:left="567"/>
        <w:rPr>
          <w:rFonts w:ascii="Arial" w:hAnsi="Arial" w:cs="Arial"/>
          <w:b/>
          <w:sz w:val="24"/>
          <w:szCs w:val="24"/>
          <w:lang w:val="es-419"/>
        </w:rPr>
      </w:pPr>
    </w:p>
    <w:p w14:paraId="0F88FAF6" w14:textId="77777777" w:rsidR="007C4F06" w:rsidRPr="00B06FCB" w:rsidRDefault="007C4F06" w:rsidP="003B03ED">
      <w:pPr>
        <w:numPr>
          <w:ilvl w:val="0"/>
          <w:numId w:val="43"/>
        </w:numPr>
        <w:ind w:left="284" w:hanging="284"/>
        <w:rPr>
          <w:rFonts w:ascii="Arial" w:hAnsi="Arial" w:cs="Arial"/>
          <w:bCs/>
          <w:sz w:val="24"/>
          <w:szCs w:val="24"/>
          <w:lang w:val="es-419"/>
        </w:rPr>
      </w:pPr>
      <w:r w:rsidRPr="00B06FCB">
        <w:rPr>
          <w:rFonts w:ascii="Arial" w:hAnsi="Arial" w:cs="Arial"/>
          <w:b/>
          <w:sz w:val="24"/>
          <w:szCs w:val="24"/>
          <w:lang w:val="es-419"/>
        </w:rPr>
        <w:t>Objetivo:</w:t>
      </w:r>
      <w:r>
        <w:rPr>
          <w:rFonts w:ascii="Arial" w:hAnsi="Arial" w:cs="Arial"/>
          <w:b/>
          <w:sz w:val="24"/>
          <w:szCs w:val="24"/>
          <w:lang w:val="es-419"/>
        </w:rPr>
        <w:t xml:space="preserve"> </w:t>
      </w:r>
      <w:r w:rsidRPr="00B06FCB">
        <w:rPr>
          <w:rFonts w:ascii="Arial" w:hAnsi="Arial" w:cs="Arial"/>
          <w:bCs/>
          <w:sz w:val="24"/>
          <w:szCs w:val="24"/>
          <w:lang w:val="es-419"/>
        </w:rPr>
        <w:t>Disponer de recursos humanos formados y actualizados en el desarrollo y utilización de radiofármacos para teranóstica.</w:t>
      </w:r>
    </w:p>
    <w:p w14:paraId="15106AA3" w14:textId="77777777" w:rsidR="007C4F06" w:rsidRDefault="007C4F06" w:rsidP="003B03ED">
      <w:pPr>
        <w:numPr>
          <w:ilvl w:val="0"/>
          <w:numId w:val="43"/>
        </w:numPr>
        <w:ind w:left="284" w:hanging="284"/>
        <w:rPr>
          <w:rFonts w:ascii="Arial" w:hAnsi="Arial" w:cs="Arial"/>
          <w:sz w:val="24"/>
          <w:szCs w:val="24"/>
          <w:lang w:val="es-AR"/>
        </w:rPr>
      </w:pPr>
      <w:r w:rsidRPr="00B06FCB">
        <w:rPr>
          <w:rFonts w:ascii="Arial" w:hAnsi="Arial" w:cs="Arial"/>
          <w:b/>
          <w:sz w:val="24"/>
          <w:szCs w:val="24"/>
          <w:lang w:val="es-419"/>
        </w:rPr>
        <w:t>Indicador:</w:t>
      </w:r>
      <w:r>
        <w:rPr>
          <w:rFonts w:ascii="Arial" w:hAnsi="Arial" w:cs="Arial"/>
          <w:b/>
          <w:sz w:val="24"/>
          <w:szCs w:val="24"/>
          <w:lang w:val="es-419"/>
        </w:rPr>
        <w:t xml:space="preserve"> </w:t>
      </w:r>
      <w:r w:rsidRPr="00B06FCB">
        <w:rPr>
          <w:rFonts w:ascii="Arial" w:hAnsi="Arial" w:cs="Arial"/>
          <w:sz w:val="24"/>
          <w:szCs w:val="24"/>
          <w:lang w:val="es-AR"/>
        </w:rPr>
        <w:t>Número de profesionales capacitados en desarrollo y utilización de teranósticos.</w:t>
      </w:r>
    </w:p>
    <w:p w14:paraId="31D7BCB1" w14:textId="77777777" w:rsidR="007C4F06" w:rsidRPr="00160B62"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160B62">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de cada país.</w:t>
      </w:r>
    </w:p>
    <w:p w14:paraId="3C6EA519" w14:textId="77777777" w:rsidR="007C4F06" w:rsidRPr="00B06FCB" w:rsidRDefault="007C4F06" w:rsidP="003B03ED">
      <w:pPr>
        <w:numPr>
          <w:ilvl w:val="0"/>
          <w:numId w:val="43"/>
        </w:numPr>
        <w:ind w:left="284" w:hanging="284"/>
        <w:rPr>
          <w:rFonts w:ascii="Arial" w:hAnsi="Arial" w:cs="Arial"/>
          <w:sz w:val="24"/>
          <w:szCs w:val="24"/>
          <w:lang w:val="es-AR"/>
        </w:rPr>
      </w:pPr>
      <w:r w:rsidRPr="00B06FCB">
        <w:rPr>
          <w:rFonts w:ascii="Arial" w:hAnsi="Arial" w:cs="Arial"/>
          <w:b/>
          <w:sz w:val="24"/>
          <w:szCs w:val="24"/>
          <w:lang w:val="es-AR"/>
        </w:rPr>
        <w:t>Línea de base:</w:t>
      </w:r>
      <w:r>
        <w:rPr>
          <w:rFonts w:ascii="Arial" w:hAnsi="Arial" w:cs="Arial"/>
          <w:b/>
          <w:sz w:val="24"/>
          <w:szCs w:val="24"/>
          <w:lang w:val="es-AR"/>
        </w:rPr>
        <w:t xml:space="preserve"> </w:t>
      </w:r>
      <w:r w:rsidRPr="00B06FCB">
        <w:rPr>
          <w:rFonts w:ascii="Arial" w:hAnsi="Arial" w:cs="Arial"/>
          <w:sz w:val="24"/>
          <w:szCs w:val="24"/>
          <w:lang w:val="es-AR"/>
        </w:rPr>
        <w:t>No se conocen datos completos sobre el número de centros ni profesionales que utilicen teranóstico distinto a Iodo 131 en la región.</w:t>
      </w:r>
    </w:p>
    <w:p w14:paraId="7BC07EE7" w14:textId="77777777" w:rsidR="007C4F06" w:rsidRDefault="007C4F06" w:rsidP="003B03ED">
      <w:pPr>
        <w:numPr>
          <w:ilvl w:val="0"/>
          <w:numId w:val="43"/>
        </w:numPr>
        <w:ind w:left="284" w:hanging="284"/>
        <w:rPr>
          <w:rFonts w:ascii="Arial" w:hAnsi="Arial" w:cs="Arial"/>
          <w:sz w:val="24"/>
          <w:szCs w:val="24"/>
          <w:lang w:val="es-419"/>
        </w:rPr>
      </w:pPr>
      <w:r w:rsidRPr="00B06FCB">
        <w:rPr>
          <w:rFonts w:ascii="Arial" w:hAnsi="Arial" w:cs="Arial"/>
          <w:b/>
          <w:sz w:val="24"/>
          <w:szCs w:val="24"/>
          <w:lang w:val="es-419"/>
        </w:rPr>
        <w:t xml:space="preserve">Meta: </w:t>
      </w:r>
      <w:r w:rsidRPr="00B06FCB">
        <w:rPr>
          <w:rFonts w:ascii="Arial" w:hAnsi="Arial" w:cs="Arial"/>
          <w:sz w:val="24"/>
          <w:szCs w:val="24"/>
          <w:lang w:val="es-419"/>
        </w:rPr>
        <w:t>Que todos los países de la región dispongan de centros o acceso a centros de teranóstico dentro de la región hasta 2029.</w:t>
      </w:r>
    </w:p>
    <w:p w14:paraId="22D1676B" w14:textId="77777777" w:rsidR="007C4F06" w:rsidRPr="00B06FCB" w:rsidRDefault="007C4F06" w:rsidP="003B03ED">
      <w:pPr>
        <w:numPr>
          <w:ilvl w:val="0"/>
          <w:numId w:val="43"/>
        </w:numPr>
        <w:ind w:left="284" w:hanging="284"/>
        <w:rPr>
          <w:rFonts w:ascii="Arial" w:hAnsi="Arial" w:cs="Arial"/>
          <w:sz w:val="24"/>
          <w:szCs w:val="24"/>
          <w:lang w:val="es-419"/>
        </w:rPr>
      </w:pPr>
      <w:r>
        <w:rPr>
          <w:rFonts w:ascii="Arial" w:hAnsi="Arial" w:cs="Arial"/>
          <w:b/>
          <w:sz w:val="24"/>
          <w:szCs w:val="24"/>
          <w:lang w:val="es-419"/>
        </w:rPr>
        <w:t>Período:</w:t>
      </w:r>
      <w:r>
        <w:rPr>
          <w:rFonts w:ascii="Arial" w:hAnsi="Arial" w:cs="Arial"/>
          <w:sz w:val="24"/>
          <w:szCs w:val="24"/>
          <w:lang w:val="es-419"/>
        </w:rPr>
        <w:t xml:space="preserve"> 2024-2029</w:t>
      </w:r>
    </w:p>
    <w:p w14:paraId="56794551" w14:textId="77777777" w:rsidR="007C4F06" w:rsidRDefault="007C4F06" w:rsidP="00324768">
      <w:pPr>
        <w:rPr>
          <w:rFonts w:ascii="Arial" w:hAnsi="Arial" w:cs="Arial"/>
          <w:b/>
          <w:sz w:val="24"/>
          <w:szCs w:val="24"/>
          <w:lang w:val="es-419"/>
        </w:rPr>
      </w:pPr>
    </w:p>
    <w:p w14:paraId="05651F47" w14:textId="77777777" w:rsidR="007C4F06" w:rsidRPr="00A84B5A" w:rsidRDefault="007C4F06" w:rsidP="00324768">
      <w:pPr>
        <w:rPr>
          <w:rFonts w:ascii="Arial" w:hAnsi="Arial" w:cs="Arial"/>
          <w:bCs/>
          <w:sz w:val="24"/>
          <w:szCs w:val="24"/>
          <w:lang w:val="es-419"/>
        </w:rPr>
      </w:pPr>
      <w:r w:rsidRPr="00A84B5A">
        <w:rPr>
          <w:rFonts w:ascii="Arial" w:hAnsi="Arial" w:cs="Arial"/>
          <w:bCs/>
          <w:sz w:val="24"/>
          <w:szCs w:val="24"/>
          <w:lang w:val="es-419"/>
        </w:rPr>
        <w:t>Para este objetivo hay tres desgloses verticales.</w:t>
      </w:r>
    </w:p>
    <w:p w14:paraId="136D9B05" w14:textId="77777777" w:rsidR="007C4F06" w:rsidRPr="00A647CF" w:rsidRDefault="007C4F06" w:rsidP="00324768">
      <w:pPr>
        <w:rPr>
          <w:rFonts w:ascii="Arial" w:hAnsi="Arial" w:cs="Arial"/>
          <w:b/>
          <w:bCs/>
          <w:sz w:val="24"/>
          <w:szCs w:val="24"/>
          <w:lang w:val="es-419"/>
        </w:rPr>
      </w:pPr>
    </w:p>
    <w:p w14:paraId="6EE0D971" w14:textId="77777777" w:rsidR="007C4F06" w:rsidRPr="00B06FCB" w:rsidRDefault="007C4F06" w:rsidP="003B03ED">
      <w:pPr>
        <w:numPr>
          <w:ilvl w:val="0"/>
          <w:numId w:val="44"/>
        </w:numPr>
        <w:ind w:left="284" w:hanging="284"/>
        <w:rPr>
          <w:rFonts w:ascii="Arial" w:hAnsi="Arial" w:cs="Arial"/>
          <w:sz w:val="24"/>
          <w:szCs w:val="24"/>
          <w:lang w:val="es-419"/>
        </w:rPr>
      </w:pPr>
      <w:r w:rsidRPr="008F6B1C">
        <w:rPr>
          <w:rFonts w:ascii="Arial" w:hAnsi="Arial" w:cs="Arial"/>
          <w:b/>
          <w:sz w:val="24"/>
          <w:szCs w:val="24"/>
        </w:rPr>
        <w:t xml:space="preserve">Objetivo </w:t>
      </w:r>
      <w:r>
        <w:rPr>
          <w:rFonts w:ascii="Arial" w:hAnsi="Arial" w:cs="Arial"/>
          <w:b/>
          <w:sz w:val="24"/>
          <w:szCs w:val="24"/>
        </w:rPr>
        <w:t>desglosado</w:t>
      </w:r>
      <w:r>
        <w:rPr>
          <w:rFonts w:ascii="Arial" w:hAnsi="Arial" w:cs="Arial"/>
          <w:b/>
          <w:sz w:val="24"/>
          <w:szCs w:val="24"/>
          <w:lang w:val="es-419"/>
        </w:rPr>
        <w:t xml:space="preserve"> 1/3</w:t>
      </w:r>
      <w:r w:rsidRPr="00B06FCB">
        <w:rPr>
          <w:rFonts w:ascii="Arial" w:hAnsi="Arial" w:cs="Arial"/>
          <w:b/>
          <w:sz w:val="24"/>
          <w:szCs w:val="24"/>
          <w:lang w:val="es-419"/>
        </w:rPr>
        <w:t>:</w:t>
      </w:r>
      <w:r w:rsidRPr="00B06FCB">
        <w:rPr>
          <w:rFonts w:ascii="Arial" w:hAnsi="Arial" w:cs="Arial"/>
          <w:sz w:val="24"/>
          <w:szCs w:val="24"/>
          <w:lang w:val="es-419"/>
        </w:rPr>
        <w:t xml:space="preserve"> Disponer de manuales de procedimientos armonizados para el uso y la implentación de teranóstico en la región.</w:t>
      </w:r>
    </w:p>
    <w:p w14:paraId="4302C0F5" w14:textId="77777777" w:rsidR="007C4F06" w:rsidRDefault="007C4F06" w:rsidP="003B03ED">
      <w:pPr>
        <w:numPr>
          <w:ilvl w:val="0"/>
          <w:numId w:val="44"/>
        </w:numPr>
        <w:ind w:left="284" w:hanging="284"/>
        <w:rPr>
          <w:rFonts w:ascii="Arial" w:hAnsi="Arial" w:cs="Arial"/>
          <w:sz w:val="24"/>
          <w:szCs w:val="24"/>
          <w:lang w:val="es-419"/>
        </w:rPr>
      </w:pPr>
      <w:r w:rsidRPr="00B06FCB">
        <w:rPr>
          <w:rFonts w:ascii="Arial" w:hAnsi="Arial" w:cs="Arial"/>
          <w:b/>
          <w:sz w:val="24"/>
          <w:szCs w:val="24"/>
          <w:lang w:val="es-419"/>
        </w:rPr>
        <w:t xml:space="preserve">Indicador: </w:t>
      </w:r>
      <w:r w:rsidRPr="00B06FCB">
        <w:rPr>
          <w:rFonts w:ascii="Arial" w:hAnsi="Arial" w:cs="Arial"/>
          <w:sz w:val="24"/>
          <w:szCs w:val="24"/>
          <w:lang w:val="es-419"/>
        </w:rPr>
        <w:t>Número de centros de teranóstico que disponen de manuales de procedimientos armonizados por país hasta 2029.</w:t>
      </w:r>
    </w:p>
    <w:p w14:paraId="5BB1490D" w14:textId="77777777" w:rsidR="007C4F06" w:rsidRPr="00092A73"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092A73">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de cada país.</w:t>
      </w:r>
    </w:p>
    <w:p w14:paraId="3B4C4D97" w14:textId="77777777" w:rsidR="007C4F06" w:rsidRPr="00B06FCB" w:rsidRDefault="007C4F06" w:rsidP="003B03ED">
      <w:pPr>
        <w:numPr>
          <w:ilvl w:val="0"/>
          <w:numId w:val="44"/>
        </w:numPr>
        <w:ind w:left="284" w:hanging="284"/>
        <w:rPr>
          <w:rFonts w:ascii="Arial" w:hAnsi="Arial" w:cs="Arial"/>
          <w:sz w:val="24"/>
          <w:szCs w:val="24"/>
          <w:lang w:val="es-419"/>
        </w:rPr>
      </w:pPr>
      <w:r w:rsidRPr="00B06FCB">
        <w:rPr>
          <w:rFonts w:ascii="Arial" w:hAnsi="Arial" w:cs="Arial"/>
          <w:b/>
          <w:sz w:val="24"/>
          <w:szCs w:val="24"/>
          <w:lang w:val="es-419"/>
        </w:rPr>
        <w:t>Línea de base:</w:t>
      </w:r>
      <w:r>
        <w:rPr>
          <w:rFonts w:ascii="Arial" w:hAnsi="Arial" w:cs="Arial"/>
          <w:b/>
          <w:sz w:val="24"/>
          <w:szCs w:val="24"/>
          <w:lang w:val="es-419"/>
        </w:rPr>
        <w:t xml:space="preserve"> </w:t>
      </w:r>
      <w:r w:rsidRPr="00B06FCB">
        <w:rPr>
          <w:rFonts w:ascii="Arial" w:hAnsi="Arial" w:cs="Arial"/>
          <w:sz w:val="24"/>
          <w:szCs w:val="24"/>
          <w:lang w:val="es-419"/>
        </w:rPr>
        <w:t>Número de centros de teranóstico que disponen de manuales de procedimientos armonizados por país en 2027.</w:t>
      </w:r>
    </w:p>
    <w:p w14:paraId="794979D6" w14:textId="77777777" w:rsidR="007C4F06" w:rsidRDefault="007C4F06" w:rsidP="003B03ED">
      <w:pPr>
        <w:numPr>
          <w:ilvl w:val="0"/>
          <w:numId w:val="44"/>
        </w:numPr>
        <w:ind w:left="284" w:hanging="284"/>
        <w:rPr>
          <w:rFonts w:ascii="Arial" w:hAnsi="Arial" w:cs="Arial"/>
          <w:sz w:val="24"/>
          <w:szCs w:val="24"/>
          <w:lang w:val="es-419"/>
        </w:rPr>
      </w:pPr>
      <w:r w:rsidRPr="00B06FCB">
        <w:rPr>
          <w:rFonts w:ascii="Arial" w:hAnsi="Arial" w:cs="Arial"/>
          <w:b/>
          <w:sz w:val="24"/>
          <w:szCs w:val="24"/>
          <w:lang w:val="es-419"/>
        </w:rPr>
        <w:t>Meta:</w:t>
      </w:r>
      <w:r>
        <w:rPr>
          <w:rFonts w:ascii="Arial" w:hAnsi="Arial" w:cs="Arial"/>
          <w:b/>
          <w:sz w:val="24"/>
          <w:szCs w:val="24"/>
          <w:lang w:val="es-419"/>
        </w:rPr>
        <w:t xml:space="preserve"> </w:t>
      </w:r>
      <w:r w:rsidRPr="00B06FCB">
        <w:rPr>
          <w:rFonts w:ascii="Arial" w:hAnsi="Arial" w:cs="Arial"/>
          <w:sz w:val="24"/>
          <w:szCs w:val="24"/>
          <w:lang w:val="es-419"/>
        </w:rPr>
        <w:t>Que todos los centros dispongan de manuales de procedimientos armonizados para el uso y la implentación de teranóstico.</w:t>
      </w:r>
    </w:p>
    <w:p w14:paraId="12D3FABC" w14:textId="77777777" w:rsidR="007C4F06" w:rsidRPr="00B06FCB" w:rsidRDefault="007C4F06" w:rsidP="003B03ED">
      <w:pPr>
        <w:numPr>
          <w:ilvl w:val="0"/>
          <w:numId w:val="44"/>
        </w:numPr>
        <w:ind w:left="284" w:hanging="284"/>
        <w:rPr>
          <w:rFonts w:ascii="Arial" w:hAnsi="Arial" w:cs="Arial"/>
          <w:sz w:val="24"/>
          <w:szCs w:val="24"/>
          <w:lang w:val="es-419"/>
        </w:rPr>
      </w:pPr>
      <w:r>
        <w:rPr>
          <w:rFonts w:ascii="Arial" w:hAnsi="Arial" w:cs="Arial"/>
          <w:b/>
          <w:sz w:val="24"/>
          <w:szCs w:val="24"/>
          <w:lang w:val="es-419"/>
        </w:rPr>
        <w:t>Período:</w:t>
      </w:r>
      <w:r>
        <w:rPr>
          <w:rFonts w:ascii="Arial" w:hAnsi="Arial" w:cs="Arial"/>
          <w:sz w:val="24"/>
          <w:szCs w:val="24"/>
          <w:lang w:val="es-419"/>
        </w:rPr>
        <w:t xml:space="preserve"> 2028-2029</w:t>
      </w:r>
    </w:p>
    <w:p w14:paraId="6946B8AA" w14:textId="77777777" w:rsidR="007C4F06" w:rsidRDefault="007C4F06" w:rsidP="00324768">
      <w:pPr>
        <w:rPr>
          <w:rFonts w:ascii="Arial" w:hAnsi="Arial" w:cs="Arial"/>
          <w:b/>
          <w:sz w:val="24"/>
          <w:szCs w:val="24"/>
          <w:lang w:val="es-419"/>
        </w:rPr>
      </w:pPr>
    </w:p>
    <w:p w14:paraId="59273EB4" w14:textId="77777777" w:rsidR="007C4F06" w:rsidRPr="00B06FCB" w:rsidRDefault="007C4F06" w:rsidP="003B03ED">
      <w:pPr>
        <w:numPr>
          <w:ilvl w:val="0"/>
          <w:numId w:val="45"/>
        </w:numPr>
        <w:ind w:left="284" w:hanging="284"/>
        <w:rPr>
          <w:rFonts w:ascii="Arial" w:hAnsi="Arial" w:cs="Arial"/>
          <w:sz w:val="24"/>
          <w:szCs w:val="24"/>
          <w:lang w:val="es-419"/>
        </w:rPr>
      </w:pPr>
      <w:r w:rsidRPr="008F6B1C">
        <w:rPr>
          <w:rFonts w:ascii="Arial" w:hAnsi="Arial" w:cs="Arial"/>
          <w:b/>
          <w:sz w:val="24"/>
          <w:szCs w:val="24"/>
        </w:rPr>
        <w:t xml:space="preserve">Objetivo </w:t>
      </w:r>
      <w:r>
        <w:rPr>
          <w:rFonts w:ascii="Arial" w:hAnsi="Arial" w:cs="Arial"/>
          <w:b/>
          <w:sz w:val="24"/>
          <w:szCs w:val="24"/>
        </w:rPr>
        <w:t>desglosado</w:t>
      </w:r>
      <w:r>
        <w:rPr>
          <w:rFonts w:ascii="Arial" w:hAnsi="Arial" w:cs="Arial"/>
          <w:b/>
          <w:sz w:val="24"/>
          <w:szCs w:val="24"/>
          <w:lang w:val="es-419"/>
        </w:rPr>
        <w:t xml:space="preserve"> 2/3</w:t>
      </w:r>
      <w:r w:rsidRPr="00B06FCB">
        <w:rPr>
          <w:rFonts w:ascii="Arial" w:hAnsi="Arial" w:cs="Arial"/>
          <w:b/>
          <w:sz w:val="24"/>
          <w:szCs w:val="24"/>
          <w:lang w:val="es-419"/>
        </w:rPr>
        <w:t>:</w:t>
      </w:r>
      <w:r w:rsidRPr="00B06FCB">
        <w:rPr>
          <w:rFonts w:ascii="Arial" w:hAnsi="Arial" w:cs="Arial"/>
          <w:sz w:val="24"/>
          <w:szCs w:val="24"/>
          <w:lang w:val="es-419"/>
        </w:rPr>
        <w:t xml:space="preserve"> Internalizar en la región las técnicas y procedimientos de teranóstico e iniciar la capacitación y entrenamiento en la región para el uso de teranóstico. </w:t>
      </w:r>
    </w:p>
    <w:p w14:paraId="519D5D46" w14:textId="77777777" w:rsidR="007C4F06" w:rsidRDefault="007C4F06" w:rsidP="003B03ED">
      <w:pPr>
        <w:numPr>
          <w:ilvl w:val="0"/>
          <w:numId w:val="45"/>
        </w:numPr>
        <w:ind w:left="284" w:hanging="284"/>
        <w:rPr>
          <w:rFonts w:ascii="Arial" w:hAnsi="Arial" w:cs="Arial"/>
          <w:sz w:val="24"/>
          <w:szCs w:val="24"/>
          <w:lang w:val="es-419"/>
        </w:rPr>
      </w:pPr>
      <w:r w:rsidRPr="00B06FCB">
        <w:rPr>
          <w:rFonts w:ascii="Arial" w:hAnsi="Arial" w:cs="Arial"/>
          <w:b/>
          <w:sz w:val="24"/>
          <w:szCs w:val="24"/>
          <w:lang w:val="es-419"/>
        </w:rPr>
        <w:t>Indicador:</w:t>
      </w:r>
      <w:r>
        <w:rPr>
          <w:rFonts w:ascii="Arial" w:hAnsi="Arial" w:cs="Arial"/>
          <w:b/>
          <w:sz w:val="24"/>
          <w:szCs w:val="24"/>
          <w:lang w:val="es-419"/>
        </w:rPr>
        <w:t xml:space="preserve"> </w:t>
      </w:r>
      <w:r w:rsidRPr="00B06FCB">
        <w:rPr>
          <w:rFonts w:ascii="Arial" w:hAnsi="Arial" w:cs="Arial"/>
          <w:sz w:val="24"/>
          <w:szCs w:val="24"/>
          <w:lang w:val="es-419"/>
        </w:rPr>
        <w:t>Número de profesionales formados para el uso de teranóstico en la región.</w:t>
      </w:r>
    </w:p>
    <w:p w14:paraId="1D103720" w14:textId="77777777" w:rsidR="007C4F06" w:rsidRPr="00E77989"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E77989">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de cada país.</w:t>
      </w:r>
    </w:p>
    <w:p w14:paraId="121F814C" w14:textId="77777777" w:rsidR="007C4F06" w:rsidRPr="00B06FCB" w:rsidRDefault="007C4F06" w:rsidP="003B03ED">
      <w:pPr>
        <w:numPr>
          <w:ilvl w:val="0"/>
          <w:numId w:val="45"/>
        </w:numPr>
        <w:ind w:left="284" w:hanging="284"/>
        <w:rPr>
          <w:rFonts w:ascii="Arial" w:hAnsi="Arial" w:cs="Arial"/>
          <w:sz w:val="24"/>
          <w:szCs w:val="24"/>
          <w:lang w:val="es-419"/>
        </w:rPr>
      </w:pPr>
      <w:r w:rsidRPr="00B06FCB">
        <w:rPr>
          <w:rFonts w:ascii="Arial" w:hAnsi="Arial" w:cs="Arial"/>
          <w:b/>
          <w:sz w:val="24"/>
          <w:szCs w:val="24"/>
          <w:lang w:val="es-419"/>
        </w:rPr>
        <w:t>Línea de base:</w:t>
      </w:r>
      <w:r>
        <w:rPr>
          <w:rFonts w:ascii="Arial" w:hAnsi="Arial" w:cs="Arial"/>
          <w:b/>
          <w:sz w:val="24"/>
          <w:szCs w:val="24"/>
          <w:lang w:val="es-419"/>
        </w:rPr>
        <w:t xml:space="preserve"> </w:t>
      </w:r>
      <w:r w:rsidRPr="00B06FCB">
        <w:rPr>
          <w:rFonts w:ascii="Arial" w:hAnsi="Arial" w:cs="Arial"/>
          <w:sz w:val="24"/>
          <w:szCs w:val="24"/>
          <w:lang w:val="es-419"/>
        </w:rPr>
        <w:t>Número de profesionales formados para el uso de teranóstico en la región en 2025.</w:t>
      </w:r>
    </w:p>
    <w:p w14:paraId="5DAFFCB3" w14:textId="77777777" w:rsidR="007C4F06" w:rsidRDefault="007C4F06" w:rsidP="003B03ED">
      <w:pPr>
        <w:numPr>
          <w:ilvl w:val="0"/>
          <w:numId w:val="45"/>
        </w:numPr>
        <w:ind w:left="284" w:hanging="284"/>
        <w:rPr>
          <w:rFonts w:ascii="Arial" w:hAnsi="Arial" w:cs="Arial"/>
          <w:sz w:val="24"/>
          <w:szCs w:val="24"/>
          <w:lang w:val="es-419"/>
        </w:rPr>
      </w:pPr>
      <w:r w:rsidRPr="00B06FCB">
        <w:rPr>
          <w:rFonts w:ascii="Arial" w:hAnsi="Arial" w:cs="Arial"/>
          <w:b/>
          <w:sz w:val="24"/>
          <w:szCs w:val="24"/>
          <w:lang w:val="es-419"/>
        </w:rPr>
        <w:t>Meta:</w:t>
      </w:r>
      <w:r>
        <w:rPr>
          <w:rFonts w:ascii="Arial" w:hAnsi="Arial" w:cs="Arial"/>
          <w:b/>
          <w:sz w:val="24"/>
          <w:szCs w:val="24"/>
          <w:lang w:val="es-419"/>
        </w:rPr>
        <w:t xml:space="preserve"> </w:t>
      </w:r>
      <w:r w:rsidRPr="00B06FCB">
        <w:rPr>
          <w:rFonts w:ascii="Arial" w:hAnsi="Arial" w:cs="Arial"/>
          <w:sz w:val="24"/>
          <w:szCs w:val="24"/>
          <w:lang w:val="es-419"/>
        </w:rPr>
        <w:t xml:space="preserve">Disponer de profesionales formados para el uso de teranóstico en la región. </w:t>
      </w:r>
    </w:p>
    <w:p w14:paraId="437E52CB" w14:textId="77777777" w:rsidR="007C4F06" w:rsidRPr="00130A36" w:rsidRDefault="007C4F06" w:rsidP="003B03ED">
      <w:pPr>
        <w:numPr>
          <w:ilvl w:val="0"/>
          <w:numId w:val="45"/>
        </w:numPr>
        <w:ind w:left="284"/>
        <w:rPr>
          <w:rFonts w:ascii="Arial" w:hAnsi="Arial" w:cs="Arial"/>
          <w:sz w:val="24"/>
          <w:szCs w:val="24"/>
          <w:lang w:val="es-419"/>
        </w:rPr>
      </w:pPr>
      <w:r>
        <w:rPr>
          <w:rFonts w:ascii="Arial" w:hAnsi="Arial" w:cs="Arial"/>
          <w:b/>
          <w:sz w:val="24"/>
          <w:szCs w:val="24"/>
          <w:lang w:val="es-419"/>
        </w:rPr>
        <w:t>Período:</w:t>
      </w:r>
      <w:r>
        <w:rPr>
          <w:rFonts w:ascii="Arial" w:hAnsi="Arial" w:cs="Arial"/>
          <w:sz w:val="24"/>
          <w:szCs w:val="24"/>
          <w:lang w:val="es-419"/>
        </w:rPr>
        <w:t xml:space="preserve"> 2026-2027</w:t>
      </w:r>
    </w:p>
    <w:p w14:paraId="603B0192" w14:textId="77777777" w:rsidR="007C4F06" w:rsidRDefault="007C4F06" w:rsidP="00324768">
      <w:pPr>
        <w:rPr>
          <w:rFonts w:ascii="Arial" w:hAnsi="Arial" w:cs="Arial"/>
          <w:b/>
          <w:sz w:val="24"/>
          <w:szCs w:val="24"/>
          <w:lang w:val="es-419"/>
        </w:rPr>
      </w:pPr>
    </w:p>
    <w:p w14:paraId="52B83759" w14:textId="77777777" w:rsidR="007C4F06" w:rsidRPr="00B06FCB" w:rsidRDefault="007C4F06" w:rsidP="003B03ED">
      <w:pPr>
        <w:numPr>
          <w:ilvl w:val="0"/>
          <w:numId w:val="46"/>
        </w:numPr>
        <w:ind w:left="284" w:hanging="284"/>
        <w:rPr>
          <w:rFonts w:ascii="Arial" w:hAnsi="Arial" w:cs="Arial"/>
          <w:sz w:val="24"/>
          <w:szCs w:val="24"/>
          <w:lang w:val="es-AR"/>
        </w:rPr>
      </w:pPr>
      <w:r w:rsidRPr="008F6B1C">
        <w:rPr>
          <w:rFonts w:ascii="Arial" w:hAnsi="Arial" w:cs="Arial"/>
          <w:b/>
          <w:sz w:val="24"/>
          <w:szCs w:val="24"/>
        </w:rPr>
        <w:t xml:space="preserve">Objetivo </w:t>
      </w:r>
      <w:r>
        <w:rPr>
          <w:rFonts w:ascii="Arial" w:hAnsi="Arial" w:cs="Arial"/>
          <w:b/>
          <w:sz w:val="24"/>
          <w:szCs w:val="24"/>
        </w:rPr>
        <w:t>desglosado</w:t>
      </w:r>
      <w:r>
        <w:rPr>
          <w:rFonts w:ascii="Arial" w:hAnsi="Arial" w:cs="Arial"/>
          <w:b/>
          <w:sz w:val="24"/>
          <w:szCs w:val="24"/>
          <w:lang w:val="es-419"/>
        </w:rPr>
        <w:t xml:space="preserve"> 3/3</w:t>
      </w:r>
      <w:r w:rsidRPr="00B06FCB">
        <w:rPr>
          <w:rFonts w:ascii="Arial" w:hAnsi="Arial" w:cs="Arial"/>
          <w:sz w:val="24"/>
          <w:szCs w:val="24"/>
          <w:lang w:val="es-419"/>
        </w:rPr>
        <w:t xml:space="preserve">: Establecer una línea de base </w:t>
      </w:r>
      <w:r w:rsidRPr="00B06FCB">
        <w:rPr>
          <w:rFonts w:ascii="Arial" w:hAnsi="Arial" w:cs="Arial"/>
          <w:sz w:val="24"/>
          <w:szCs w:val="24"/>
          <w:lang w:val="es-AR"/>
        </w:rPr>
        <w:t xml:space="preserve">sobre el número de centros de teranóstico distinto a Iodo 131 para conocer la disponibilidad en la región. </w:t>
      </w:r>
    </w:p>
    <w:p w14:paraId="00302E19" w14:textId="77777777" w:rsidR="007C4F06" w:rsidRDefault="007C4F06" w:rsidP="003B03ED">
      <w:pPr>
        <w:numPr>
          <w:ilvl w:val="0"/>
          <w:numId w:val="46"/>
        </w:numPr>
        <w:ind w:left="284" w:hanging="284"/>
        <w:rPr>
          <w:rFonts w:ascii="Arial" w:hAnsi="Arial" w:cs="Arial"/>
          <w:sz w:val="24"/>
          <w:szCs w:val="24"/>
          <w:lang w:val="es-AR"/>
        </w:rPr>
      </w:pPr>
      <w:r w:rsidRPr="00B06FCB">
        <w:rPr>
          <w:rFonts w:ascii="Arial" w:hAnsi="Arial" w:cs="Arial"/>
          <w:b/>
          <w:sz w:val="24"/>
          <w:szCs w:val="24"/>
          <w:lang w:val="es-419"/>
        </w:rPr>
        <w:t>Indicador:</w:t>
      </w:r>
      <w:r>
        <w:rPr>
          <w:rFonts w:ascii="Arial" w:hAnsi="Arial" w:cs="Arial"/>
          <w:b/>
          <w:sz w:val="24"/>
          <w:szCs w:val="24"/>
          <w:lang w:val="es-419"/>
        </w:rPr>
        <w:t xml:space="preserve"> </w:t>
      </w:r>
      <w:r w:rsidRPr="00B06FCB">
        <w:rPr>
          <w:rFonts w:ascii="Arial" w:hAnsi="Arial" w:cs="Arial"/>
          <w:sz w:val="24"/>
          <w:szCs w:val="24"/>
          <w:lang w:val="es-419"/>
        </w:rPr>
        <w:t xml:space="preserve">Número de centros </w:t>
      </w:r>
      <w:r w:rsidRPr="00B06FCB">
        <w:rPr>
          <w:rFonts w:ascii="Arial" w:hAnsi="Arial" w:cs="Arial"/>
          <w:sz w:val="24"/>
          <w:szCs w:val="24"/>
          <w:lang w:val="es-AR"/>
        </w:rPr>
        <w:t xml:space="preserve">de teranóstico distinto a Iodo 131 en la región. </w:t>
      </w:r>
    </w:p>
    <w:p w14:paraId="5365239D" w14:textId="77777777" w:rsidR="007C4F06" w:rsidRPr="00A049A4"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A049A4">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de cada país.</w:t>
      </w:r>
    </w:p>
    <w:p w14:paraId="6A141028" w14:textId="77777777" w:rsidR="007C4F06" w:rsidRPr="00B06FCB" w:rsidRDefault="007C4F06" w:rsidP="003B03ED">
      <w:pPr>
        <w:numPr>
          <w:ilvl w:val="0"/>
          <w:numId w:val="46"/>
        </w:numPr>
        <w:ind w:left="284" w:hanging="284"/>
        <w:rPr>
          <w:rFonts w:ascii="Arial" w:hAnsi="Arial" w:cs="Arial"/>
          <w:sz w:val="24"/>
          <w:szCs w:val="24"/>
          <w:lang w:val="es-AR"/>
        </w:rPr>
      </w:pPr>
      <w:r w:rsidRPr="00B06FCB">
        <w:rPr>
          <w:rFonts w:ascii="Arial" w:hAnsi="Arial" w:cs="Arial"/>
          <w:b/>
          <w:sz w:val="24"/>
          <w:szCs w:val="24"/>
          <w:lang w:val="es-419"/>
        </w:rPr>
        <w:t>Línea de base:</w:t>
      </w:r>
      <w:r>
        <w:rPr>
          <w:rFonts w:ascii="Arial" w:hAnsi="Arial" w:cs="Arial"/>
          <w:b/>
          <w:sz w:val="24"/>
          <w:szCs w:val="24"/>
          <w:lang w:val="es-419"/>
        </w:rPr>
        <w:t xml:space="preserve"> </w:t>
      </w:r>
      <w:r w:rsidRPr="00B06FCB">
        <w:rPr>
          <w:rFonts w:ascii="Arial" w:hAnsi="Arial" w:cs="Arial"/>
          <w:sz w:val="24"/>
          <w:szCs w:val="24"/>
          <w:lang w:val="es-419"/>
        </w:rPr>
        <w:t xml:space="preserve">No se conocen datos completos sobre el número </w:t>
      </w:r>
      <w:r w:rsidRPr="00B06FCB">
        <w:rPr>
          <w:rFonts w:ascii="Arial" w:hAnsi="Arial" w:cs="Arial"/>
          <w:sz w:val="24"/>
          <w:szCs w:val="24"/>
          <w:lang w:val="es-AR"/>
        </w:rPr>
        <w:t xml:space="preserve">de centros de teranóstico distinto a Iodo 131 en la región. </w:t>
      </w:r>
    </w:p>
    <w:p w14:paraId="1EBCB9C2" w14:textId="77777777" w:rsidR="007C4F06" w:rsidRPr="00B06FCB" w:rsidRDefault="007C4F06" w:rsidP="003B03ED">
      <w:pPr>
        <w:numPr>
          <w:ilvl w:val="0"/>
          <w:numId w:val="46"/>
        </w:numPr>
        <w:ind w:left="284" w:hanging="284"/>
        <w:rPr>
          <w:rFonts w:ascii="Arial" w:hAnsi="Arial" w:cs="Arial"/>
          <w:sz w:val="24"/>
          <w:szCs w:val="24"/>
          <w:lang w:val="es-AR"/>
        </w:rPr>
      </w:pPr>
      <w:r w:rsidRPr="00B06FCB">
        <w:rPr>
          <w:rFonts w:ascii="Arial" w:hAnsi="Arial" w:cs="Arial"/>
          <w:b/>
          <w:sz w:val="24"/>
          <w:szCs w:val="24"/>
          <w:lang w:val="es-419"/>
        </w:rPr>
        <w:t>Meta:</w:t>
      </w:r>
      <w:r>
        <w:rPr>
          <w:rFonts w:ascii="Arial" w:hAnsi="Arial" w:cs="Arial"/>
          <w:b/>
          <w:sz w:val="24"/>
          <w:szCs w:val="24"/>
          <w:lang w:val="es-419"/>
        </w:rPr>
        <w:t xml:space="preserve"> </w:t>
      </w:r>
      <w:r w:rsidRPr="00B06FCB">
        <w:rPr>
          <w:rFonts w:ascii="Arial" w:hAnsi="Arial" w:cs="Arial"/>
          <w:sz w:val="24"/>
          <w:szCs w:val="24"/>
          <w:lang w:val="es-AR"/>
        </w:rPr>
        <w:t xml:space="preserve">Disponer de datos </w:t>
      </w:r>
      <w:r w:rsidRPr="00B06FCB">
        <w:rPr>
          <w:rFonts w:ascii="Arial" w:hAnsi="Arial" w:cs="Arial"/>
          <w:sz w:val="24"/>
          <w:szCs w:val="24"/>
          <w:lang w:val="es-419"/>
        </w:rPr>
        <w:t xml:space="preserve">completos sobre el número </w:t>
      </w:r>
      <w:r w:rsidRPr="00B06FCB">
        <w:rPr>
          <w:rFonts w:ascii="Arial" w:hAnsi="Arial" w:cs="Arial"/>
          <w:sz w:val="24"/>
          <w:szCs w:val="24"/>
          <w:lang w:val="es-AR"/>
        </w:rPr>
        <w:t xml:space="preserve">de centros de teranóstico distinto a Iodo 131 en la región al final del bienio. </w:t>
      </w:r>
    </w:p>
    <w:p w14:paraId="492EF82E" w14:textId="77777777" w:rsidR="007C4F06" w:rsidRPr="00130A36" w:rsidRDefault="007C4F06" w:rsidP="003B03ED">
      <w:pPr>
        <w:numPr>
          <w:ilvl w:val="0"/>
          <w:numId w:val="46"/>
        </w:numPr>
        <w:ind w:left="284"/>
        <w:rPr>
          <w:rFonts w:ascii="Arial" w:hAnsi="Arial" w:cs="Arial"/>
          <w:sz w:val="24"/>
          <w:szCs w:val="24"/>
          <w:lang w:val="es-419"/>
        </w:rPr>
      </w:pPr>
      <w:r>
        <w:rPr>
          <w:rFonts w:ascii="Arial" w:hAnsi="Arial" w:cs="Arial"/>
          <w:b/>
          <w:sz w:val="24"/>
          <w:szCs w:val="24"/>
          <w:lang w:val="es-419"/>
        </w:rPr>
        <w:t>Período:</w:t>
      </w:r>
      <w:r>
        <w:rPr>
          <w:rFonts w:ascii="Arial" w:hAnsi="Arial" w:cs="Arial"/>
          <w:sz w:val="24"/>
          <w:szCs w:val="24"/>
          <w:lang w:val="es-419"/>
        </w:rPr>
        <w:t xml:space="preserve"> 2024-2025</w:t>
      </w:r>
    </w:p>
    <w:p w14:paraId="29F3D919" w14:textId="77777777" w:rsidR="007C4F06" w:rsidRPr="00B06FCB" w:rsidRDefault="007C4F06" w:rsidP="00324768">
      <w:pPr>
        <w:rPr>
          <w:rFonts w:ascii="Arial" w:hAnsi="Arial" w:cs="Arial"/>
          <w:sz w:val="24"/>
          <w:szCs w:val="24"/>
          <w:lang w:val="es-AR"/>
        </w:rPr>
      </w:pPr>
    </w:p>
    <w:p w14:paraId="0ADC6C80" w14:textId="77777777" w:rsidR="007C4F06" w:rsidRPr="00B06FCB" w:rsidRDefault="007C4F06" w:rsidP="00324768">
      <w:pPr>
        <w:rPr>
          <w:rFonts w:ascii="Arial" w:hAnsi="Arial" w:cs="Arial"/>
          <w:sz w:val="24"/>
          <w:szCs w:val="24"/>
          <w:lang w:val="es-ES"/>
        </w:rPr>
      </w:pPr>
    </w:p>
    <w:p w14:paraId="453B2ADD" w14:textId="77777777" w:rsidR="007C4F06" w:rsidRDefault="007C4F06" w:rsidP="003B03ED">
      <w:pPr>
        <w:numPr>
          <w:ilvl w:val="0"/>
          <w:numId w:val="15"/>
        </w:numPr>
        <w:ind w:left="567" w:hanging="567"/>
        <w:rPr>
          <w:rFonts w:ascii="Arial" w:hAnsi="Arial" w:cs="Arial"/>
          <w:b/>
          <w:bCs/>
          <w:sz w:val="24"/>
          <w:szCs w:val="24"/>
          <w:lang w:val="es-ES"/>
        </w:rPr>
      </w:pPr>
      <w:r w:rsidRPr="00B06FCB">
        <w:rPr>
          <w:rFonts w:ascii="Arial" w:hAnsi="Arial" w:cs="Arial"/>
          <w:b/>
          <w:sz w:val="24"/>
          <w:szCs w:val="24"/>
          <w:lang w:val="es-ES"/>
        </w:rPr>
        <w:t xml:space="preserve">N/P S3: </w:t>
      </w:r>
      <w:r w:rsidRPr="00B06FCB">
        <w:rPr>
          <w:rFonts w:ascii="Arial" w:hAnsi="Arial" w:cs="Arial"/>
          <w:b/>
          <w:bCs/>
          <w:sz w:val="24"/>
          <w:szCs w:val="24"/>
          <w:lang w:val="es-419"/>
        </w:rPr>
        <w:t>Insuficiente número de profesionales capacitados y guías clínicas armonizadas para el uso de las nuevas tecnologías en medicina nuclear e imágenes diagnósticas, principalmente equipos híbridos y mejoramiento del equipamiento existente</w:t>
      </w:r>
      <w:r w:rsidRPr="00B06FCB">
        <w:rPr>
          <w:rFonts w:ascii="Arial" w:hAnsi="Arial" w:cs="Arial"/>
          <w:b/>
          <w:bCs/>
          <w:sz w:val="24"/>
          <w:szCs w:val="24"/>
          <w:lang w:val="es-ES"/>
        </w:rPr>
        <w:t>.</w:t>
      </w:r>
    </w:p>
    <w:p w14:paraId="4E3359B9" w14:textId="77777777" w:rsidR="00A84B5A" w:rsidRPr="0013757F" w:rsidRDefault="00A84B5A" w:rsidP="00324768">
      <w:pPr>
        <w:ind w:left="567"/>
        <w:rPr>
          <w:rFonts w:ascii="Arial" w:hAnsi="Arial" w:cs="Arial"/>
          <w:b/>
          <w:bCs/>
          <w:sz w:val="24"/>
          <w:szCs w:val="24"/>
          <w:lang w:val="es-ES"/>
        </w:rPr>
      </w:pPr>
    </w:p>
    <w:p w14:paraId="09E83B40" w14:textId="77777777" w:rsidR="007C4F06" w:rsidRPr="00B06FCB" w:rsidRDefault="007C4F06" w:rsidP="003B03ED">
      <w:pPr>
        <w:numPr>
          <w:ilvl w:val="0"/>
          <w:numId w:val="47"/>
        </w:numPr>
        <w:ind w:left="284" w:hanging="284"/>
        <w:rPr>
          <w:rFonts w:ascii="Arial" w:hAnsi="Arial" w:cs="Arial"/>
          <w:b/>
          <w:bCs/>
          <w:sz w:val="24"/>
          <w:szCs w:val="24"/>
          <w:lang w:val="es-AR"/>
        </w:rPr>
      </w:pPr>
      <w:r w:rsidRPr="00B06FCB">
        <w:rPr>
          <w:rFonts w:ascii="Arial" w:hAnsi="Arial" w:cs="Arial"/>
          <w:b/>
          <w:bCs/>
          <w:sz w:val="24"/>
          <w:szCs w:val="24"/>
          <w:lang w:val="es-ES"/>
        </w:rPr>
        <w:t>Objetivo:</w:t>
      </w:r>
      <w:r>
        <w:rPr>
          <w:rFonts w:ascii="Arial" w:hAnsi="Arial" w:cs="Arial"/>
          <w:b/>
          <w:bCs/>
          <w:sz w:val="24"/>
          <w:szCs w:val="24"/>
          <w:lang w:val="es-ES"/>
        </w:rPr>
        <w:t xml:space="preserve"> </w:t>
      </w:r>
      <w:r w:rsidRPr="00B06FCB">
        <w:rPr>
          <w:rFonts w:ascii="Arial" w:hAnsi="Arial" w:cs="Arial"/>
          <w:sz w:val="24"/>
          <w:szCs w:val="24"/>
          <w:lang w:val="es-AR"/>
        </w:rPr>
        <w:t xml:space="preserve">Disponer de recursos humanos formados y actualizados (médicos referentes, médicos nucleares, físicos médicos, radiofarmacéuticos hospitalarios, radiólogos, tecnólogos y enfermeras), en el uso y aprovechamiento de tecnologías complejas.   </w:t>
      </w:r>
    </w:p>
    <w:p w14:paraId="2D35CD5C" w14:textId="77777777" w:rsidR="007C4F06" w:rsidRDefault="007C4F06" w:rsidP="003B03ED">
      <w:pPr>
        <w:numPr>
          <w:ilvl w:val="0"/>
          <w:numId w:val="48"/>
        </w:numPr>
        <w:ind w:left="284" w:hanging="284"/>
        <w:rPr>
          <w:rFonts w:ascii="Arial" w:hAnsi="Arial" w:cs="Arial"/>
          <w:sz w:val="24"/>
          <w:szCs w:val="24"/>
          <w:lang w:val="es-ES"/>
        </w:rPr>
      </w:pPr>
      <w:r w:rsidRPr="00B06FCB">
        <w:rPr>
          <w:rFonts w:ascii="Arial" w:hAnsi="Arial" w:cs="Arial"/>
          <w:b/>
          <w:sz w:val="24"/>
          <w:szCs w:val="24"/>
          <w:lang w:val="es-ES"/>
        </w:rPr>
        <w:t>Indicador:</w:t>
      </w:r>
      <w:r>
        <w:rPr>
          <w:rFonts w:ascii="Arial" w:hAnsi="Arial" w:cs="Arial"/>
          <w:b/>
          <w:sz w:val="24"/>
          <w:szCs w:val="24"/>
          <w:lang w:val="es-ES"/>
        </w:rPr>
        <w:t xml:space="preserve"> </w:t>
      </w:r>
      <w:r w:rsidRPr="00B06FCB">
        <w:rPr>
          <w:rFonts w:ascii="Arial" w:hAnsi="Arial" w:cs="Arial"/>
          <w:sz w:val="24"/>
          <w:szCs w:val="24"/>
          <w:lang w:val="es-ES"/>
        </w:rPr>
        <w:t xml:space="preserve">Número de profesionales capacitados en medicina nuclear e imágenes diagnósticas </w:t>
      </w:r>
      <w:r w:rsidRPr="00B34384">
        <w:rPr>
          <w:rFonts w:ascii="Arial" w:hAnsi="Arial" w:cs="Arial"/>
          <w:color w:val="000000" w:themeColor="text1"/>
          <w:sz w:val="24"/>
          <w:szCs w:val="24"/>
          <w:lang w:val="es-ES"/>
        </w:rPr>
        <w:t>en el uso y aprovechamiento de tecnologías complejas</w:t>
      </w:r>
      <w:r>
        <w:rPr>
          <w:rFonts w:ascii="Arial" w:hAnsi="Arial" w:cs="Arial"/>
          <w:color w:val="000000" w:themeColor="text1"/>
          <w:sz w:val="24"/>
          <w:szCs w:val="24"/>
          <w:lang w:val="es-ES"/>
        </w:rPr>
        <w:t xml:space="preserve"> </w:t>
      </w:r>
      <w:r w:rsidRPr="00B06FCB">
        <w:rPr>
          <w:rFonts w:ascii="Arial" w:hAnsi="Arial" w:cs="Arial"/>
          <w:sz w:val="24"/>
          <w:szCs w:val="24"/>
          <w:lang w:val="es-ES"/>
        </w:rPr>
        <w:t>por número de habitantes en cada país de la región.</w:t>
      </w:r>
    </w:p>
    <w:p w14:paraId="0414045D" w14:textId="77777777" w:rsidR="007C4F06" w:rsidRPr="00DC3A3F"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25637E">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de cada país.</w:t>
      </w:r>
    </w:p>
    <w:p w14:paraId="0EF81145" w14:textId="77777777" w:rsidR="007C4F06" w:rsidRPr="00B06FCB" w:rsidRDefault="007C4F06" w:rsidP="003B03ED">
      <w:pPr>
        <w:numPr>
          <w:ilvl w:val="0"/>
          <w:numId w:val="48"/>
        </w:numPr>
        <w:ind w:left="284" w:hanging="284"/>
        <w:rPr>
          <w:rFonts w:ascii="Arial" w:hAnsi="Arial" w:cs="Arial"/>
        </w:rPr>
      </w:pPr>
      <w:r w:rsidRPr="00B06FCB">
        <w:rPr>
          <w:rFonts w:ascii="Arial" w:hAnsi="Arial" w:cs="Arial"/>
          <w:b/>
          <w:sz w:val="24"/>
          <w:szCs w:val="24"/>
          <w:lang w:val="es-ES"/>
        </w:rPr>
        <w:t>Línea de base:</w:t>
      </w:r>
      <w:r>
        <w:rPr>
          <w:rFonts w:ascii="Arial" w:hAnsi="Arial" w:cs="Arial"/>
          <w:b/>
          <w:sz w:val="24"/>
          <w:szCs w:val="24"/>
          <w:lang w:val="es-ES"/>
        </w:rPr>
        <w:t xml:space="preserve"> </w:t>
      </w:r>
      <w:r w:rsidRPr="00B06FCB">
        <w:rPr>
          <w:rFonts w:ascii="Arial" w:hAnsi="Arial" w:cs="Arial"/>
          <w:lang w:val="es-ES"/>
        </w:rPr>
        <w:t xml:space="preserve">El número de profesionales por país según Proyecto RLA 6077 del año 2018 y artículo “Status of Nuclear Medicine in Latin America and the Caribbean: IAEA Analysis of Development in the Past 6 Years”. </w:t>
      </w:r>
      <w:r w:rsidRPr="00B06FCB">
        <w:rPr>
          <w:rFonts w:ascii="Arial" w:hAnsi="Arial" w:cs="Arial"/>
        </w:rPr>
        <w:t xml:space="preserve">The Journal of Nuclear Medicine Vol 62 Nº6 June 2021. </w:t>
      </w:r>
    </w:p>
    <w:p w14:paraId="5DBB415B" w14:textId="77777777" w:rsidR="007C4F06" w:rsidRDefault="007C4F06" w:rsidP="003B03ED">
      <w:pPr>
        <w:numPr>
          <w:ilvl w:val="0"/>
          <w:numId w:val="48"/>
        </w:numPr>
        <w:ind w:left="284" w:hanging="284"/>
        <w:rPr>
          <w:rFonts w:ascii="Arial" w:hAnsi="Arial" w:cs="Arial"/>
          <w:sz w:val="24"/>
          <w:szCs w:val="24"/>
          <w:lang w:val="es-AR"/>
        </w:rPr>
      </w:pPr>
      <w:r>
        <w:rPr>
          <w:rFonts w:ascii="Arial" w:hAnsi="Arial" w:cs="Arial"/>
          <w:b/>
          <w:sz w:val="24"/>
          <w:szCs w:val="24"/>
          <w:lang w:val="es-AR"/>
        </w:rPr>
        <w:t xml:space="preserve">Metas: </w:t>
      </w:r>
      <w:r w:rsidRPr="006A21A4">
        <w:rPr>
          <w:rFonts w:ascii="Arial" w:hAnsi="Arial" w:cs="Arial"/>
          <w:sz w:val="24"/>
          <w:szCs w:val="24"/>
          <w:lang w:val="es-AR"/>
        </w:rPr>
        <w:t>(1) Aumentar</w:t>
      </w:r>
      <w:r w:rsidRPr="00B06FCB">
        <w:rPr>
          <w:rFonts w:ascii="Arial" w:hAnsi="Arial" w:cs="Arial"/>
          <w:sz w:val="24"/>
          <w:szCs w:val="24"/>
          <w:lang w:val="es-AR"/>
        </w:rPr>
        <w:t xml:space="preserve"> el 30% el número de profesionales capacitados en el uso de tecnologías complejas en medic</w:t>
      </w:r>
      <w:r>
        <w:rPr>
          <w:rFonts w:ascii="Arial" w:hAnsi="Arial" w:cs="Arial"/>
          <w:sz w:val="24"/>
          <w:szCs w:val="24"/>
          <w:lang w:val="es-AR"/>
        </w:rPr>
        <w:t xml:space="preserve">ina nuclear por país hasta 2029; (2) </w:t>
      </w:r>
      <w:r w:rsidRPr="00B06FCB">
        <w:rPr>
          <w:rFonts w:ascii="Arial" w:hAnsi="Arial" w:cs="Arial"/>
          <w:sz w:val="24"/>
          <w:szCs w:val="24"/>
          <w:lang w:val="es-AR"/>
        </w:rPr>
        <w:t>Aumentar el 30% las plataformas virtuales de capacitación en el uso de tecnologías complejas en medicina nuclear por país hasta 2029.</w:t>
      </w:r>
    </w:p>
    <w:p w14:paraId="73C73039" w14:textId="77777777" w:rsidR="007C4F06" w:rsidRPr="00B06FCB" w:rsidRDefault="007C4F06" w:rsidP="003B03ED">
      <w:pPr>
        <w:numPr>
          <w:ilvl w:val="0"/>
          <w:numId w:val="48"/>
        </w:numPr>
        <w:ind w:left="284" w:hanging="284"/>
        <w:rPr>
          <w:rFonts w:ascii="Arial" w:hAnsi="Arial" w:cs="Arial"/>
          <w:sz w:val="24"/>
          <w:szCs w:val="24"/>
          <w:lang w:val="es-AR"/>
        </w:rPr>
      </w:pPr>
      <w:r>
        <w:rPr>
          <w:rFonts w:ascii="Arial" w:hAnsi="Arial" w:cs="Arial"/>
          <w:b/>
          <w:sz w:val="24"/>
          <w:szCs w:val="24"/>
          <w:lang w:val="es-AR"/>
        </w:rPr>
        <w:t>Período:</w:t>
      </w:r>
      <w:r>
        <w:rPr>
          <w:rFonts w:ascii="Arial" w:hAnsi="Arial" w:cs="Arial"/>
          <w:sz w:val="24"/>
          <w:szCs w:val="24"/>
          <w:lang w:val="es-AR"/>
        </w:rPr>
        <w:t xml:space="preserve"> 2024-2029</w:t>
      </w:r>
    </w:p>
    <w:p w14:paraId="3B91F7B0" w14:textId="77777777" w:rsidR="007C4F06" w:rsidRDefault="007C4F06" w:rsidP="00324768">
      <w:pPr>
        <w:tabs>
          <w:tab w:val="left" w:pos="722"/>
        </w:tabs>
        <w:ind w:right="-2"/>
        <w:jc w:val="left"/>
        <w:rPr>
          <w:rFonts w:ascii="Arial" w:hAnsi="Arial" w:cs="Arial"/>
          <w:bCs/>
          <w:color w:val="FF0000"/>
          <w:sz w:val="24"/>
          <w:szCs w:val="24"/>
        </w:rPr>
      </w:pPr>
    </w:p>
    <w:p w14:paraId="69D7F3E0" w14:textId="2305EFFE" w:rsidR="007C4F06" w:rsidRPr="00A84B5A" w:rsidRDefault="007C4F06" w:rsidP="00324768">
      <w:pPr>
        <w:tabs>
          <w:tab w:val="left" w:pos="722"/>
        </w:tabs>
        <w:ind w:right="-2"/>
        <w:rPr>
          <w:rFonts w:ascii="Arial" w:hAnsi="Arial" w:cs="Arial"/>
          <w:bCs/>
          <w:color w:val="000000" w:themeColor="text1"/>
          <w:sz w:val="24"/>
          <w:szCs w:val="24"/>
        </w:rPr>
      </w:pPr>
      <w:r w:rsidRPr="00A84B5A">
        <w:rPr>
          <w:rFonts w:ascii="Arial" w:hAnsi="Arial" w:cs="Arial"/>
          <w:bCs/>
          <w:color w:val="000000" w:themeColor="text1"/>
          <w:sz w:val="24"/>
          <w:szCs w:val="24"/>
        </w:rPr>
        <w:t>Para este objetivo hay un primer desglose horizontal con 3 desgloses verticales y un segundo desglose horizontal.</w:t>
      </w:r>
    </w:p>
    <w:p w14:paraId="1CB3C985" w14:textId="77777777" w:rsidR="007C4F06" w:rsidRPr="00440717" w:rsidRDefault="007C4F06" w:rsidP="00324768">
      <w:pPr>
        <w:tabs>
          <w:tab w:val="left" w:pos="722"/>
        </w:tabs>
        <w:ind w:right="-2"/>
        <w:jc w:val="left"/>
        <w:rPr>
          <w:rFonts w:ascii="Arial" w:hAnsi="Arial" w:cs="Arial"/>
          <w:b/>
          <w:bCs/>
          <w:color w:val="000000" w:themeColor="text1"/>
          <w:sz w:val="24"/>
          <w:szCs w:val="24"/>
        </w:rPr>
      </w:pPr>
    </w:p>
    <w:p w14:paraId="3846B16F" w14:textId="35D49853" w:rsidR="007C4F06" w:rsidRPr="00B06FCB" w:rsidRDefault="007C4F06" w:rsidP="003B03ED">
      <w:pPr>
        <w:numPr>
          <w:ilvl w:val="0"/>
          <w:numId w:val="49"/>
        </w:numPr>
        <w:ind w:left="284" w:hanging="284"/>
        <w:rPr>
          <w:rFonts w:ascii="Arial" w:hAnsi="Arial" w:cs="Arial"/>
          <w:bCs/>
          <w:sz w:val="24"/>
          <w:szCs w:val="24"/>
          <w:lang w:val="es-ES"/>
        </w:rPr>
      </w:pPr>
      <w:r w:rsidRPr="008F6B1C">
        <w:rPr>
          <w:rFonts w:ascii="Arial" w:hAnsi="Arial" w:cs="Arial"/>
          <w:b/>
          <w:sz w:val="24"/>
          <w:szCs w:val="24"/>
        </w:rPr>
        <w:t xml:space="preserve">Objetivo </w:t>
      </w:r>
      <w:r>
        <w:rPr>
          <w:rFonts w:ascii="Arial" w:hAnsi="Arial" w:cs="Arial"/>
          <w:b/>
          <w:sz w:val="24"/>
          <w:szCs w:val="24"/>
        </w:rPr>
        <w:t>desglosado</w:t>
      </w:r>
      <w:r>
        <w:rPr>
          <w:rFonts w:ascii="Arial" w:hAnsi="Arial" w:cs="Arial"/>
          <w:b/>
          <w:sz w:val="24"/>
          <w:szCs w:val="24"/>
          <w:lang w:val="es-ES"/>
        </w:rPr>
        <w:t xml:space="preserve"> 1</w:t>
      </w:r>
      <w:r w:rsidR="00A84B5A">
        <w:rPr>
          <w:rFonts w:ascii="Arial" w:hAnsi="Arial" w:cs="Arial"/>
          <w:b/>
          <w:sz w:val="24"/>
          <w:szCs w:val="24"/>
          <w:lang w:val="es-ES"/>
        </w:rPr>
        <w:t xml:space="preserve"> </w:t>
      </w:r>
      <w:r>
        <w:rPr>
          <w:rFonts w:ascii="Arial" w:hAnsi="Arial" w:cs="Arial"/>
          <w:b/>
          <w:sz w:val="24"/>
          <w:szCs w:val="24"/>
          <w:lang w:val="es-ES"/>
        </w:rPr>
        <w:t>(1/3)</w:t>
      </w:r>
      <w:r w:rsidRPr="00B06FCB">
        <w:rPr>
          <w:rFonts w:ascii="Arial" w:hAnsi="Arial" w:cs="Arial"/>
          <w:b/>
          <w:sz w:val="24"/>
          <w:szCs w:val="24"/>
          <w:lang w:val="es-ES"/>
        </w:rPr>
        <w:t>:</w:t>
      </w:r>
      <w:r>
        <w:rPr>
          <w:rFonts w:ascii="Arial" w:hAnsi="Arial" w:cs="Arial"/>
          <w:b/>
          <w:sz w:val="24"/>
          <w:szCs w:val="24"/>
          <w:lang w:val="es-ES"/>
        </w:rPr>
        <w:t xml:space="preserve"> </w:t>
      </w:r>
      <w:r w:rsidRPr="00B06FCB">
        <w:rPr>
          <w:rFonts w:ascii="Arial" w:hAnsi="Arial" w:cs="Arial"/>
          <w:bCs/>
          <w:sz w:val="24"/>
          <w:szCs w:val="24"/>
          <w:lang w:val="es-ES"/>
        </w:rPr>
        <w:t>Impulsar</w:t>
      </w:r>
      <w:r w:rsidRPr="00B06FCB">
        <w:rPr>
          <w:rFonts w:ascii="Arial" w:hAnsi="Arial" w:cs="Arial"/>
          <w:bCs/>
          <w:sz w:val="24"/>
          <w:szCs w:val="24"/>
          <w:lang w:val="es-419"/>
        </w:rPr>
        <w:t xml:space="preserve"> el uso de guías clínicas armonizadas para el uso de las nuevas tecnologías en medicina nuclear e imágenes diagnósticas, principalmente equipos híbridos en la región</w:t>
      </w:r>
      <w:r w:rsidRPr="00B06FCB">
        <w:rPr>
          <w:rFonts w:ascii="Arial" w:hAnsi="Arial" w:cs="Arial"/>
          <w:bCs/>
          <w:sz w:val="24"/>
          <w:szCs w:val="24"/>
          <w:lang w:val="es-ES"/>
        </w:rPr>
        <w:t>.</w:t>
      </w:r>
    </w:p>
    <w:p w14:paraId="0B11B90F" w14:textId="77777777" w:rsidR="007C4F06" w:rsidRDefault="007C4F06" w:rsidP="003B03ED">
      <w:pPr>
        <w:numPr>
          <w:ilvl w:val="0"/>
          <w:numId w:val="49"/>
        </w:numPr>
        <w:ind w:left="284" w:hanging="284"/>
        <w:rPr>
          <w:rFonts w:ascii="Arial" w:hAnsi="Arial" w:cs="Arial"/>
          <w:sz w:val="24"/>
          <w:szCs w:val="24"/>
          <w:lang w:val="es-ES"/>
        </w:rPr>
      </w:pPr>
      <w:r w:rsidRPr="00B06FCB">
        <w:rPr>
          <w:rFonts w:ascii="Arial" w:hAnsi="Arial" w:cs="Arial"/>
          <w:b/>
          <w:sz w:val="24"/>
          <w:szCs w:val="24"/>
          <w:lang w:val="es-ES"/>
        </w:rPr>
        <w:t>Indicador:</w:t>
      </w:r>
      <w:r>
        <w:rPr>
          <w:rFonts w:ascii="Arial" w:hAnsi="Arial" w:cs="Arial"/>
          <w:b/>
          <w:sz w:val="24"/>
          <w:szCs w:val="24"/>
          <w:lang w:val="es-ES"/>
        </w:rPr>
        <w:t xml:space="preserve"> </w:t>
      </w:r>
      <w:r w:rsidRPr="00B06FCB">
        <w:rPr>
          <w:rFonts w:ascii="Arial" w:hAnsi="Arial" w:cs="Arial"/>
          <w:sz w:val="24"/>
          <w:szCs w:val="24"/>
          <w:lang w:val="es-ES"/>
        </w:rPr>
        <w:t>Número de servicios de medicina nuclear e imágenes diagnósticas que dispongan de manuales de procedimientos actualizados en cada país de la región.</w:t>
      </w:r>
    </w:p>
    <w:p w14:paraId="41F51DBC" w14:textId="77777777" w:rsidR="007C4F06" w:rsidRPr="00644800"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644800">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de cada país.</w:t>
      </w:r>
    </w:p>
    <w:p w14:paraId="7382925B" w14:textId="77777777" w:rsidR="007C4F06" w:rsidRDefault="007C4F06" w:rsidP="003B03ED">
      <w:pPr>
        <w:numPr>
          <w:ilvl w:val="0"/>
          <w:numId w:val="49"/>
        </w:numPr>
        <w:ind w:left="284" w:hanging="284"/>
        <w:rPr>
          <w:rFonts w:ascii="Arial" w:hAnsi="Arial" w:cs="Arial"/>
          <w:sz w:val="24"/>
          <w:szCs w:val="24"/>
          <w:lang w:val="es-AR"/>
        </w:rPr>
      </w:pPr>
      <w:r w:rsidRPr="00B06FCB">
        <w:rPr>
          <w:rFonts w:ascii="Arial" w:hAnsi="Arial" w:cs="Arial"/>
          <w:b/>
          <w:sz w:val="24"/>
          <w:szCs w:val="24"/>
          <w:lang w:val="es-ES"/>
        </w:rPr>
        <w:t>Línea de base:</w:t>
      </w:r>
      <w:r>
        <w:rPr>
          <w:rFonts w:ascii="Arial" w:hAnsi="Arial" w:cs="Arial"/>
          <w:b/>
          <w:sz w:val="24"/>
          <w:szCs w:val="24"/>
          <w:lang w:val="es-ES"/>
        </w:rPr>
        <w:t xml:space="preserve"> </w:t>
      </w:r>
      <w:r w:rsidRPr="00B06FCB">
        <w:rPr>
          <w:rFonts w:ascii="Arial" w:hAnsi="Arial" w:cs="Arial"/>
          <w:sz w:val="24"/>
          <w:szCs w:val="24"/>
          <w:lang w:val="es-AR"/>
        </w:rPr>
        <w:t>No se conocen datos sobre el uso de manuales de procedimientos en medicina e imágenes diagnósticas en la región.</w:t>
      </w:r>
    </w:p>
    <w:p w14:paraId="73359DD3" w14:textId="77777777" w:rsidR="007C4F06" w:rsidRDefault="007C4F06" w:rsidP="003B03ED">
      <w:pPr>
        <w:pStyle w:val="Prrafodelista"/>
        <w:numPr>
          <w:ilvl w:val="0"/>
          <w:numId w:val="49"/>
        </w:numPr>
        <w:ind w:left="284"/>
        <w:contextualSpacing w:val="0"/>
        <w:rPr>
          <w:rFonts w:ascii="Arial" w:hAnsi="Arial" w:cs="Arial"/>
          <w:sz w:val="24"/>
          <w:szCs w:val="24"/>
          <w:lang w:val="es-ES"/>
        </w:rPr>
      </w:pPr>
      <w:r w:rsidRPr="00125D16">
        <w:rPr>
          <w:rFonts w:ascii="Arial" w:hAnsi="Arial" w:cs="Arial"/>
          <w:b/>
          <w:sz w:val="24"/>
          <w:szCs w:val="24"/>
          <w:lang w:val="es-ES"/>
        </w:rPr>
        <w:t xml:space="preserve">Meta: </w:t>
      </w:r>
      <w:r w:rsidRPr="00125D16">
        <w:rPr>
          <w:rFonts w:ascii="Arial" w:hAnsi="Arial" w:cs="Arial"/>
          <w:sz w:val="24"/>
          <w:szCs w:val="24"/>
          <w:lang w:val="es-ES"/>
        </w:rPr>
        <w:t>Aumentar en 20% el uso de manuales de procedimiento en el uso de nuevas tecnologías en medicina nuclear e imágenes diagnósticas en cada país.</w:t>
      </w:r>
    </w:p>
    <w:p w14:paraId="6AF48FBA" w14:textId="77777777" w:rsidR="007C4F06" w:rsidRPr="00823BB6" w:rsidRDefault="007C4F06" w:rsidP="003B03ED">
      <w:pPr>
        <w:pStyle w:val="Prrafodelista"/>
        <w:numPr>
          <w:ilvl w:val="0"/>
          <w:numId w:val="49"/>
        </w:numPr>
        <w:ind w:left="284"/>
        <w:contextualSpacing w:val="0"/>
        <w:rPr>
          <w:rFonts w:ascii="Arial" w:hAnsi="Arial" w:cs="Arial"/>
          <w:sz w:val="24"/>
          <w:szCs w:val="24"/>
          <w:lang w:val="es-ES"/>
        </w:rPr>
      </w:pPr>
      <w:r w:rsidRPr="00823BB6">
        <w:rPr>
          <w:rFonts w:ascii="Arial" w:hAnsi="Arial" w:cs="Arial"/>
          <w:b/>
          <w:sz w:val="24"/>
          <w:szCs w:val="24"/>
          <w:lang w:val="es-ES"/>
        </w:rPr>
        <w:t>Período:</w:t>
      </w:r>
      <w:r w:rsidRPr="00823BB6">
        <w:rPr>
          <w:rFonts w:ascii="Arial" w:hAnsi="Arial" w:cs="Arial"/>
          <w:sz w:val="24"/>
          <w:szCs w:val="24"/>
          <w:lang w:val="es-ES"/>
        </w:rPr>
        <w:t xml:space="preserve"> 2028-2029</w:t>
      </w:r>
    </w:p>
    <w:p w14:paraId="433AB7F3" w14:textId="77777777" w:rsidR="007C4F06" w:rsidRDefault="007C4F06" w:rsidP="00324768">
      <w:pPr>
        <w:rPr>
          <w:rFonts w:ascii="Arial" w:hAnsi="Arial" w:cs="Arial"/>
          <w:b/>
          <w:sz w:val="24"/>
          <w:szCs w:val="24"/>
          <w:lang w:val="es-ES"/>
        </w:rPr>
      </w:pPr>
    </w:p>
    <w:p w14:paraId="3EAFB5FA" w14:textId="37E472B5" w:rsidR="007C4F06" w:rsidRPr="00B06FCB" w:rsidRDefault="007C4F06" w:rsidP="003B03ED">
      <w:pPr>
        <w:numPr>
          <w:ilvl w:val="0"/>
          <w:numId w:val="49"/>
        </w:numPr>
        <w:ind w:left="284" w:hanging="284"/>
        <w:rPr>
          <w:rFonts w:ascii="Arial" w:hAnsi="Arial" w:cs="Arial"/>
          <w:bCs/>
          <w:sz w:val="24"/>
          <w:szCs w:val="24"/>
          <w:lang w:val="es-ES"/>
        </w:rPr>
      </w:pPr>
      <w:r w:rsidRPr="008F6B1C">
        <w:rPr>
          <w:rFonts w:ascii="Arial" w:hAnsi="Arial" w:cs="Arial"/>
          <w:b/>
          <w:sz w:val="24"/>
          <w:szCs w:val="24"/>
        </w:rPr>
        <w:t xml:space="preserve">Objetivo </w:t>
      </w:r>
      <w:r>
        <w:rPr>
          <w:rFonts w:ascii="Arial" w:hAnsi="Arial" w:cs="Arial"/>
          <w:b/>
          <w:sz w:val="24"/>
          <w:szCs w:val="24"/>
        </w:rPr>
        <w:t>desglosado</w:t>
      </w:r>
      <w:r>
        <w:rPr>
          <w:rFonts w:ascii="Arial" w:hAnsi="Arial" w:cs="Arial"/>
          <w:b/>
          <w:sz w:val="24"/>
          <w:szCs w:val="24"/>
          <w:lang w:val="es-ES"/>
        </w:rPr>
        <w:t xml:space="preserve"> 1</w:t>
      </w:r>
      <w:r w:rsidR="00A84B5A">
        <w:rPr>
          <w:rFonts w:ascii="Arial" w:hAnsi="Arial" w:cs="Arial"/>
          <w:b/>
          <w:sz w:val="24"/>
          <w:szCs w:val="24"/>
          <w:lang w:val="es-ES"/>
        </w:rPr>
        <w:t xml:space="preserve"> </w:t>
      </w:r>
      <w:r>
        <w:rPr>
          <w:rFonts w:ascii="Arial" w:hAnsi="Arial" w:cs="Arial"/>
          <w:b/>
          <w:sz w:val="24"/>
          <w:szCs w:val="24"/>
          <w:lang w:val="es-ES"/>
        </w:rPr>
        <w:t>(2/3)</w:t>
      </w:r>
      <w:r w:rsidRPr="00B06FCB">
        <w:rPr>
          <w:rFonts w:ascii="Arial" w:hAnsi="Arial" w:cs="Arial"/>
          <w:b/>
          <w:sz w:val="24"/>
          <w:szCs w:val="24"/>
          <w:lang w:val="es-ES"/>
        </w:rPr>
        <w:t>:</w:t>
      </w:r>
      <w:r>
        <w:rPr>
          <w:rFonts w:ascii="Arial" w:hAnsi="Arial" w:cs="Arial"/>
          <w:b/>
          <w:sz w:val="24"/>
          <w:szCs w:val="24"/>
          <w:lang w:val="es-ES"/>
        </w:rPr>
        <w:t xml:space="preserve"> </w:t>
      </w:r>
      <w:r w:rsidRPr="00B06FCB">
        <w:rPr>
          <w:rFonts w:ascii="Arial" w:hAnsi="Arial" w:cs="Arial"/>
          <w:bCs/>
          <w:sz w:val="24"/>
          <w:szCs w:val="24"/>
          <w:lang w:val="es-ES"/>
        </w:rPr>
        <w:t>Impulsar</w:t>
      </w:r>
      <w:r w:rsidRPr="00B06FCB">
        <w:rPr>
          <w:rFonts w:ascii="Arial" w:hAnsi="Arial" w:cs="Arial"/>
          <w:bCs/>
          <w:sz w:val="24"/>
          <w:szCs w:val="24"/>
          <w:lang w:val="es-419"/>
        </w:rPr>
        <w:t xml:space="preserve"> el uso de guías clínicas armonizadas para el uso de las nuevas tecnologías en medicina nuclear e imágenes diagnósticas, principalmente equipos híbridos en la región</w:t>
      </w:r>
      <w:r w:rsidRPr="00B06FCB">
        <w:rPr>
          <w:rFonts w:ascii="Arial" w:hAnsi="Arial" w:cs="Arial"/>
          <w:bCs/>
          <w:sz w:val="24"/>
          <w:szCs w:val="24"/>
          <w:lang w:val="es-ES"/>
        </w:rPr>
        <w:t>.</w:t>
      </w:r>
    </w:p>
    <w:p w14:paraId="75E50358" w14:textId="77777777" w:rsidR="007C4F06" w:rsidRDefault="007C4F06" w:rsidP="003B03ED">
      <w:pPr>
        <w:numPr>
          <w:ilvl w:val="0"/>
          <w:numId w:val="49"/>
        </w:numPr>
        <w:ind w:left="284" w:hanging="284"/>
        <w:rPr>
          <w:rFonts w:ascii="Arial" w:hAnsi="Arial" w:cs="Arial"/>
          <w:sz w:val="24"/>
          <w:szCs w:val="24"/>
          <w:lang w:val="es-ES"/>
        </w:rPr>
      </w:pPr>
      <w:r w:rsidRPr="00B06FCB">
        <w:rPr>
          <w:rFonts w:ascii="Arial" w:hAnsi="Arial" w:cs="Arial"/>
          <w:b/>
          <w:sz w:val="24"/>
          <w:szCs w:val="24"/>
          <w:lang w:val="es-ES"/>
        </w:rPr>
        <w:t>Indicador:</w:t>
      </w:r>
      <w:r>
        <w:rPr>
          <w:rFonts w:ascii="Arial" w:hAnsi="Arial" w:cs="Arial"/>
          <w:b/>
          <w:sz w:val="24"/>
          <w:szCs w:val="24"/>
          <w:lang w:val="es-ES"/>
        </w:rPr>
        <w:t xml:space="preserve"> </w:t>
      </w:r>
      <w:r w:rsidRPr="00B06FCB">
        <w:rPr>
          <w:rFonts w:ascii="Arial" w:hAnsi="Arial" w:cs="Arial"/>
          <w:sz w:val="24"/>
          <w:szCs w:val="24"/>
          <w:lang w:val="es-ES"/>
        </w:rPr>
        <w:t>Número de servicios de medicina nuclear e imágenes diagnósticas que dispongan de manuales de procedimientos actualizados en cada país de la región.</w:t>
      </w:r>
    </w:p>
    <w:p w14:paraId="6DBE4AC4" w14:textId="77777777" w:rsidR="007C4F06" w:rsidRPr="00823BB6" w:rsidRDefault="007C4F06" w:rsidP="003B03ED">
      <w:pPr>
        <w:numPr>
          <w:ilvl w:val="0"/>
          <w:numId w:val="49"/>
        </w:numPr>
        <w:ind w:left="284" w:hanging="284"/>
        <w:rPr>
          <w:rFonts w:ascii="Arial" w:hAnsi="Arial" w:cs="Arial"/>
          <w:sz w:val="24"/>
          <w:szCs w:val="24"/>
          <w:lang w:val="es-ES"/>
        </w:rPr>
      </w:pPr>
      <w:r w:rsidRPr="00823BB6">
        <w:rPr>
          <w:rFonts w:ascii="Arial" w:eastAsia="TimesNewRomanPSMT" w:hAnsi="Arial" w:cs="Arial"/>
          <w:b/>
          <w:color w:val="000000" w:themeColor="text1"/>
          <w:sz w:val="24"/>
          <w:szCs w:val="24"/>
        </w:rPr>
        <w:t xml:space="preserve">Medio de verificación: </w:t>
      </w:r>
      <w:r w:rsidRPr="00823BB6">
        <w:rPr>
          <w:rFonts w:ascii="Arial" w:eastAsia="TimesNewRomanPSMT" w:hAnsi="Arial" w:cs="Arial"/>
          <w:color w:val="000000" w:themeColor="text1"/>
          <w:sz w:val="24"/>
          <w:szCs w:val="24"/>
        </w:rPr>
        <w:t>Informe emitido por el Coordinador Nacional de ARCAL de cada país.</w:t>
      </w:r>
    </w:p>
    <w:p w14:paraId="38472E86" w14:textId="77777777" w:rsidR="007C4F06" w:rsidRDefault="007C4F06" w:rsidP="003B03ED">
      <w:pPr>
        <w:numPr>
          <w:ilvl w:val="0"/>
          <w:numId w:val="49"/>
        </w:numPr>
        <w:ind w:left="284" w:hanging="284"/>
        <w:rPr>
          <w:rFonts w:ascii="Arial" w:hAnsi="Arial" w:cs="Arial"/>
          <w:sz w:val="24"/>
          <w:szCs w:val="24"/>
          <w:lang w:val="es-AR"/>
        </w:rPr>
      </w:pPr>
      <w:r w:rsidRPr="00B06FCB">
        <w:rPr>
          <w:rFonts w:ascii="Arial" w:hAnsi="Arial" w:cs="Arial"/>
          <w:b/>
          <w:sz w:val="24"/>
          <w:szCs w:val="24"/>
          <w:lang w:val="es-ES"/>
        </w:rPr>
        <w:t>Línea de base:</w:t>
      </w:r>
      <w:r>
        <w:rPr>
          <w:rFonts w:ascii="Arial" w:hAnsi="Arial" w:cs="Arial"/>
          <w:b/>
          <w:sz w:val="24"/>
          <w:szCs w:val="24"/>
          <w:lang w:val="es-ES"/>
        </w:rPr>
        <w:t xml:space="preserve"> </w:t>
      </w:r>
      <w:r w:rsidRPr="00B06FCB">
        <w:rPr>
          <w:rFonts w:ascii="Arial" w:hAnsi="Arial" w:cs="Arial"/>
          <w:sz w:val="24"/>
          <w:szCs w:val="24"/>
          <w:lang w:val="es-AR"/>
        </w:rPr>
        <w:t>No se conocen datos sobre el uso de manuales de procedimientos en medicina e imágenes diagnósticas en la región.</w:t>
      </w:r>
    </w:p>
    <w:p w14:paraId="1DD0A51F" w14:textId="77777777" w:rsidR="007C4F06" w:rsidRDefault="007C4F06" w:rsidP="003B03ED">
      <w:pPr>
        <w:numPr>
          <w:ilvl w:val="0"/>
          <w:numId w:val="49"/>
        </w:numPr>
        <w:ind w:left="284" w:hanging="284"/>
        <w:rPr>
          <w:rFonts w:ascii="Arial" w:hAnsi="Arial" w:cs="Arial"/>
          <w:sz w:val="24"/>
          <w:szCs w:val="24"/>
          <w:lang w:val="es-AR"/>
        </w:rPr>
      </w:pPr>
      <w:r w:rsidRPr="007E53D1">
        <w:rPr>
          <w:rFonts w:ascii="Arial" w:hAnsi="Arial" w:cs="Arial"/>
          <w:b/>
          <w:sz w:val="24"/>
          <w:szCs w:val="24"/>
          <w:lang w:val="es-ES"/>
        </w:rPr>
        <w:t xml:space="preserve">Meta: </w:t>
      </w:r>
      <w:r w:rsidRPr="007E53D1">
        <w:rPr>
          <w:rFonts w:ascii="Arial" w:hAnsi="Arial" w:cs="Arial"/>
          <w:sz w:val="24"/>
          <w:szCs w:val="24"/>
          <w:lang w:val="es-ES"/>
        </w:rPr>
        <w:t>Aumentar en 10% el uso de manuales de procedimiento en el uso de nuevas tecnologías en medicina nuclear e imágenes diagnósticas en cada país.</w:t>
      </w:r>
    </w:p>
    <w:p w14:paraId="685B52F4" w14:textId="77777777" w:rsidR="007C4F06" w:rsidRPr="007E53D1" w:rsidRDefault="007C4F06" w:rsidP="003B03ED">
      <w:pPr>
        <w:numPr>
          <w:ilvl w:val="0"/>
          <w:numId w:val="49"/>
        </w:numPr>
        <w:ind w:left="284" w:hanging="284"/>
        <w:rPr>
          <w:rFonts w:ascii="Arial" w:hAnsi="Arial" w:cs="Arial"/>
          <w:sz w:val="24"/>
          <w:szCs w:val="24"/>
          <w:lang w:val="es-AR"/>
        </w:rPr>
      </w:pPr>
      <w:r w:rsidRPr="007E53D1">
        <w:rPr>
          <w:rFonts w:ascii="Arial" w:hAnsi="Arial" w:cs="Arial"/>
          <w:b/>
          <w:sz w:val="24"/>
          <w:szCs w:val="24"/>
          <w:lang w:val="es-ES"/>
        </w:rPr>
        <w:t>Período:</w:t>
      </w:r>
      <w:r w:rsidRPr="007E53D1">
        <w:rPr>
          <w:rFonts w:ascii="Arial" w:hAnsi="Arial" w:cs="Arial"/>
          <w:sz w:val="24"/>
          <w:szCs w:val="24"/>
          <w:lang w:val="es-ES"/>
        </w:rPr>
        <w:t xml:space="preserve"> 2026-2027</w:t>
      </w:r>
    </w:p>
    <w:p w14:paraId="128A396E" w14:textId="77777777" w:rsidR="007C4F06" w:rsidRDefault="007C4F06" w:rsidP="00324768">
      <w:pPr>
        <w:rPr>
          <w:rFonts w:ascii="Arial" w:hAnsi="Arial" w:cs="Arial"/>
          <w:b/>
          <w:sz w:val="24"/>
          <w:szCs w:val="24"/>
          <w:lang w:val="es-ES"/>
        </w:rPr>
      </w:pPr>
    </w:p>
    <w:p w14:paraId="5BC9DBD2" w14:textId="7894C618" w:rsidR="007C4F06" w:rsidRPr="00B06FCB" w:rsidRDefault="007C4F06" w:rsidP="003B03ED">
      <w:pPr>
        <w:numPr>
          <w:ilvl w:val="0"/>
          <w:numId w:val="49"/>
        </w:numPr>
        <w:ind w:left="284" w:hanging="284"/>
        <w:rPr>
          <w:rFonts w:ascii="Arial" w:hAnsi="Arial" w:cs="Arial"/>
          <w:bCs/>
          <w:sz w:val="24"/>
          <w:szCs w:val="24"/>
          <w:lang w:val="es-ES"/>
        </w:rPr>
      </w:pPr>
      <w:r w:rsidRPr="008F6B1C">
        <w:rPr>
          <w:rFonts w:ascii="Arial" w:hAnsi="Arial" w:cs="Arial"/>
          <w:b/>
          <w:sz w:val="24"/>
          <w:szCs w:val="24"/>
        </w:rPr>
        <w:t xml:space="preserve">Objetivo </w:t>
      </w:r>
      <w:r>
        <w:rPr>
          <w:rFonts w:ascii="Arial" w:hAnsi="Arial" w:cs="Arial"/>
          <w:b/>
          <w:sz w:val="24"/>
          <w:szCs w:val="24"/>
        </w:rPr>
        <w:t>desglosado</w:t>
      </w:r>
      <w:r>
        <w:rPr>
          <w:rFonts w:ascii="Arial" w:hAnsi="Arial" w:cs="Arial"/>
          <w:b/>
          <w:sz w:val="24"/>
          <w:szCs w:val="24"/>
          <w:lang w:val="es-ES"/>
        </w:rPr>
        <w:t xml:space="preserve"> 1</w:t>
      </w:r>
      <w:r w:rsidR="00324768">
        <w:rPr>
          <w:rFonts w:ascii="Arial" w:hAnsi="Arial" w:cs="Arial"/>
          <w:b/>
          <w:sz w:val="24"/>
          <w:szCs w:val="24"/>
          <w:lang w:val="es-ES"/>
        </w:rPr>
        <w:t xml:space="preserve"> </w:t>
      </w:r>
      <w:r>
        <w:rPr>
          <w:rFonts w:ascii="Arial" w:hAnsi="Arial" w:cs="Arial"/>
          <w:b/>
          <w:sz w:val="24"/>
          <w:szCs w:val="24"/>
          <w:lang w:val="es-ES"/>
        </w:rPr>
        <w:t>(3/3)</w:t>
      </w:r>
      <w:r w:rsidRPr="00B06FCB">
        <w:rPr>
          <w:rFonts w:ascii="Arial" w:hAnsi="Arial" w:cs="Arial"/>
          <w:b/>
          <w:sz w:val="24"/>
          <w:szCs w:val="24"/>
          <w:lang w:val="es-ES"/>
        </w:rPr>
        <w:t>:</w:t>
      </w:r>
      <w:r>
        <w:rPr>
          <w:rFonts w:ascii="Arial" w:hAnsi="Arial" w:cs="Arial"/>
          <w:b/>
          <w:sz w:val="24"/>
          <w:szCs w:val="24"/>
          <w:lang w:val="es-ES"/>
        </w:rPr>
        <w:t xml:space="preserve"> </w:t>
      </w:r>
      <w:r w:rsidRPr="00B06FCB">
        <w:rPr>
          <w:rFonts w:ascii="Arial" w:hAnsi="Arial" w:cs="Arial"/>
          <w:bCs/>
          <w:sz w:val="24"/>
          <w:szCs w:val="24"/>
          <w:lang w:val="es-ES"/>
        </w:rPr>
        <w:t>Impulsar</w:t>
      </w:r>
      <w:r w:rsidRPr="00B06FCB">
        <w:rPr>
          <w:rFonts w:ascii="Arial" w:hAnsi="Arial" w:cs="Arial"/>
          <w:bCs/>
          <w:sz w:val="24"/>
          <w:szCs w:val="24"/>
          <w:lang w:val="es-419"/>
        </w:rPr>
        <w:t xml:space="preserve"> el uso de guías clínicas armonizadas para el uso de las nuevas </w:t>
      </w:r>
      <w:r w:rsidR="00324768" w:rsidRPr="00B06FCB">
        <w:rPr>
          <w:rFonts w:ascii="Arial" w:hAnsi="Arial" w:cs="Arial"/>
          <w:bCs/>
          <w:sz w:val="24"/>
          <w:szCs w:val="24"/>
          <w:lang w:val="es-419"/>
        </w:rPr>
        <w:t>tecnologías</w:t>
      </w:r>
      <w:r w:rsidRPr="00B06FCB">
        <w:rPr>
          <w:rFonts w:ascii="Arial" w:hAnsi="Arial" w:cs="Arial"/>
          <w:bCs/>
          <w:sz w:val="24"/>
          <w:szCs w:val="24"/>
          <w:lang w:val="es-419"/>
        </w:rPr>
        <w:t xml:space="preserve"> en medicina nuclear e imágenes diagnósticas, principalmente equipos híbridos en la región</w:t>
      </w:r>
      <w:r w:rsidRPr="00B06FCB">
        <w:rPr>
          <w:rFonts w:ascii="Arial" w:hAnsi="Arial" w:cs="Arial"/>
          <w:bCs/>
          <w:sz w:val="24"/>
          <w:szCs w:val="24"/>
          <w:lang w:val="es-ES"/>
        </w:rPr>
        <w:t>.</w:t>
      </w:r>
    </w:p>
    <w:p w14:paraId="6A02DD3B" w14:textId="77777777" w:rsidR="007C4F06" w:rsidRDefault="007C4F06" w:rsidP="003B03ED">
      <w:pPr>
        <w:numPr>
          <w:ilvl w:val="0"/>
          <w:numId w:val="49"/>
        </w:numPr>
        <w:ind w:left="284" w:hanging="284"/>
        <w:rPr>
          <w:rFonts w:ascii="Arial" w:hAnsi="Arial" w:cs="Arial"/>
          <w:sz w:val="24"/>
          <w:szCs w:val="24"/>
          <w:lang w:val="es-ES"/>
        </w:rPr>
      </w:pPr>
      <w:r w:rsidRPr="00B06FCB">
        <w:rPr>
          <w:rFonts w:ascii="Arial" w:hAnsi="Arial" w:cs="Arial"/>
          <w:b/>
          <w:sz w:val="24"/>
          <w:szCs w:val="24"/>
          <w:lang w:val="es-ES"/>
        </w:rPr>
        <w:t>Indicador:</w:t>
      </w:r>
      <w:r>
        <w:rPr>
          <w:rFonts w:ascii="Arial" w:hAnsi="Arial" w:cs="Arial"/>
          <w:b/>
          <w:sz w:val="24"/>
          <w:szCs w:val="24"/>
          <w:lang w:val="es-ES"/>
        </w:rPr>
        <w:t xml:space="preserve"> </w:t>
      </w:r>
      <w:r w:rsidRPr="00B06FCB">
        <w:rPr>
          <w:rFonts w:ascii="Arial" w:hAnsi="Arial" w:cs="Arial"/>
          <w:sz w:val="24"/>
          <w:szCs w:val="24"/>
          <w:lang w:val="es-ES"/>
        </w:rPr>
        <w:t>Número de servicios de medicina nuclear e imágenes diagnósticas que dispongan de manuales de procedimientos actualizados en cada país de la región.</w:t>
      </w:r>
    </w:p>
    <w:p w14:paraId="0AEE0763" w14:textId="77777777" w:rsidR="007C4F06" w:rsidRPr="00D5029F" w:rsidRDefault="007C4F06" w:rsidP="003B03ED">
      <w:pPr>
        <w:numPr>
          <w:ilvl w:val="0"/>
          <w:numId w:val="49"/>
        </w:numPr>
        <w:ind w:left="284" w:hanging="284"/>
        <w:rPr>
          <w:rFonts w:ascii="Arial" w:hAnsi="Arial" w:cs="Arial"/>
          <w:sz w:val="24"/>
          <w:szCs w:val="24"/>
          <w:lang w:val="es-ES"/>
        </w:rPr>
      </w:pPr>
      <w:r w:rsidRPr="00D5029F">
        <w:rPr>
          <w:rFonts w:ascii="Arial" w:eastAsia="TimesNewRomanPSMT" w:hAnsi="Arial" w:cs="Arial"/>
          <w:b/>
          <w:color w:val="000000" w:themeColor="text1"/>
          <w:sz w:val="24"/>
          <w:szCs w:val="24"/>
        </w:rPr>
        <w:t xml:space="preserve">Medio de verificación: </w:t>
      </w:r>
      <w:r w:rsidRPr="00D5029F">
        <w:rPr>
          <w:rFonts w:ascii="Arial" w:eastAsia="TimesNewRomanPSMT" w:hAnsi="Arial" w:cs="Arial"/>
          <w:color w:val="000000" w:themeColor="text1"/>
          <w:sz w:val="24"/>
          <w:szCs w:val="24"/>
        </w:rPr>
        <w:t>Informe emitido por el Coordinador Nacional de ARCAL de cada país.</w:t>
      </w:r>
    </w:p>
    <w:p w14:paraId="689E2A78" w14:textId="77777777" w:rsidR="007C4F06" w:rsidRDefault="007C4F06" w:rsidP="003B03ED">
      <w:pPr>
        <w:numPr>
          <w:ilvl w:val="0"/>
          <w:numId w:val="49"/>
        </w:numPr>
        <w:ind w:left="284" w:hanging="284"/>
        <w:rPr>
          <w:rFonts w:ascii="Arial" w:hAnsi="Arial" w:cs="Arial"/>
          <w:sz w:val="24"/>
          <w:szCs w:val="24"/>
          <w:lang w:val="es-AR"/>
        </w:rPr>
      </w:pPr>
      <w:r w:rsidRPr="00B06FCB">
        <w:rPr>
          <w:rFonts w:ascii="Arial" w:hAnsi="Arial" w:cs="Arial"/>
          <w:b/>
          <w:sz w:val="24"/>
          <w:szCs w:val="24"/>
          <w:lang w:val="es-ES"/>
        </w:rPr>
        <w:t>Línea de base:</w:t>
      </w:r>
      <w:r>
        <w:rPr>
          <w:rFonts w:ascii="Arial" w:hAnsi="Arial" w:cs="Arial"/>
          <w:b/>
          <w:sz w:val="24"/>
          <w:szCs w:val="24"/>
          <w:lang w:val="es-ES"/>
        </w:rPr>
        <w:t xml:space="preserve"> </w:t>
      </w:r>
      <w:r w:rsidRPr="00B06FCB">
        <w:rPr>
          <w:rFonts w:ascii="Arial" w:hAnsi="Arial" w:cs="Arial"/>
          <w:sz w:val="24"/>
          <w:szCs w:val="24"/>
          <w:lang w:val="es-AR"/>
        </w:rPr>
        <w:t>No se conocen datos sobre el uso de manuales de procedimientos en medicina e imágenes diagnósticas en la región.</w:t>
      </w:r>
    </w:p>
    <w:p w14:paraId="4936A274" w14:textId="77777777" w:rsidR="007C4F06" w:rsidRPr="00CC1119" w:rsidRDefault="007C4F06" w:rsidP="003B03ED">
      <w:pPr>
        <w:numPr>
          <w:ilvl w:val="0"/>
          <w:numId w:val="49"/>
        </w:numPr>
        <w:ind w:left="284" w:hanging="284"/>
        <w:rPr>
          <w:rFonts w:ascii="Arial" w:hAnsi="Arial" w:cs="Arial"/>
          <w:sz w:val="24"/>
          <w:szCs w:val="24"/>
          <w:lang w:val="es-AR"/>
        </w:rPr>
      </w:pPr>
      <w:r w:rsidRPr="00CC1119">
        <w:rPr>
          <w:rFonts w:ascii="Arial" w:hAnsi="Arial" w:cs="Arial"/>
          <w:b/>
          <w:sz w:val="24"/>
          <w:szCs w:val="24"/>
          <w:lang w:val="es-ES"/>
        </w:rPr>
        <w:t xml:space="preserve">Meta: </w:t>
      </w:r>
      <w:r w:rsidRPr="00CC1119">
        <w:rPr>
          <w:rFonts w:ascii="Arial" w:hAnsi="Arial" w:cs="Arial"/>
          <w:sz w:val="24"/>
          <w:szCs w:val="24"/>
          <w:lang w:val="es-ES"/>
        </w:rPr>
        <w:t xml:space="preserve">Establecer una línea de base sobre el uso de manuales de procedimientos en el uso de nuevas tecnologías en medicina nuclear e imágenes diagnósticas. </w:t>
      </w:r>
    </w:p>
    <w:p w14:paraId="5003056B" w14:textId="77777777" w:rsidR="007C4F06" w:rsidRDefault="007C4F06" w:rsidP="003B03ED">
      <w:pPr>
        <w:pStyle w:val="Prrafodelista"/>
        <w:numPr>
          <w:ilvl w:val="0"/>
          <w:numId w:val="49"/>
        </w:numPr>
        <w:ind w:left="284"/>
        <w:contextualSpacing w:val="0"/>
        <w:rPr>
          <w:rFonts w:ascii="Arial" w:hAnsi="Arial" w:cs="Arial"/>
          <w:sz w:val="24"/>
          <w:szCs w:val="24"/>
          <w:lang w:val="es-ES"/>
        </w:rPr>
      </w:pPr>
      <w:r>
        <w:rPr>
          <w:rFonts w:ascii="Arial" w:hAnsi="Arial" w:cs="Arial"/>
          <w:b/>
          <w:sz w:val="24"/>
          <w:szCs w:val="24"/>
          <w:lang w:val="es-ES"/>
        </w:rPr>
        <w:t>Período:</w:t>
      </w:r>
      <w:r>
        <w:rPr>
          <w:rFonts w:ascii="Arial" w:hAnsi="Arial" w:cs="Arial"/>
          <w:sz w:val="24"/>
          <w:szCs w:val="24"/>
          <w:lang w:val="es-ES"/>
        </w:rPr>
        <w:t xml:space="preserve"> 2024-2025</w:t>
      </w:r>
    </w:p>
    <w:p w14:paraId="1EF3CC70" w14:textId="77777777" w:rsidR="007C4F06" w:rsidRPr="00125D16" w:rsidRDefault="007C4F06" w:rsidP="00324768">
      <w:pPr>
        <w:pStyle w:val="Prrafodelista"/>
        <w:ind w:left="284"/>
        <w:contextualSpacing w:val="0"/>
        <w:rPr>
          <w:rFonts w:ascii="Arial" w:hAnsi="Arial" w:cs="Arial"/>
          <w:sz w:val="24"/>
          <w:szCs w:val="24"/>
          <w:lang w:val="es-ES"/>
        </w:rPr>
      </w:pPr>
    </w:p>
    <w:p w14:paraId="09F6B41D" w14:textId="77777777" w:rsidR="007C4F06" w:rsidRPr="0038621C" w:rsidRDefault="007C4F06" w:rsidP="003B03ED">
      <w:pPr>
        <w:numPr>
          <w:ilvl w:val="0"/>
          <w:numId w:val="50"/>
        </w:numPr>
        <w:ind w:left="284" w:hanging="284"/>
        <w:rPr>
          <w:rFonts w:ascii="Arial" w:hAnsi="Arial" w:cs="Arial"/>
          <w:sz w:val="24"/>
          <w:szCs w:val="24"/>
          <w:lang w:val="es-ES"/>
        </w:rPr>
      </w:pPr>
      <w:r w:rsidRPr="008F6B1C">
        <w:rPr>
          <w:rFonts w:ascii="Arial" w:hAnsi="Arial" w:cs="Arial"/>
          <w:b/>
          <w:sz w:val="24"/>
          <w:szCs w:val="24"/>
        </w:rPr>
        <w:t xml:space="preserve">Objetivo </w:t>
      </w:r>
      <w:r>
        <w:rPr>
          <w:rFonts w:ascii="Arial" w:hAnsi="Arial" w:cs="Arial"/>
          <w:b/>
          <w:sz w:val="24"/>
          <w:szCs w:val="24"/>
        </w:rPr>
        <w:t>desglosado</w:t>
      </w:r>
      <w:r>
        <w:rPr>
          <w:rFonts w:ascii="Arial" w:hAnsi="Arial" w:cs="Arial"/>
          <w:b/>
          <w:sz w:val="24"/>
          <w:szCs w:val="24"/>
          <w:lang w:val="es-ES"/>
        </w:rPr>
        <w:t xml:space="preserve"> 2</w:t>
      </w:r>
      <w:r w:rsidRPr="00B06FCB">
        <w:rPr>
          <w:rFonts w:ascii="Arial" w:hAnsi="Arial" w:cs="Arial"/>
          <w:b/>
          <w:sz w:val="24"/>
          <w:szCs w:val="24"/>
          <w:lang w:val="es-ES"/>
        </w:rPr>
        <w:t>:</w:t>
      </w:r>
      <w:r>
        <w:rPr>
          <w:rFonts w:ascii="Arial" w:hAnsi="Arial" w:cs="Arial"/>
          <w:b/>
          <w:sz w:val="24"/>
          <w:szCs w:val="24"/>
          <w:lang w:val="es-ES"/>
        </w:rPr>
        <w:t xml:space="preserve"> </w:t>
      </w:r>
      <w:r w:rsidRPr="0038621C">
        <w:rPr>
          <w:rFonts w:ascii="Arial" w:hAnsi="Arial" w:cs="Arial"/>
          <w:sz w:val="24"/>
          <w:szCs w:val="24"/>
          <w:lang w:val="es-ES"/>
        </w:rPr>
        <w:t>Asegurar procedimientos de diagnóstico y tratamiento seguros en el manejo de pacientes en medicina nuclear y radiodiagnóstico.</w:t>
      </w:r>
    </w:p>
    <w:p w14:paraId="586884B1" w14:textId="77777777" w:rsidR="007C4F06" w:rsidRDefault="007C4F06" w:rsidP="003B03ED">
      <w:pPr>
        <w:numPr>
          <w:ilvl w:val="0"/>
          <w:numId w:val="50"/>
        </w:numPr>
        <w:ind w:left="284" w:hanging="284"/>
        <w:rPr>
          <w:rFonts w:ascii="Arial" w:hAnsi="Arial" w:cs="Arial"/>
          <w:sz w:val="24"/>
          <w:szCs w:val="24"/>
          <w:lang w:val="es-ES"/>
        </w:rPr>
      </w:pPr>
      <w:r w:rsidRPr="00B06FCB">
        <w:rPr>
          <w:rFonts w:ascii="Arial" w:hAnsi="Arial" w:cs="Arial"/>
          <w:b/>
          <w:sz w:val="24"/>
          <w:szCs w:val="24"/>
          <w:lang w:val="es-ES"/>
        </w:rPr>
        <w:t>Indicador:</w:t>
      </w:r>
      <w:r>
        <w:rPr>
          <w:rFonts w:ascii="Arial" w:hAnsi="Arial" w:cs="Arial"/>
          <w:b/>
          <w:sz w:val="24"/>
          <w:szCs w:val="24"/>
          <w:lang w:val="es-ES"/>
        </w:rPr>
        <w:t xml:space="preserve"> </w:t>
      </w:r>
      <w:r w:rsidRPr="0038621C">
        <w:rPr>
          <w:rFonts w:ascii="Arial" w:hAnsi="Arial" w:cs="Arial"/>
          <w:sz w:val="24"/>
          <w:szCs w:val="24"/>
          <w:lang w:val="es-ES"/>
        </w:rPr>
        <w:t>Número de centros de medicina nuclear y radiodiagnóstico que dispongan de equipos de control de calidad y protección radiológica en cada país de la región.</w:t>
      </w:r>
    </w:p>
    <w:p w14:paraId="3CB75111" w14:textId="77777777" w:rsidR="007C4F06" w:rsidRPr="005C1830"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5C1830">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de cada país.</w:t>
      </w:r>
    </w:p>
    <w:p w14:paraId="5FADE00D" w14:textId="77777777" w:rsidR="007C4F06" w:rsidRPr="0038621C" w:rsidRDefault="007C4F06" w:rsidP="003B03ED">
      <w:pPr>
        <w:numPr>
          <w:ilvl w:val="0"/>
          <w:numId w:val="50"/>
        </w:numPr>
        <w:ind w:left="284" w:hanging="284"/>
        <w:rPr>
          <w:rFonts w:ascii="Arial" w:hAnsi="Arial" w:cs="Arial"/>
          <w:sz w:val="24"/>
          <w:szCs w:val="24"/>
          <w:lang w:val="es-ES"/>
        </w:rPr>
      </w:pPr>
      <w:r w:rsidRPr="00B06FCB">
        <w:rPr>
          <w:rFonts w:ascii="Arial" w:hAnsi="Arial" w:cs="Arial"/>
          <w:b/>
          <w:sz w:val="24"/>
          <w:szCs w:val="24"/>
          <w:lang w:val="es-ES"/>
        </w:rPr>
        <w:t>Línea de base:</w:t>
      </w:r>
      <w:r>
        <w:rPr>
          <w:rFonts w:ascii="Arial" w:hAnsi="Arial" w:cs="Arial"/>
          <w:b/>
          <w:sz w:val="24"/>
          <w:szCs w:val="24"/>
          <w:lang w:val="es-ES"/>
        </w:rPr>
        <w:t xml:space="preserve"> </w:t>
      </w:r>
      <w:r w:rsidRPr="0038621C">
        <w:rPr>
          <w:rFonts w:ascii="Arial" w:hAnsi="Arial" w:cs="Arial"/>
          <w:sz w:val="24"/>
          <w:szCs w:val="24"/>
          <w:lang w:val="es-ES"/>
        </w:rPr>
        <w:t>Se desconocen datos completos sobre el uso de equipos de control de calidad y protección radiológica en cada país de la región.</w:t>
      </w:r>
    </w:p>
    <w:p w14:paraId="2C793BA0" w14:textId="77777777" w:rsidR="007C4F06" w:rsidRDefault="007C4F06" w:rsidP="003B03ED">
      <w:pPr>
        <w:numPr>
          <w:ilvl w:val="0"/>
          <w:numId w:val="50"/>
        </w:numPr>
        <w:ind w:left="284" w:hanging="284"/>
        <w:rPr>
          <w:rFonts w:ascii="Arial" w:hAnsi="Arial" w:cs="Arial"/>
          <w:sz w:val="24"/>
          <w:szCs w:val="24"/>
          <w:lang w:val="es-ES"/>
        </w:rPr>
      </w:pPr>
      <w:r w:rsidRPr="00B06FCB">
        <w:rPr>
          <w:rFonts w:ascii="Arial" w:hAnsi="Arial" w:cs="Arial"/>
          <w:b/>
          <w:sz w:val="24"/>
          <w:szCs w:val="24"/>
          <w:lang w:val="es-ES"/>
        </w:rPr>
        <w:t>Meta:</w:t>
      </w:r>
      <w:r>
        <w:rPr>
          <w:rFonts w:ascii="Arial" w:hAnsi="Arial" w:cs="Arial"/>
          <w:b/>
          <w:sz w:val="24"/>
          <w:szCs w:val="24"/>
          <w:lang w:val="es-ES"/>
        </w:rPr>
        <w:t xml:space="preserve"> </w:t>
      </w:r>
      <w:r w:rsidRPr="0038621C">
        <w:rPr>
          <w:rFonts w:ascii="Arial" w:hAnsi="Arial" w:cs="Arial"/>
          <w:sz w:val="24"/>
          <w:szCs w:val="24"/>
          <w:lang w:val="es-ES"/>
        </w:rPr>
        <w:t>Que todos los centros de medicina nuclear y radiodiagnóstico utilicen equipos de control de calidad y protección radiológica adecuados en la región.</w:t>
      </w:r>
    </w:p>
    <w:p w14:paraId="41F127FD" w14:textId="77777777" w:rsidR="007C4F06" w:rsidRPr="0038621C" w:rsidRDefault="007C4F06" w:rsidP="003B03ED">
      <w:pPr>
        <w:numPr>
          <w:ilvl w:val="0"/>
          <w:numId w:val="50"/>
        </w:numPr>
        <w:ind w:left="284" w:hanging="284"/>
        <w:rPr>
          <w:rFonts w:ascii="Arial" w:hAnsi="Arial" w:cs="Arial"/>
          <w:sz w:val="24"/>
          <w:szCs w:val="24"/>
          <w:lang w:val="es-ES"/>
        </w:rPr>
      </w:pPr>
      <w:r>
        <w:rPr>
          <w:rFonts w:ascii="Arial" w:hAnsi="Arial" w:cs="Arial"/>
          <w:b/>
          <w:sz w:val="24"/>
          <w:szCs w:val="24"/>
          <w:lang w:val="es-ES"/>
        </w:rPr>
        <w:t>Período:</w:t>
      </w:r>
      <w:r>
        <w:rPr>
          <w:rFonts w:ascii="Arial" w:hAnsi="Arial" w:cs="Arial"/>
          <w:sz w:val="24"/>
          <w:szCs w:val="24"/>
          <w:lang w:val="es-ES"/>
        </w:rPr>
        <w:t xml:space="preserve"> 2024-2029</w:t>
      </w:r>
    </w:p>
    <w:p w14:paraId="70F6932B" w14:textId="77777777" w:rsidR="007C4F06" w:rsidRDefault="007C4F06" w:rsidP="00324768">
      <w:pPr>
        <w:rPr>
          <w:rFonts w:ascii="Arial" w:hAnsi="Arial" w:cs="Arial"/>
          <w:b/>
          <w:sz w:val="24"/>
          <w:szCs w:val="24"/>
          <w:lang w:val="es-ES"/>
        </w:rPr>
      </w:pPr>
    </w:p>
    <w:p w14:paraId="5A1215CF" w14:textId="77777777" w:rsidR="00324768" w:rsidRPr="00B06FCB" w:rsidRDefault="00324768" w:rsidP="00324768">
      <w:pPr>
        <w:rPr>
          <w:rFonts w:ascii="Arial" w:hAnsi="Arial" w:cs="Arial"/>
          <w:b/>
          <w:sz w:val="24"/>
          <w:szCs w:val="24"/>
          <w:lang w:val="es-ES"/>
        </w:rPr>
      </w:pPr>
    </w:p>
    <w:p w14:paraId="3E78B96E" w14:textId="77777777" w:rsidR="007C4F06" w:rsidRDefault="007C4F06" w:rsidP="003B03ED">
      <w:pPr>
        <w:numPr>
          <w:ilvl w:val="0"/>
          <w:numId w:val="15"/>
        </w:numPr>
        <w:ind w:left="567" w:hanging="567"/>
        <w:rPr>
          <w:rFonts w:ascii="Arial" w:hAnsi="Arial" w:cs="Arial"/>
          <w:b/>
          <w:sz w:val="24"/>
          <w:szCs w:val="24"/>
          <w:lang w:val="es-419"/>
        </w:rPr>
      </w:pPr>
      <w:r w:rsidRPr="00B06FCB">
        <w:rPr>
          <w:rFonts w:ascii="Arial" w:hAnsi="Arial" w:cs="Arial"/>
          <w:b/>
          <w:sz w:val="24"/>
          <w:szCs w:val="24"/>
          <w:lang w:val="es-ES"/>
        </w:rPr>
        <w:t xml:space="preserve">N/P S4: </w:t>
      </w:r>
      <w:r w:rsidRPr="00B06FCB">
        <w:rPr>
          <w:rFonts w:ascii="Arial" w:hAnsi="Arial" w:cs="Arial"/>
          <w:b/>
          <w:sz w:val="24"/>
          <w:szCs w:val="24"/>
          <w:lang w:val="es-419"/>
        </w:rPr>
        <w:t xml:space="preserve">Insuficiencia de recurso humano calificado en física médica en la región.  </w:t>
      </w:r>
    </w:p>
    <w:p w14:paraId="028F99F6" w14:textId="77777777" w:rsidR="00324768" w:rsidRPr="00B06FCB" w:rsidRDefault="00324768" w:rsidP="00324768">
      <w:pPr>
        <w:ind w:left="567"/>
        <w:rPr>
          <w:rFonts w:ascii="Arial" w:hAnsi="Arial" w:cs="Arial"/>
          <w:b/>
          <w:sz w:val="24"/>
          <w:szCs w:val="24"/>
          <w:lang w:val="es-419"/>
        </w:rPr>
      </w:pPr>
    </w:p>
    <w:p w14:paraId="386E7E83" w14:textId="77777777" w:rsidR="007C4F06" w:rsidRPr="00B06FCB" w:rsidRDefault="007C4F06" w:rsidP="003B03ED">
      <w:pPr>
        <w:numPr>
          <w:ilvl w:val="0"/>
          <w:numId w:val="51"/>
        </w:numPr>
        <w:ind w:left="284" w:hanging="284"/>
        <w:rPr>
          <w:rFonts w:ascii="Arial" w:hAnsi="Arial" w:cs="Arial"/>
          <w:sz w:val="24"/>
          <w:szCs w:val="24"/>
          <w:lang w:val="es-AR"/>
        </w:rPr>
      </w:pPr>
      <w:r w:rsidRPr="00B06FCB">
        <w:rPr>
          <w:rFonts w:ascii="Arial" w:hAnsi="Arial" w:cs="Arial"/>
          <w:b/>
          <w:sz w:val="24"/>
          <w:szCs w:val="24"/>
          <w:lang w:val="es-419"/>
        </w:rPr>
        <w:t>Objetivo:</w:t>
      </w:r>
      <w:r>
        <w:rPr>
          <w:rFonts w:ascii="Arial" w:hAnsi="Arial" w:cs="Arial"/>
          <w:b/>
          <w:sz w:val="24"/>
          <w:szCs w:val="24"/>
          <w:lang w:val="es-419"/>
        </w:rPr>
        <w:t xml:space="preserve"> </w:t>
      </w:r>
      <w:r w:rsidRPr="00B06FCB">
        <w:rPr>
          <w:rFonts w:ascii="Arial" w:hAnsi="Arial" w:cs="Arial"/>
          <w:sz w:val="24"/>
          <w:szCs w:val="24"/>
          <w:lang w:val="es-AR"/>
        </w:rPr>
        <w:t xml:space="preserve">Desarrollar guías regionales y establecer programas de entrenamiento clínico en todas las especialidades de física médica. </w:t>
      </w:r>
    </w:p>
    <w:p w14:paraId="01F8415C" w14:textId="77777777" w:rsidR="007C4F06" w:rsidRDefault="007C4F06" w:rsidP="003B03ED">
      <w:pPr>
        <w:numPr>
          <w:ilvl w:val="0"/>
          <w:numId w:val="51"/>
        </w:numPr>
        <w:ind w:left="284" w:hanging="284"/>
        <w:rPr>
          <w:rFonts w:ascii="Arial" w:hAnsi="Arial" w:cs="Arial"/>
          <w:sz w:val="24"/>
          <w:szCs w:val="24"/>
          <w:lang w:val="es-AR"/>
        </w:rPr>
      </w:pPr>
      <w:r w:rsidRPr="00B06FCB">
        <w:rPr>
          <w:rFonts w:ascii="Arial" w:hAnsi="Arial" w:cs="Arial"/>
          <w:b/>
          <w:sz w:val="24"/>
          <w:szCs w:val="24"/>
          <w:lang w:val="es-419"/>
        </w:rPr>
        <w:t>Indicador:</w:t>
      </w:r>
      <w:r>
        <w:rPr>
          <w:rFonts w:ascii="Arial" w:hAnsi="Arial" w:cs="Arial"/>
          <w:b/>
          <w:sz w:val="24"/>
          <w:szCs w:val="24"/>
          <w:lang w:val="es-419"/>
        </w:rPr>
        <w:t xml:space="preserve"> </w:t>
      </w:r>
      <w:r w:rsidRPr="00B06FCB">
        <w:rPr>
          <w:rFonts w:ascii="Arial" w:hAnsi="Arial" w:cs="Arial"/>
          <w:sz w:val="24"/>
          <w:szCs w:val="24"/>
          <w:lang w:val="es-AR"/>
        </w:rPr>
        <w:t>Número de físicos médicos clínicamente calificados y formalmente reconocidos por su país como profesionales de la salud, ejerciendo en medicina nuclear, radioterapia y radiodiagnóstico.</w:t>
      </w:r>
    </w:p>
    <w:p w14:paraId="2BF00AC3" w14:textId="77777777" w:rsidR="007C4F06" w:rsidRPr="00A0150B"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A0150B">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de cada país.</w:t>
      </w:r>
    </w:p>
    <w:p w14:paraId="32D9B85B" w14:textId="77777777" w:rsidR="007C4F06" w:rsidRDefault="007C4F06" w:rsidP="003B03ED">
      <w:pPr>
        <w:numPr>
          <w:ilvl w:val="0"/>
          <w:numId w:val="52"/>
        </w:numPr>
        <w:ind w:left="284" w:hanging="284"/>
        <w:rPr>
          <w:rFonts w:ascii="Arial" w:hAnsi="Arial" w:cs="Arial"/>
          <w:sz w:val="24"/>
          <w:szCs w:val="24"/>
        </w:rPr>
      </w:pPr>
      <w:r w:rsidRPr="00053AFC">
        <w:rPr>
          <w:rFonts w:ascii="Arial" w:hAnsi="Arial" w:cs="Arial"/>
          <w:b/>
          <w:bCs/>
          <w:color w:val="000000" w:themeColor="text1"/>
          <w:sz w:val="24"/>
          <w:szCs w:val="24"/>
          <w:lang w:val="es-419"/>
        </w:rPr>
        <w:t>Línea de base:</w:t>
      </w:r>
      <w:r w:rsidRPr="00DB2C89">
        <w:rPr>
          <w:rFonts w:ascii="Arial" w:hAnsi="Arial" w:cs="Arial"/>
          <w:bCs/>
          <w:color w:val="000000" w:themeColor="text1"/>
          <w:sz w:val="24"/>
          <w:szCs w:val="24"/>
          <w:lang w:val="es-419"/>
        </w:rPr>
        <w:t xml:space="preserve"> </w:t>
      </w:r>
      <w:r w:rsidRPr="006602D1">
        <w:rPr>
          <w:rFonts w:ascii="Arial" w:hAnsi="Arial" w:cs="Arial"/>
          <w:sz w:val="24"/>
          <w:szCs w:val="24"/>
          <w:lang w:val="es-419"/>
        </w:rPr>
        <w:t xml:space="preserve">El número de profesionales por país según Proyecto RLA 6077 del año 2018 y artículo “Status of Nuclear Medicine in Latin America and the Caribbean: IAEA Analysis of Development in the Past 6 Years”. </w:t>
      </w:r>
      <w:r w:rsidRPr="006602D1">
        <w:rPr>
          <w:rFonts w:ascii="Arial" w:hAnsi="Arial" w:cs="Arial"/>
          <w:sz w:val="24"/>
          <w:szCs w:val="24"/>
        </w:rPr>
        <w:t xml:space="preserve">The Journal of Nuclear Medicine Vol 62 Nº6 June 2021. </w:t>
      </w:r>
    </w:p>
    <w:p w14:paraId="6582398C" w14:textId="77777777" w:rsidR="007C4F06" w:rsidRPr="003A00B0" w:rsidRDefault="007C4F06" w:rsidP="003B03ED">
      <w:pPr>
        <w:numPr>
          <w:ilvl w:val="0"/>
          <w:numId w:val="52"/>
        </w:numPr>
        <w:ind w:left="284" w:hanging="284"/>
        <w:rPr>
          <w:rFonts w:ascii="Arial" w:hAnsi="Arial" w:cs="Arial"/>
          <w:sz w:val="24"/>
          <w:szCs w:val="24"/>
        </w:rPr>
      </w:pPr>
      <w:r w:rsidRPr="003A00B0">
        <w:rPr>
          <w:rFonts w:ascii="Arial" w:hAnsi="Arial" w:cs="Arial"/>
          <w:b/>
          <w:bCs/>
          <w:sz w:val="24"/>
          <w:szCs w:val="24"/>
          <w:lang w:val="es-ES"/>
        </w:rPr>
        <w:t>Meta:</w:t>
      </w:r>
      <w:r w:rsidRPr="003A00B0">
        <w:rPr>
          <w:rFonts w:ascii="Arial" w:hAnsi="Arial" w:cs="Arial"/>
          <w:sz w:val="24"/>
          <w:szCs w:val="24"/>
          <w:lang w:val="es-AR"/>
        </w:rPr>
        <w:t xml:space="preserve"> Incrementar en 30% el número de físicos médicos clínicamente calificados en medicina nuclear, radioterapia y radiodiagnóstico hasta 2029.</w:t>
      </w:r>
    </w:p>
    <w:p w14:paraId="4FE69C6E" w14:textId="77777777" w:rsidR="007C4F06" w:rsidRPr="00C31EE7" w:rsidRDefault="007C4F06" w:rsidP="003B03ED">
      <w:pPr>
        <w:numPr>
          <w:ilvl w:val="0"/>
          <w:numId w:val="47"/>
        </w:numPr>
        <w:ind w:left="284" w:hanging="284"/>
        <w:rPr>
          <w:rFonts w:ascii="Arial" w:hAnsi="Arial" w:cs="Arial"/>
          <w:sz w:val="24"/>
          <w:szCs w:val="24"/>
          <w:lang w:val="es-AR"/>
        </w:rPr>
      </w:pPr>
      <w:r w:rsidRPr="00C31EE7">
        <w:rPr>
          <w:rFonts w:ascii="Arial" w:hAnsi="Arial" w:cs="Arial"/>
          <w:b/>
          <w:bCs/>
          <w:sz w:val="24"/>
          <w:szCs w:val="24"/>
          <w:lang w:val="es-AR"/>
        </w:rPr>
        <w:t>Período:</w:t>
      </w:r>
      <w:r>
        <w:rPr>
          <w:rFonts w:ascii="Arial" w:hAnsi="Arial" w:cs="Arial"/>
          <w:sz w:val="24"/>
          <w:szCs w:val="24"/>
          <w:lang w:val="es-AR"/>
        </w:rPr>
        <w:t xml:space="preserve"> 2024-2029</w:t>
      </w:r>
    </w:p>
    <w:p w14:paraId="5D0C095E" w14:textId="77777777" w:rsidR="007C4F06" w:rsidRDefault="007C4F06" w:rsidP="00324768">
      <w:pPr>
        <w:ind w:left="284"/>
        <w:rPr>
          <w:rFonts w:ascii="Arial" w:hAnsi="Arial" w:cs="Arial"/>
          <w:sz w:val="24"/>
          <w:szCs w:val="24"/>
          <w:lang w:val="es-AR"/>
        </w:rPr>
      </w:pPr>
    </w:p>
    <w:p w14:paraId="31D03A15" w14:textId="02DB7CD3" w:rsidR="007C4F06" w:rsidRPr="00324768" w:rsidRDefault="007C4F06" w:rsidP="00324768">
      <w:pPr>
        <w:ind w:left="284"/>
        <w:rPr>
          <w:rFonts w:ascii="Arial" w:hAnsi="Arial" w:cs="Arial"/>
          <w:sz w:val="24"/>
          <w:szCs w:val="24"/>
          <w:lang w:val="es-AR"/>
        </w:rPr>
      </w:pPr>
      <w:r w:rsidRPr="00324768">
        <w:rPr>
          <w:rFonts w:ascii="Arial" w:hAnsi="Arial" w:cs="Arial"/>
          <w:sz w:val="24"/>
          <w:szCs w:val="24"/>
          <w:lang w:val="es-AR"/>
        </w:rPr>
        <w:t>Para este objetivo hay un primer desglose horizontal, con 3 desgloses verticales y dos desgloses horizontales más.</w:t>
      </w:r>
    </w:p>
    <w:p w14:paraId="1C5116CA" w14:textId="77777777" w:rsidR="007C4F06" w:rsidRDefault="007C4F06" w:rsidP="00324768">
      <w:pPr>
        <w:ind w:left="284"/>
        <w:rPr>
          <w:rFonts w:ascii="Arial" w:hAnsi="Arial" w:cs="Arial"/>
          <w:sz w:val="24"/>
          <w:szCs w:val="24"/>
          <w:lang w:val="es-AR"/>
        </w:rPr>
      </w:pPr>
    </w:p>
    <w:p w14:paraId="6DE41115" w14:textId="39504DDF" w:rsidR="007C4F06" w:rsidRPr="00B06FCB" w:rsidRDefault="007C4F06" w:rsidP="003B03ED">
      <w:pPr>
        <w:numPr>
          <w:ilvl w:val="0"/>
          <w:numId w:val="52"/>
        </w:numPr>
        <w:ind w:left="284" w:hanging="284"/>
        <w:rPr>
          <w:rFonts w:ascii="Arial" w:hAnsi="Arial" w:cs="Arial"/>
          <w:b/>
          <w:sz w:val="24"/>
          <w:szCs w:val="24"/>
          <w:lang w:val="es-419"/>
        </w:rPr>
      </w:pPr>
      <w:r w:rsidRPr="00B06FCB">
        <w:rPr>
          <w:rFonts w:ascii="Arial" w:hAnsi="Arial" w:cs="Arial"/>
          <w:b/>
          <w:sz w:val="24"/>
          <w:szCs w:val="24"/>
          <w:lang w:val="es-419"/>
        </w:rPr>
        <w:t>Objetivo</w:t>
      </w:r>
      <w:r>
        <w:rPr>
          <w:rFonts w:ascii="Arial" w:hAnsi="Arial" w:cs="Arial"/>
          <w:b/>
          <w:sz w:val="24"/>
          <w:szCs w:val="24"/>
          <w:lang w:val="es-419"/>
        </w:rPr>
        <w:t xml:space="preserve"> desglosado 1</w:t>
      </w:r>
      <w:r w:rsidR="00324768">
        <w:rPr>
          <w:rFonts w:ascii="Arial" w:hAnsi="Arial" w:cs="Arial"/>
          <w:b/>
          <w:sz w:val="24"/>
          <w:szCs w:val="24"/>
          <w:lang w:val="es-419"/>
        </w:rPr>
        <w:t xml:space="preserve"> </w:t>
      </w:r>
      <w:r>
        <w:rPr>
          <w:rFonts w:ascii="Arial" w:hAnsi="Arial" w:cs="Arial"/>
          <w:b/>
          <w:sz w:val="24"/>
          <w:szCs w:val="24"/>
          <w:lang w:val="es-419"/>
        </w:rPr>
        <w:t>(1/3)</w:t>
      </w:r>
      <w:r w:rsidRPr="00B06FCB">
        <w:rPr>
          <w:rFonts w:ascii="Arial" w:hAnsi="Arial" w:cs="Arial"/>
          <w:b/>
          <w:sz w:val="24"/>
          <w:szCs w:val="24"/>
          <w:lang w:val="es-419"/>
        </w:rPr>
        <w:t>:</w:t>
      </w:r>
      <w:r>
        <w:rPr>
          <w:rFonts w:ascii="Arial" w:hAnsi="Arial" w:cs="Arial"/>
          <w:b/>
          <w:sz w:val="24"/>
          <w:szCs w:val="24"/>
          <w:lang w:val="es-419"/>
        </w:rPr>
        <w:t xml:space="preserve"> </w:t>
      </w:r>
      <w:r w:rsidRPr="00B06FCB">
        <w:rPr>
          <w:rFonts w:ascii="Arial" w:hAnsi="Arial" w:cs="Arial"/>
          <w:sz w:val="24"/>
          <w:szCs w:val="24"/>
          <w:lang w:val="es-419"/>
        </w:rPr>
        <w:t xml:space="preserve">Incrementar la </w:t>
      </w:r>
      <w:r w:rsidRPr="00B06FCB">
        <w:rPr>
          <w:rFonts w:ascii="Arial" w:hAnsi="Arial" w:cs="Arial"/>
          <w:sz w:val="24"/>
          <w:szCs w:val="24"/>
          <w:lang w:val="es-AR"/>
        </w:rPr>
        <w:t>cantidad de físicos médicos clínicamente calificados en medicina nuclear, radioterapia y radiodiagnóstico.</w:t>
      </w:r>
    </w:p>
    <w:p w14:paraId="61703A54" w14:textId="77777777" w:rsidR="007C4F06" w:rsidRDefault="007C4F06" w:rsidP="003B03ED">
      <w:pPr>
        <w:numPr>
          <w:ilvl w:val="0"/>
          <w:numId w:val="52"/>
        </w:numPr>
        <w:ind w:left="284" w:hanging="284"/>
        <w:rPr>
          <w:rFonts w:ascii="Arial" w:hAnsi="Arial" w:cs="Arial"/>
          <w:sz w:val="24"/>
          <w:szCs w:val="24"/>
          <w:lang w:val="es-ES"/>
        </w:rPr>
      </w:pPr>
      <w:r w:rsidRPr="00B06FCB">
        <w:rPr>
          <w:rFonts w:ascii="Arial" w:hAnsi="Arial" w:cs="Arial"/>
          <w:b/>
          <w:sz w:val="24"/>
          <w:szCs w:val="24"/>
          <w:lang w:val="es-419"/>
        </w:rPr>
        <w:t xml:space="preserve">Indicador: </w:t>
      </w:r>
      <w:r w:rsidRPr="00B06FCB">
        <w:rPr>
          <w:rFonts w:ascii="Arial" w:hAnsi="Arial" w:cs="Arial"/>
          <w:sz w:val="24"/>
          <w:szCs w:val="24"/>
          <w:lang w:val="es-ES"/>
        </w:rPr>
        <w:t>Número de físicos médicos calificados en medicina nuclear, radiodiagnóstico y radioterapia por número de habitantes en cada país de la región.</w:t>
      </w:r>
    </w:p>
    <w:p w14:paraId="297A9158" w14:textId="77777777" w:rsidR="007C4F06" w:rsidRPr="009F0DE4"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B3142E">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de cada país.</w:t>
      </w:r>
    </w:p>
    <w:p w14:paraId="5E2694DD" w14:textId="77777777" w:rsidR="007C4F06" w:rsidRPr="00B06FCB" w:rsidRDefault="007C4F06" w:rsidP="003B03ED">
      <w:pPr>
        <w:numPr>
          <w:ilvl w:val="0"/>
          <w:numId w:val="52"/>
        </w:numPr>
        <w:ind w:left="284" w:hanging="284"/>
        <w:rPr>
          <w:rFonts w:ascii="Arial" w:hAnsi="Arial" w:cs="Arial"/>
        </w:rPr>
      </w:pPr>
      <w:r w:rsidRPr="00B06FCB">
        <w:rPr>
          <w:rFonts w:ascii="Arial" w:hAnsi="Arial" w:cs="Arial"/>
          <w:b/>
          <w:sz w:val="24"/>
          <w:szCs w:val="24"/>
          <w:lang w:val="es-419"/>
        </w:rPr>
        <w:t>Línea de base:</w:t>
      </w:r>
      <w:r>
        <w:rPr>
          <w:rFonts w:ascii="Arial" w:hAnsi="Arial" w:cs="Arial"/>
          <w:b/>
          <w:sz w:val="24"/>
          <w:szCs w:val="24"/>
          <w:lang w:val="es-419"/>
        </w:rPr>
        <w:t xml:space="preserve"> </w:t>
      </w:r>
      <w:r w:rsidRPr="00B06FCB">
        <w:rPr>
          <w:rFonts w:ascii="Arial" w:hAnsi="Arial" w:cs="Arial"/>
          <w:lang w:val="es-419"/>
        </w:rPr>
        <w:t xml:space="preserve">El número de profesionales por país según Proyecto RLA 6077 del año 2018 y artículo “Status of Nuclear Medicine in Latin America and the Caribbean: IAEA Analysis of Development in the Past 6 Years”. </w:t>
      </w:r>
      <w:r w:rsidRPr="00B06FCB">
        <w:rPr>
          <w:rFonts w:ascii="Arial" w:hAnsi="Arial" w:cs="Arial"/>
        </w:rPr>
        <w:t xml:space="preserve">The Journal of Nuclear Medicine Vol 62 Nº6 June 2021. </w:t>
      </w:r>
    </w:p>
    <w:p w14:paraId="0929CF76" w14:textId="77777777" w:rsidR="007C4F06" w:rsidRPr="00EC0F6E" w:rsidRDefault="007C4F06" w:rsidP="003B03ED">
      <w:pPr>
        <w:numPr>
          <w:ilvl w:val="0"/>
          <w:numId w:val="52"/>
        </w:numPr>
        <w:ind w:left="284" w:hanging="284"/>
        <w:rPr>
          <w:rFonts w:ascii="Arial" w:hAnsi="Arial" w:cs="Arial"/>
          <w:b/>
          <w:sz w:val="24"/>
          <w:szCs w:val="24"/>
          <w:lang w:val="es-419"/>
        </w:rPr>
      </w:pPr>
      <w:r w:rsidRPr="00B06FCB">
        <w:rPr>
          <w:rFonts w:ascii="Arial" w:hAnsi="Arial" w:cs="Arial"/>
          <w:b/>
          <w:sz w:val="24"/>
          <w:szCs w:val="24"/>
          <w:lang w:val="es-419"/>
        </w:rPr>
        <w:t>Meta:</w:t>
      </w:r>
      <w:r>
        <w:rPr>
          <w:rFonts w:ascii="Arial" w:hAnsi="Arial" w:cs="Arial"/>
          <w:b/>
          <w:sz w:val="24"/>
          <w:szCs w:val="24"/>
          <w:lang w:val="es-419"/>
        </w:rPr>
        <w:t xml:space="preserve"> </w:t>
      </w:r>
      <w:r w:rsidRPr="00B06FCB">
        <w:rPr>
          <w:rFonts w:ascii="Arial" w:hAnsi="Arial" w:cs="Arial"/>
          <w:sz w:val="24"/>
          <w:szCs w:val="24"/>
          <w:lang w:val="es-AR"/>
        </w:rPr>
        <w:t>Aumentar el 30% el número de físicos médicos clínicamente calificados en medicina nuclear, radioterapia y radiodiagnóstico hasta 2029.</w:t>
      </w:r>
    </w:p>
    <w:p w14:paraId="240887EF" w14:textId="77777777" w:rsidR="007C4F06" w:rsidRPr="00B06FCB" w:rsidRDefault="007C4F06" w:rsidP="003B03ED">
      <w:pPr>
        <w:numPr>
          <w:ilvl w:val="0"/>
          <w:numId w:val="52"/>
        </w:numPr>
        <w:ind w:left="284" w:hanging="284"/>
        <w:rPr>
          <w:rFonts w:ascii="Arial" w:hAnsi="Arial" w:cs="Arial"/>
          <w:b/>
          <w:sz w:val="24"/>
          <w:szCs w:val="24"/>
          <w:lang w:val="es-419"/>
        </w:rPr>
      </w:pPr>
      <w:r>
        <w:rPr>
          <w:rFonts w:ascii="Arial" w:hAnsi="Arial" w:cs="Arial"/>
          <w:b/>
          <w:sz w:val="24"/>
          <w:szCs w:val="24"/>
          <w:lang w:val="es-419"/>
        </w:rPr>
        <w:t xml:space="preserve">Período: </w:t>
      </w:r>
      <w:r w:rsidRPr="00EC0F6E">
        <w:rPr>
          <w:rFonts w:ascii="Arial" w:hAnsi="Arial" w:cs="Arial"/>
          <w:bCs/>
          <w:sz w:val="24"/>
          <w:szCs w:val="24"/>
          <w:lang w:val="es-419"/>
        </w:rPr>
        <w:t>2028-2029</w:t>
      </w:r>
    </w:p>
    <w:p w14:paraId="765399C9" w14:textId="77777777" w:rsidR="007C4F06" w:rsidRDefault="007C4F06" w:rsidP="00324768">
      <w:pPr>
        <w:rPr>
          <w:rFonts w:ascii="Arial" w:hAnsi="Arial" w:cs="Arial"/>
          <w:b/>
          <w:dstrike/>
          <w:sz w:val="24"/>
          <w:szCs w:val="24"/>
          <w:lang w:val="es-419"/>
        </w:rPr>
      </w:pPr>
    </w:p>
    <w:p w14:paraId="003FBC8B" w14:textId="58C825BA" w:rsidR="007C4F06" w:rsidRPr="00B06FCB" w:rsidRDefault="007C4F06" w:rsidP="003B03ED">
      <w:pPr>
        <w:numPr>
          <w:ilvl w:val="0"/>
          <w:numId w:val="52"/>
        </w:numPr>
        <w:ind w:left="284" w:hanging="284"/>
        <w:rPr>
          <w:rFonts w:ascii="Arial" w:hAnsi="Arial" w:cs="Arial"/>
          <w:b/>
          <w:sz w:val="24"/>
          <w:szCs w:val="24"/>
          <w:lang w:val="es-419"/>
        </w:rPr>
      </w:pPr>
      <w:r w:rsidRPr="00B06FCB">
        <w:rPr>
          <w:rFonts w:ascii="Arial" w:hAnsi="Arial" w:cs="Arial"/>
          <w:b/>
          <w:sz w:val="24"/>
          <w:szCs w:val="24"/>
          <w:lang w:val="es-419"/>
        </w:rPr>
        <w:t>Objetivo</w:t>
      </w:r>
      <w:r>
        <w:rPr>
          <w:rFonts w:ascii="Arial" w:hAnsi="Arial" w:cs="Arial"/>
          <w:b/>
          <w:sz w:val="24"/>
          <w:szCs w:val="24"/>
          <w:lang w:val="es-419"/>
        </w:rPr>
        <w:t xml:space="preserve"> desglosado 1</w:t>
      </w:r>
      <w:r w:rsidR="00324768">
        <w:rPr>
          <w:rFonts w:ascii="Arial" w:hAnsi="Arial" w:cs="Arial"/>
          <w:b/>
          <w:sz w:val="24"/>
          <w:szCs w:val="24"/>
          <w:lang w:val="es-419"/>
        </w:rPr>
        <w:t xml:space="preserve"> </w:t>
      </w:r>
      <w:r>
        <w:rPr>
          <w:rFonts w:ascii="Arial" w:hAnsi="Arial" w:cs="Arial"/>
          <w:b/>
          <w:sz w:val="24"/>
          <w:szCs w:val="24"/>
          <w:lang w:val="es-419"/>
        </w:rPr>
        <w:t>(2/3)</w:t>
      </w:r>
      <w:r w:rsidRPr="00B06FCB">
        <w:rPr>
          <w:rFonts w:ascii="Arial" w:hAnsi="Arial" w:cs="Arial"/>
          <w:b/>
          <w:sz w:val="24"/>
          <w:szCs w:val="24"/>
          <w:lang w:val="es-419"/>
        </w:rPr>
        <w:t>:</w:t>
      </w:r>
      <w:r>
        <w:rPr>
          <w:rFonts w:ascii="Arial" w:hAnsi="Arial" w:cs="Arial"/>
          <w:b/>
          <w:sz w:val="24"/>
          <w:szCs w:val="24"/>
          <w:lang w:val="es-419"/>
        </w:rPr>
        <w:t xml:space="preserve"> </w:t>
      </w:r>
      <w:r w:rsidRPr="00B06FCB">
        <w:rPr>
          <w:rFonts w:ascii="Arial" w:hAnsi="Arial" w:cs="Arial"/>
          <w:sz w:val="24"/>
          <w:szCs w:val="24"/>
          <w:lang w:val="es-419"/>
        </w:rPr>
        <w:t xml:space="preserve">Incrementar la </w:t>
      </w:r>
      <w:r w:rsidRPr="00B06FCB">
        <w:rPr>
          <w:rFonts w:ascii="Arial" w:hAnsi="Arial" w:cs="Arial"/>
          <w:sz w:val="24"/>
          <w:szCs w:val="24"/>
          <w:lang w:val="es-AR"/>
        </w:rPr>
        <w:t>cantidad de físicos médicos clínicamente calificados en medicina nuclear, radioterapia y radiodiagnóstico.</w:t>
      </w:r>
    </w:p>
    <w:p w14:paraId="2830D22D" w14:textId="77777777" w:rsidR="007C4F06" w:rsidRDefault="007C4F06" w:rsidP="003B03ED">
      <w:pPr>
        <w:numPr>
          <w:ilvl w:val="0"/>
          <w:numId w:val="52"/>
        </w:numPr>
        <w:ind w:left="284" w:hanging="284"/>
        <w:rPr>
          <w:rFonts w:ascii="Arial" w:hAnsi="Arial" w:cs="Arial"/>
          <w:sz w:val="24"/>
          <w:szCs w:val="24"/>
          <w:lang w:val="es-ES"/>
        </w:rPr>
      </w:pPr>
      <w:r w:rsidRPr="00B06FCB">
        <w:rPr>
          <w:rFonts w:ascii="Arial" w:hAnsi="Arial" w:cs="Arial"/>
          <w:b/>
          <w:sz w:val="24"/>
          <w:szCs w:val="24"/>
          <w:lang w:val="es-419"/>
        </w:rPr>
        <w:t xml:space="preserve">Indicador: </w:t>
      </w:r>
      <w:r w:rsidRPr="00B06FCB">
        <w:rPr>
          <w:rFonts w:ascii="Arial" w:hAnsi="Arial" w:cs="Arial"/>
          <w:sz w:val="24"/>
          <w:szCs w:val="24"/>
          <w:lang w:val="es-ES"/>
        </w:rPr>
        <w:t>Número de físicos médicos calificados en medicina nuclear, radiodiagnóstico y radioterapia por número de habitantes en cada país de la región.</w:t>
      </w:r>
    </w:p>
    <w:p w14:paraId="73FBCC3B" w14:textId="77777777" w:rsidR="007C4F06" w:rsidRPr="009F0DE4"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6A6FDC">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de cada país.</w:t>
      </w:r>
    </w:p>
    <w:p w14:paraId="1DD6F164" w14:textId="77777777" w:rsidR="007C4F06" w:rsidRPr="00B06FCB" w:rsidRDefault="007C4F06" w:rsidP="003B03ED">
      <w:pPr>
        <w:numPr>
          <w:ilvl w:val="0"/>
          <w:numId w:val="52"/>
        </w:numPr>
        <w:ind w:left="284" w:hanging="284"/>
        <w:rPr>
          <w:rFonts w:ascii="Arial" w:hAnsi="Arial" w:cs="Arial"/>
        </w:rPr>
      </w:pPr>
      <w:r w:rsidRPr="00B06FCB">
        <w:rPr>
          <w:rFonts w:ascii="Arial" w:hAnsi="Arial" w:cs="Arial"/>
          <w:b/>
          <w:sz w:val="24"/>
          <w:szCs w:val="24"/>
          <w:lang w:val="es-419"/>
        </w:rPr>
        <w:t>Línea de base:</w:t>
      </w:r>
      <w:r>
        <w:rPr>
          <w:rFonts w:ascii="Arial" w:hAnsi="Arial" w:cs="Arial"/>
          <w:b/>
          <w:sz w:val="24"/>
          <w:szCs w:val="24"/>
          <w:lang w:val="es-419"/>
        </w:rPr>
        <w:t xml:space="preserve"> </w:t>
      </w:r>
      <w:r w:rsidRPr="00B06FCB">
        <w:rPr>
          <w:rFonts w:ascii="Arial" w:hAnsi="Arial" w:cs="Arial"/>
          <w:lang w:val="es-419"/>
        </w:rPr>
        <w:t xml:space="preserve">El número de profesionales por país según Proyecto RLA 6077 del año 2018 y artículo “Status of Nuclear Medicine in Latin America and the Caribbean: IAEA Analysis of Development in the Past 6 Years”. </w:t>
      </w:r>
      <w:r w:rsidRPr="00B06FCB">
        <w:rPr>
          <w:rFonts w:ascii="Arial" w:hAnsi="Arial" w:cs="Arial"/>
        </w:rPr>
        <w:t xml:space="preserve">The Journal of Nuclear Medicine Vol 62 Nº6 June 2021. </w:t>
      </w:r>
    </w:p>
    <w:p w14:paraId="59F749D7" w14:textId="77777777" w:rsidR="007C4F06" w:rsidRPr="00EC0F6E" w:rsidRDefault="007C4F06" w:rsidP="003B03ED">
      <w:pPr>
        <w:numPr>
          <w:ilvl w:val="0"/>
          <w:numId w:val="52"/>
        </w:numPr>
        <w:ind w:left="284" w:hanging="284"/>
        <w:rPr>
          <w:rFonts w:ascii="Arial" w:hAnsi="Arial" w:cs="Arial"/>
          <w:b/>
          <w:sz w:val="24"/>
          <w:szCs w:val="24"/>
          <w:lang w:val="es-419"/>
        </w:rPr>
      </w:pPr>
      <w:r w:rsidRPr="00B06FCB">
        <w:rPr>
          <w:rFonts w:ascii="Arial" w:hAnsi="Arial" w:cs="Arial"/>
          <w:b/>
          <w:sz w:val="24"/>
          <w:szCs w:val="24"/>
          <w:lang w:val="es-419"/>
        </w:rPr>
        <w:t>Meta:</w:t>
      </w:r>
      <w:r>
        <w:rPr>
          <w:rFonts w:ascii="Arial" w:hAnsi="Arial" w:cs="Arial"/>
          <w:b/>
          <w:sz w:val="24"/>
          <w:szCs w:val="24"/>
          <w:lang w:val="es-419"/>
        </w:rPr>
        <w:t xml:space="preserve"> </w:t>
      </w:r>
      <w:r w:rsidRPr="00B06FCB">
        <w:rPr>
          <w:rFonts w:ascii="Arial" w:hAnsi="Arial" w:cs="Arial"/>
          <w:sz w:val="24"/>
          <w:szCs w:val="24"/>
          <w:lang w:val="es-ES"/>
        </w:rPr>
        <w:t>Disponer de guías clínicas homologadas en la práctica de física médica de la región</w:t>
      </w:r>
      <w:r w:rsidRPr="00B06FCB">
        <w:rPr>
          <w:rFonts w:ascii="Arial" w:hAnsi="Arial" w:cs="Arial"/>
          <w:sz w:val="24"/>
          <w:szCs w:val="24"/>
          <w:lang w:val="es-AR"/>
        </w:rPr>
        <w:t>.</w:t>
      </w:r>
    </w:p>
    <w:p w14:paraId="7ED8A600" w14:textId="77777777" w:rsidR="007C4F06" w:rsidRPr="00B06FCB" w:rsidRDefault="007C4F06" w:rsidP="003B03ED">
      <w:pPr>
        <w:numPr>
          <w:ilvl w:val="0"/>
          <w:numId w:val="52"/>
        </w:numPr>
        <w:ind w:left="284" w:hanging="284"/>
        <w:rPr>
          <w:rFonts w:ascii="Arial" w:hAnsi="Arial" w:cs="Arial"/>
          <w:b/>
          <w:sz w:val="24"/>
          <w:szCs w:val="24"/>
          <w:lang w:val="es-419"/>
        </w:rPr>
      </w:pPr>
      <w:r>
        <w:rPr>
          <w:rFonts w:ascii="Arial" w:hAnsi="Arial" w:cs="Arial"/>
          <w:b/>
          <w:sz w:val="24"/>
          <w:szCs w:val="24"/>
          <w:lang w:val="es-419"/>
        </w:rPr>
        <w:t xml:space="preserve">Período: </w:t>
      </w:r>
      <w:r w:rsidRPr="00EC0F6E">
        <w:rPr>
          <w:rFonts w:ascii="Arial" w:hAnsi="Arial" w:cs="Arial"/>
          <w:bCs/>
          <w:sz w:val="24"/>
          <w:szCs w:val="24"/>
          <w:lang w:val="es-419"/>
        </w:rPr>
        <w:t>202</w:t>
      </w:r>
      <w:r>
        <w:rPr>
          <w:rFonts w:ascii="Arial" w:hAnsi="Arial" w:cs="Arial"/>
          <w:bCs/>
          <w:sz w:val="24"/>
          <w:szCs w:val="24"/>
          <w:lang w:val="es-419"/>
        </w:rPr>
        <w:t>6</w:t>
      </w:r>
      <w:r w:rsidRPr="00EC0F6E">
        <w:rPr>
          <w:rFonts w:ascii="Arial" w:hAnsi="Arial" w:cs="Arial"/>
          <w:bCs/>
          <w:sz w:val="24"/>
          <w:szCs w:val="24"/>
          <w:lang w:val="es-419"/>
        </w:rPr>
        <w:t>-202</w:t>
      </w:r>
      <w:r>
        <w:rPr>
          <w:rFonts w:ascii="Arial" w:hAnsi="Arial" w:cs="Arial"/>
          <w:bCs/>
          <w:sz w:val="24"/>
          <w:szCs w:val="24"/>
          <w:lang w:val="es-419"/>
        </w:rPr>
        <w:t>7</w:t>
      </w:r>
    </w:p>
    <w:p w14:paraId="58655997" w14:textId="77777777" w:rsidR="007C4F06" w:rsidRDefault="007C4F06" w:rsidP="00324768">
      <w:pPr>
        <w:rPr>
          <w:rFonts w:ascii="Arial" w:hAnsi="Arial" w:cs="Arial"/>
          <w:b/>
          <w:dstrike/>
          <w:sz w:val="24"/>
          <w:szCs w:val="24"/>
          <w:lang w:val="es-419"/>
        </w:rPr>
      </w:pPr>
    </w:p>
    <w:p w14:paraId="6326CD1B" w14:textId="77777777" w:rsidR="00324768" w:rsidRDefault="00324768" w:rsidP="00324768">
      <w:pPr>
        <w:rPr>
          <w:rFonts w:ascii="Arial" w:hAnsi="Arial" w:cs="Arial"/>
          <w:b/>
          <w:dstrike/>
          <w:sz w:val="24"/>
          <w:szCs w:val="24"/>
          <w:lang w:val="es-419"/>
        </w:rPr>
      </w:pPr>
    </w:p>
    <w:p w14:paraId="432ADEFB" w14:textId="115C2684" w:rsidR="007C4F06" w:rsidRPr="00B06FCB" w:rsidRDefault="007C4F06" w:rsidP="003B03ED">
      <w:pPr>
        <w:numPr>
          <w:ilvl w:val="0"/>
          <w:numId w:val="52"/>
        </w:numPr>
        <w:ind w:left="284" w:hanging="284"/>
        <w:rPr>
          <w:rFonts w:ascii="Arial" w:hAnsi="Arial" w:cs="Arial"/>
          <w:b/>
          <w:sz w:val="24"/>
          <w:szCs w:val="24"/>
          <w:lang w:val="es-419"/>
        </w:rPr>
      </w:pPr>
      <w:r w:rsidRPr="00B06FCB">
        <w:rPr>
          <w:rFonts w:ascii="Arial" w:hAnsi="Arial" w:cs="Arial"/>
          <w:b/>
          <w:sz w:val="24"/>
          <w:szCs w:val="24"/>
          <w:lang w:val="es-419"/>
        </w:rPr>
        <w:t>Objetivo</w:t>
      </w:r>
      <w:r>
        <w:rPr>
          <w:rFonts w:ascii="Arial" w:hAnsi="Arial" w:cs="Arial"/>
          <w:b/>
          <w:sz w:val="24"/>
          <w:szCs w:val="24"/>
          <w:lang w:val="es-419"/>
        </w:rPr>
        <w:t xml:space="preserve"> desglosado 1</w:t>
      </w:r>
      <w:r w:rsidR="00324768">
        <w:rPr>
          <w:rFonts w:ascii="Arial" w:hAnsi="Arial" w:cs="Arial"/>
          <w:b/>
          <w:sz w:val="24"/>
          <w:szCs w:val="24"/>
          <w:lang w:val="es-419"/>
        </w:rPr>
        <w:t xml:space="preserve"> </w:t>
      </w:r>
      <w:r>
        <w:rPr>
          <w:rFonts w:ascii="Arial" w:hAnsi="Arial" w:cs="Arial"/>
          <w:b/>
          <w:sz w:val="24"/>
          <w:szCs w:val="24"/>
          <w:lang w:val="es-419"/>
        </w:rPr>
        <w:t>(3/3)</w:t>
      </w:r>
      <w:r w:rsidRPr="00B06FCB">
        <w:rPr>
          <w:rFonts w:ascii="Arial" w:hAnsi="Arial" w:cs="Arial"/>
          <w:b/>
          <w:sz w:val="24"/>
          <w:szCs w:val="24"/>
          <w:lang w:val="es-419"/>
        </w:rPr>
        <w:t>:</w:t>
      </w:r>
      <w:r>
        <w:rPr>
          <w:rFonts w:ascii="Arial" w:hAnsi="Arial" w:cs="Arial"/>
          <w:b/>
          <w:sz w:val="24"/>
          <w:szCs w:val="24"/>
          <w:lang w:val="es-419"/>
        </w:rPr>
        <w:t xml:space="preserve"> </w:t>
      </w:r>
      <w:r w:rsidRPr="00B06FCB">
        <w:rPr>
          <w:rFonts w:ascii="Arial" w:hAnsi="Arial" w:cs="Arial"/>
          <w:sz w:val="24"/>
          <w:szCs w:val="24"/>
          <w:lang w:val="es-419"/>
        </w:rPr>
        <w:t xml:space="preserve">Incrementar la </w:t>
      </w:r>
      <w:r w:rsidRPr="00B06FCB">
        <w:rPr>
          <w:rFonts w:ascii="Arial" w:hAnsi="Arial" w:cs="Arial"/>
          <w:sz w:val="24"/>
          <w:szCs w:val="24"/>
          <w:lang w:val="es-AR"/>
        </w:rPr>
        <w:t>cantidad de físicos médicos clínicamente calificados en medicina nuclear, radioterapia y radiodiagnóstico.</w:t>
      </w:r>
    </w:p>
    <w:p w14:paraId="5EB916F4" w14:textId="77777777" w:rsidR="007C4F06" w:rsidRDefault="007C4F06" w:rsidP="003B03ED">
      <w:pPr>
        <w:numPr>
          <w:ilvl w:val="0"/>
          <w:numId w:val="52"/>
        </w:numPr>
        <w:ind w:left="284" w:hanging="284"/>
        <w:rPr>
          <w:rFonts w:ascii="Arial" w:hAnsi="Arial" w:cs="Arial"/>
          <w:sz w:val="24"/>
          <w:szCs w:val="24"/>
          <w:lang w:val="es-ES"/>
        </w:rPr>
      </w:pPr>
      <w:r w:rsidRPr="00B06FCB">
        <w:rPr>
          <w:rFonts w:ascii="Arial" w:hAnsi="Arial" w:cs="Arial"/>
          <w:b/>
          <w:sz w:val="24"/>
          <w:szCs w:val="24"/>
          <w:lang w:val="es-419"/>
        </w:rPr>
        <w:t xml:space="preserve">Indicador: </w:t>
      </w:r>
      <w:r w:rsidRPr="00B06FCB">
        <w:rPr>
          <w:rFonts w:ascii="Arial" w:hAnsi="Arial" w:cs="Arial"/>
          <w:sz w:val="24"/>
          <w:szCs w:val="24"/>
          <w:lang w:val="es-ES"/>
        </w:rPr>
        <w:t>Número de físicos médicos calificados en medicina nuclear, radiodiagnóstico y radioterapia por número de habitantes en cada país de la región.</w:t>
      </w:r>
    </w:p>
    <w:p w14:paraId="7DB26B53" w14:textId="77777777" w:rsidR="007C4F06" w:rsidRPr="003C72E1" w:rsidRDefault="007C4F06" w:rsidP="003B03ED">
      <w:pPr>
        <w:numPr>
          <w:ilvl w:val="0"/>
          <w:numId w:val="52"/>
        </w:numPr>
        <w:ind w:left="284" w:hanging="284"/>
        <w:rPr>
          <w:rFonts w:ascii="Arial" w:hAnsi="Arial" w:cs="Arial"/>
          <w:sz w:val="24"/>
          <w:szCs w:val="24"/>
          <w:lang w:val="es-ES"/>
        </w:rPr>
      </w:pPr>
      <w:r w:rsidRPr="003C72E1">
        <w:rPr>
          <w:rFonts w:ascii="Arial" w:eastAsia="TimesNewRomanPSMT" w:hAnsi="Arial" w:cs="Arial"/>
          <w:b/>
          <w:color w:val="000000" w:themeColor="text1"/>
          <w:sz w:val="24"/>
          <w:szCs w:val="24"/>
        </w:rPr>
        <w:t xml:space="preserve">Medio de verificación: </w:t>
      </w:r>
      <w:r w:rsidRPr="003C72E1">
        <w:rPr>
          <w:rFonts w:ascii="Arial" w:eastAsia="TimesNewRomanPSMT" w:hAnsi="Arial" w:cs="Arial"/>
          <w:color w:val="000000" w:themeColor="text1"/>
          <w:sz w:val="24"/>
          <w:szCs w:val="24"/>
        </w:rPr>
        <w:t>Informe emitido por el Coordinador Nacional de ARCAL de cada país.</w:t>
      </w:r>
    </w:p>
    <w:p w14:paraId="40CC4371" w14:textId="77777777" w:rsidR="007C4F06" w:rsidRPr="00B06FCB" w:rsidRDefault="007C4F06" w:rsidP="003B03ED">
      <w:pPr>
        <w:numPr>
          <w:ilvl w:val="0"/>
          <w:numId w:val="52"/>
        </w:numPr>
        <w:ind w:left="284" w:hanging="284"/>
        <w:rPr>
          <w:rFonts w:ascii="Arial" w:hAnsi="Arial" w:cs="Arial"/>
        </w:rPr>
      </w:pPr>
      <w:r w:rsidRPr="00B06FCB">
        <w:rPr>
          <w:rFonts w:ascii="Arial" w:hAnsi="Arial" w:cs="Arial"/>
          <w:b/>
          <w:sz w:val="24"/>
          <w:szCs w:val="24"/>
          <w:lang w:val="es-419"/>
        </w:rPr>
        <w:t>Línea de base:</w:t>
      </w:r>
      <w:r>
        <w:rPr>
          <w:rFonts w:ascii="Arial" w:hAnsi="Arial" w:cs="Arial"/>
          <w:b/>
          <w:sz w:val="24"/>
          <w:szCs w:val="24"/>
          <w:lang w:val="es-419"/>
        </w:rPr>
        <w:t xml:space="preserve"> </w:t>
      </w:r>
      <w:r w:rsidRPr="00B06FCB">
        <w:rPr>
          <w:rFonts w:ascii="Arial" w:hAnsi="Arial" w:cs="Arial"/>
          <w:lang w:val="es-419"/>
        </w:rPr>
        <w:t xml:space="preserve">El número de profesionales por país según Proyecto RLA 6077 del año 2018 y artículo “Status of Nuclear Medicine in Latin America and the Caribbean: IAEA Analysis of Development in the Past 6 Years”. </w:t>
      </w:r>
      <w:r w:rsidRPr="00B06FCB">
        <w:rPr>
          <w:rFonts w:ascii="Arial" w:hAnsi="Arial" w:cs="Arial"/>
        </w:rPr>
        <w:t xml:space="preserve">The Journal of Nuclear Medicine Vol 62 Nº6 June 2021. </w:t>
      </w:r>
    </w:p>
    <w:p w14:paraId="77441C4A" w14:textId="77777777" w:rsidR="007C4F06" w:rsidRPr="00EC0F6E" w:rsidRDefault="007C4F06" w:rsidP="003B03ED">
      <w:pPr>
        <w:numPr>
          <w:ilvl w:val="0"/>
          <w:numId w:val="52"/>
        </w:numPr>
        <w:ind w:left="284" w:hanging="284"/>
        <w:rPr>
          <w:rFonts w:ascii="Arial" w:hAnsi="Arial" w:cs="Arial"/>
          <w:b/>
          <w:sz w:val="24"/>
          <w:szCs w:val="24"/>
          <w:lang w:val="es-419"/>
        </w:rPr>
      </w:pPr>
      <w:r w:rsidRPr="00EC0F6E">
        <w:rPr>
          <w:rFonts w:ascii="Arial" w:hAnsi="Arial" w:cs="Arial"/>
          <w:b/>
          <w:sz w:val="24"/>
          <w:szCs w:val="24"/>
          <w:lang w:val="es-419"/>
        </w:rPr>
        <w:t xml:space="preserve">Meta: </w:t>
      </w:r>
      <w:r w:rsidRPr="00B06FCB">
        <w:rPr>
          <w:rFonts w:ascii="Arial" w:hAnsi="Arial" w:cs="Arial"/>
          <w:sz w:val="24"/>
          <w:szCs w:val="24"/>
          <w:lang w:val="es-AR"/>
        </w:rPr>
        <w:t xml:space="preserve">Establecer una línea de base sobre </w:t>
      </w:r>
      <w:r w:rsidRPr="00B06FCB">
        <w:rPr>
          <w:rFonts w:ascii="Arial" w:hAnsi="Arial" w:cs="Arial"/>
          <w:sz w:val="24"/>
          <w:szCs w:val="24"/>
          <w:lang w:val="es-419"/>
        </w:rPr>
        <w:t xml:space="preserve">el número de físicos médicos </w:t>
      </w:r>
      <w:r w:rsidRPr="00B06FCB">
        <w:rPr>
          <w:rFonts w:ascii="Arial" w:hAnsi="Arial" w:cs="Arial"/>
          <w:sz w:val="24"/>
          <w:szCs w:val="24"/>
          <w:lang w:val="es-ES"/>
        </w:rPr>
        <w:t>que participen en la práctica clínica</w:t>
      </w:r>
      <w:r w:rsidRPr="00B06FCB">
        <w:rPr>
          <w:rFonts w:ascii="Arial" w:hAnsi="Arial" w:cs="Arial"/>
          <w:sz w:val="24"/>
          <w:szCs w:val="24"/>
          <w:lang w:val="es-AR"/>
        </w:rPr>
        <w:t xml:space="preserve">. </w:t>
      </w:r>
    </w:p>
    <w:p w14:paraId="0AFE45B6" w14:textId="74E1257F" w:rsidR="007C4F06" w:rsidRPr="00EC0F6E" w:rsidRDefault="007C4F06" w:rsidP="003B03ED">
      <w:pPr>
        <w:numPr>
          <w:ilvl w:val="0"/>
          <w:numId w:val="52"/>
        </w:numPr>
        <w:ind w:left="284" w:hanging="284"/>
        <w:rPr>
          <w:rFonts w:ascii="Arial" w:hAnsi="Arial" w:cs="Arial"/>
          <w:b/>
          <w:sz w:val="24"/>
          <w:szCs w:val="24"/>
          <w:lang w:val="es-419"/>
        </w:rPr>
      </w:pPr>
      <w:r w:rsidRPr="00EC0F6E">
        <w:rPr>
          <w:rFonts w:ascii="Arial" w:hAnsi="Arial" w:cs="Arial"/>
          <w:b/>
          <w:sz w:val="24"/>
          <w:szCs w:val="24"/>
          <w:lang w:val="es-419"/>
        </w:rPr>
        <w:t xml:space="preserve">Período: </w:t>
      </w:r>
      <w:r w:rsidRPr="00CD2811">
        <w:rPr>
          <w:rFonts w:ascii="Arial" w:hAnsi="Arial" w:cs="Arial"/>
          <w:bCs/>
          <w:color w:val="FF0000"/>
          <w:sz w:val="24"/>
          <w:szCs w:val="24"/>
          <w:lang w:val="es-419"/>
        </w:rPr>
        <w:t>2025-2026</w:t>
      </w:r>
      <w:r w:rsidR="00CD2811">
        <w:rPr>
          <w:rFonts w:ascii="Arial" w:hAnsi="Arial" w:cs="Arial"/>
          <w:bCs/>
          <w:color w:val="FF0000"/>
          <w:sz w:val="24"/>
          <w:szCs w:val="24"/>
          <w:lang w:val="es-419"/>
        </w:rPr>
        <w:t xml:space="preserve"> </w:t>
      </w:r>
    </w:p>
    <w:p w14:paraId="57C51049" w14:textId="77777777" w:rsidR="007C4F06" w:rsidRDefault="007C4F06" w:rsidP="00324768">
      <w:pPr>
        <w:rPr>
          <w:rFonts w:ascii="Arial" w:hAnsi="Arial" w:cs="Arial"/>
          <w:b/>
          <w:dstrike/>
          <w:sz w:val="24"/>
          <w:szCs w:val="24"/>
          <w:lang w:val="es-419"/>
        </w:rPr>
      </w:pPr>
    </w:p>
    <w:p w14:paraId="3E0EB110" w14:textId="77777777" w:rsidR="007C4F06" w:rsidRPr="00B06FCB" w:rsidRDefault="007C4F06" w:rsidP="00324768">
      <w:pPr>
        <w:rPr>
          <w:rFonts w:ascii="Arial" w:hAnsi="Arial" w:cs="Arial"/>
          <w:b/>
          <w:sz w:val="24"/>
          <w:szCs w:val="24"/>
          <w:lang w:val="es-ES"/>
        </w:rPr>
      </w:pPr>
    </w:p>
    <w:p w14:paraId="54AB85E8" w14:textId="77777777" w:rsidR="007C4F06" w:rsidRPr="00B06FCB" w:rsidRDefault="007C4F06" w:rsidP="003B03ED">
      <w:pPr>
        <w:numPr>
          <w:ilvl w:val="0"/>
          <w:numId w:val="53"/>
        </w:numPr>
        <w:ind w:left="284" w:hanging="284"/>
        <w:rPr>
          <w:rFonts w:ascii="Arial" w:hAnsi="Arial" w:cs="Arial"/>
          <w:sz w:val="24"/>
          <w:szCs w:val="24"/>
          <w:lang w:val="es-419"/>
        </w:rPr>
      </w:pPr>
      <w:r w:rsidRPr="00B06FCB">
        <w:rPr>
          <w:rFonts w:ascii="Arial" w:hAnsi="Arial" w:cs="Arial"/>
          <w:b/>
          <w:sz w:val="24"/>
          <w:szCs w:val="24"/>
          <w:lang w:val="es-419"/>
        </w:rPr>
        <w:t>Objetivo</w:t>
      </w:r>
      <w:r>
        <w:rPr>
          <w:rFonts w:ascii="Arial" w:hAnsi="Arial" w:cs="Arial"/>
          <w:b/>
          <w:sz w:val="24"/>
          <w:szCs w:val="24"/>
          <w:lang w:val="es-419"/>
        </w:rPr>
        <w:t xml:space="preserve"> desglosado 2</w:t>
      </w:r>
      <w:r w:rsidRPr="00B06FCB">
        <w:rPr>
          <w:rFonts w:ascii="Arial" w:hAnsi="Arial" w:cs="Arial"/>
          <w:b/>
          <w:sz w:val="24"/>
          <w:szCs w:val="24"/>
          <w:lang w:val="es-419"/>
        </w:rPr>
        <w:t>:</w:t>
      </w:r>
      <w:r>
        <w:rPr>
          <w:rFonts w:ascii="Arial" w:hAnsi="Arial" w:cs="Arial"/>
          <w:b/>
          <w:sz w:val="24"/>
          <w:szCs w:val="24"/>
          <w:lang w:val="es-419"/>
        </w:rPr>
        <w:t xml:space="preserve"> </w:t>
      </w:r>
      <w:r w:rsidRPr="00B06FCB">
        <w:rPr>
          <w:rFonts w:ascii="Arial" w:hAnsi="Arial" w:cs="Arial"/>
          <w:sz w:val="24"/>
          <w:szCs w:val="24"/>
          <w:lang w:val="es-419"/>
        </w:rPr>
        <w:t>Lograr el reconocimiento de los físicos médicos que trabajan en la práctica clínica como profesionales de la salud en todos los países de la región.</w:t>
      </w:r>
    </w:p>
    <w:p w14:paraId="533CFFFA" w14:textId="77777777" w:rsidR="007C4F06" w:rsidRDefault="007C4F06" w:rsidP="003B03ED">
      <w:pPr>
        <w:numPr>
          <w:ilvl w:val="0"/>
          <w:numId w:val="53"/>
        </w:numPr>
        <w:ind w:left="284" w:hanging="284"/>
        <w:rPr>
          <w:rFonts w:ascii="Arial" w:hAnsi="Arial" w:cs="Arial"/>
          <w:sz w:val="24"/>
          <w:szCs w:val="24"/>
          <w:lang w:val="es-ES"/>
        </w:rPr>
      </w:pPr>
      <w:r w:rsidRPr="00B06FCB">
        <w:rPr>
          <w:rFonts w:ascii="Arial" w:hAnsi="Arial" w:cs="Arial"/>
          <w:b/>
          <w:sz w:val="24"/>
          <w:szCs w:val="24"/>
          <w:lang w:val="es-419"/>
        </w:rPr>
        <w:t xml:space="preserve">Indicador: </w:t>
      </w:r>
      <w:r w:rsidRPr="00B06FCB">
        <w:rPr>
          <w:rFonts w:ascii="Arial" w:hAnsi="Arial" w:cs="Arial"/>
          <w:sz w:val="24"/>
          <w:szCs w:val="24"/>
          <w:lang w:val="es-ES"/>
        </w:rPr>
        <w:t>Número países en la región que reconoce a los físicos médicos como profesionales de la salud en las áreas de  medicina nuclear, radiodiagnóstico y radioterapia.</w:t>
      </w:r>
    </w:p>
    <w:p w14:paraId="66350CD5" w14:textId="77777777" w:rsidR="007C4F06" w:rsidRPr="00310E33" w:rsidRDefault="007C4F06" w:rsidP="003B03ED">
      <w:pPr>
        <w:numPr>
          <w:ilvl w:val="0"/>
          <w:numId w:val="53"/>
        </w:numPr>
        <w:ind w:left="284" w:hanging="284"/>
        <w:rPr>
          <w:rFonts w:ascii="Arial" w:hAnsi="Arial" w:cs="Arial"/>
          <w:sz w:val="24"/>
          <w:szCs w:val="24"/>
          <w:lang w:val="es-ES"/>
        </w:rPr>
      </w:pPr>
      <w:r w:rsidRPr="00310E33">
        <w:rPr>
          <w:rFonts w:ascii="Arial" w:eastAsia="TimesNewRomanPSMT" w:hAnsi="Arial" w:cs="Arial"/>
          <w:b/>
          <w:color w:val="000000" w:themeColor="text1"/>
          <w:sz w:val="24"/>
          <w:szCs w:val="24"/>
        </w:rPr>
        <w:t xml:space="preserve">Medio de verificación: </w:t>
      </w:r>
      <w:r w:rsidRPr="00310E33">
        <w:rPr>
          <w:rFonts w:ascii="Arial" w:eastAsia="TimesNewRomanPSMT" w:hAnsi="Arial" w:cs="Arial"/>
          <w:color w:val="000000" w:themeColor="text1"/>
          <w:sz w:val="24"/>
          <w:szCs w:val="24"/>
        </w:rPr>
        <w:t>Informe emitido por el Coordinador Nacional de ARCAL de cada país.</w:t>
      </w:r>
    </w:p>
    <w:p w14:paraId="1C3A409E" w14:textId="77777777" w:rsidR="007C4F06" w:rsidRPr="00B06FCB" w:rsidRDefault="007C4F06" w:rsidP="003B03ED">
      <w:pPr>
        <w:numPr>
          <w:ilvl w:val="0"/>
          <w:numId w:val="53"/>
        </w:numPr>
        <w:ind w:left="284" w:hanging="284"/>
        <w:rPr>
          <w:rFonts w:ascii="Arial" w:hAnsi="Arial" w:cs="Arial"/>
          <w:sz w:val="24"/>
          <w:szCs w:val="24"/>
          <w:lang w:val="es-419"/>
        </w:rPr>
      </w:pPr>
      <w:r w:rsidRPr="00B06FCB">
        <w:rPr>
          <w:rFonts w:ascii="Arial" w:hAnsi="Arial" w:cs="Arial"/>
          <w:b/>
          <w:sz w:val="24"/>
          <w:szCs w:val="24"/>
          <w:lang w:val="es-419"/>
        </w:rPr>
        <w:t>Línea de base:</w:t>
      </w:r>
      <w:r>
        <w:rPr>
          <w:rFonts w:ascii="Arial" w:hAnsi="Arial" w:cs="Arial"/>
          <w:b/>
          <w:sz w:val="24"/>
          <w:szCs w:val="24"/>
          <w:lang w:val="es-419"/>
        </w:rPr>
        <w:t xml:space="preserve"> </w:t>
      </w:r>
      <w:r w:rsidRPr="00B06FCB">
        <w:rPr>
          <w:rFonts w:ascii="Arial" w:hAnsi="Arial" w:cs="Arial"/>
          <w:sz w:val="24"/>
          <w:szCs w:val="24"/>
          <w:lang w:val="es-419"/>
        </w:rPr>
        <w:t>En la mayoría de los países de la región los físicos médicos no son reconocidos como profesionales de la salud.</w:t>
      </w:r>
    </w:p>
    <w:p w14:paraId="01CD9CD5" w14:textId="77777777" w:rsidR="007C4F06" w:rsidRDefault="007C4F06" w:rsidP="003B03ED">
      <w:pPr>
        <w:numPr>
          <w:ilvl w:val="0"/>
          <w:numId w:val="53"/>
        </w:numPr>
        <w:ind w:left="284" w:hanging="284"/>
        <w:rPr>
          <w:rFonts w:ascii="Arial" w:hAnsi="Arial" w:cs="Arial"/>
          <w:sz w:val="24"/>
          <w:szCs w:val="24"/>
          <w:lang w:val="es-419"/>
        </w:rPr>
      </w:pPr>
      <w:r w:rsidRPr="00B06FCB">
        <w:rPr>
          <w:rFonts w:ascii="Arial" w:hAnsi="Arial" w:cs="Arial"/>
          <w:b/>
          <w:sz w:val="24"/>
          <w:szCs w:val="24"/>
          <w:lang w:val="es-419"/>
        </w:rPr>
        <w:t>Meta:</w:t>
      </w:r>
      <w:r>
        <w:rPr>
          <w:rFonts w:ascii="Arial" w:hAnsi="Arial" w:cs="Arial"/>
          <w:b/>
          <w:sz w:val="24"/>
          <w:szCs w:val="24"/>
          <w:lang w:val="es-419"/>
        </w:rPr>
        <w:t xml:space="preserve"> </w:t>
      </w:r>
      <w:r w:rsidRPr="00B06FCB">
        <w:rPr>
          <w:rFonts w:ascii="Arial" w:hAnsi="Arial" w:cs="Arial"/>
          <w:sz w:val="24"/>
          <w:szCs w:val="24"/>
          <w:lang w:val="es-419"/>
        </w:rPr>
        <w:t>Lograr que al menos el 75% de los países de la región reconozcan a los físicos médicos que trabajan en la práctica clínica de medicina nuclear, radiodiagnóstico y radioterapia como profesionales de la salud.</w:t>
      </w:r>
    </w:p>
    <w:p w14:paraId="48064A08" w14:textId="77777777" w:rsidR="007C4F06" w:rsidRPr="00B06FCB" w:rsidRDefault="007C4F06" w:rsidP="003B03ED">
      <w:pPr>
        <w:numPr>
          <w:ilvl w:val="0"/>
          <w:numId w:val="53"/>
        </w:numPr>
        <w:ind w:left="284" w:hanging="284"/>
        <w:rPr>
          <w:rFonts w:ascii="Arial" w:hAnsi="Arial" w:cs="Arial"/>
          <w:sz w:val="24"/>
          <w:szCs w:val="24"/>
          <w:lang w:val="es-419"/>
        </w:rPr>
      </w:pPr>
      <w:r>
        <w:rPr>
          <w:rFonts w:ascii="Arial" w:hAnsi="Arial" w:cs="Arial"/>
          <w:b/>
          <w:sz w:val="24"/>
          <w:szCs w:val="24"/>
          <w:lang w:val="es-419"/>
        </w:rPr>
        <w:t>Período:</w:t>
      </w:r>
      <w:r>
        <w:rPr>
          <w:rFonts w:ascii="Arial" w:hAnsi="Arial" w:cs="Arial"/>
          <w:sz w:val="24"/>
          <w:szCs w:val="24"/>
          <w:lang w:val="es-419"/>
        </w:rPr>
        <w:t xml:space="preserve"> 2024-2029</w:t>
      </w:r>
    </w:p>
    <w:p w14:paraId="3452E6A8" w14:textId="77777777" w:rsidR="007C4F06" w:rsidRPr="00B06FCB" w:rsidRDefault="007C4F06" w:rsidP="00324768">
      <w:pPr>
        <w:rPr>
          <w:rFonts w:ascii="Arial" w:hAnsi="Arial" w:cs="Arial"/>
          <w:b/>
          <w:sz w:val="24"/>
          <w:szCs w:val="24"/>
          <w:lang w:val="es-419"/>
        </w:rPr>
      </w:pPr>
    </w:p>
    <w:p w14:paraId="6B678C07" w14:textId="77777777" w:rsidR="007C4F06" w:rsidRPr="00B06FCB" w:rsidRDefault="007C4F06" w:rsidP="003B03ED">
      <w:pPr>
        <w:numPr>
          <w:ilvl w:val="0"/>
          <w:numId w:val="54"/>
        </w:numPr>
        <w:ind w:left="284" w:hanging="284"/>
        <w:rPr>
          <w:rFonts w:ascii="Arial" w:hAnsi="Arial" w:cs="Arial"/>
          <w:sz w:val="24"/>
          <w:szCs w:val="24"/>
          <w:lang w:val="es-419"/>
        </w:rPr>
      </w:pPr>
      <w:r w:rsidRPr="00B06FCB">
        <w:rPr>
          <w:rFonts w:ascii="Arial" w:hAnsi="Arial" w:cs="Arial"/>
          <w:b/>
          <w:sz w:val="24"/>
          <w:szCs w:val="24"/>
          <w:lang w:val="es-419"/>
        </w:rPr>
        <w:t>Objetivo</w:t>
      </w:r>
      <w:r>
        <w:rPr>
          <w:rFonts w:ascii="Arial" w:hAnsi="Arial" w:cs="Arial"/>
          <w:b/>
          <w:sz w:val="24"/>
          <w:szCs w:val="24"/>
          <w:lang w:val="es-419"/>
        </w:rPr>
        <w:t xml:space="preserve"> desglosado 3</w:t>
      </w:r>
      <w:r w:rsidRPr="00B06FCB">
        <w:rPr>
          <w:rFonts w:ascii="Arial" w:hAnsi="Arial" w:cs="Arial"/>
          <w:b/>
          <w:sz w:val="24"/>
          <w:szCs w:val="24"/>
          <w:lang w:val="es-419"/>
        </w:rPr>
        <w:t>:</w:t>
      </w:r>
      <w:r>
        <w:rPr>
          <w:rFonts w:ascii="Arial" w:hAnsi="Arial" w:cs="Arial"/>
          <w:b/>
          <w:sz w:val="24"/>
          <w:szCs w:val="24"/>
          <w:lang w:val="es-419"/>
        </w:rPr>
        <w:t xml:space="preserve"> </w:t>
      </w:r>
      <w:r w:rsidRPr="00B06FCB">
        <w:rPr>
          <w:rFonts w:ascii="Arial" w:hAnsi="Arial" w:cs="Arial"/>
          <w:sz w:val="24"/>
          <w:szCs w:val="24"/>
          <w:lang w:val="es-419"/>
        </w:rPr>
        <w:t xml:space="preserve">Incrementar el número de </w:t>
      </w:r>
      <w:r w:rsidRPr="00B06FCB">
        <w:rPr>
          <w:rFonts w:ascii="Arial" w:hAnsi="Arial" w:cs="Arial"/>
          <w:sz w:val="24"/>
          <w:szCs w:val="24"/>
          <w:lang w:val="es-ES"/>
        </w:rPr>
        <w:t>residencias, maestrías o equivalente en física médica para medicina nuclear, radiodiagnóstico o radioterapia en cada país de la región.</w:t>
      </w:r>
    </w:p>
    <w:p w14:paraId="7E73CFF1" w14:textId="77777777" w:rsidR="007C4F06" w:rsidRDefault="007C4F06" w:rsidP="003B03ED">
      <w:pPr>
        <w:numPr>
          <w:ilvl w:val="0"/>
          <w:numId w:val="54"/>
        </w:numPr>
        <w:ind w:left="284" w:hanging="284"/>
        <w:rPr>
          <w:rFonts w:ascii="Arial" w:hAnsi="Arial" w:cs="Arial"/>
          <w:sz w:val="24"/>
          <w:szCs w:val="24"/>
          <w:lang w:val="es-ES"/>
        </w:rPr>
      </w:pPr>
      <w:r w:rsidRPr="00B06FCB">
        <w:rPr>
          <w:rFonts w:ascii="Arial" w:hAnsi="Arial" w:cs="Arial"/>
          <w:b/>
          <w:sz w:val="24"/>
          <w:szCs w:val="24"/>
          <w:lang w:val="es-419"/>
        </w:rPr>
        <w:t xml:space="preserve">Indicador: </w:t>
      </w:r>
      <w:r w:rsidRPr="00B06FCB">
        <w:rPr>
          <w:rFonts w:ascii="Arial" w:hAnsi="Arial" w:cs="Arial"/>
          <w:sz w:val="24"/>
          <w:szCs w:val="24"/>
          <w:lang w:val="es-ES"/>
        </w:rPr>
        <w:t xml:space="preserve">Número de residencias, maestrías o equivalente en física médica para medicina nuclear, radiodiagnóstico o radioterapia en cada país de la región. </w:t>
      </w:r>
    </w:p>
    <w:p w14:paraId="3BFD43DE" w14:textId="77777777" w:rsidR="007C4F06" w:rsidRPr="00244758" w:rsidRDefault="007C4F06" w:rsidP="003B03ED">
      <w:pPr>
        <w:numPr>
          <w:ilvl w:val="0"/>
          <w:numId w:val="54"/>
        </w:numPr>
        <w:ind w:left="284" w:hanging="284"/>
        <w:rPr>
          <w:rFonts w:ascii="Arial" w:hAnsi="Arial" w:cs="Arial"/>
          <w:sz w:val="24"/>
          <w:szCs w:val="24"/>
          <w:lang w:val="es-ES"/>
        </w:rPr>
      </w:pPr>
      <w:r w:rsidRPr="00244758">
        <w:rPr>
          <w:rFonts w:ascii="Arial" w:eastAsia="TimesNewRomanPSMT" w:hAnsi="Arial" w:cs="Arial"/>
          <w:b/>
          <w:color w:val="000000" w:themeColor="text1"/>
          <w:sz w:val="24"/>
          <w:szCs w:val="24"/>
        </w:rPr>
        <w:t xml:space="preserve">Medio de verificación: </w:t>
      </w:r>
      <w:r w:rsidRPr="00244758">
        <w:rPr>
          <w:rFonts w:ascii="Arial" w:eastAsia="TimesNewRomanPSMT" w:hAnsi="Arial" w:cs="Arial"/>
          <w:color w:val="000000" w:themeColor="text1"/>
          <w:sz w:val="24"/>
          <w:szCs w:val="24"/>
        </w:rPr>
        <w:t>Informe emitido por el Coordinador Nacional de ARCAL de cada país.</w:t>
      </w:r>
    </w:p>
    <w:p w14:paraId="7E21641A" w14:textId="77777777" w:rsidR="007C4F06" w:rsidRPr="00B50A83" w:rsidRDefault="007C4F06" w:rsidP="003B03ED">
      <w:pPr>
        <w:numPr>
          <w:ilvl w:val="0"/>
          <w:numId w:val="54"/>
        </w:numPr>
        <w:ind w:left="284" w:hanging="284"/>
        <w:rPr>
          <w:rFonts w:ascii="Arial" w:hAnsi="Arial" w:cs="Arial"/>
          <w:sz w:val="24"/>
          <w:szCs w:val="24"/>
          <w:lang w:val="es-ES"/>
        </w:rPr>
      </w:pPr>
      <w:r w:rsidRPr="00B06FCB">
        <w:rPr>
          <w:rFonts w:ascii="Arial" w:hAnsi="Arial" w:cs="Arial"/>
          <w:b/>
          <w:sz w:val="24"/>
          <w:szCs w:val="24"/>
          <w:lang w:val="es-419"/>
        </w:rPr>
        <w:t>Línea de base:</w:t>
      </w:r>
      <w:r>
        <w:rPr>
          <w:rFonts w:ascii="Arial" w:hAnsi="Arial" w:cs="Arial"/>
          <w:b/>
          <w:sz w:val="24"/>
          <w:szCs w:val="24"/>
          <w:lang w:val="es-419"/>
        </w:rPr>
        <w:t xml:space="preserve"> </w:t>
      </w:r>
      <w:r w:rsidRPr="00B06FCB">
        <w:rPr>
          <w:rFonts w:ascii="Arial" w:hAnsi="Arial" w:cs="Arial"/>
          <w:sz w:val="24"/>
          <w:szCs w:val="24"/>
          <w:lang w:val="es-ES"/>
        </w:rPr>
        <w:t xml:space="preserve">Número de residencias, maestrías o equivalente en física médica para medicina nuclear, radiodiagnóstico o radioterapia en cada país de la región. </w:t>
      </w:r>
    </w:p>
    <w:p w14:paraId="620A2C15" w14:textId="77777777" w:rsidR="007C4F06" w:rsidRPr="00036318" w:rsidRDefault="007C4F06" w:rsidP="003B03ED">
      <w:pPr>
        <w:numPr>
          <w:ilvl w:val="0"/>
          <w:numId w:val="54"/>
        </w:numPr>
        <w:ind w:left="284" w:hanging="284"/>
        <w:rPr>
          <w:rFonts w:ascii="Arial" w:hAnsi="Arial" w:cs="Arial"/>
          <w:sz w:val="24"/>
          <w:szCs w:val="24"/>
          <w:lang w:val="es-419"/>
        </w:rPr>
      </w:pPr>
      <w:r w:rsidRPr="00B06FCB">
        <w:rPr>
          <w:rFonts w:ascii="Arial" w:hAnsi="Arial" w:cs="Arial"/>
          <w:b/>
          <w:sz w:val="24"/>
          <w:szCs w:val="24"/>
          <w:lang w:val="es-419"/>
        </w:rPr>
        <w:t>Meta:</w:t>
      </w:r>
      <w:r>
        <w:rPr>
          <w:rFonts w:ascii="Arial" w:hAnsi="Arial" w:cs="Arial"/>
          <w:b/>
          <w:sz w:val="24"/>
          <w:szCs w:val="24"/>
          <w:lang w:val="es-419"/>
        </w:rPr>
        <w:t xml:space="preserve"> </w:t>
      </w:r>
      <w:r w:rsidRPr="00B06FCB">
        <w:rPr>
          <w:rFonts w:ascii="Arial" w:hAnsi="Arial" w:cs="Arial"/>
          <w:sz w:val="24"/>
          <w:szCs w:val="24"/>
          <w:lang w:val="es-419"/>
        </w:rPr>
        <w:t xml:space="preserve">Incrementar en 20% el número </w:t>
      </w:r>
      <w:r w:rsidRPr="00B06FCB">
        <w:rPr>
          <w:rFonts w:ascii="Arial" w:hAnsi="Arial" w:cs="Arial"/>
          <w:sz w:val="24"/>
          <w:szCs w:val="24"/>
          <w:lang w:val="es-ES"/>
        </w:rPr>
        <w:t>de residencias, maestrías o equivalente en física médica para medicina nuclear, radiodiagnóstico o radioterapia preferentemente en consonancia con las recomendaciones que ha propuesto el OIEA en este tópico hasta 2029.</w:t>
      </w:r>
    </w:p>
    <w:p w14:paraId="3B4A1E89" w14:textId="77777777" w:rsidR="007C4F06" w:rsidRPr="00036318" w:rsidRDefault="007C4F06" w:rsidP="003B03ED">
      <w:pPr>
        <w:numPr>
          <w:ilvl w:val="0"/>
          <w:numId w:val="54"/>
        </w:numPr>
        <w:ind w:left="284" w:hanging="284"/>
        <w:rPr>
          <w:rFonts w:ascii="Arial" w:hAnsi="Arial" w:cs="Arial"/>
          <w:sz w:val="24"/>
          <w:szCs w:val="24"/>
          <w:lang w:val="es-419"/>
        </w:rPr>
      </w:pPr>
      <w:r>
        <w:rPr>
          <w:rFonts w:ascii="Arial" w:hAnsi="Arial" w:cs="Arial"/>
          <w:b/>
          <w:sz w:val="24"/>
          <w:szCs w:val="24"/>
          <w:lang w:val="es-419"/>
        </w:rPr>
        <w:t>Período:</w:t>
      </w:r>
      <w:r>
        <w:rPr>
          <w:rFonts w:ascii="Arial" w:hAnsi="Arial" w:cs="Arial"/>
          <w:sz w:val="24"/>
          <w:szCs w:val="24"/>
          <w:lang w:val="es-419"/>
        </w:rPr>
        <w:t xml:space="preserve"> 2024-2029</w:t>
      </w:r>
    </w:p>
    <w:p w14:paraId="25823FBE" w14:textId="77777777" w:rsidR="007C4F06" w:rsidRDefault="007C4F06" w:rsidP="00324768">
      <w:pPr>
        <w:rPr>
          <w:rFonts w:ascii="Arial" w:hAnsi="Arial" w:cs="Arial"/>
          <w:sz w:val="24"/>
          <w:szCs w:val="24"/>
          <w:lang w:val="es-ES"/>
        </w:rPr>
      </w:pPr>
    </w:p>
    <w:p w14:paraId="4D8ADC00" w14:textId="77777777" w:rsidR="00324768" w:rsidRPr="00B06FCB" w:rsidRDefault="00324768" w:rsidP="00324768">
      <w:pPr>
        <w:rPr>
          <w:rFonts w:ascii="Arial" w:hAnsi="Arial" w:cs="Arial"/>
          <w:sz w:val="24"/>
          <w:szCs w:val="24"/>
          <w:lang w:val="es-ES"/>
        </w:rPr>
      </w:pPr>
    </w:p>
    <w:p w14:paraId="10D42AED" w14:textId="77777777" w:rsidR="007C4F06" w:rsidRDefault="007C4F06" w:rsidP="003B03ED">
      <w:pPr>
        <w:numPr>
          <w:ilvl w:val="0"/>
          <w:numId w:val="15"/>
        </w:numPr>
        <w:ind w:left="567" w:hanging="567"/>
        <w:rPr>
          <w:rFonts w:ascii="Arial" w:hAnsi="Arial" w:cs="Arial"/>
          <w:b/>
          <w:sz w:val="24"/>
          <w:szCs w:val="24"/>
          <w:lang w:val="es-419"/>
        </w:rPr>
      </w:pPr>
      <w:r w:rsidRPr="00B06FCB">
        <w:rPr>
          <w:rFonts w:ascii="Arial" w:hAnsi="Arial" w:cs="Arial"/>
          <w:b/>
          <w:sz w:val="24"/>
          <w:szCs w:val="24"/>
          <w:lang w:val="es-ES"/>
        </w:rPr>
        <w:t xml:space="preserve">N/P S5: </w:t>
      </w:r>
      <w:r w:rsidRPr="00B06FCB">
        <w:rPr>
          <w:rFonts w:ascii="Arial" w:hAnsi="Arial" w:cs="Arial"/>
          <w:b/>
          <w:sz w:val="24"/>
          <w:szCs w:val="24"/>
          <w:lang w:val="es-419"/>
        </w:rPr>
        <w:t>Falta de servicios de radioterapia que dispongan de la tecnología adecuada, del recurso humano calificado y que utilice al máximo y de forma segura la tecnología disponible.</w:t>
      </w:r>
    </w:p>
    <w:p w14:paraId="173E568B" w14:textId="77777777" w:rsidR="00324768" w:rsidRPr="00B06FCB" w:rsidRDefault="00324768" w:rsidP="00324768">
      <w:pPr>
        <w:ind w:left="567"/>
        <w:rPr>
          <w:rFonts w:ascii="Arial" w:hAnsi="Arial" w:cs="Arial"/>
          <w:b/>
          <w:sz w:val="24"/>
          <w:szCs w:val="24"/>
          <w:lang w:val="es-419"/>
        </w:rPr>
      </w:pPr>
    </w:p>
    <w:p w14:paraId="367F83D7" w14:textId="77777777" w:rsidR="007C4F06" w:rsidRPr="00B06FCB" w:rsidRDefault="007C4F06" w:rsidP="003B03ED">
      <w:pPr>
        <w:numPr>
          <w:ilvl w:val="0"/>
          <w:numId w:val="55"/>
        </w:numPr>
        <w:ind w:left="284" w:hanging="284"/>
        <w:rPr>
          <w:rFonts w:ascii="Arial" w:hAnsi="Arial" w:cs="Arial"/>
          <w:sz w:val="24"/>
          <w:szCs w:val="24"/>
          <w:lang w:val="es-AR"/>
        </w:rPr>
      </w:pPr>
      <w:r w:rsidRPr="00B06FCB">
        <w:rPr>
          <w:rFonts w:ascii="Arial" w:hAnsi="Arial" w:cs="Arial"/>
          <w:b/>
          <w:sz w:val="24"/>
          <w:szCs w:val="24"/>
          <w:lang w:val="es-AR"/>
        </w:rPr>
        <w:t xml:space="preserve">Objetivo: </w:t>
      </w:r>
      <w:r w:rsidRPr="00B06FCB">
        <w:rPr>
          <w:rFonts w:ascii="Arial" w:hAnsi="Arial" w:cs="Arial"/>
          <w:sz w:val="24"/>
          <w:szCs w:val="24"/>
          <w:lang w:val="es-AR"/>
        </w:rPr>
        <w:t>Contribuir a la adecuación tecnológica en la región y a la recalificación profesional y formación en equipo de los profesionales de radioterapia: radioncólogos, físicos médicos y tecnólogos, mediante la educación profesional continua, la gestión integral de la calidad y el fortalecimiento del liderazgo.</w:t>
      </w:r>
    </w:p>
    <w:p w14:paraId="54F19C5B" w14:textId="77777777" w:rsidR="007C4F06" w:rsidRDefault="007C4F06" w:rsidP="003B03ED">
      <w:pPr>
        <w:numPr>
          <w:ilvl w:val="0"/>
          <w:numId w:val="55"/>
        </w:numPr>
        <w:ind w:left="284" w:hanging="284"/>
        <w:rPr>
          <w:rFonts w:ascii="Arial" w:hAnsi="Arial" w:cs="Arial"/>
          <w:sz w:val="24"/>
          <w:szCs w:val="24"/>
          <w:lang w:val="es-AR"/>
        </w:rPr>
      </w:pPr>
      <w:r w:rsidRPr="00B06FCB">
        <w:rPr>
          <w:rFonts w:ascii="Arial" w:hAnsi="Arial" w:cs="Arial"/>
          <w:b/>
          <w:sz w:val="24"/>
          <w:szCs w:val="24"/>
          <w:lang w:val="es-AR"/>
        </w:rPr>
        <w:t xml:space="preserve">Indicador: </w:t>
      </w:r>
      <w:r w:rsidRPr="00B06FCB">
        <w:rPr>
          <w:rFonts w:ascii="Arial" w:hAnsi="Arial" w:cs="Arial"/>
          <w:sz w:val="24"/>
          <w:szCs w:val="24"/>
          <w:lang w:val="es-AR"/>
        </w:rPr>
        <w:t xml:space="preserve">Número de centros de radioterapia con tecnología actualizada, recurso humano formado y sistemas de gestión de la calidad desarrollados e implementados. </w:t>
      </w:r>
    </w:p>
    <w:p w14:paraId="54083350" w14:textId="77777777" w:rsidR="007C4F06" w:rsidRDefault="007C4F06" w:rsidP="003B03ED">
      <w:pPr>
        <w:numPr>
          <w:ilvl w:val="0"/>
          <w:numId w:val="55"/>
        </w:numPr>
        <w:ind w:left="284" w:hanging="284"/>
        <w:rPr>
          <w:rFonts w:ascii="Arial" w:hAnsi="Arial" w:cs="Arial"/>
          <w:sz w:val="24"/>
          <w:szCs w:val="24"/>
          <w:lang w:val="es-AR"/>
        </w:rPr>
      </w:pPr>
      <w:r w:rsidRPr="00504CED">
        <w:rPr>
          <w:rFonts w:ascii="Arial" w:eastAsia="TimesNewRomanPSMT" w:hAnsi="Arial" w:cs="Arial"/>
          <w:b/>
          <w:color w:val="000000" w:themeColor="text1"/>
          <w:sz w:val="24"/>
          <w:szCs w:val="24"/>
        </w:rPr>
        <w:t>Medio de verificación:</w:t>
      </w:r>
      <w:r w:rsidRPr="00504CED">
        <w:rPr>
          <w:rFonts w:ascii="Arial" w:eastAsia="TimesNewRomanPSMT" w:hAnsi="Arial" w:cs="Arial"/>
          <w:color w:val="000000" w:themeColor="text1"/>
          <w:sz w:val="24"/>
          <w:szCs w:val="24"/>
        </w:rPr>
        <w:t xml:space="preserve"> Informe emitido por el Coordinador Nacional de ARCAL y/o Autoridades Regulatorias Nacionales de cada país y base de datos DIRAC.</w:t>
      </w:r>
    </w:p>
    <w:p w14:paraId="59A55F40" w14:textId="77777777" w:rsidR="007C4F06" w:rsidRDefault="007C4F06" w:rsidP="003B03ED">
      <w:pPr>
        <w:numPr>
          <w:ilvl w:val="0"/>
          <w:numId w:val="55"/>
        </w:numPr>
        <w:ind w:left="284" w:hanging="284"/>
        <w:rPr>
          <w:rFonts w:ascii="Arial" w:hAnsi="Arial" w:cs="Arial"/>
          <w:sz w:val="24"/>
          <w:szCs w:val="24"/>
          <w:lang w:val="es-AR"/>
        </w:rPr>
      </w:pPr>
      <w:r w:rsidRPr="00504CED">
        <w:rPr>
          <w:rFonts w:ascii="Arial" w:hAnsi="Arial" w:cs="Arial"/>
          <w:b/>
          <w:bCs/>
          <w:color w:val="000000" w:themeColor="text1"/>
          <w:sz w:val="24"/>
          <w:szCs w:val="24"/>
          <w:lang w:val="es-419"/>
        </w:rPr>
        <w:t>Línea de base:</w:t>
      </w:r>
      <w:r w:rsidRPr="00504CED">
        <w:rPr>
          <w:rFonts w:ascii="Arial" w:hAnsi="Arial" w:cs="Arial"/>
          <w:bCs/>
          <w:color w:val="000000" w:themeColor="text1"/>
          <w:sz w:val="24"/>
          <w:szCs w:val="24"/>
          <w:lang w:val="es-419"/>
        </w:rPr>
        <w:t xml:space="preserve"> </w:t>
      </w:r>
      <w:r w:rsidRPr="00504CED">
        <w:rPr>
          <w:rFonts w:ascii="Arial" w:hAnsi="Arial" w:cs="Arial"/>
          <w:sz w:val="24"/>
          <w:szCs w:val="24"/>
          <w:lang w:val="es-ES"/>
        </w:rPr>
        <w:t xml:space="preserve">No se dispone de datos completos sobre el número de servicios de radioterapia con tecnología adecuada y su recurso humano en la región. </w:t>
      </w:r>
    </w:p>
    <w:p w14:paraId="3843F643" w14:textId="77777777" w:rsidR="007C4F06" w:rsidRPr="00504CED" w:rsidRDefault="007C4F06" w:rsidP="003B03ED">
      <w:pPr>
        <w:numPr>
          <w:ilvl w:val="0"/>
          <w:numId w:val="55"/>
        </w:numPr>
        <w:ind w:left="284" w:hanging="284"/>
        <w:rPr>
          <w:rFonts w:ascii="Arial" w:hAnsi="Arial" w:cs="Arial"/>
          <w:sz w:val="24"/>
          <w:szCs w:val="24"/>
          <w:lang w:val="es-AR"/>
        </w:rPr>
      </w:pPr>
      <w:r w:rsidRPr="00504CED">
        <w:rPr>
          <w:rFonts w:ascii="Arial" w:hAnsi="Arial" w:cs="Arial"/>
          <w:b/>
          <w:bCs/>
          <w:sz w:val="24"/>
          <w:szCs w:val="24"/>
          <w:lang w:val="es-ES"/>
        </w:rPr>
        <w:t>Meta:</w:t>
      </w:r>
      <w:r w:rsidRPr="00504CED">
        <w:rPr>
          <w:rFonts w:ascii="Arial" w:hAnsi="Arial" w:cs="Arial"/>
          <w:sz w:val="24"/>
          <w:szCs w:val="24"/>
          <w:lang w:val="es-AR"/>
        </w:rPr>
        <w:t xml:space="preserve"> </w:t>
      </w:r>
      <w:r w:rsidRPr="00504CED">
        <w:rPr>
          <w:rFonts w:ascii="Arial" w:hAnsi="Arial" w:cs="Arial"/>
          <w:sz w:val="24"/>
          <w:szCs w:val="24"/>
          <w:lang w:val="es-ES"/>
        </w:rPr>
        <w:t>Lograr que el 100% los servicios de la región dispongan de tecnología 3D o mayor.</w:t>
      </w:r>
    </w:p>
    <w:p w14:paraId="224B4447" w14:textId="77777777" w:rsidR="007C4F06" w:rsidRPr="00504CED" w:rsidRDefault="007C4F06" w:rsidP="003B03ED">
      <w:pPr>
        <w:numPr>
          <w:ilvl w:val="0"/>
          <w:numId w:val="55"/>
        </w:numPr>
        <w:ind w:left="284" w:hanging="284"/>
        <w:rPr>
          <w:rFonts w:ascii="Arial" w:hAnsi="Arial" w:cs="Arial"/>
          <w:sz w:val="24"/>
          <w:szCs w:val="24"/>
          <w:lang w:val="es-AR"/>
        </w:rPr>
      </w:pPr>
      <w:r>
        <w:rPr>
          <w:rFonts w:ascii="Arial" w:hAnsi="Arial" w:cs="Arial"/>
          <w:b/>
          <w:bCs/>
          <w:sz w:val="24"/>
          <w:szCs w:val="24"/>
          <w:lang w:val="es-ES"/>
        </w:rPr>
        <w:t>Periodo:</w:t>
      </w:r>
      <w:r>
        <w:rPr>
          <w:rFonts w:ascii="Arial" w:hAnsi="Arial" w:cs="Arial"/>
          <w:sz w:val="24"/>
          <w:szCs w:val="24"/>
          <w:lang w:val="es-AR"/>
        </w:rPr>
        <w:t xml:space="preserve"> 2024-2029</w:t>
      </w:r>
    </w:p>
    <w:p w14:paraId="3C872CC3" w14:textId="77777777" w:rsidR="007C4F06" w:rsidRPr="003F4933" w:rsidRDefault="007C4F06" w:rsidP="00324768">
      <w:pPr>
        <w:ind w:left="284"/>
        <w:rPr>
          <w:rFonts w:ascii="Arial" w:hAnsi="Arial" w:cs="Arial"/>
          <w:b/>
          <w:sz w:val="24"/>
          <w:szCs w:val="24"/>
          <w:lang w:val="es-ES"/>
        </w:rPr>
      </w:pPr>
    </w:p>
    <w:p w14:paraId="28CD0DEE" w14:textId="77777777" w:rsidR="007C4F06" w:rsidRPr="00324768" w:rsidRDefault="007C4F06" w:rsidP="00324768">
      <w:pPr>
        <w:rPr>
          <w:rFonts w:ascii="Arial" w:hAnsi="Arial" w:cs="Arial"/>
          <w:bCs/>
          <w:sz w:val="24"/>
          <w:szCs w:val="24"/>
          <w:lang w:val="es-419"/>
        </w:rPr>
      </w:pPr>
      <w:r w:rsidRPr="00324768">
        <w:rPr>
          <w:rFonts w:ascii="Arial" w:hAnsi="Arial" w:cs="Arial"/>
          <w:bCs/>
          <w:sz w:val="24"/>
          <w:szCs w:val="24"/>
          <w:lang w:val="es-419"/>
        </w:rPr>
        <w:t>Para este objetivo hay 4 desgloses horizontales, cada uno de ellos con tres desgloses verticales.</w:t>
      </w:r>
    </w:p>
    <w:p w14:paraId="5D9C3C2D" w14:textId="77777777" w:rsidR="007C4F06" w:rsidRPr="00AD2B78" w:rsidRDefault="007C4F06" w:rsidP="00324768">
      <w:pPr>
        <w:rPr>
          <w:rFonts w:ascii="Arial" w:hAnsi="Arial" w:cs="Arial"/>
          <w:b/>
          <w:bCs/>
          <w:sz w:val="24"/>
          <w:szCs w:val="24"/>
          <w:lang w:val="es-419"/>
        </w:rPr>
      </w:pPr>
    </w:p>
    <w:p w14:paraId="4DBD6695" w14:textId="77777777" w:rsidR="007C4F06" w:rsidRPr="00B06FCB" w:rsidRDefault="007C4F06" w:rsidP="003B03ED">
      <w:pPr>
        <w:numPr>
          <w:ilvl w:val="0"/>
          <w:numId w:val="56"/>
        </w:numPr>
        <w:ind w:left="284" w:hanging="284"/>
        <w:rPr>
          <w:rFonts w:ascii="Arial" w:hAnsi="Arial" w:cs="Arial"/>
          <w:sz w:val="24"/>
          <w:szCs w:val="24"/>
          <w:lang w:val="es-AR"/>
        </w:rPr>
      </w:pPr>
      <w:r w:rsidRPr="00B06FCB">
        <w:rPr>
          <w:rFonts w:ascii="Arial" w:hAnsi="Arial" w:cs="Arial"/>
          <w:b/>
          <w:sz w:val="24"/>
          <w:szCs w:val="24"/>
          <w:lang w:val="es-419"/>
        </w:rPr>
        <w:t>Objetivo</w:t>
      </w:r>
      <w:r>
        <w:rPr>
          <w:rFonts w:ascii="Arial" w:hAnsi="Arial" w:cs="Arial"/>
          <w:b/>
          <w:sz w:val="24"/>
          <w:szCs w:val="24"/>
          <w:lang w:val="es-419"/>
        </w:rPr>
        <w:t xml:space="preserve"> desglosado 1 (1/3)</w:t>
      </w:r>
      <w:r w:rsidRPr="00B06FCB">
        <w:rPr>
          <w:rFonts w:ascii="Arial" w:hAnsi="Arial" w:cs="Arial"/>
          <w:b/>
          <w:sz w:val="24"/>
          <w:szCs w:val="24"/>
          <w:lang w:val="es-419"/>
        </w:rPr>
        <w:t>:</w:t>
      </w:r>
      <w:r>
        <w:rPr>
          <w:rFonts w:ascii="Arial" w:hAnsi="Arial" w:cs="Arial"/>
          <w:b/>
          <w:sz w:val="24"/>
          <w:szCs w:val="24"/>
          <w:lang w:val="es-419"/>
        </w:rPr>
        <w:t xml:space="preserve"> </w:t>
      </w:r>
      <w:r w:rsidRPr="00B06FCB">
        <w:rPr>
          <w:rFonts w:ascii="Arial" w:hAnsi="Arial" w:cs="Arial"/>
          <w:sz w:val="24"/>
          <w:szCs w:val="24"/>
          <w:lang w:val="es-AR"/>
        </w:rPr>
        <w:t>Contribuir a la adecuación tecnológica de los servicios de radioterapia de la región.</w:t>
      </w:r>
    </w:p>
    <w:p w14:paraId="761552F8" w14:textId="77777777" w:rsidR="007C4F06" w:rsidRDefault="007C4F06" w:rsidP="003B03ED">
      <w:pPr>
        <w:numPr>
          <w:ilvl w:val="0"/>
          <w:numId w:val="56"/>
        </w:numPr>
        <w:ind w:left="284" w:hanging="284"/>
        <w:rPr>
          <w:rFonts w:ascii="Arial" w:hAnsi="Arial" w:cs="Arial"/>
          <w:sz w:val="24"/>
          <w:szCs w:val="24"/>
          <w:lang w:val="es-ES"/>
        </w:rPr>
      </w:pPr>
      <w:r w:rsidRPr="00B06FCB">
        <w:rPr>
          <w:rFonts w:ascii="Arial" w:hAnsi="Arial" w:cs="Arial"/>
          <w:b/>
          <w:sz w:val="24"/>
          <w:szCs w:val="24"/>
          <w:lang w:val="es-419"/>
        </w:rPr>
        <w:t>Indicador:</w:t>
      </w:r>
      <w:r>
        <w:rPr>
          <w:rFonts w:ascii="Arial" w:hAnsi="Arial" w:cs="Arial"/>
          <w:b/>
          <w:sz w:val="24"/>
          <w:szCs w:val="24"/>
          <w:lang w:val="es-419"/>
        </w:rPr>
        <w:t xml:space="preserve"> </w:t>
      </w:r>
      <w:r w:rsidRPr="00B06FCB">
        <w:rPr>
          <w:rFonts w:ascii="Arial" w:hAnsi="Arial" w:cs="Arial"/>
          <w:sz w:val="24"/>
          <w:szCs w:val="24"/>
          <w:lang w:val="es-ES"/>
        </w:rPr>
        <w:t>Número de servicios de radioterapia con tecnología 3D o mayor en cada país en la región.</w:t>
      </w:r>
    </w:p>
    <w:p w14:paraId="2B1CE310" w14:textId="77777777" w:rsidR="007C4F06" w:rsidRPr="00E3655E" w:rsidRDefault="007C4F06" w:rsidP="003B03ED">
      <w:pPr>
        <w:numPr>
          <w:ilvl w:val="0"/>
          <w:numId w:val="56"/>
        </w:numPr>
        <w:ind w:left="284" w:hanging="284"/>
        <w:rPr>
          <w:rFonts w:ascii="Arial" w:hAnsi="Arial" w:cs="Arial"/>
          <w:sz w:val="24"/>
          <w:szCs w:val="24"/>
          <w:lang w:val="es-ES"/>
        </w:rPr>
      </w:pPr>
      <w:r w:rsidRPr="00E3655E">
        <w:rPr>
          <w:rFonts w:ascii="Arial" w:eastAsia="TimesNewRomanPSMT" w:hAnsi="Arial" w:cs="Arial"/>
          <w:b/>
          <w:color w:val="000000" w:themeColor="text1"/>
          <w:sz w:val="24"/>
          <w:szCs w:val="24"/>
        </w:rPr>
        <w:t xml:space="preserve">Medio de verificación: </w:t>
      </w:r>
      <w:r w:rsidRPr="00E3655E">
        <w:rPr>
          <w:rFonts w:ascii="Arial" w:eastAsia="TimesNewRomanPSMT" w:hAnsi="Arial" w:cs="Arial"/>
          <w:color w:val="000000" w:themeColor="text1"/>
          <w:sz w:val="24"/>
          <w:szCs w:val="24"/>
        </w:rPr>
        <w:t>Informe emitido por el Coordinador Nacional de ARCAL y/o Autoridades Regulatorias Nacionales de cada país</w:t>
      </w:r>
      <w:r>
        <w:rPr>
          <w:rFonts w:ascii="Arial" w:eastAsia="TimesNewRomanPSMT" w:hAnsi="Arial" w:cs="Arial"/>
          <w:color w:val="000000" w:themeColor="text1"/>
          <w:sz w:val="24"/>
          <w:szCs w:val="24"/>
        </w:rPr>
        <w:t xml:space="preserve"> y base de datos DIRAC</w:t>
      </w:r>
      <w:r w:rsidRPr="00E3655E">
        <w:rPr>
          <w:rFonts w:ascii="Arial" w:eastAsia="TimesNewRomanPSMT" w:hAnsi="Arial" w:cs="Arial"/>
          <w:color w:val="000000" w:themeColor="text1"/>
          <w:sz w:val="24"/>
          <w:szCs w:val="24"/>
        </w:rPr>
        <w:t>.</w:t>
      </w:r>
    </w:p>
    <w:p w14:paraId="0E3FB71B" w14:textId="77777777" w:rsidR="007C4F06" w:rsidRDefault="007C4F06" w:rsidP="003B03ED">
      <w:pPr>
        <w:numPr>
          <w:ilvl w:val="0"/>
          <w:numId w:val="56"/>
        </w:numPr>
        <w:ind w:left="284" w:hanging="284"/>
        <w:rPr>
          <w:rFonts w:ascii="Arial" w:hAnsi="Arial" w:cs="Arial"/>
          <w:sz w:val="24"/>
          <w:szCs w:val="24"/>
          <w:lang w:val="es-ES"/>
        </w:rPr>
      </w:pPr>
      <w:r w:rsidRPr="00B06FCB">
        <w:rPr>
          <w:rFonts w:ascii="Arial" w:hAnsi="Arial" w:cs="Arial"/>
          <w:b/>
          <w:sz w:val="24"/>
          <w:szCs w:val="24"/>
          <w:lang w:val="es-ES"/>
        </w:rPr>
        <w:t>Línea de base:</w:t>
      </w:r>
      <w:r>
        <w:rPr>
          <w:rFonts w:ascii="Arial" w:hAnsi="Arial" w:cs="Arial"/>
          <w:b/>
          <w:sz w:val="24"/>
          <w:szCs w:val="24"/>
          <w:lang w:val="es-ES"/>
        </w:rPr>
        <w:t xml:space="preserve"> </w:t>
      </w:r>
      <w:r w:rsidRPr="00B06FCB">
        <w:rPr>
          <w:rFonts w:ascii="Arial" w:hAnsi="Arial" w:cs="Arial"/>
          <w:sz w:val="24"/>
          <w:szCs w:val="24"/>
          <w:lang w:val="es-ES"/>
        </w:rPr>
        <w:t>No se dispone de datos completos sobre el número de servicios de radioterapia con tecnología 3D o mayor en la región. Existe parte de la información en la base de datos DIRAC.</w:t>
      </w:r>
    </w:p>
    <w:p w14:paraId="3D603590" w14:textId="77777777" w:rsidR="007C4F06" w:rsidRDefault="007C4F06" w:rsidP="003B03ED">
      <w:pPr>
        <w:numPr>
          <w:ilvl w:val="0"/>
          <w:numId w:val="56"/>
        </w:numPr>
        <w:ind w:left="284" w:hanging="284"/>
        <w:rPr>
          <w:rFonts w:ascii="Arial" w:hAnsi="Arial" w:cs="Arial"/>
          <w:sz w:val="24"/>
          <w:szCs w:val="24"/>
          <w:lang w:val="es-ES"/>
        </w:rPr>
      </w:pPr>
      <w:r w:rsidRPr="00F2496F">
        <w:rPr>
          <w:rFonts w:ascii="Arial" w:hAnsi="Arial" w:cs="Arial"/>
          <w:b/>
          <w:sz w:val="24"/>
          <w:szCs w:val="24"/>
          <w:lang w:val="es-ES"/>
        </w:rPr>
        <w:t xml:space="preserve">Meta: </w:t>
      </w:r>
      <w:r w:rsidRPr="00F2496F">
        <w:rPr>
          <w:rFonts w:ascii="Arial" w:hAnsi="Arial" w:cs="Arial"/>
          <w:sz w:val="24"/>
          <w:szCs w:val="24"/>
          <w:lang w:val="es-ES"/>
        </w:rPr>
        <w:t>Lograr que el 100% los servicios de la región dispongan de tecnología 3D o mayor.</w:t>
      </w:r>
    </w:p>
    <w:p w14:paraId="2EF3BC57" w14:textId="77777777" w:rsidR="007C4F06" w:rsidRPr="00F2496F" w:rsidRDefault="007C4F06" w:rsidP="003B03ED">
      <w:pPr>
        <w:numPr>
          <w:ilvl w:val="0"/>
          <w:numId w:val="56"/>
        </w:numPr>
        <w:ind w:left="284" w:hanging="284"/>
        <w:rPr>
          <w:rFonts w:ascii="Arial" w:hAnsi="Arial" w:cs="Arial"/>
          <w:sz w:val="24"/>
          <w:szCs w:val="24"/>
          <w:lang w:val="es-ES"/>
        </w:rPr>
      </w:pPr>
      <w:r w:rsidRPr="00F2496F">
        <w:rPr>
          <w:rFonts w:ascii="Arial" w:hAnsi="Arial" w:cs="Arial"/>
          <w:b/>
          <w:sz w:val="24"/>
          <w:szCs w:val="24"/>
          <w:lang w:val="es-ES"/>
        </w:rPr>
        <w:t xml:space="preserve">Período: </w:t>
      </w:r>
      <w:r w:rsidRPr="00F2496F">
        <w:rPr>
          <w:rFonts w:ascii="Arial" w:hAnsi="Arial" w:cs="Arial"/>
          <w:bCs/>
          <w:sz w:val="24"/>
          <w:szCs w:val="24"/>
          <w:lang w:val="es-ES"/>
        </w:rPr>
        <w:t>2028-2029</w:t>
      </w:r>
    </w:p>
    <w:p w14:paraId="578D2614" w14:textId="77777777" w:rsidR="007C4F06" w:rsidRPr="00C31EE7" w:rsidRDefault="007C4F06" w:rsidP="00324768">
      <w:pPr>
        <w:rPr>
          <w:rFonts w:ascii="Arial" w:hAnsi="Arial" w:cs="Arial"/>
          <w:bCs/>
          <w:sz w:val="24"/>
          <w:szCs w:val="24"/>
          <w:lang w:val="es-419"/>
        </w:rPr>
      </w:pPr>
    </w:p>
    <w:p w14:paraId="5CFAAA40" w14:textId="77777777" w:rsidR="007C4F06" w:rsidRPr="00B06FCB" w:rsidRDefault="007C4F06" w:rsidP="003B03ED">
      <w:pPr>
        <w:numPr>
          <w:ilvl w:val="0"/>
          <w:numId w:val="56"/>
        </w:numPr>
        <w:ind w:left="284" w:hanging="284"/>
        <w:rPr>
          <w:rFonts w:ascii="Arial" w:hAnsi="Arial" w:cs="Arial"/>
          <w:sz w:val="24"/>
          <w:szCs w:val="24"/>
          <w:lang w:val="es-AR"/>
        </w:rPr>
      </w:pPr>
      <w:r w:rsidRPr="00B06FCB">
        <w:rPr>
          <w:rFonts w:ascii="Arial" w:hAnsi="Arial" w:cs="Arial"/>
          <w:b/>
          <w:sz w:val="24"/>
          <w:szCs w:val="24"/>
          <w:lang w:val="es-419"/>
        </w:rPr>
        <w:t>Objetivo</w:t>
      </w:r>
      <w:r>
        <w:rPr>
          <w:rFonts w:ascii="Arial" w:hAnsi="Arial" w:cs="Arial"/>
          <w:b/>
          <w:sz w:val="24"/>
          <w:szCs w:val="24"/>
          <w:lang w:val="es-419"/>
        </w:rPr>
        <w:t xml:space="preserve"> desglosado 1 (2/3)</w:t>
      </w:r>
      <w:r w:rsidRPr="00B06FCB">
        <w:rPr>
          <w:rFonts w:ascii="Arial" w:hAnsi="Arial" w:cs="Arial"/>
          <w:b/>
          <w:sz w:val="24"/>
          <w:szCs w:val="24"/>
          <w:lang w:val="es-419"/>
        </w:rPr>
        <w:t>:</w:t>
      </w:r>
      <w:r>
        <w:rPr>
          <w:rFonts w:ascii="Arial" w:hAnsi="Arial" w:cs="Arial"/>
          <w:b/>
          <w:sz w:val="24"/>
          <w:szCs w:val="24"/>
          <w:lang w:val="es-419"/>
        </w:rPr>
        <w:t xml:space="preserve"> </w:t>
      </w:r>
      <w:r w:rsidRPr="00B06FCB">
        <w:rPr>
          <w:rFonts w:ascii="Arial" w:hAnsi="Arial" w:cs="Arial"/>
          <w:sz w:val="24"/>
          <w:szCs w:val="24"/>
          <w:lang w:val="es-AR"/>
        </w:rPr>
        <w:t>Contribuir a la adecuación tecnológica de los servicios de radioterapia de la región.</w:t>
      </w:r>
    </w:p>
    <w:p w14:paraId="1762430D" w14:textId="77777777" w:rsidR="007C4F06" w:rsidRDefault="007C4F06" w:rsidP="003B03ED">
      <w:pPr>
        <w:numPr>
          <w:ilvl w:val="0"/>
          <w:numId w:val="56"/>
        </w:numPr>
        <w:ind w:left="284" w:hanging="284"/>
        <w:rPr>
          <w:rFonts w:ascii="Arial" w:hAnsi="Arial" w:cs="Arial"/>
          <w:sz w:val="24"/>
          <w:szCs w:val="24"/>
          <w:lang w:val="es-ES"/>
        </w:rPr>
      </w:pPr>
      <w:r w:rsidRPr="00B06FCB">
        <w:rPr>
          <w:rFonts w:ascii="Arial" w:hAnsi="Arial" w:cs="Arial"/>
          <w:b/>
          <w:sz w:val="24"/>
          <w:szCs w:val="24"/>
          <w:lang w:val="es-419"/>
        </w:rPr>
        <w:t>Indicador:</w:t>
      </w:r>
      <w:r>
        <w:rPr>
          <w:rFonts w:ascii="Arial" w:hAnsi="Arial" w:cs="Arial"/>
          <w:b/>
          <w:sz w:val="24"/>
          <w:szCs w:val="24"/>
          <w:lang w:val="es-419"/>
        </w:rPr>
        <w:t xml:space="preserve"> </w:t>
      </w:r>
      <w:r w:rsidRPr="00B06FCB">
        <w:rPr>
          <w:rFonts w:ascii="Arial" w:hAnsi="Arial" w:cs="Arial"/>
          <w:sz w:val="24"/>
          <w:szCs w:val="24"/>
          <w:lang w:val="es-ES"/>
        </w:rPr>
        <w:t>Número de servicios de radioterapia con tecnología 3D o mayor en cada país en la región.</w:t>
      </w:r>
    </w:p>
    <w:p w14:paraId="2FB30F7B" w14:textId="77777777" w:rsidR="007C4F06" w:rsidRPr="00DA1A84" w:rsidRDefault="007C4F06" w:rsidP="003B03ED">
      <w:pPr>
        <w:numPr>
          <w:ilvl w:val="0"/>
          <w:numId w:val="56"/>
        </w:numPr>
        <w:ind w:left="284" w:hanging="284"/>
        <w:rPr>
          <w:rFonts w:ascii="Arial" w:hAnsi="Arial" w:cs="Arial"/>
          <w:sz w:val="24"/>
          <w:szCs w:val="24"/>
          <w:lang w:val="es-ES"/>
        </w:rPr>
      </w:pPr>
      <w:r w:rsidRPr="00DA1A84">
        <w:rPr>
          <w:rFonts w:ascii="Arial" w:eastAsia="TimesNewRomanPSMT" w:hAnsi="Arial" w:cs="Arial"/>
          <w:b/>
          <w:color w:val="000000" w:themeColor="text1"/>
          <w:sz w:val="24"/>
          <w:szCs w:val="24"/>
        </w:rPr>
        <w:t xml:space="preserve">Medio de verificación: </w:t>
      </w:r>
      <w:r w:rsidRPr="00DA1A84">
        <w:rPr>
          <w:rFonts w:ascii="Arial" w:eastAsia="TimesNewRomanPSMT" w:hAnsi="Arial" w:cs="Arial"/>
          <w:color w:val="000000" w:themeColor="text1"/>
          <w:sz w:val="24"/>
          <w:szCs w:val="24"/>
        </w:rPr>
        <w:t>Informe emitido por el Coordinador Nacional de ARCAL y/o Autoridades Regulatorias Nacionales de cada país</w:t>
      </w:r>
      <w:r>
        <w:rPr>
          <w:rFonts w:ascii="Arial" w:eastAsia="TimesNewRomanPSMT" w:hAnsi="Arial" w:cs="Arial"/>
          <w:color w:val="000000" w:themeColor="text1"/>
          <w:sz w:val="24"/>
          <w:szCs w:val="24"/>
        </w:rPr>
        <w:t xml:space="preserve"> y base de datos DIRAC</w:t>
      </w:r>
      <w:r w:rsidRPr="00DA1A84">
        <w:rPr>
          <w:rFonts w:ascii="Arial" w:eastAsia="TimesNewRomanPSMT" w:hAnsi="Arial" w:cs="Arial"/>
          <w:color w:val="000000" w:themeColor="text1"/>
          <w:sz w:val="24"/>
          <w:szCs w:val="24"/>
        </w:rPr>
        <w:t>.</w:t>
      </w:r>
    </w:p>
    <w:p w14:paraId="0365BFA6" w14:textId="77777777" w:rsidR="007C4F06" w:rsidRDefault="007C4F06" w:rsidP="003B03ED">
      <w:pPr>
        <w:numPr>
          <w:ilvl w:val="0"/>
          <w:numId w:val="56"/>
        </w:numPr>
        <w:ind w:left="284" w:hanging="284"/>
        <w:rPr>
          <w:rFonts w:ascii="Arial" w:hAnsi="Arial" w:cs="Arial"/>
          <w:sz w:val="24"/>
          <w:szCs w:val="24"/>
          <w:lang w:val="es-ES"/>
        </w:rPr>
      </w:pPr>
      <w:r w:rsidRPr="00B06FCB">
        <w:rPr>
          <w:rFonts w:ascii="Arial" w:hAnsi="Arial" w:cs="Arial"/>
          <w:b/>
          <w:sz w:val="24"/>
          <w:szCs w:val="24"/>
          <w:lang w:val="es-ES"/>
        </w:rPr>
        <w:t>Línea de base:</w:t>
      </w:r>
      <w:r>
        <w:rPr>
          <w:rFonts w:ascii="Arial" w:hAnsi="Arial" w:cs="Arial"/>
          <w:b/>
          <w:sz w:val="24"/>
          <w:szCs w:val="24"/>
          <w:lang w:val="es-ES"/>
        </w:rPr>
        <w:t xml:space="preserve"> </w:t>
      </w:r>
      <w:r w:rsidRPr="00B06FCB">
        <w:rPr>
          <w:rFonts w:ascii="Arial" w:hAnsi="Arial" w:cs="Arial"/>
          <w:sz w:val="24"/>
          <w:szCs w:val="24"/>
          <w:lang w:val="es-ES"/>
        </w:rPr>
        <w:t>No se dispone de datos completos sobre el número de servicios de radioterapia con tecnología 3D o mayor en la región. Existe parte de la información en la base de datos DIRAC.</w:t>
      </w:r>
    </w:p>
    <w:p w14:paraId="7175EE3C" w14:textId="77777777" w:rsidR="007C4F06" w:rsidRDefault="007C4F06" w:rsidP="003B03ED">
      <w:pPr>
        <w:numPr>
          <w:ilvl w:val="0"/>
          <w:numId w:val="56"/>
        </w:numPr>
        <w:ind w:left="284" w:hanging="284"/>
        <w:rPr>
          <w:rFonts w:ascii="Arial" w:hAnsi="Arial" w:cs="Arial"/>
          <w:sz w:val="24"/>
          <w:szCs w:val="24"/>
          <w:lang w:val="es-ES"/>
        </w:rPr>
      </w:pPr>
      <w:r w:rsidRPr="00532797">
        <w:rPr>
          <w:rFonts w:ascii="Arial" w:hAnsi="Arial" w:cs="Arial"/>
          <w:b/>
          <w:sz w:val="24"/>
          <w:szCs w:val="24"/>
          <w:lang w:val="es-ES"/>
        </w:rPr>
        <w:t xml:space="preserve">Meta: </w:t>
      </w:r>
      <w:r w:rsidRPr="00532797">
        <w:rPr>
          <w:rFonts w:ascii="Arial" w:hAnsi="Arial" w:cs="Arial"/>
          <w:sz w:val="24"/>
          <w:szCs w:val="24"/>
          <w:lang w:val="es-ES"/>
        </w:rPr>
        <w:t>Lograr que el 75 % los servicios de la región dispongan de tecnología 3D o mayor.</w:t>
      </w:r>
    </w:p>
    <w:p w14:paraId="54417712" w14:textId="77777777" w:rsidR="007C4F06" w:rsidRPr="00532797" w:rsidRDefault="007C4F06" w:rsidP="003B03ED">
      <w:pPr>
        <w:numPr>
          <w:ilvl w:val="0"/>
          <w:numId w:val="56"/>
        </w:numPr>
        <w:ind w:left="284" w:hanging="284"/>
        <w:rPr>
          <w:rFonts w:ascii="Arial" w:hAnsi="Arial" w:cs="Arial"/>
          <w:sz w:val="24"/>
          <w:szCs w:val="24"/>
          <w:lang w:val="es-ES"/>
        </w:rPr>
      </w:pPr>
      <w:r w:rsidRPr="00532797">
        <w:rPr>
          <w:rFonts w:ascii="Arial" w:hAnsi="Arial" w:cs="Arial"/>
          <w:b/>
          <w:sz w:val="24"/>
          <w:szCs w:val="24"/>
          <w:lang w:val="es-ES"/>
        </w:rPr>
        <w:t xml:space="preserve">Período: </w:t>
      </w:r>
      <w:r w:rsidRPr="00532797">
        <w:rPr>
          <w:rFonts w:ascii="Arial" w:hAnsi="Arial" w:cs="Arial"/>
          <w:bCs/>
          <w:sz w:val="24"/>
          <w:szCs w:val="24"/>
          <w:lang w:val="es-ES"/>
        </w:rPr>
        <w:t>2026-2027</w:t>
      </w:r>
    </w:p>
    <w:p w14:paraId="6E81D05E" w14:textId="77777777" w:rsidR="007C4F06" w:rsidRDefault="007C4F06" w:rsidP="00324768">
      <w:pPr>
        <w:rPr>
          <w:rFonts w:ascii="Arial" w:hAnsi="Arial" w:cs="Arial"/>
          <w:b/>
          <w:sz w:val="24"/>
          <w:szCs w:val="24"/>
          <w:lang w:val="es-ES"/>
        </w:rPr>
      </w:pPr>
    </w:p>
    <w:p w14:paraId="05239665" w14:textId="77777777" w:rsidR="007C4F06" w:rsidRPr="00B06FCB" w:rsidRDefault="007C4F06" w:rsidP="003B03ED">
      <w:pPr>
        <w:numPr>
          <w:ilvl w:val="0"/>
          <w:numId w:val="56"/>
        </w:numPr>
        <w:ind w:left="284" w:hanging="284"/>
        <w:rPr>
          <w:rFonts w:ascii="Arial" w:hAnsi="Arial" w:cs="Arial"/>
          <w:sz w:val="24"/>
          <w:szCs w:val="24"/>
          <w:lang w:val="es-AR"/>
        </w:rPr>
      </w:pPr>
      <w:r w:rsidRPr="00B06FCB">
        <w:rPr>
          <w:rFonts w:ascii="Arial" w:hAnsi="Arial" w:cs="Arial"/>
          <w:b/>
          <w:sz w:val="24"/>
          <w:szCs w:val="24"/>
          <w:lang w:val="es-419"/>
        </w:rPr>
        <w:t>Objetivo</w:t>
      </w:r>
      <w:r>
        <w:rPr>
          <w:rFonts w:ascii="Arial" w:hAnsi="Arial" w:cs="Arial"/>
          <w:b/>
          <w:sz w:val="24"/>
          <w:szCs w:val="24"/>
          <w:lang w:val="es-419"/>
        </w:rPr>
        <w:t xml:space="preserve"> desglosado 1 (3/3)</w:t>
      </w:r>
      <w:r w:rsidRPr="00B06FCB">
        <w:rPr>
          <w:rFonts w:ascii="Arial" w:hAnsi="Arial" w:cs="Arial"/>
          <w:b/>
          <w:sz w:val="24"/>
          <w:szCs w:val="24"/>
          <w:lang w:val="es-419"/>
        </w:rPr>
        <w:t>:</w:t>
      </w:r>
      <w:r>
        <w:rPr>
          <w:rFonts w:ascii="Arial" w:hAnsi="Arial" w:cs="Arial"/>
          <w:b/>
          <w:sz w:val="24"/>
          <w:szCs w:val="24"/>
          <w:lang w:val="es-419"/>
        </w:rPr>
        <w:t xml:space="preserve"> </w:t>
      </w:r>
      <w:r w:rsidRPr="00B06FCB">
        <w:rPr>
          <w:rFonts w:ascii="Arial" w:hAnsi="Arial" w:cs="Arial"/>
          <w:sz w:val="24"/>
          <w:szCs w:val="24"/>
          <w:lang w:val="es-AR"/>
        </w:rPr>
        <w:t>Contribuir a la adecuación tecnológica de los servicios de radioterapia de la región.</w:t>
      </w:r>
    </w:p>
    <w:p w14:paraId="414D5810" w14:textId="77777777" w:rsidR="007C4F06" w:rsidRDefault="007C4F06" w:rsidP="003B03ED">
      <w:pPr>
        <w:numPr>
          <w:ilvl w:val="0"/>
          <w:numId w:val="56"/>
        </w:numPr>
        <w:ind w:left="284" w:hanging="284"/>
        <w:rPr>
          <w:rFonts w:ascii="Arial" w:hAnsi="Arial" w:cs="Arial"/>
          <w:sz w:val="24"/>
          <w:szCs w:val="24"/>
          <w:lang w:val="es-ES"/>
        </w:rPr>
      </w:pPr>
      <w:r w:rsidRPr="00B06FCB">
        <w:rPr>
          <w:rFonts w:ascii="Arial" w:hAnsi="Arial" w:cs="Arial"/>
          <w:b/>
          <w:sz w:val="24"/>
          <w:szCs w:val="24"/>
          <w:lang w:val="es-419"/>
        </w:rPr>
        <w:t>Indicador:</w:t>
      </w:r>
      <w:r>
        <w:rPr>
          <w:rFonts w:ascii="Arial" w:hAnsi="Arial" w:cs="Arial"/>
          <w:b/>
          <w:sz w:val="24"/>
          <w:szCs w:val="24"/>
          <w:lang w:val="es-419"/>
        </w:rPr>
        <w:t xml:space="preserve"> </w:t>
      </w:r>
      <w:r w:rsidRPr="00B06FCB">
        <w:rPr>
          <w:rFonts w:ascii="Arial" w:hAnsi="Arial" w:cs="Arial"/>
          <w:sz w:val="24"/>
          <w:szCs w:val="24"/>
          <w:lang w:val="es-ES"/>
        </w:rPr>
        <w:t>Número de servicios de radioterapia con tecnología 3D o mayor en cada país en la región.</w:t>
      </w:r>
    </w:p>
    <w:p w14:paraId="4F384091" w14:textId="77777777" w:rsidR="007C4F06" w:rsidRPr="00532797" w:rsidRDefault="007C4F06" w:rsidP="003B03ED">
      <w:pPr>
        <w:numPr>
          <w:ilvl w:val="0"/>
          <w:numId w:val="56"/>
        </w:numPr>
        <w:ind w:left="284" w:hanging="284"/>
        <w:rPr>
          <w:rFonts w:ascii="Arial" w:hAnsi="Arial" w:cs="Arial"/>
          <w:sz w:val="24"/>
          <w:szCs w:val="24"/>
          <w:lang w:val="es-ES"/>
        </w:rPr>
      </w:pPr>
      <w:r w:rsidRPr="00532797">
        <w:rPr>
          <w:rFonts w:ascii="Arial" w:eastAsia="TimesNewRomanPSMT" w:hAnsi="Arial" w:cs="Arial"/>
          <w:b/>
          <w:color w:val="000000" w:themeColor="text1"/>
          <w:sz w:val="24"/>
          <w:szCs w:val="24"/>
        </w:rPr>
        <w:t xml:space="preserve">Medio de verificación: </w:t>
      </w:r>
      <w:r w:rsidRPr="00532797">
        <w:rPr>
          <w:rFonts w:ascii="Arial" w:eastAsia="TimesNewRomanPSMT" w:hAnsi="Arial" w:cs="Arial"/>
          <w:color w:val="000000" w:themeColor="text1"/>
          <w:sz w:val="24"/>
          <w:szCs w:val="24"/>
        </w:rPr>
        <w:t>Informe emitido por el Coordinador Nacional de ARCAL y/o Autoridades Regulatorias Nacionales de cada país</w:t>
      </w:r>
      <w:r>
        <w:rPr>
          <w:rFonts w:ascii="Arial" w:eastAsia="TimesNewRomanPSMT" w:hAnsi="Arial" w:cs="Arial"/>
          <w:color w:val="000000" w:themeColor="text1"/>
          <w:sz w:val="24"/>
          <w:szCs w:val="24"/>
        </w:rPr>
        <w:t xml:space="preserve"> y base de datos DIRAC</w:t>
      </w:r>
      <w:r w:rsidRPr="00532797">
        <w:rPr>
          <w:rFonts w:ascii="Arial" w:eastAsia="TimesNewRomanPSMT" w:hAnsi="Arial" w:cs="Arial"/>
          <w:color w:val="000000" w:themeColor="text1"/>
          <w:sz w:val="24"/>
          <w:szCs w:val="24"/>
        </w:rPr>
        <w:t>.</w:t>
      </w:r>
    </w:p>
    <w:p w14:paraId="3C11E3F3" w14:textId="77777777" w:rsidR="007C4F06" w:rsidRDefault="007C4F06" w:rsidP="003B03ED">
      <w:pPr>
        <w:numPr>
          <w:ilvl w:val="0"/>
          <w:numId w:val="56"/>
        </w:numPr>
        <w:ind w:left="284" w:hanging="284"/>
        <w:rPr>
          <w:rFonts w:ascii="Arial" w:hAnsi="Arial" w:cs="Arial"/>
          <w:sz w:val="24"/>
          <w:szCs w:val="24"/>
          <w:lang w:val="es-ES"/>
        </w:rPr>
      </w:pPr>
      <w:r w:rsidRPr="00B06FCB">
        <w:rPr>
          <w:rFonts w:ascii="Arial" w:hAnsi="Arial" w:cs="Arial"/>
          <w:b/>
          <w:sz w:val="24"/>
          <w:szCs w:val="24"/>
          <w:lang w:val="es-ES"/>
        </w:rPr>
        <w:t>Línea de base:</w:t>
      </w:r>
      <w:r>
        <w:rPr>
          <w:rFonts w:ascii="Arial" w:hAnsi="Arial" w:cs="Arial"/>
          <w:b/>
          <w:sz w:val="24"/>
          <w:szCs w:val="24"/>
          <w:lang w:val="es-ES"/>
        </w:rPr>
        <w:t xml:space="preserve"> </w:t>
      </w:r>
      <w:r w:rsidRPr="00B06FCB">
        <w:rPr>
          <w:rFonts w:ascii="Arial" w:hAnsi="Arial" w:cs="Arial"/>
          <w:sz w:val="24"/>
          <w:szCs w:val="24"/>
          <w:lang w:val="es-ES"/>
        </w:rPr>
        <w:t>No se dispone de datos completos sobre el número de servicios de radioterapia con tecnología 3D o mayor en la región. Existe parte de la información en la base de datos DIRAC.</w:t>
      </w:r>
    </w:p>
    <w:p w14:paraId="1562C2FD" w14:textId="77777777" w:rsidR="007C4F06" w:rsidRDefault="007C4F06" w:rsidP="003B03ED">
      <w:pPr>
        <w:numPr>
          <w:ilvl w:val="0"/>
          <w:numId w:val="56"/>
        </w:numPr>
        <w:ind w:left="284" w:hanging="284"/>
        <w:rPr>
          <w:rFonts w:ascii="Arial" w:hAnsi="Arial" w:cs="Arial"/>
          <w:sz w:val="24"/>
          <w:szCs w:val="24"/>
          <w:lang w:val="es-ES"/>
        </w:rPr>
      </w:pPr>
      <w:r w:rsidRPr="006B555B">
        <w:rPr>
          <w:rFonts w:ascii="Arial" w:hAnsi="Arial" w:cs="Arial"/>
          <w:b/>
          <w:sz w:val="24"/>
          <w:szCs w:val="24"/>
          <w:lang w:val="es-ES"/>
        </w:rPr>
        <w:t xml:space="preserve">Meta: </w:t>
      </w:r>
      <w:r w:rsidRPr="006B555B">
        <w:rPr>
          <w:rFonts w:ascii="Arial" w:hAnsi="Arial" w:cs="Arial"/>
          <w:sz w:val="24"/>
          <w:szCs w:val="24"/>
          <w:lang w:val="es-ES"/>
        </w:rPr>
        <w:t>Establecer una línea de base actualizada sobre el número de servicios de radioterapia con tecnología 3D.</w:t>
      </w:r>
    </w:p>
    <w:p w14:paraId="08DF11FF" w14:textId="77777777" w:rsidR="007C4F06" w:rsidRPr="006B555B" w:rsidRDefault="007C4F06" w:rsidP="003B03ED">
      <w:pPr>
        <w:numPr>
          <w:ilvl w:val="0"/>
          <w:numId w:val="56"/>
        </w:numPr>
        <w:ind w:left="284" w:hanging="284"/>
        <w:rPr>
          <w:rFonts w:ascii="Arial" w:hAnsi="Arial" w:cs="Arial"/>
          <w:sz w:val="24"/>
          <w:szCs w:val="24"/>
          <w:lang w:val="es-ES"/>
        </w:rPr>
      </w:pPr>
      <w:r w:rsidRPr="006B555B">
        <w:rPr>
          <w:rFonts w:ascii="Arial" w:hAnsi="Arial" w:cs="Arial"/>
          <w:b/>
          <w:sz w:val="24"/>
          <w:szCs w:val="24"/>
          <w:lang w:val="es-ES"/>
        </w:rPr>
        <w:t xml:space="preserve">Período: </w:t>
      </w:r>
      <w:r w:rsidRPr="006B555B">
        <w:rPr>
          <w:rFonts w:ascii="Arial" w:hAnsi="Arial" w:cs="Arial"/>
          <w:bCs/>
          <w:sz w:val="24"/>
          <w:szCs w:val="24"/>
          <w:lang w:val="es-ES"/>
        </w:rPr>
        <w:t>2024-2025</w:t>
      </w:r>
    </w:p>
    <w:p w14:paraId="70C20BF2" w14:textId="77777777" w:rsidR="007C4F06" w:rsidRPr="00B06FCB" w:rsidRDefault="007C4F06" w:rsidP="00324768">
      <w:pPr>
        <w:rPr>
          <w:rFonts w:ascii="Arial" w:hAnsi="Arial" w:cs="Arial"/>
          <w:sz w:val="24"/>
          <w:szCs w:val="24"/>
          <w:lang w:val="es-ES"/>
        </w:rPr>
      </w:pPr>
    </w:p>
    <w:p w14:paraId="5F51387A" w14:textId="77777777" w:rsidR="007C4F06" w:rsidRDefault="007C4F06" w:rsidP="00324768">
      <w:pPr>
        <w:rPr>
          <w:rFonts w:ascii="Arial" w:hAnsi="Arial" w:cs="Arial"/>
          <w:b/>
          <w:sz w:val="24"/>
          <w:szCs w:val="24"/>
          <w:lang w:val="es-ES"/>
        </w:rPr>
      </w:pPr>
      <w:r>
        <w:rPr>
          <w:rFonts w:ascii="Arial" w:hAnsi="Arial" w:cs="Arial"/>
          <w:b/>
          <w:sz w:val="24"/>
          <w:szCs w:val="24"/>
          <w:lang w:val="es-ES"/>
        </w:rPr>
        <w:t>Segundo desglose horizontal</w:t>
      </w:r>
    </w:p>
    <w:p w14:paraId="49F07A02" w14:textId="77777777" w:rsidR="007C4F06" w:rsidRPr="00B06FCB" w:rsidRDefault="007C4F06" w:rsidP="003B03ED">
      <w:pPr>
        <w:numPr>
          <w:ilvl w:val="0"/>
          <w:numId w:val="57"/>
        </w:numPr>
        <w:ind w:left="284" w:hanging="284"/>
        <w:rPr>
          <w:rFonts w:ascii="Arial" w:hAnsi="Arial" w:cs="Arial"/>
          <w:sz w:val="24"/>
          <w:szCs w:val="24"/>
          <w:lang w:val="es-ES"/>
        </w:rPr>
      </w:pPr>
      <w:r w:rsidRPr="00B06FCB">
        <w:rPr>
          <w:rFonts w:ascii="Arial" w:hAnsi="Arial" w:cs="Arial"/>
          <w:b/>
          <w:sz w:val="24"/>
          <w:szCs w:val="24"/>
          <w:lang w:val="es-ES"/>
        </w:rPr>
        <w:t>Objetivo</w:t>
      </w:r>
      <w:r>
        <w:rPr>
          <w:rFonts w:ascii="Arial" w:hAnsi="Arial" w:cs="Arial"/>
          <w:b/>
          <w:sz w:val="24"/>
          <w:szCs w:val="24"/>
          <w:lang w:val="es-ES"/>
        </w:rPr>
        <w:t xml:space="preserve"> desglosado 2 (1/3)</w:t>
      </w:r>
      <w:r w:rsidRPr="00B06FCB">
        <w:rPr>
          <w:rFonts w:ascii="Arial" w:hAnsi="Arial" w:cs="Arial"/>
          <w:b/>
          <w:sz w:val="24"/>
          <w:szCs w:val="24"/>
          <w:lang w:val="es-ES"/>
        </w:rPr>
        <w:t>:</w:t>
      </w:r>
      <w:r>
        <w:rPr>
          <w:rFonts w:ascii="Arial" w:hAnsi="Arial" w:cs="Arial"/>
          <w:b/>
          <w:sz w:val="24"/>
          <w:szCs w:val="24"/>
          <w:lang w:val="es-ES"/>
        </w:rPr>
        <w:t xml:space="preserve"> </w:t>
      </w:r>
      <w:r w:rsidRPr="00B06FCB">
        <w:rPr>
          <w:rFonts w:ascii="Arial" w:hAnsi="Arial" w:cs="Arial"/>
          <w:sz w:val="24"/>
          <w:szCs w:val="24"/>
          <w:lang w:val="es-ES"/>
        </w:rPr>
        <w:t xml:space="preserve">Contribuir a la implementación de la práctica de radiocirugía en la región. </w:t>
      </w:r>
    </w:p>
    <w:p w14:paraId="298588D4" w14:textId="77777777" w:rsidR="007C4F06" w:rsidRDefault="007C4F06" w:rsidP="003B03ED">
      <w:pPr>
        <w:numPr>
          <w:ilvl w:val="0"/>
          <w:numId w:val="57"/>
        </w:numPr>
        <w:ind w:left="284" w:hanging="284"/>
        <w:rPr>
          <w:rFonts w:ascii="Arial" w:hAnsi="Arial" w:cs="Arial"/>
          <w:sz w:val="24"/>
          <w:szCs w:val="24"/>
          <w:lang w:val="es-ES"/>
        </w:rPr>
      </w:pPr>
      <w:r w:rsidRPr="00B06FCB">
        <w:rPr>
          <w:rFonts w:ascii="Arial" w:hAnsi="Arial" w:cs="Arial"/>
          <w:b/>
          <w:sz w:val="24"/>
          <w:szCs w:val="24"/>
          <w:lang w:val="es-ES"/>
        </w:rPr>
        <w:t>Indicador:</w:t>
      </w:r>
      <w:r>
        <w:rPr>
          <w:rFonts w:ascii="Arial" w:hAnsi="Arial" w:cs="Arial"/>
          <w:b/>
          <w:sz w:val="24"/>
          <w:szCs w:val="24"/>
          <w:lang w:val="es-ES"/>
        </w:rPr>
        <w:t xml:space="preserve"> </w:t>
      </w:r>
      <w:r w:rsidRPr="00B06FCB">
        <w:rPr>
          <w:rFonts w:ascii="Arial" w:hAnsi="Arial" w:cs="Arial"/>
          <w:sz w:val="24"/>
          <w:szCs w:val="24"/>
          <w:lang w:val="es-ES"/>
        </w:rPr>
        <w:t>Número de centros de radioterapia con radiocirugía implementada en cada país de la región.</w:t>
      </w:r>
    </w:p>
    <w:p w14:paraId="02DEE84A" w14:textId="77777777" w:rsidR="007C4F06" w:rsidRPr="000C3916" w:rsidRDefault="007C4F06" w:rsidP="003B03ED">
      <w:pPr>
        <w:numPr>
          <w:ilvl w:val="0"/>
          <w:numId w:val="57"/>
        </w:numPr>
        <w:ind w:left="284" w:hanging="284"/>
        <w:rPr>
          <w:rFonts w:ascii="Arial" w:hAnsi="Arial" w:cs="Arial"/>
          <w:sz w:val="24"/>
          <w:szCs w:val="24"/>
          <w:lang w:val="es-ES"/>
        </w:rPr>
      </w:pPr>
      <w:r w:rsidRPr="000C3916">
        <w:rPr>
          <w:rFonts w:ascii="Arial" w:eastAsia="TimesNewRomanPSMT" w:hAnsi="Arial" w:cs="Arial"/>
          <w:b/>
          <w:color w:val="000000" w:themeColor="text1"/>
          <w:sz w:val="24"/>
          <w:szCs w:val="24"/>
        </w:rPr>
        <w:t xml:space="preserve">Medio de verificación: </w:t>
      </w:r>
      <w:r w:rsidRPr="000C3916">
        <w:rPr>
          <w:rFonts w:ascii="Arial" w:eastAsia="TimesNewRomanPSMT" w:hAnsi="Arial" w:cs="Arial"/>
          <w:color w:val="000000" w:themeColor="text1"/>
          <w:sz w:val="24"/>
          <w:szCs w:val="24"/>
        </w:rPr>
        <w:t>Informe emitido por el Coordinador Nacional de ARCAL y/o Autoridades Regulatorias Nacionales de cada país</w:t>
      </w:r>
      <w:r>
        <w:rPr>
          <w:rFonts w:ascii="Arial" w:eastAsia="TimesNewRomanPSMT" w:hAnsi="Arial" w:cs="Arial"/>
          <w:color w:val="000000" w:themeColor="text1"/>
          <w:sz w:val="24"/>
          <w:szCs w:val="24"/>
        </w:rPr>
        <w:t xml:space="preserve"> y base de datos DIRAC</w:t>
      </w:r>
      <w:r w:rsidRPr="000C3916">
        <w:rPr>
          <w:rFonts w:ascii="Arial" w:eastAsia="TimesNewRomanPSMT" w:hAnsi="Arial" w:cs="Arial"/>
          <w:color w:val="000000" w:themeColor="text1"/>
          <w:sz w:val="24"/>
          <w:szCs w:val="24"/>
        </w:rPr>
        <w:t>.</w:t>
      </w:r>
    </w:p>
    <w:p w14:paraId="3C8205FF" w14:textId="62976E3B" w:rsidR="007C4F06" w:rsidRDefault="007C4F06" w:rsidP="003B03ED">
      <w:pPr>
        <w:numPr>
          <w:ilvl w:val="0"/>
          <w:numId w:val="57"/>
        </w:numPr>
        <w:ind w:left="284" w:hanging="284"/>
        <w:rPr>
          <w:rFonts w:ascii="Arial" w:hAnsi="Arial" w:cs="Arial"/>
          <w:sz w:val="24"/>
          <w:szCs w:val="24"/>
          <w:lang w:val="es-ES"/>
        </w:rPr>
      </w:pPr>
      <w:r w:rsidRPr="00B06FCB">
        <w:rPr>
          <w:rFonts w:ascii="Arial" w:hAnsi="Arial" w:cs="Arial"/>
          <w:b/>
          <w:sz w:val="24"/>
          <w:szCs w:val="24"/>
          <w:lang w:val="es-ES"/>
        </w:rPr>
        <w:t>Línea de base:</w:t>
      </w:r>
      <w:r>
        <w:rPr>
          <w:rFonts w:ascii="Arial" w:hAnsi="Arial" w:cs="Arial"/>
          <w:b/>
          <w:sz w:val="24"/>
          <w:szCs w:val="24"/>
          <w:lang w:val="es-ES"/>
        </w:rPr>
        <w:t xml:space="preserve"> </w:t>
      </w:r>
      <w:r w:rsidRPr="00B06FCB">
        <w:rPr>
          <w:rFonts w:ascii="Arial" w:hAnsi="Arial" w:cs="Arial"/>
          <w:sz w:val="24"/>
          <w:szCs w:val="24"/>
          <w:lang w:val="es-ES"/>
        </w:rPr>
        <w:t>Número de centros de radioterapia con radiocirugía implementada en cada país en 2021</w:t>
      </w:r>
      <w:r w:rsidR="00324768">
        <w:rPr>
          <w:rFonts w:ascii="Arial" w:hAnsi="Arial" w:cs="Arial"/>
          <w:sz w:val="24"/>
          <w:szCs w:val="24"/>
          <w:lang w:val="es-ES"/>
        </w:rPr>
        <w:t xml:space="preserve"> </w:t>
      </w:r>
      <w:r w:rsidRPr="00B06FCB">
        <w:rPr>
          <w:rFonts w:ascii="Arial" w:hAnsi="Arial" w:cs="Arial"/>
          <w:sz w:val="24"/>
          <w:szCs w:val="24"/>
          <w:lang w:val="es-ES"/>
        </w:rPr>
        <w:t>(información existente).</w:t>
      </w:r>
    </w:p>
    <w:p w14:paraId="4AC4BA27" w14:textId="77777777" w:rsidR="007C4F06" w:rsidRDefault="007C4F06" w:rsidP="003B03ED">
      <w:pPr>
        <w:numPr>
          <w:ilvl w:val="0"/>
          <w:numId w:val="58"/>
        </w:numPr>
        <w:ind w:left="284" w:hanging="284"/>
        <w:rPr>
          <w:rFonts w:ascii="Arial" w:hAnsi="Arial" w:cs="Arial"/>
          <w:b/>
          <w:sz w:val="24"/>
          <w:szCs w:val="24"/>
          <w:lang w:val="es-ES"/>
        </w:rPr>
      </w:pPr>
      <w:r w:rsidRPr="00B06FCB">
        <w:rPr>
          <w:rFonts w:ascii="Arial" w:hAnsi="Arial" w:cs="Arial"/>
          <w:b/>
          <w:sz w:val="24"/>
          <w:szCs w:val="24"/>
          <w:lang w:val="es-ES"/>
        </w:rPr>
        <w:t>Meta:</w:t>
      </w:r>
      <w:r>
        <w:rPr>
          <w:rFonts w:ascii="Arial" w:hAnsi="Arial" w:cs="Arial"/>
          <w:b/>
          <w:sz w:val="24"/>
          <w:szCs w:val="24"/>
          <w:lang w:val="es-ES"/>
        </w:rPr>
        <w:t xml:space="preserve"> </w:t>
      </w:r>
      <w:r w:rsidRPr="00B06FCB">
        <w:rPr>
          <w:rFonts w:ascii="Arial" w:hAnsi="Arial" w:cs="Arial"/>
          <w:sz w:val="24"/>
          <w:szCs w:val="24"/>
          <w:lang w:val="es-ES"/>
        </w:rPr>
        <w:t>Lograr que al menos 40% los centros de la región dispongan de radiocirugía implementada.</w:t>
      </w:r>
    </w:p>
    <w:p w14:paraId="78263E3C" w14:textId="77777777" w:rsidR="007C4F06" w:rsidRPr="00B73FA0" w:rsidRDefault="007C4F06" w:rsidP="003B03ED">
      <w:pPr>
        <w:numPr>
          <w:ilvl w:val="0"/>
          <w:numId w:val="58"/>
        </w:numPr>
        <w:ind w:left="284" w:hanging="284"/>
        <w:rPr>
          <w:rFonts w:ascii="Arial" w:hAnsi="Arial" w:cs="Arial"/>
          <w:b/>
          <w:sz w:val="24"/>
          <w:szCs w:val="24"/>
          <w:lang w:val="es-ES"/>
        </w:rPr>
      </w:pPr>
      <w:r w:rsidRPr="00B73FA0">
        <w:rPr>
          <w:rFonts w:ascii="Arial" w:hAnsi="Arial" w:cs="Arial"/>
          <w:b/>
          <w:sz w:val="24"/>
          <w:szCs w:val="24"/>
          <w:lang w:val="es-ES"/>
        </w:rPr>
        <w:t xml:space="preserve">Período: </w:t>
      </w:r>
      <w:r w:rsidRPr="00B73FA0">
        <w:rPr>
          <w:rFonts w:ascii="Arial" w:hAnsi="Arial" w:cs="Arial"/>
          <w:bCs/>
          <w:sz w:val="24"/>
          <w:szCs w:val="24"/>
          <w:lang w:val="es-ES"/>
        </w:rPr>
        <w:t>2028-2029</w:t>
      </w:r>
    </w:p>
    <w:p w14:paraId="6E2E7C5B" w14:textId="77777777" w:rsidR="007C4F06" w:rsidRDefault="007C4F06" w:rsidP="00324768">
      <w:pPr>
        <w:rPr>
          <w:rFonts w:ascii="Arial" w:hAnsi="Arial" w:cs="Arial"/>
          <w:sz w:val="24"/>
          <w:szCs w:val="24"/>
          <w:lang w:val="es-ES"/>
        </w:rPr>
      </w:pPr>
    </w:p>
    <w:p w14:paraId="3BC2DFF9" w14:textId="77777777" w:rsidR="007C4F06" w:rsidRPr="00B06FCB" w:rsidRDefault="007C4F06" w:rsidP="003B03ED">
      <w:pPr>
        <w:numPr>
          <w:ilvl w:val="0"/>
          <w:numId w:val="57"/>
        </w:numPr>
        <w:ind w:left="284" w:hanging="284"/>
        <w:rPr>
          <w:rFonts w:ascii="Arial" w:hAnsi="Arial" w:cs="Arial"/>
          <w:sz w:val="24"/>
          <w:szCs w:val="24"/>
          <w:lang w:val="es-ES"/>
        </w:rPr>
      </w:pPr>
      <w:r w:rsidRPr="00B06FCB">
        <w:rPr>
          <w:rFonts w:ascii="Arial" w:hAnsi="Arial" w:cs="Arial"/>
          <w:b/>
          <w:sz w:val="24"/>
          <w:szCs w:val="24"/>
          <w:lang w:val="es-ES"/>
        </w:rPr>
        <w:t>Objetivo</w:t>
      </w:r>
      <w:r>
        <w:rPr>
          <w:rFonts w:ascii="Arial" w:hAnsi="Arial" w:cs="Arial"/>
          <w:b/>
          <w:sz w:val="24"/>
          <w:szCs w:val="24"/>
          <w:lang w:val="es-ES"/>
        </w:rPr>
        <w:t xml:space="preserve"> desglosado 2 (2/3)</w:t>
      </w:r>
      <w:r w:rsidRPr="00B06FCB">
        <w:rPr>
          <w:rFonts w:ascii="Arial" w:hAnsi="Arial" w:cs="Arial"/>
          <w:b/>
          <w:sz w:val="24"/>
          <w:szCs w:val="24"/>
          <w:lang w:val="es-ES"/>
        </w:rPr>
        <w:t>:</w:t>
      </w:r>
      <w:r>
        <w:rPr>
          <w:rFonts w:ascii="Arial" w:hAnsi="Arial" w:cs="Arial"/>
          <w:b/>
          <w:sz w:val="24"/>
          <w:szCs w:val="24"/>
          <w:lang w:val="es-ES"/>
        </w:rPr>
        <w:t xml:space="preserve"> </w:t>
      </w:r>
      <w:r w:rsidRPr="00B06FCB">
        <w:rPr>
          <w:rFonts w:ascii="Arial" w:hAnsi="Arial" w:cs="Arial"/>
          <w:sz w:val="24"/>
          <w:szCs w:val="24"/>
          <w:lang w:val="es-ES"/>
        </w:rPr>
        <w:t xml:space="preserve">Contribuir a la implementación de la práctica de radiocirugía en la región. </w:t>
      </w:r>
    </w:p>
    <w:p w14:paraId="3E1724AE" w14:textId="77777777" w:rsidR="007C4F06" w:rsidRDefault="007C4F06" w:rsidP="003B03ED">
      <w:pPr>
        <w:numPr>
          <w:ilvl w:val="0"/>
          <w:numId w:val="57"/>
        </w:numPr>
        <w:ind w:left="284" w:hanging="284"/>
        <w:rPr>
          <w:rFonts w:ascii="Arial" w:hAnsi="Arial" w:cs="Arial"/>
          <w:sz w:val="24"/>
          <w:szCs w:val="24"/>
          <w:lang w:val="es-ES"/>
        </w:rPr>
      </w:pPr>
      <w:r w:rsidRPr="00B06FCB">
        <w:rPr>
          <w:rFonts w:ascii="Arial" w:hAnsi="Arial" w:cs="Arial"/>
          <w:b/>
          <w:sz w:val="24"/>
          <w:szCs w:val="24"/>
          <w:lang w:val="es-ES"/>
        </w:rPr>
        <w:t>Indicador:</w:t>
      </w:r>
      <w:r>
        <w:rPr>
          <w:rFonts w:ascii="Arial" w:hAnsi="Arial" w:cs="Arial"/>
          <w:b/>
          <w:sz w:val="24"/>
          <w:szCs w:val="24"/>
          <w:lang w:val="es-ES"/>
        </w:rPr>
        <w:t xml:space="preserve"> </w:t>
      </w:r>
      <w:r w:rsidRPr="00B06FCB">
        <w:rPr>
          <w:rFonts w:ascii="Arial" w:hAnsi="Arial" w:cs="Arial"/>
          <w:sz w:val="24"/>
          <w:szCs w:val="24"/>
          <w:lang w:val="es-ES"/>
        </w:rPr>
        <w:t>Número de centros de radioterapia con radiocirugía implementada en cada país de la región.</w:t>
      </w:r>
    </w:p>
    <w:p w14:paraId="18E6FD28" w14:textId="77777777" w:rsidR="007C4F06" w:rsidRPr="00B73FA0" w:rsidRDefault="007C4F06" w:rsidP="003B03ED">
      <w:pPr>
        <w:numPr>
          <w:ilvl w:val="0"/>
          <w:numId w:val="57"/>
        </w:numPr>
        <w:ind w:left="284" w:hanging="284"/>
        <w:rPr>
          <w:rFonts w:ascii="Arial" w:hAnsi="Arial" w:cs="Arial"/>
          <w:sz w:val="24"/>
          <w:szCs w:val="24"/>
          <w:lang w:val="es-ES"/>
        </w:rPr>
      </w:pPr>
      <w:r w:rsidRPr="00B73FA0">
        <w:rPr>
          <w:rFonts w:ascii="Arial" w:eastAsia="TimesNewRomanPSMT" w:hAnsi="Arial" w:cs="Arial"/>
          <w:b/>
          <w:color w:val="000000" w:themeColor="text1"/>
          <w:sz w:val="24"/>
          <w:szCs w:val="24"/>
        </w:rPr>
        <w:t xml:space="preserve">Medio de verificación: </w:t>
      </w:r>
      <w:r w:rsidRPr="00B73FA0">
        <w:rPr>
          <w:rFonts w:ascii="Arial" w:eastAsia="TimesNewRomanPSMT" w:hAnsi="Arial" w:cs="Arial"/>
          <w:color w:val="000000" w:themeColor="text1"/>
          <w:sz w:val="24"/>
          <w:szCs w:val="24"/>
        </w:rPr>
        <w:t>Informe emitido por el Coordinador Nacional de ARCAL y/o Autoridades Regulatorias Nacionales de cada país</w:t>
      </w:r>
      <w:r>
        <w:rPr>
          <w:rFonts w:ascii="Arial" w:eastAsia="TimesNewRomanPSMT" w:hAnsi="Arial" w:cs="Arial"/>
          <w:color w:val="000000" w:themeColor="text1"/>
          <w:sz w:val="24"/>
          <w:szCs w:val="24"/>
        </w:rPr>
        <w:t xml:space="preserve"> y base de datos DIRAC</w:t>
      </w:r>
      <w:r w:rsidRPr="00B73FA0">
        <w:rPr>
          <w:rFonts w:ascii="Arial" w:eastAsia="TimesNewRomanPSMT" w:hAnsi="Arial" w:cs="Arial"/>
          <w:color w:val="000000" w:themeColor="text1"/>
          <w:sz w:val="24"/>
          <w:szCs w:val="24"/>
        </w:rPr>
        <w:t>.</w:t>
      </w:r>
    </w:p>
    <w:p w14:paraId="708AA81E" w14:textId="77777777" w:rsidR="007C4F06" w:rsidRDefault="007C4F06" w:rsidP="003B03ED">
      <w:pPr>
        <w:numPr>
          <w:ilvl w:val="0"/>
          <w:numId w:val="57"/>
        </w:numPr>
        <w:ind w:left="284" w:hanging="284"/>
        <w:rPr>
          <w:rFonts w:ascii="Arial" w:hAnsi="Arial" w:cs="Arial"/>
          <w:sz w:val="24"/>
          <w:szCs w:val="24"/>
          <w:lang w:val="es-ES"/>
        </w:rPr>
      </w:pPr>
      <w:r w:rsidRPr="00B06FCB">
        <w:rPr>
          <w:rFonts w:ascii="Arial" w:hAnsi="Arial" w:cs="Arial"/>
          <w:b/>
          <w:sz w:val="24"/>
          <w:szCs w:val="24"/>
          <w:lang w:val="es-ES"/>
        </w:rPr>
        <w:t>Línea de base:</w:t>
      </w:r>
      <w:r>
        <w:rPr>
          <w:rFonts w:ascii="Arial" w:hAnsi="Arial" w:cs="Arial"/>
          <w:b/>
          <w:sz w:val="24"/>
          <w:szCs w:val="24"/>
          <w:lang w:val="es-ES"/>
        </w:rPr>
        <w:t xml:space="preserve"> </w:t>
      </w:r>
      <w:r w:rsidRPr="00B06FCB">
        <w:rPr>
          <w:rFonts w:ascii="Arial" w:hAnsi="Arial" w:cs="Arial"/>
          <w:sz w:val="24"/>
          <w:szCs w:val="24"/>
          <w:lang w:val="es-ES"/>
        </w:rPr>
        <w:t>Número de centros de radioterapia con radiocirugía implementada en cada país en 2021(información existente).</w:t>
      </w:r>
    </w:p>
    <w:p w14:paraId="19B91E63" w14:textId="77777777" w:rsidR="007C4F06" w:rsidRDefault="007C4F06" w:rsidP="003B03ED">
      <w:pPr>
        <w:numPr>
          <w:ilvl w:val="0"/>
          <w:numId w:val="58"/>
        </w:numPr>
        <w:ind w:left="284" w:hanging="284"/>
        <w:rPr>
          <w:rFonts w:ascii="Arial" w:hAnsi="Arial" w:cs="Arial"/>
          <w:b/>
          <w:sz w:val="24"/>
          <w:szCs w:val="24"/>
          <w:lang w:val="es-ES"/>
        </w:rPr>
      </w:pPr>
      <w:r w:rsidRPr="00B06FCB">
        <w:rPr>
          <w:rFonts w:ascii="Arial" w:hAnsi="Arial" w:cs="Arial"/>
          <w:b/>
          <w:sz w:val="24"/>
          <w:szCs w:val="24"/>
          <w:lang w:val="es-ES"/>
        </w:rPr>
        <w:t>Meta:</w:t>
      </w:r>
      <w:r>
        <w:rPr>
          <w:rFonts w:ascii="Arial" w:hAnsi="Arial" w:cs="Arial"/>
          <w:b/>
          <w:sz w:val="24"/>
          <w:szCs w:val="24"/>
          <w:lang w:val="es-ES"/>
        </w:rPr>
        <w:t xml:space="preserve"> </w:t>
      </w:r>
      <w:r w:rsidRPr="00B06FCB">
        <w:rPr>
          <w:rFonts w:ascii="Arial" w:hAnsi="Arial" w:cs="Arial"/>
          <w:sz w:val="24"/>
          <w:szCs w:val="24"/>
          <w:lang w:val="es-ES"/>
        </w:rPr>
        <w:t xml:space="preserve">Lograr que al menos </w:t>
      </w:r>
      <w:r>
        <w:rPr>
          <w:rFonts w:ascii="Arial" w:hAnsi="Arial" w:cs="Arial"/>
          <w:sz w:val="24"/>
          <w:szCs w:val="24"/>
          <w:lang w:val="es-ES"/>
        </w:rPr>
        <w:t>3</w:t>
      </w:r>
      <w:r w:rsidRPr="00B06FCB">
        <w:rPr>
          <w:rFonts w:ascii="Arial" w:hAnsi="Arial" w:cs="Arial"/>
          <w:sz w:val="24"/>
          <w:szCs w:val="24"/>
          <w:lang w:val="es-ES"/>
        </w:rPr>
        <w:t>0% los centros de la región dispongan de radiocirugía implementada.</w:t>
      </w:r>
    </w:p>
    <w:p w14:paraId="6DCF85FE" w14:textId="77777777" w:rsidR="007C4F06" w:rsidRPr="00F56B3F" w:rsidRDefault="007C4F06" w:rsidP="003B03ED">
      <w:pPr>
        <w:numPr>
          <w:ilvl w:val="0"/>
          <w:numId w:val="58"/>
        </w:numPr>
        <w:ind w:left="284" w:hanging="284"/>
        <w:rPr>
          <w:rFonts w:ascii="Arial" w:hAnsi="Arial" w:cs="Arial"/>
          <w:b/>
          <w:sz w:val="24"/>
          <w:szCs w:val="24"/>
          <w:lang w:val="es-ES"/>
        </w:rPr>
      </w:pPr>
      <w:r w:rsidRPr="00F56B3F">
        <w:rPr>
          <w:rFonts w:ascii="Arial" w:hAnsi="Arial" w:cs="Arial"/>
          <w:b/>
          <w:sz w:val="24"/>
          <w:szCs w:val="24"/>
          <w:lang w:val="es-ES"/>
        </w:rPr>
        <w:t xml:space="preserve">Período: </w:t>
      </w:r>
      <w:r w:rsidRPr="00F56B3F">
        <w:rPr>
          <w:rFonts w:ascii="Arial" w:hAnsi="Arial" w:cs="Arial"/>
          <w:bCs/>
          <w:sz w:val="24"/>
          <w:szCs w:val="24"/>
          <w:lang w:val="es-ES"/>
        </w:rPr>
        <w:t>2026-2027</w:t>
      </w:r>
    </w:p>
    <w:p w14:paraId="3612FAC3" w14:textId="77777777" w:rsidR="007C4F06" w:rsidRDefault="007C4F06" w:rsidP="00324768">
      <w:pPr>
        <w:rPr>
          <w:rFonts w:ascii="Arial" w:hAnsi="Arial" w:cs="Arial"/>
          <w:sz w:val="24"/>
          <w:szCs w:val="24"/>
          <w:lang w:val="es-ES"/>
        </w:rPr>
      </w:pPr>
    </w:p>
    <w:p w14:paraId="112ADDB7" w14:textId="77777777" w:rsidR="007C4F06" w:rsidRPr="00B06FCB" w:rsidRDefault="007C4F06" w:rsidP="003B03ED">
      <w:pPr>
        <w:numPr>
          <w:ilvl w:val="0"/>
          <w:numId w:val="57"/>
        </w:numPr>
        <w:ind w:left="284" w:hanging="284"/>
        <w:rPr>
          <w:rFonts w:ascii="Arial" w:hAnsi="Arial" w:cs="Arial"/>
          <w:sz w:val="24"/>
          <w:szCs w:val="24"/>
          <w:lang w:val="es-ES"/>
        </w:rPr>
      </w:pPr>
      <w:r w:rsidRPr="00B06FCB">
        <w:rPr>
          <w:rFonts w:ascii="Arial" w:hAnsi="Arial" w:cs="Arial"/>
          <w:b/>
          <w:sz w:val="24"/>
          <w:szCs w:val="24"/>
          <w:lang w:val="es-ES"/>
        </w:rPr>
        <w:t>Objetivo</w:t>
      </w:r>
      <w:r>
        <w:rPr>
          <w:rFonts w:ascii="Arial" w:hAnsi="Arial" w:cs="Arial"/>
          <w:b/>
          <w:sz w:val="24"/>
          <w:szCs w:val="24"/>
          <w:lang w:val="es-ES"/>
        </w:rPr>
        <w:t xml:space="preserve"> desglosado 2 (3/3)</w:t>
      </w:r>
      <w:r w:rsidRPr="00B06FCB">
        <w:rPr>
          <w:rFonts w:ascii="Arial" w:hAnsi="Arial" w:cs="Arial"/>
          <w:b/>
          <w:sz w:val="24"/>
          <w:szCs w:val="24"/>
          <w:lang w:val="es-ES"/>
        </w:rPr>
        <w:t>:</w:t>
      </w:r>
      <w:r>
        <w:rPr>
          <w:rFonts w:ascii="Arial" w:hAnsi="Arial" w:cs="Arial"/>
          <w:b/>
          <w:sz w:val="24"/>
          <w:szCs w:val="24"/>
          <w:lang w:val="es-ES"/>
        </w:rPr>
        <w:t xml:space="preserve"> </w:t>
      </w:r>
      <w:r w:rsidRPr="00B06FCB">
        <w:rPr>
          <w:rFonts w:ascii="Arial" w:hAnsi="Arial" w:cs="Arial"/>
          <w:sz w:val="24"/>
          <w:szCs w:val="24"/>
          <w:lang w:val="es-ES"/>
        </w:rPr>
        <w:t xml:space="preserve">Contribuir a la implementación de la práctica de radiocirugía en la región. </w:t>
      </w:r>
    </w:p>
    <w:p w14:paraId="348864E9" w14:textId="77777777" w:rsidR="007C4F06" w:rsidRDefault="007C4F06" w:rsidP="003B03ED">
      <w:pPr>
        <w:numPr>
          <w:ilvl w:val="0"/>
          <w:numId w:val="57"/>
        </w:numPr>
        <w:ind w:left="284" w:hanging="284"/>
        <w:rPr>
          <w:rFonts w:ascii="Arial" w:hAnsi="Arial" w:cs="Arial"/>
          <w:sz w:val="24"/>
          <w:szCs w:val="24"/>
          <w:lang w:val="es-ES"/>
        </w:rPr>
      </w:pPr>
      <w:r w:rsidRPr="00B06FCB">
        <w:rPr>
          <w:rFonts w:ascii="Arial" w:hAnsi="Arial" w:cs="Arial"/>
          <w:b/>
          <w:sz w:val="24"/>
          <w:szCs w:val="24"/>
          <w:lang w:val="es-ES"/>
        </w:rPr>
        <w:t>Indicador:</w:t>
      </w:r>
      <w:r>
        <w:rPr>
          <w:rFonts w:ascii="Arial" w:hAnsi="Arial" w:cs="Arial"/>
          <w:b/>
          <w:sz w:val="24"/>
          <w:szCs w:val="24"/>
          <w:lang w:val="es-ES"/>
        </w:rPr>
        <w:t xml:space="preserve"> </w:t>
      </w:r>
      <w:r w:rsidRPr="00B06FCB">
        <w:rPr>
          <w:rFonts w:ascii="Arial" w:hAnsi="Arial" w:cs="Arial"/>
          <w:sz w:val="24"/>
          <w:szCs w:val="24"/>
          <w:lang w:val="es-ES"/>
        </w:rPr>
        <w:t>Número de centros de radioterapia con radiocirugía implementada en cada país de la región.</w:t>
      </w:r>
    </w:p>
    <w:p w14:paraId="6F9417A8" w14:textId="77777777" w:rsidR="007C4F06" w:rsidRPr="00F56B3F" w:rsidRDefault="007C4F06" w:rsidP="003B03ED">
      <w:pPr>
        <w:numPr>
          <w:ilvl w:val="0"/>
          <w:numId w:val="57"/>
        </w:numPr>
        <w:ind w:left="284" w:hanging="284"/>
        <w:rPr>
          <w:rFonts w:ascii="Arial" w:hAnsi="Arial" w:cs="Arial"/>
          <w:sz w:val="24"/>
          <w:szCs w:val="24"/>
          <w:lang w:val="es-ES"/>
        </w:rPr>
      </w:pPr>
      <w:r w:rsidRPr="00F56B3F">
        <w:rPr>
          <w:rFonts w:ascii="Arial" w:eastAsia="TimesNewRomanPSMT" w:hAnsi="Arial" w:cs="Arial"/>
          <w:b/>
          <w:color w:val="000000" w:themeColor="text1"/>
          <w:sz w:val="24"/>
          <w:szCs w:val="24"/>
        </w:rPr>
        <w:t xml:space="preserve">Medio de verificación: </w:t>
      </w:r>
      <w:r w:rsidRPr="00F56B3F">
        <w:rPr>
          <w:rFonts w:ascii="Arial" w:eastAsia="TimesNewRomanPSMT" w:hAnsi="Arial" w:cs="Arial"/>
          <w:color w:val="000000" w:themeColor="text1"/>
          <w:sz w:val="24"/>
          <w:szCs w:val="24"/>
        </w:rPr>
        <w:t>Informe emitido por el Coordinador Nacional de ARCAL y/o Autoridades Regulatorias Nacionales de cada país</w:t>
      </w:r>
      <w:r>
        <w:rPr>
          <w:rFonts w:ascii="Arial" w:eastAsia="TimesNewRomanPSMT" w:hAnsi="Arial" w:cs="Arial"/>
          <w:color w:val="000000" w:themeColor="text1"/>
          <w:sz w:val="24"/>
          <w:szCs w:val="24"/>
        </w:rPr>
        <w:t xml:space="preserve"> y base de datos DIRAC</w:t>
      </w:r>
      <w:r w:rsidRPr="00F56B3F">
        <w:rPr>
          <w:rFonts w:ascii="Arial" w:eastAsia="TimesNewRomanPSMT" w:hAnsi="Arial" w:cs="Arial"/>
          <w:color w:val="000000" w:themeColor="text1"/>
          <w:sz w:val="24"/>
          <w:szCs w:val="24"/>
        </w:rPr>
        <w:t>.</w:t>
      </w:r>
    </w:p>
    <w:p w14:paraId="1F5C8025" w14:textId="77777777" w:rsidR="007C4F06" w:rsidRDefault="007C4F06" w:rsidP="003B03ED">
      <w:pPr>
        <w:numPr>
          <w:ilvl w:val="0"/>
          <w:numId w:val="57"/>
        </w:numPr>
        <w:ind w:left="284" w:hanging="284"/>
        <w:rPr>
          <w:rFonts w:ascii="Arial" w:hAnsi="Arial" w:cs="Arial"/>
          <w:sz w:val="24"/>
          <w:szCs w:val="24"/>
          <w:lang w:val="es-ES"/>
        </w:rPr>
      </w:pPr>
      <w:r w:rsidRPr="00B06FCB">
        <w:rPr>
          <w:rFonts w:ascii="Arial" w:hAnsi="Arial" w:cs="Arial"/>
          <w:b/>
          <w:sz w:val="24"/>
          <w:szCs w:val="24"/>
          <w:lang w:val="es-ES"/>
        </w:rPr>
        <w:t>Línea de base:</w:t>
      </w:r>
      <w:r>
        <w:rPr>
          <w:rFonts w:ascii="Arial" w:hAnsi="Arial" w:cs="Arial"/>
          <w:b/>
          <w:sz w:val="24"/>
          <w:szCs w:val="24"/>
          <w:lang w:val="es-ES"/>
        </w:rPr>
        <w:t xml:space="preserve"> </w:t>
      </w:r>
      <w:r w:rsidRPr="00B06FCB">
        <w:rPr>
          <w:rFonts w:ascii="Arial" w:hAnsi="Arial" w:cs="Arial"/>
          <w:sz w:val="24"/>
          <w:szCs w:val="24"/>
          <w:lang w:val="es-ES"/>
        </w:rPr>
        <w:t>Número de centros de radioterapia con radiocirugía implementada en cada país en 2021(información existente).</w:t>
      </w:r>
    </w:p>
    <w:p w14:paraId="112203AA" w14:textId="77777777" w:rsidR="007C4F06" w:rsidRPr="00B06FCB" w:rsidRDefault="007C4F06" w:rsidP="003B03ED">
      <w:pPr>
        <w:numPr>
          <w:ilvl w:val="0"/>
          <w:numId w:val="58"/>
        </w:numPr>
        <w:ind w:left="284" w:hanging="284"/>
        <w:rPr>
          <w:rFonts w:ascii="Arial" w:hAnsi="Arial" w:cs="Arial"/>
          <w:b/>
          <w:sz w:val="24"/>
          <w:szCs w:val="24"/>
          <w:lang w:val="es-ES"/>
        </w:rPr>
      </w:pPr>
      <w:r w:rsidRPr="00B06FCB">
        <w:rPr>
          <w:rFonts w:ascii="Arial" w:hAnsi="Arial" w:cs="Arial"/>
          <w:b/>
          <w:sz w:val="24"/>
          <w:szCs w:val="24"/>
          <w:lang w:val="es-ES"/>
        </w:rPr>
        <w:t>Meta:</w:t>
      </w:r>
      <w:r>
        <w:rPr>
          <w:rFonts w:ascii="Arial" w:hAnsi="Arial" w:cs="Arial"/>
          <w:b/>
          <w:sz w:val="24"/>
          <w:szCs w:val="24"/>
          <w:lang w:val="es-ES"/>
        </w:rPr>
        <w:t xml:space="preserve"> </w:t>
      </w:r>
      <w:r w:rsidRPr="00B06FCB">
        <w:rPr>
          <w:rFonts w:ascii="Arial" w:hAnsi="Arial" w:cs="Arial"/>
          <w:sz w:val="24"/>
          <w:szCs w:val="24"/>
          <w:lang w:val="es-ES"/>
        </w:rPr>
        <w:t xml:space="preserve">Lograr que al menos </w:t>
      </w:r>
      <w:r>
        <w:rPr>
          <w:rFonts w:ascii="Arial" w:hAnsi="Arial" w:cs="Arial"/>
          <w:sz w:val="24"/>
          <w:szCs w:val="24"/>
          <w:lang w:val="es-ES"/>
        </w:rPr>
        <w:t>2</w:t>
      </w:r>
      <w:r w:rsidRPr="00B06FCB">
        <w:rPr>
          <w:rFonts w:ascii="Arial" w:hAnsi="Arial" w:cs="Arial"/>
          <w:sz w:val="24"/>
          <w:szCs w:val="24"/>
          <w:lang w:val="es-ES"/>
        </w:rPr>
        <w:t>0% los centros de la región dispongan de radiocirugía implementada.</w:t>
      </w:r>
    </w:p>
    <w:p w14:paraId="60F358C3" w14:textId="77777777" w:rsidR="007C4F06" w:rsidRPr="00B06FCB" w:rsidRDefault="007C4F06" w:rsidP="003B03ED">
      <w:pPr>
        <w:numPr>
          <w:ilvl w:val="0"/>
          <w:numId w:val="56"/>
        </w:numPr>
        <w:ind w:left="284" w:hanging="284"/>
        <w:rPr>
          <w:rFonts w:ascii="Arial" w:hAnsi="Arial" w:cs="Arial"/>
          <w:b/>
          <w:sz w:val="24"/>
          <w:szCs w:val="24"/>
          <w:lang w:val="es-ES"/>
        </w:rPr>
      </w:pPr>
      <w:r>
        <w:rPr>
          <w:rFonts w:ascii="Arial" w:hAnsi="Arial" w:cs="Arial"/>
          <w:b/>
          <w:sz w:val="24"/>
          <w:szCs w:val="24"/>
          <w:lang w:val="es-ES"/>
        </w:rPr>
        <w:t xml:space="preserve">Período: </w:t>
      </w:r>
      <w:r w:rsidRPr="00C31EE7">
        <w:rPr>
          <w:rFonts w:ascii="Arial" w:hAnsi="Arial" w:cs="Arial"/>
          <w:bCs/>
          <w:sz w:val="24"/>
          <w:szCs w:val="24"/>
          <w:lang w:val="es-ES"/>
        </w:rPr>
        <w:t>202</w:t>
      </w:r>
      <w:r>
        <w:rPr>
          <w:rFonts w:ascii="Arial" w:hAnsi="Arial" w:cs="Arial"/>
          <w:bCs/>
          <w:sz w:val="24"/>
          <w:szCs w:val="24"/>
          <w:lang w:val="es-ES"/>
        </w:rPr>
        <w:t>4</w:t>
      </w:r>
      <w:r w:rsidRPr="00C31EE7">
        <w:rPr>
          <w:rFonts w:ascii="Arial" w:hAnsi="Arial" w:cs="Arial"/>
          <w:bCs/>
          <w:sz w:val="24"/>
          <w:szCs w:val="24"/>
          <w:lang w:val="es-ES"/>
        </w:rPr>
        <w:t>-202</w:t>
      </w:r>
      <w:r>
        <w:rPr>
          <w:rFonts w:ascii="Arial" w:hAnsi="Arial" w:cs="Arial"/>
          <w:bCs/>
          <w:sz w:val="24"/>
          <w:szCs w:val="24"/>
          <w:lang w:val="es-ES"/>
        </w:rPr>
        <w:t>5</w:t>
      </w:r>
    </w:p>
    <w:p w14:paraId="72A12008" w14:textId="77777777" w:rsidR="007C4F06" w:rsidRDefault="007C4F06" w:rsidP="00324768">
      <w:pPr>
        <w:rPr>
          <w:rFonts w:ascii="Arial" w:hAnsi="Arial" w:cs="Arial"/>
          <w:sz w:val="24"/>
          <w:szCs w:val="24"/>
          <w:lang w:val="es-ES"/>
        </w:rPr>
      </w:pPr>
    </w:p>
    <w:p w14:paraId="050C8AA9" w14:textId="77777777" w:rsidR="007C4F06" w:rsidRPr="00B06FCB" w:rsidRDefault="007C4F06" w:rsidP="003B03ED">
      <w:pPr>
        <w:numPr>
          <w:ilvl w:val="0"/>
          <w:numId w:val="58"/>
        </w:numPr>
        <w:ind w:left="284" w:hanging="284"/>
        <w:rPr>
          <w:rFonts w:ascii="Arial" w:hAnsi="Arial" w:cs="Arial"/>
          <w:sz w:val="24"/>
          <w:szCs w:val="24"/>
          <w:lang w:val="es-ES"/>
        </w:rPr>
      </w:pPr>
      <w:r w:rsidRPr="00B06FCB">
        <w:rPr>
          <w:rFonts w:ascii="Arial" w:hAnsi="Arial" w:cs="Arial"/>
          <w:b/>
          <w:sz w:val="24"/>
          <w:szCs w:val="24"/>
          <w:lang w:val="es-ES"/>
        </w:rPr>
        <w:t>Objetivo</w:t>
      </w:r>
      <w:r>
        <w:rPr>
          <w:rFonts w:ascii="Arial" w:hAnsi="Arial" w:cs="Arial"/>
          <w:b/>
          <w:sz w:val="24"/>
          <w:szCs w:val="24"/>
          <w:lang w:val="es-ES"/>
        </w:rPr>
        <w:t xml:space="preserve"> desglosado 3 (1/3)</w:t>
      </w:r>
      <w:r w:rsidRPr="00B06FCB">
        <w:rPr>
          <w:rFonts w:ascii="Arial" w:hAnsi="Arial" w:cs="Arial"/>
          <w:b/>
          <w:sz w:val="24"/>
          <w:szCs w:val="24"/>
          <w:lang w:val="es-ES"/>
        </w:rPr>
        <w:t>:</w:t>
      </w:r>
      <w:r>
        <w:rPr>
          <w:rFonts w:ascii="Arial" w:hAnsi="Arial" w:cs="Arial"/>
          <w:b/>
          <w:sz w:val="24"/>
          <w:szCs w:val="24"/>
          <w:lang w:val="es-ES"/>
        </w:rPr>
        <w:t xml:space="preserve"> </w:t>
      </w:r>
      <w:r w:rsidRPr="00B06FCB">
        <w:rPr>
          <w:rFonts w:ascii="Arial" w:hAnsi="Arial" w:cs="Arial"/>
          <w:sz w:val="24"/>
          <w:szCs w:val="24"/>
          <w:lang w:val="es-ES"/>
        </w:rPr>
        <w:t>Lograr que los servicios de radioterapia de la región estén auditados con metodología QUATRO o equivalente hasta 2029.</w:t>
      </w:r>
    </w:p>
    <w:p w14:paraId="4DB36CA1" w14:textId="77777777" w:rsidR="007C4F06" w:rsidRDefault="007C4F06" w:rsidP="003B03ED">
      <w:pPr>
        <w:numPr>
          <w:ilvl w:val="0"/>
          <w:numId w:val="58"/>
        </w:numPr>
        <w:ind w:left="284" w:hanging="284"/>
        <w:rPr>
          <w:rFonts w:ascii="Arial" w:hAnsi="Arial" w:cs="Arial"/>
          <w:sz w:val="24"/>
          <w:szCs w:val="24"/>
          <w:lang w:val="es-ES"/>
        </w:rPr>
      </w:pPr>
      <w:r w:rsidRPr="00B06FCB">
        <w:rPr>
          <w:rFonts w:ascii="Arial" w:hAnsi="Arial" w:cs="Arial"/>
          <w:b/>
          <w:sz w:val="24"/>
          <w:szCs w:val="24"/>
          <w:lang w:val="es-ES"/>
        </w:rPr>
        <w:t>Indicador:</w:t>
      </w:r>
      <w:r>
        <w:rPr>
          <w:rFonts w:ascii="Arial" w:hAnsi="Arial" w:cs="Arial"/>
          <w:b/>
          <w:sz w:val="24"/>
          <w:szCs w:val="24"/>
          <w:lang w:val="es-ES"/>
        </w:rPr>
        <w:t xml:space="preserve"> </w:t>
      </w:r>
      <w:r w:rsidRPr="00B06FCB">
        <w:rPr>
          <w:rFonts w:ascii="Arial" w:hAnsi="Arial" w:cs="Arial"/>
          <w:sz w:val="24"/>
          <w:szCs w:val="24"/>
          <w:lang w:val="es-ES"/>
        </w:rPr>
        <w:t>Número de servicios de radioterapia auditados con metodología QUATRO o equivalente en cada país hasta 2029.</w:t>
      </w:r>
    </w:p>
    <w:p w14:paraId="014B85AD" w14:textId="77777777" w:rsidR="007C4F06" w:rsidRPr="00B76092" w:rsidRDefault="007C4F06" w:rsidP="003B03ED">
      <w:pPr>
        <w:numPr>
          <w:ilvl w:val="0"/>
          <w:numId w:val="58"/>
        </w:numPr>
        <w:ind w:left="284" w:hanging="284"/>
        <w:rPr>
          <w:rFonts w:ascii="Arial" w:hAnsi="Arial" w:cs="Arial"/>
          <w:sz w:val="24"/>
          <w:szCs w:val="24"/>
          <w:lang w:val="es-ES"/>
        </w:rPr>
      </w:pPr>
      <w:r w:rsidRPr="00B76092">
        <w:rPr>
          <w:rFonts w:ascii="Arial" w:eastAsia="TimesNewRomanPSMT" w:hAnsi="Arial" w:cs="Arial"/>
          <w:b/>
          <w:color w:val="000000" w:themeColor="text1"/>
          <w:sz w:val="24"/>
          <w:szCs w:val="24"/>
        </w:rPr>
        <w:t xml:space="preserve">Medio de verificación: </w:t>
      </w:r>
      <w:r w:rsidRPr="00B76092">
        <w:rPr>
          <w:rFonts w:ascii="Arial" w:eastAsia="TimesNewRomanPSMT" w:hAnsi="Arial" w:cs="Arial"/>
          <w:color w:val="000000" w:themeColor="text1"/>
          <w:sz w:val="24"/>
          <w:szCs w:val="24"/>
        </w:rPr>
        <w:t>Informe emitido por el Coordinador Nacional de ARCAL y/o Autoridades Regulatorias Nacionales de cada país</w:t>
      </w:r>
      <w:r>
        <w:rPr>
          <w:rFonts w:ascii="Arial" w:eastAsia="TimesNewRomanPSMT" w:hAnsi="Arial" w:cs="Arial"/>
          <w:color w:val="000000" w:themeColor="text1"/>
          <w:sz w:val="24"/>
          <w:szCs w:val="24"/>
        </w:rPr>
        <w:t xml:space="preserve"> y base de datos DIRAC</w:t>
      </w:r>
      <w:r w:rsidRPr="00B76092">
        <w:rPr>
          <w:rFonts w:ascii="Arial" w:eastAsia="TimesNewRomanPSMT" w:hAnsi="Arial" w:cs="Arial"/>
          <w:color w:val="000000" w:themeColor="text1"/>
          <w:sz w:val="24"/>
          <w:szCs w:val="24"/>
        </w:rPr>
        <w:t>.</w:t>
      </w:r>
    </w:p>
    <w:p w14:paraId="4953E08A" w14:textId="77777777" w:rsidR="007C4F06" w:rsidRPr="00B06FCB" w:rsidRDefault="007C4F06" w:rsidP="00324768">
      <w:pPr>
        <w:ind w:left="284" w:hanging="284"/>
        <w:rPr>
          <w:rFonts w:ascii="Arial" w:hAnsi="Arial" w:cs="Arial"/>
          <w:sz w:val="24"/>
          <w:szCs w:val="24"/>
          <w:lang w:val="es-ES"/>
        </w:rPr>
      </w:pPr>
    </w:p>
    <w:p w14:paraId="31D9EBCC" w14:textId="77777777" w:rsidR="007C4F06" w:rsidRPr="00B06FCB" w:rsidRDefault="007C4F06" w:rsidP="003B03ED">
      <w:pPr>
        <w:numPr>
          <w:ilvl w:val="0"/>
          <w:numId w:val="58"/>
        </w:numPr>
        <w:ind w:left="284" w:hanging="284"/>
        <w:rPr>
          <w:rFonts w:ascii="Arial" w:hAnsi="Arial" w:cs="Arial"/>
          <w:sz w:val="24"/>
          <w:szCs w:val="24"/>
          <w:lang w:val="es-ES"/>
        </w:rPr>
      </w:pPr>
      <w:r w:rsidRPr="00B06FCB">
        <w:rPr>
          <w:rFonts w:ascii="Arial" w:hAnsi="Arial" w:cs="Arial"/>
          <w:b/>
          <w:sz w:val="24"/>
          <w:szCs w:val="24"/>
          <w:lang w:val="es-ES"/>
        </w:rPr>
        <w:t>Línea de base:</w:t>
      </w:r>
      <w:r>
        <w:rPr>
          <w:rFonts w:ascii="Arial" w:hAnsi="Arial" w:cs="Arial"/>
          <w:b/>
          <w:sz w:val="24"/>
          <w:szCs w:val="24"/>
          <w:lang w:val="es-ES"/>
        </w:rPr>
        <w:t xml:space="preserve"> </w:t>
      </w:r>
      <w:r w:rsidRPr="00B06FCB">
        <w:rPr>
          <w:rFonts w:ascii="Arial" w:hAnsi="Arial" w:cs="Arial"/>
          <w:sz w:val="24"/>
          <w:szCs w:val="24"/>
          <w:lang w:val="es-ES"/>
        </w:rPr>
        <w:t>Número de servicios de radioterapia auditados con metodología QUATRO o equivalente en cada país de la región al 2021 (existen datos).</w:t>
      </w:r>
    </w:p>
    <w:p w14:paraId="43B46904" w14:textId="77777777" w:rsidR="007C4F06" w:rsidRPr="007F5C8D" w:rsidRDefault="007C4F06" w:rsidP="003B03ED">
      <w:pPr>
        <w:numPr>
          <w:ilvl w:val="0"/>
          <w:numId w:val="59"/>
        </w:numPr>
        <w:ind w:left="284" w:hanging="284"/>
        <w:rPr>
          <w:rFonts w:ascii="Arial" w:hAnsi="Arial" w:cs="Arial"/>
          <w:b/>
          <w:sz w:val="24"/>
          <w:szCs w:val="24"/>
          <w:lang w:val="es-ES"/>
        </w:rPr>
      </w:pPr>
      <w:r w:rsidRPr="00B06FCB">
        <w:rPr>
          <w:rFonts w:ascii="Arial" w:hAnsi="Arial" w:cs="Arial"/>
          <w:b/>
          <w:sz w:val="24"/>
          <w:szCs w:val="24"/>
          <w:lang w:val="es-ES"/>
        </w:rPr>
        <w:t>Meta:</w:t>
      </w:r>
      <w:r>
        <w:rPr>
          <w:rFonts w:ascii="Arial" w:hAnsi="Arial" w:cs="Arial"/>
          <w:b/>
          <w:sz w:val="24"/>
          <w:szCs w:val="24"/>
          <w:lang w:val="es-ES"/>
        </w:rPr>
        <w:t xml:space="preserve"> </w:t>
      </w:r>
      <w:r w:rsidRPr="00B06FCB">
        <w:rPr>
          <w:rFonts w:ascii="Arial" w:hAnsi="Arial" w:cs="Arial"/>
          <w:sz w:val="24"/>
          <w:szCs w:val="24"/>
          <w:lang w:val="es-ES"/>
        </w:rPr>
        <w:t>Lograr que al menos 30% los servicios de la región estén auditados.</w:t>
      </w:r>
    </w:p>
    <w:p w14:paraId="1DD6B6D4" w14:textId="77777777" w:rsidR="007C4F06" w:rsidRPr="00B06FCB" w:rsidRDefault="007C4F06" w:rsidP="003B03ED">
      <w:pPr>
        <w:numPr>
          <w:ilvl w:val="0"/>
          <w:numId w:val="59"/>
        </w:numPr>
        <w:ind w:left="284" w:hanging="284"/>
        <w:rPr>
          <w:rFonts w:ascii="Arial" w:hAnsi="Arial" w:cs="Arial"/>
          <w:b/>
          <w:sz w:val="24"/>
          <w:szCs w:val="24"/>
          <w:lang w:val="es-ES"/>
        </w:rPr>
      </w:pPr>
      <w:r>
        <w:rPr>
          <w:rFonts w:ascii="Arial" w:hAnsi="Arial" w:cs="Arial"/>
          <w:b/>
          <w:sz w:val="24"/>
          <w:szCs w:val="24"/>
          <w:lang w:val="es-ES"/>
        </w:rPr>
        <w:t xml:space="preserve">Período: </w:t>
      </w:r>
      <w:r w:rsidRPr="00C31EE7">
        <w:rPr>
          <w:rFonts w:ascii="Arial" w:hAnsi="Arial" w:cs="Arial"/>
          <w:bCs/>
          <w:sz w:val="24"/>
          <w:szCs w:val="24"/>
          <w:lang w:val="es-ES"/>
        </w:rPr>
        <w:t>2028-2029</w:t>
      </w:r>
    </w:p>
    <w:p w14:paraId="51309E48" w14:textId="77777777" w:rsidR="007C4F06" w:rsidRDefault="007C4F06" w:rsidP="00324768">
      <w:pPr>
        <w:rPr>
          <w:rFonts w:ascii="Arial" w:hAnsi="Arial" w:cs="Arial"/>
          <w:b/>
          <w:sz w:val="24"/>
          <w:szCs w:val="24"/>
          <w:lang w:val="es-ES"/>
        </w:rPr>
      </w:pPr>
    </w:p>
    <w:p w14:paraId="513523FF" w14:textId="77777777" w:rsidR="007C4F06" w:rsidRPr="00B06FCB" w:rsidRDefault="007C4F06" w:rsidP="003B03ED">
      <w:pPr>
        <w:numPr>
          <w:ilvl w:val="0"/>
          <w:numId w:val="58"/>
        </w:numPr>
        <w:ind w:left="284" w:hanging="284"/>
        <w:rPr>
          <w:rFonts w:ascii="Arial" w:hAnsi="Arial" w:cs="Arial"/>
          <w:sz w:val="24"/>
          <w:szCs w:val="24"/>
          <w:lang w:val="es-ES"/>
        </w:rPr>
      </w:pPr>
      <w:r w:rsidRPr="00B06FCB">
        <w:rPr>
          <w:rFonts w:ascii="Arial" w:hAnsi="Arial" w:cs="Arial"/>
          <w:b/>
          <w:sz w:val="24"/>
          <w:szCs w:val="24"/>
          <w:lang w:val="es-ES"/>
        </w:rPr>
        <w:t>Objetivo</w:t>
      </w:r>
      <w:r>
        <w:rPr>
          <w:rFonts w:ascii="Arial" w:hAnsi="Arial" w:cs="Arial"/>
          <w:b/>
          <w:sz w:val="24"/>
          <w:szCs w:val="24"/>
          <w:lang w:val="es-ES"/>
        </w:rPr>
        <w:t xml:space="preserve"> desglosado 3 (2/3)</w:t>
      </w:r>
      <w:r w:rsidRPr="00B06FCB">
        <w:rPr>
          <w:rFonts w:ascii="Arial" w:hAnsi="Arial" w:cs="Arial"/>
          <w:b/>
          <w:sz w:val="24"/>
          <w:szCs w:val="24"/>
          <w:lang w:val="es-ES"/>
        </w:rPr>
        <w:t>:</w:t>
      </w:r>
      <w:r>
        <w:rPr>
          <w:rFonts w:ascii="Arial" w:hAnsi="Arial" w:cs="Arial"/>
          <w:b/>
          <w:sz w:val="24"/>
          <w:szCs w:val="24"/>
          <w:lang w:val="es-ES"/>
        </w:rPr>
        <w:t xml:space="preserve"> </w:t>
      </w:r>
      <w:r w:rsidRPr="00B06FCB">
        <w:rPr>
          <w:rFonts w:ascii="Arial" w:hAnsi="Arial" w:cs="Arial"/>
          <w:sz w:val="24"/>
          <w:szCs w:val="24"/>
          <w:lang w:val="es-ES"/>
        </w:rPr>
        <w:t>Lograr que los servicios de radioterapia de la región estén auditados con metodología QUATRO o equivalente hasta 2029.</w:t>
      </w:r>
    </w:p>
    <w:p w14:paraId="2A8D3127" w14:textId="77777777" w:rsidR="007C4F06" w:rsidRDefault="007C4F06" w:rsidP="003B03ED">
      <w:pPr>
        <w:numPr>
          <w:ilvl w:val="0"/>
          <w:numId w:val="58"/>
        </w:numPr>
        <w:ind w:left="284" w:hanging="284"/>
        <w:rPr>
          <w:rFonts w:ascii="Arial" w:hAnsi="Arial" w:cs="Arial"/>
          <w:sz w:val="24"/>
          <w:szCs w:val="24"/>
          <w:lang w:val="es-ES"/>
        </w:rPr>
      </w:pPr>
      <w:r w:rsidRPr="00B06FCB">
        <w:rPr>
          <w:rFonts w:ascii="Arial" w:hAnsi="Arial" w:cs="Arial"/>
          <w:b/>
          <w:sz w:val="24"/>
          <w:szCs w:val="24"/>
          <w:lang w:val="es-ES"/>
        </w:rPr>
        <w:t>Indicador:</w:t>
      </w:r>
      <w:r>
        <w:rPr>
          <w:rFonts w:ascii="Arial" w:hAnsi="Arial" w:cs="Arial"/>
          <w:b/>
          <w:sz w:val="24"/>
          <w:szCs w:val="24"/>
          <w:lang w:val="es-ES"/>
        </w:rPr>
        <w:t xml:space="preserve"> </w:t>
      </w:r>
      <w:r w:rsidRPr="00B06FCB">
        <w:rPr>
          <w:rFonts w:ascii="Arial" w:hAnsi="Arial" w:cs="Arial"/>
          <w:sz w:val="24"/>
          <w:szCs w:val="24"/>
          <w:lang w:val="es-ES"/>
        </w:rPr>
        <w:t>Número de servicios de radioterapia auditados con metodología QUATRO o equivalente en cada país hasta 2029.</w:t>
      </w:r>
    </w:p>
    <w:p w14:paraId="670AFDEC" w14:textId="77777777" w:rsidR="007C4F06" w:rsidRPr="00A3189E" w:rsidRDefault="007C4F06" w:rsidP="003B03ED">
      <w:pPr>
        <w:numPr>
          <w:ilvl w:val="0"/>
          <w:numId w:val="58"/>
        </w:numPr>
        <w:ind w:left="284" w:hanging="284"/>
        <w:rPr>
          <w:rFonts w:ascii="Arial" w:hAnsi="Arial" w:cs="Arial"/>
          <w:sz w:val="24"/>
          <w:szCs w:val="24"/>
          <w:lang w:val="es-ES"/>
        </w:rPr>
      </w:pPr>
      <w:r w:rsidRPr="00A3189E">
        <w:rPr>
          <w:rFonts w:ascii="Arial" w:eastAsia="TimesNewRomanPSMT" w:hAnsi="Arial" w:cs="Arial"/>
          <w:b/>
          <w:color w:val="000000" w:themeColor="text1"/>
          <w:sz w:val="24"/>
          <w:szCs w:val="24"/>
        </w:rPr>
        <w:t xml:space="preserve">Medio de verificación: </w:t>
      </w:r>
      <w:r w:rsidRPr="00A3189E">
        <w:rPr>
          <w:rFonts w:ascii="Arial" w:eastAsia="TimesNewRomanPSMT" w:hAnsi="Arial" w:cs="Arial"/>
          <w:color w:val="000000" w:themeColor="text1"/>
          <w:sz w:val="24"/>
          <w:szCs w:val="24"/>
        </w:rPr>
        <w:t>Informe emitido por el Coordinador Nacional de ARCAL y/o Autoridades Regulatorias Nacionales de cada país</w:t>
      </w:r>
      <w:r>
        <w:rPr>
          <w:rFonts w:ascii="Arial" w:eastAsia="TimesNewRomanPSMT" w:hAnsi="Arial" w:cs="Arial"/>
          <w:color w:val="000000" w:themeColor="text1"/>
          <w:sz w:val="24"/>
          <w:szCs w:val="24"/>
        </w:rPr>
        <w:t xml:space="preserve"> y base de datos DIRAC</w:t>
      </w:r>
      <w:r w:rsidRPr="00A3189E">
        <w:rPr>
          <w:rFonts w:ascii="Arial" w:eastAsia="TimesNewRomanPSMT" w:hAnsi="Arial" w:cs="Arial"/>
          <w:color w:val="000000" w:themeColor="text1"/>
          <w:sz w:val="24"/>
          <w:szCs w:val="24"/>
        </w:rPr>
        <w:t>.</w:t>
      </w:r>
    </w:p>
    <w:p w14:paraId="6CBBA7BE" w14:textId="77777777" w:rsidR="007C4F06" w:rsidRPr="00B06FCB" w:rsidRDefault="007C4F06" w:rsidP="003B03ED">
      <w:pPr>
        <w:numPr>
          <w:ilvl w:val="0"/>
          <w:numId w:val="58"/>
        </w:numPr>
        <w:ind w:left="284" w:hanging="284"/>
        <w:rPr>
          <w:rFonts w:ascii="Arial" w:hAnsi="Arial" w:cs="Arial"/>
          <w:sz w:val="24"/>
          <w:szCs w:val="24"/>
          <w:lang w:val="es-ES"/>
        </w:rPr>
      </w:pPr>
      <w:r w:rsidRPr="00B06FCB">
        <w:rPr>
          <w:rFonts w:ascii="Arial" w:hAnsi="Arial" w:cs="Arial"/>
          <w:b/>
          <w:sz w:val="24"/>
          <w:szCs w:val="24"/>
          <w:lang w:val="es-ES"/>
        </w:rPr>
        <w:t>Línea de base:</w:t>
      </w:r>
      <w:r>
        <w:rPr>
          <w:rFonts w:ascii="Arial" w:hAnsi="Arial" w:cs="Arial"/>
          <w:b/>
          <w:sz w:val="24"/>
          <w:szCs w:val="24"/>
          <w:lang w:val="es-ES"/>
        </w:rPr>
        <w:t xml:space="preserve"> </w:t>
      </w:r>
      <w:r w:rsidRPr="00B06FCB">
        <w:rPr>
          <w:rFonts w:ascii="Arial" w:hAnsi="Arial" w:cs="Arial"/>
          <w:sz w:val="24"/>
          <w:szCs w:val="24"/>
          <w:lang w:val="es-ES"/>
        </w:rPr>
        <w:t>Número de servicios de radioterapia auditados con metodología QUATRO o equivalente en cada país de la región al 2021 (existen datos).</w:t>
      </w:r>
    </w:p>
    <w:p w14:paraId="2167B1B8" w14:textId="77777777" w:rsidR="007C4F06" w:rsidRPr="007F5C8D" w:rsidRDefault="007C4F06" w:rsidP="003B03ED">
      <w:pPr>
        <w:numPr>
          <w:ilvl w:val="0"/>
          <w:numId w:val="59"/>
        </w:numPr>
        <w:ind w:left="284" w:hanging="284"/>
        <w:rPr>
          <w:rFonts w:ascii="Arial" w:hAnsi="Arial" w:cs="Arial"/>
          <w:b/>
          <w:sz w:val="24"/>
          <w:szCs w:val="24"/>
          <w:lang w:val="es-ES"/>
        </w:rPr>
      </w:pPr>
      <w:r w:rsidRPr="00B06FCB">
        <w:rPr>
          <w:rFonts w:ascii="Arial" w:hAnsi="Arial" w:cs="Arial"/>
          <w:b/>
          <w:sz w:val="24"/>
          <w:szCs w:val="24"/>
          <w:lang w:val="es-ES"/>
        </w:rPr>
        <w:t>Meta:</w:t>
      </w:r>
      <w:r>
        <w:rPr>
          <w:rFonts w:ascii="Arial" w:hAnsi="Arial" w:cs="Arial"/>
          <w:b/>
          <w:sz w:val="24"/>
          <w:szCs w:val="24"/>
          <w:lang w:val="es-ES"/>
        </w:rPr>
        <w:t xml:space="preserve"> </w:t>
      </w:r>
      <w:r w:rsidRPr="00B06FCB">
        <w:rPr>
          <w:rFonts w:ascii="Arial" w:hAnsi="Arial" w:cs="Arial"/>
          <w:sz w:val="24"/>
          <w:szCs w:val="24"/>
          <w:lang w:val="es-ES"/>
        </w:rPr>
        <w:t xml:space="preserve">Lograr que al menos </w:t>
      </w:r>
      <w:r>
        <w:rPr>
          <w:rFonts w:ascii="Arial" w:hAnsi="Arial" w:cs="Arial"/>
          <w:sz w:val="24"/>
          <w:szCs w:val="24"/>
          <w:lang w:val="es-ES"/>
        </w:rPr>
        <w:t>2</w:t>
      </w:r>
      <w:r w:rsidRPr="00B06FCB">
        <w:rPr>
          <w:rFonts w:ascii="Arial" w:hAnsi="Arial" w:cs="Arial"/>
          <w:sz w:val="24"/>
          <w:szCs w:val="24"/>
          <w:lang w:val="es-ES"/>
        </w:rPr>
        <w:t>0% los servicios de la región estén auditados.</w:t>
      </w:r>
    </w:p>
    <w:p w14:paraId="4D2C6052" w14:textId="77777777" w:rsidR="007C4F06" w:rsidRPr="00B06FCB" w:rsidRDefault="007C4F06" w:rsidP="003B03ED">
      <w:pPr>
        <w:numPr>
          <w:ilvl w:val="0"/>
          <w:numId w:val="59"/>
        </w:numPr>
        <w:ind w:left="284" w:hanging="284"/>
        <w:rPr>
          <w:rFonts w:ascii="Arial" w:hAnsi="Arial" w:cs="Arial"/>
          <w:b/>
          <w:sz w:val="24"/>
          <w:szCs w:val="24"/>
          <w:lang w:val="es-ES"/>
        </w:rPr>
      </w:pPr>
      <w:r>
        <w:rPr>
          <w:rFonts w:ascii="Arial" w:hAnsi="Arial" w:cs="Arial"/>
          <w:b/>
          <w:sz w:val="24"/>
          <w:szCs w:val="24"/>
          <w:lang w:val="es-ES"/>
        </w:rPr>
        <w:t xml:space="preserve">Período: </w:t>
      </w:r>
      <w:r w:rsidRPr="00C31EE7">
        <w:rPr>
          <w:rFonts w:ascii="Arial" w:hAnsi="Arial" w:cs="Arial"/>
          <w:bCs/>
          <w:sz w:val="24"/>
          <w:szCs w:val="24"/>
          <w:lang w:val="es-ES"/>
        </w:rPr>
        <w:t>202</w:t>
      </w:r>
      <w:r>
        <w:rPr>
          <w:rFonts w:ascii="Arial" w:hAnsi="Arial" w:cs="Arial"/>
          <w:bCs/>
          <w:sz w:val="24"/>
          <w:szCs w:val="24"/>
          <w:lang w:val="es-ES"/>
        </w:rPr>
        <w:t>6</w:t>
      </w:r>
      <w:r w:rsidRPr="00C31EE7">
        <w:rPr>
          <w:rFonts w:ascii="Arial" w:hAnsi="Arial" w:cs="Arial"/>
          <w:bCs/>
          <w:sz w:val="24"/>
          <w:szCs w:val="24"/>
          <w:lang w:val="es-ES"/>
        </w:rPr>
        <w:t>-202</w:t>
      </w:r>
      <w:r>
        <w:rPr>
          <w:rFonts w:ascii="Arial" w:hAnsi="Arial" w:cs="Arial"/>
          <w:bCs/>
          <w:sz w:val="24"/>
          <w:szCs w:val="24"/>
          <w:lang w:val="es-ES"/>
        </w:rPr>
        <w:t>7</w:t>
      </w:r>
    </w:p>
    <w:p w14:paraId="3A77F564" w14:textId="77777777" w:rsidR="007C4F06" w:rsidRDefault="007C4F06" w:rsidP="00324768">
      <w:pPr>
        <w:rPr>
          <w:rFonts w:ascii="Arial" w:hAnsi="Arial" w:cs="Arial"/>
          <w:b/>
          <w:sz w:val="24"/>
          <w:szCs w:val="24"/>
          <w:lang w:val="es-ES"/>
        </w:rPr>
      </w:pPr>
    </w:p>
    <w:p w14:paraId="270DE1BC" w14:textId="77777777" w:rsidR="007C4F06" w:rsidRPr="00B06FCB" w:rsidRDefault="007C4F06" w:rsidP="003B03ED">
      <w:pPr>
        <w:numPr>
          <w:ilvl w:val="0"/>
          <w:numId w:val="58"/>
        </w:numPr>
        <w:ind w:left="284" w:hanging="284"/>
        <w:rPr>
          <w:rFonts w:ascii="Arial" w:hAnsi="Arial" w:cs="Arial"/>
          <w:sz w:val="24"/>
          <w:szCs w:val="24"/>
          <w:lang w:val="es-ES"/>
        </w:rPr>
      </w:pPr>
      <w:r w:rsidRPr="00B06FCB">
        <w:rPr>
          <w:rFonts w:ascii="Arial" w:hAnsi="Arial" w:cs="Arial"/>
          <w:b/>
          <w:sz w:val="24"/>
          <w:szCs w:val="24"/>
          <w:lang w:val="es-ES"/>
        </w:rPr>
        <w:t>Objetivo</w:t>
      </w:r>
      <w:r>
        <w:rPr>
          <w:rFonts w:ascii="Arial" w:hAnsi="Arial" w:cs="Arial"/>
          <w:b/>
          <w:sz w:val="24"/>
          <w:szCs w:val="24"/>
          <w:lang w:val="es-ES"/>
        </w:rPr>
        <w:t xml:space="preserve"> desglosado 3 (3/3)</w:t>
      </w:r>
      <w:r w:rsidRPr="00B06FCB">
        <w:rPr>
          <w:rFonts w:ascii="Arial" w:hAnsi="Arial" w:cs="Arial"/>
          <w:b/>
          <w:sz w:val="24"/>
          <w:szCs w:val="24"/>
          <w:lang w:val="es-ES"/>
        </w:rPr>
        <w:t>:</w:t>
      </w:r>
      <w:r>
        <w:rPr>
          <w:rFonts w:ascii="Arial" w:hAnsi="Arial" w:cs="Arial"/>
          <w:b/>
          <w:sz w:val="24"/>
          <w:szCs w:val="24"/>
          <w:lang w:val="es-ES"/>
        </w:rPr>
        <w:t xml:space="preserve"> </w:t>
      </w:r>
      <w:r w:rsidRPr="00B06FCB">
        <w:rPr>
          <w:rFonts w:ascii="Arial" w:hAnsi="Arial" w:cs="Arial"/>
          <w:sz w:val="24"/>
          <w:szCs w:val="24"/>
          <w:lang w:val="es-ES"/>
        </w:rPr>
        <w:t>Lograr que los servicios de radioterapia de la región estén auditados con metodología QUATRO o equivalente hasta 2029.</w:t>
      </w:r>
    </w:p>
    <w:p w14:paraId="546A8F38" w14:textId="77777777" w:rsidR="007C4F06" w:rsidRDefault="007C4F06" w:rsidP="003B03ED">
      <w:pPr>
        <w:numPr>
          <w:ilvl w:val="0"/>
          <w:numId w:val="58"/>
        </w:numPr>
        <w:ind w:left="284" w:hanging="284"/>
        <w:rPr>
          <w:rFonts w:ascii="Arial" w:hAnsi="Arial" w:cs="Arial"/>
          <w:sz w:val="24"/>
          <w:szCs w:val="24"/>
          <w:lang w:val="es-ES"/>
        </w:rPr>
      </w:pPr>
      <w:r w:rsidRPr="00B06FCB">
        <w:rPr>
          <w:rFonts w:ascii="Arial" w:hAnsi="Arial" w:cs="Arial"/>
          <w:b/>
          <w:sz w:val="24"/>
          <w:szCs w:val="24"/>
          <w:lang w:val="es-ES"/>
        </w:rPr>
        <w:t>Indicador:</w:t>
      </w:r>
      <w:r>
        <w:rPr>
          <w:rFonts w:ascii="Arial" w:hAnsi="Arial" w:cs="Arial"/>
          <w:b/>
          <w:sz w:val="24"/>
          <w:szCs w:val="24"/>
          <w:lang w:val="es-ES"/>
        </w:rPr>
        <w:t xml:space="preserve"> </w:t>
      </w:r>
      <w:r w:rsidRPr="00B06FCB">
        <w:rPr>
          <w:rFonts w:ascii="Arial" w:hAnsi="Arial" w:cs="Arial"/>
          <w:sz w:val="24"/>
          <w:szCs w:val="24"/>
          <w:lang w:val="es-ES"/>
        </w:rPr>
        <w:t>Número de servicios de radioterapia auditados con metodología QUATRO o equivalente en cada país hasta 2029.</w:t>
      </w:r>
    </w:p>
    <w:p w14:paraId="3DA9E4D5" w14:textId="77777777" w:rsidR="007C4F06" w:rsidRPr="0042375A" w:rsidRDefault="007C4F06" w:rsidP="003B03ED">
      <w:pPr>
        <w:numPr>
          <w:ilvl w:val="0"/>
          <w:numId w:val="58"/>
        </w:numPr>
        <w:ind w:left="284" w:hanging="284"/>
        <w:rPr>
          <w:rFonts w:ascii="Arial" w:hAnsi="Arial" w:cs="Arial"/>
          <w:sz w:val="24"/>
          <w:szCs w:val="24"/>
          <w:lang w:val="es-ES"/>
        </w:rPr>
      </w:pPr>
      <w:r w:rsidRPr="0042375A">
        <w:rPr>
          <w:rFonts w:ascii="Arial" w:eastAsia="TimesNewRomanPSMT" w:hAnsi="Arial" w:cs="Arial"/>
          <w:b/>
          <w:color w:val="000000" w:themeColor="text1"/>
          <w:sz w:val="24"/>
          <w:szCs w:val="24"/>
        </w:rPr>
        <w:t xml:space="preserve">Medio de verificación: </w:t>
      </w:r>
      <w:r w:rsidRPr="0042375A">
        <w:rPr>
          <w:rFonts w:ascii="Arial" w:eastAsia="TimesNewRomanPSMT" w:hAnsi="Arial" w:cs="Arial"/>
          <w:color w:val="000000" w:themeColor="text1"/>
          <w:sz w:val="24"/>
          <w:szCs w:val="24"/>
        </w:rPr>
        <w:t>Informe emitido por el Coordinador Nacional de ARCAL y/o Autoridades Regulatorias Nacionales de cada país</w:t>
      </w:r>
      <w:r>
        <w:rPr>
          <w:rFonts w:ascii="Arial" w:eastAsia="TimesNewRomanPSMT" w:hAnsi="Arial" w:cs="Arial"/>
          <w:color w:val="000000" w:themeColor="text1"/>
          <w:sz w:val="24"/>
          <w:szCs w:val="24"/>
        </w:rPr>
        <w:t xml:space="preserve"> y base de datos DIRAC</w:t>
      </w:r>
      <w:r w:rsidRPr="0042375A">
        <w:rPr>
          <w:rFonts w:ascii="Arial" w:eastAsia="TimesNewRomanPSMT" w:hAnsi="Arial" w:cs="Arial"/>
          <w:color w:val="000000" w:themeColor="text1"/>
          <w:sz w:val="24"/>
          <w:szCs w:val="24"/>
        </w:rPr>
        <w:t>.</w:t>
      </w:r>
    </w:p>
    <w:p w14:paraId="12C4D13A" w14:textId="77777777" w:rsidR="007C4F06" w:rsidRPr="00B06FCB" w:rsidRDefault="007C4F06" w:rsidP="003B03ED">
      <w:pPr>
        <w:numPr>
          <w:ilvl w:val="0"/>
          <w:numId w:val="58"/>
        </w:numPr>
        <w:ind w:left="284" w:hanging="284"/>
        <w:rPr>
          <w:rFonts w:ascii="Arial" w:hAnsi="Arial" w:cs="Arial"/>
          <w:sz w:val="24"/>
          <w:szCs w:val="24"/>
          <w:lang w:val="es-ES"/>
        </w:rPr>
      </w:pPr>
      <w:r w:rsidRPr="00B06FCB">
        <w:rPr>
          <w:rFonts w:ascii="Arial" w:hAnsi="Arial" w:cs="Arial"/>
          <w:b/>
          <w:sz w:val="24"/>
          <w:szCs w:val="24"/>
          <w:lang w:val="es-ES"/>
        </w:rPr>
        <w:t>Línea de base:</w:t>
      </w:r>
      <w:r>
        <w:rPr>
          <w:rFonts w:ascii="Arial" w:hAnsi="Arial" w:cs="Arial"/>
          <w:b/>
          <w:sz w:val="24"/>
          <w:szCs w:val="24"/>
          <w:lang w:val="es-ES"/>
        </w:rPr>
        <w:t xml:space="preserve"> </w:t>
      </w:r>
      <w:r w:rsidRPr="00B06FCB">
        <w:rPr>
          <w:rFonts w:ascii="Arial" w:hAnsi="Arial" w:cs="Arial"/>
          <w:sz w:val="24"/>
          <w:szCs w:val="24"/>
          <w:lang w:val="es-ES"/>
        </w:rPr>
        <w:t>Número de servicios de radioterapia auditados con metodología QUATRO o equivalente en cada país de la región al 2021 (existen datos).</w:t>
      </w:r>
    </w:p>
    <w:p w14:paraId="1968EFF7" w14:textId="77777777" w:rsidR="007C4F06" w:rsidRPr="007F5C8D" w:rsidRDefault="007C4F06" w:rsidP="003B03ED">
      <w:pPr>
        <w:numPr>
          <w:ilvl w:val="0"/>
          <w:numId w:val="59"/>
        </w:numPr>
        <w:ind w:left="284" w:hanging="284"/>
        <w:rPr>
          <w:rFonts w:ascii="Arial" w:hAnsi="Arial" w:cs="Arial"/>
          <w:b/>
          <w:sz w:val="24"/>
          <w:szCs w:val="24"/>
          <w:lang w:val="es-ES"/>
        </w:rPr>
      </w:pPr>
      <w:r w:rsidRPr="00B06FCB">
        <w:rPr>
          <w:rFonts w:ascii="Arial" w:hAnsi="Arial" w:cs="Arial"/>
          <w:b/>
          <w:sz w:val="24"/>
          <w:szCs w:val="24"/>
          <w:lang w:val="es-ES"/>
        </w:rPr>
        <w:t>Meta:</w:t>
      </w:r>
      <w:r>
        <w:rPr>
          <w:rFonts w:ascii="Arial" w:hAnsi="Arial" w:cs="Arial"/>
          <w:b/>
          <w:sz w:val="24"/>
          <w:szCs w:val="24"/>
          <w:lang w:val="es-ES"/>
        </w:rPr>
        <w:t xml:space="preserve"> </w:t>
      </w:r>
      <w:r w:rsidRPr="00B06FCB">
        <w:rPr>
          <w:rFonts w:ascii="Arial" w:hAnsi="Arial" w:cs="Arial"/>
          <w:sz w:val="24"/>
          <w:szCs w:val="24"/>
          <w:lang w:val="es-ES"/>
        </w:rPr>
        <w:t xml:space="preserve">Lograr que al menos </w:t>
      </w:r>
      <w:r>
        <w:rPr>
          <w:rFonts w:ascii="Arial" w:hAnsi="Arial" w:cs="Arial"/>
          <w:sz w:val="24"/>
          <w:szCs w:val="24"/>
          <w:lang w:val="es-ES"/>
        </w:rPr>
        <w:t>1</w:t>
      </w:r>
      <w:r w:rsidRPr="00B06FCB">
        <w:rPr>
          <w:rFonts w:ascii="Arial" w:hAnsi="Arial" w:cs="Arial"/>
          <w:sz w:val="24"/>
          <w:szCs w:val="24"/>
          <w:lang w:val="es-ES"/>
        </w:rPr>
        <w:t>0% los servicios de la región estén auditados.</w:t>
      </w:r>
    </w:p>
    <w:p w14:paraId="1A5E6258" w14:textId="77777777" w:rsidR="007C4F06" w:rsidRPr="00B06FCB" w:rsidRDefault="007C4F06" w:rsidP="003B03ED">
      <w:pPr>
        <w:numPr>
          <w:ilvl w:val="0"/>
          <w:numId w:val="59"/>
        </w:numPr>
        <w:ind w:left="284" w:hanging="284"/>
        <w:rPr>
          <w:rFonts w:ascii="Arial" w:hAnsi="Arial" w:cs="Arial"/>
          <w:b/>
          <w:sz w:val="24"/>
          <w:szCs w:val="24"/>
          <w:lang w:val="es-ES"/>
        </w:rPr>
      </w:pPr>
      <w:r>
        <w:rPr>
          <w:rFonts w:ascii="Arial" w:hAnsi="Arial" w:cs="Arial"/>
          <w:b/>
          <w:sz w:val="24"/>
          <w:szCs w:val="24"/>
          <w:lang w:val="es-ES"/>
        </w:rPr>
        <w:t xml:space="preserve">Período: </w:t>
      </w:r>
      <w:r w:rsidRPr="00C31EE7">
        <w:rPr>
          <w:rFonts w:ascii="Arial" w:hAnsi="Arial" w:cs="Arial"/>
          <w:bCs/>
          <w:sz w:val="24"/>
          <w:szCs w:val="24"/>
          <w:lang w:val="es-ES"/>
        </w:rPr>
        <w:t>202</w:t>
      </w:r>
      <w:r>
        <w:rPr>
          <w:rFonts w:ascii="Arial" w:hAnsi="Arial" w:cs="Arial"/>
          <w:bCs/>
          <w:sz w:val="24"/>
          <w:szCs w:val="24"/>
          <w:lang w:val="es-ES"/>
        </w:rPr>
        <w:t>4</w:t>
      </w:r>
      <w:r w:rsidRPr="00C31EE7">
        <w:rPr>
          <w:rFonts w:ascii="Arial" w:hAnsi="Arial" w:cs="Arial"/>
          <w:bCs/>
          <w:sz w:val="24"/>
          <w:szCs w:val="24"/>
          <w:lang w:val="es-ES"/>
        </w:rPr>
        <w:t>-202</w:t>
      </w:r>
      <w:r>
        <w:rPr>
          <w:rFonts w:ascii="Arial" w:hAnsi="Arial" w:cs="Arial"/>
          <w:bCs/>
          <w:sz w:val="24"/>
          <w:szCs w:val="24"/>
          <w:lang w:val="es-ES"/>
        </w:rPr>
        <w:t>5</w:t>
      </w:r>
    </w:p>
    <w:p w14:paraId="31EF774D" w14:textId="77777777" w:rsidR="007C4F06" w:rsidRDefault="007C4F06" w:rsidP="00324768">
      <w:pPr>
        <w:rPr>
          <w:rFonts w:ascii="Arial" w:hAnsi="Arial" w:cs="Arial"/>
          <w:b/>
          <w:sz w:val="24"/>
          <w:szCs w:val="24"/>
          <w:lang w:val="es-ES"/>
        </w:rPr>
      </w:pPr>
    </w:p>
    <w:p w14:paraId="380D9A83" w14:textId="77777777" w:rsidR="007C4F06" w:rsidRPr="00B06FCB" w:rsidRDefault="007C4F06" w:rsidP="003B03ED">
      <w:pPr>
        <w:numPr>
          <w:ilvl w:val="0"/>
          <w:numId w:val="59"/>
        </w:numPr>
        <w:ind w:left="284" w:hanging="284"/>
        <w:rPr>
          <w:rFonts w:ascii="Arial" w:hAnsi="Arial" w:cs="Arial"/>
          <w:sz w:val="24"/>
          <w:szCs w:val="24"/>
          <w:lang w:val="es-ES"/>
        </w:rPr>
      </w:pPr>
      <w:r w:rsidRPr="00B06FCB">
        <w:rPr>
          <w:rFonts w:ascii="Arial" w:hAnsi="Arial" w:cs="Arial"/>
          <w:b/>
          <w:sz w:val="24"/>
          <w:szCs w:val="24"/>
          <w:lang w:val="es-ES"/>
        </w:rPr>
        <w:t>Objetivo</w:t>
      </w:r>
      <w:r>
        <w:rPr>
          <w:rFonts w:ascii="Arial" w:hAnsi="Arial" w:cs="Arial"/>
          <w:b/>
          <w:sz w:val="24"/>
          <w:szCs w:val="24"/>
          <w:lang w:val="es-ES"/>
        </w:rPr>
        <w:t xml:space="preserve"> desglosado 4 (1/3)</w:t>
      </w:r>
      <w:r w:rsidRPr="00B06FCB">
        <w:rPr>
          <w:rFonts w:ascii="Arial" w:hAnsi="Arial" w:cs="Arial"/>
          <w:b/>
          <w:sz w:val="24"/>
          <w:szCs w:val="24"/>
          <w:lang w:val="es-ES"/>
        </w:rPr>
        <w:t>:</w:t>
      </w:r>
      <w:r>
        <w:rPr>
          <w:rFonts w:ascii="Arial" w:hAnsi="Arial" w:cs="Arial"/>
          <w:b/>
          <w:sz w:val="24"/>
          <w:szCs w:val="24"/>
          <w:lang w:val="es-ES"/>
        </w:rPr>
        <w:t xml:space="preserve"> </w:t>
      </w:r>
      <w:r w:rsidRPr="00B06FCB">
        <w:rPr>
          <w:rFonts w:ascii="Arial" w:hAnsi="Arial" w:cs="Arial"/>
          <w:sz w:val="24"/>
          <w:szCs w:val="24"/>
          <w:lang w:val="es-ES"/>
        </w:rPr>
        <w:t>Contar con profesionales calificados en tecnología 3D o mayor en los centros de radioterapia de la región.</w:t>
      </w:r>
    </w:p>
    <w:p w14:paraId="7CED6136" w14:textId="77777777" w:rsidR="007C4F06" w:rsidRDefault="007C4F06" w:rsidP="003B03ED">
      <w:pPr>
        <w:numPr>
          <w:ilvl w:val="0"/>
          <w:numId w:val="59"/>
        </w:numPr>
        <w:ind w:left="284" w:hanging="284"/>
        <w:rPr>
          <w:rFonts w:ascii="Arial" w:hAnsi="Arial" w:cs="Arial"/>
          <w:sz w:val="24"/>
          <w:szCs w:val="24"/>
          <w:lang w:val="es-ES"/>
        </w:rPr>
      </w:pPr>
      <w:r w:rsidRPr="00B06FCB">
        <w:rPr>
          <w:rFonts w:ascii="Arial" w:hAnsi="Arial" w:cs="Arial"/>
          <w:b/>
          <w:sz w:val="24"/>
          <w:szCs w:val="24"/>
          <w:lang w:val="es-ES"/>
        </w:rPr>
        <w:t>Indicador:</w:t>
      </w:r>
      <w:r>
        <w:rPr>
          <w:rFonts w:ascii="Arial" w:hAnsi="Arial" w:cs="Arial"/>
          <w:b/>
          <w:sz w:val="24"/>
          <w:szCs w:val="24"/>
          <w:lang w:val="es-ES"/>
        </w:rPr>
        <w:t xml:space="preserve"> </w:t>
      </w:r>
      <w:r w:rsidRPr="00B06FCB">
        <w:rPr>
          <w:rFonts w:ascii="Arial" w:hAnsi="Arial" w:cs="Arial"/>
          <w:sz w:val="24"/>
          <w:szCs w:val="24"/>
          <w:lang w:val="es-ES"/>
        </w:rPr>
        <w:t>Número de profesionales calificados para tecnología 3D o mayor por número de habitantes en cada país de la región.</w:t>
      </w:r>
    </w:p>
    <w:p w14:paraId="39B75BB7" w14:textId="77777777" w:rsidR="007C4F06" w:rsidRPr="00196A8A" w:rsidRDefault="007C4F06" w:rsidP="003B03ED">
      <w:pPr>
        <w:numPr>
          <w:ilvl w:val="0"/>
          <w:numId w:val="59"/>
        </w:numPr>
        <w:ind w:left="284" w:hanging="284"/>
        <w:rPr>
          <w:rFonts w:ascii="Arial" w:hAnsi="Arial" w:cs="Arial"/>
          <w:sz w:val="24"/>
          <w:szCs w:val="24"/>
          <w:lang w:val="es-ES"/>
        </w:rPr>
      </w:pPr>
      <w:r w:rsidRPr="00196A8A">
        <w:rPr>
          <w:rFonts w:ascii="Arial" w:eastAsia="TimesNewRomanPSMT" w:hAnsi="Arial" w:cs="Arial"/>
          <w:b/>
          <w:color w:val="000000" w:themeColor="text1"/>
          <w:sz w:val="24"/>
          <w:szCs w:val="24"/>
        </w:rPr>
        <w:t xml:space="preserve">Medio de verificación: </w:t>
      </w:r>
      <w:r w:rsidRPr="00196A8A">
        <w:rPr>
          <w:rFonts w:ascii="Arial" w:eastAsia="TimesNewRomanPSMT" w:hAnsi="Arial" w:cs="Arial"/>
          <w:color w:val="000000" w:themeColor="text1"/>
          <w:sz w:val="24"/>
          <w:szCs w:val="24"/>
        </w:rPr>
        <w:t>Informe emitido por el Coordinador Nacional de ARCAL y/o Autoridades Regulatorias Nacionales de cada país</w:t>
      </w:r>
      <w:r>
        <w:rPr>
          <w:rFonts w:ascii="Arial" w:eastAsia="TimesNewRomanPSMT" w:hAnsi="Arial" w:cs="Arial"/>
          <w:color w:val="000000" w:themeColor="text1"/>
          <w:sz w:val="24"/>
          <w:szCs w:val="24"/>
        </w:rPr>
        <w:t xml:space="preserve"> y base de datos DIRAC</w:t>
      </w:r>
      <w:r w:rsidRPr="00196A8A">
        <w:rPr>
          <w:rFonts w:ascii="Arial" w:eastAsia="TimesNewRomanPSMT" w:hAnsi="Arial" w:cs="Arial"/>
          <w:color w:val="000000" w:themeColor="text1"/>
          <w:sz w:val="24"/>
          <w:szCs w:val="24"/>
        </w:rPr>
        <w:t>.</w:t>
      </w:r>
    </w:p>
    <w:p w14:paraId="4A464223" w14:textId="77777777" w:rsidR="007C4F06" w:rsidRPr="00B06FCB" w:rsidRDefault="007C4F06" w:rsidP="003B03ED">
      <w:pPr>
        <w:numPr>
          <w:ilvl w:val="0"/>
          <w:numId w:val="59"/>
        </w:numPr>
        <w:ind w:left="284" w:hanging="284"/>
        <w:rPr>
          <w:rFonts w:ascii="Arial" w:hAnsi="Arial" w:cs="Arial"/>
          <w:sz w:val="24"/>
          <w:szCs w:val="24"/>
          <w:lang w:val="es-ES"/>
        </w:rPr>
      </w:pPr>
      <w:r w:rsidRPr="00B06FCB">
        <w:rPr>
          <w:rFonts w:ascii="Arial" w:hAnsi="Arial" w:cs="Arial"/>
          <w:b/>
          <w:sz w:val="24"/>
          <w:szCs w:val="24"/>
          <w:lang w:val="es-ES"/>
        </w:rPr>
        <w:t>Línea de base:</w:t>
      </w:r>
      <w:r>
        <w:rPr>
          <w:rFonts w:ascii="Arial" w:hAnsi="Arial" w:cs="Arial"/>
          <w:b/>
          <w:sz w:val="24"/>
          <w:szCs w:val="24"/>
          <w:lang w:val="es-ES"/>
        </w:rPr>
        <w:t xml:space="preserve"> </w:t>
      </w:r>
      <w:r w:rsidRPr="00B06FCB">
        <w:rPr>
          <w:rFonts w:ascii="Arial" w:hAnsi="Arial" w:cs="Arial"/>
          <w:sz w:val="24"/>
          <w:szCs w:val="24"/>
          <w:lang w:val="es-ES"/>
        </w:rPr>
        <w:t>No se conocen datos completos sobre el número de profesionales calificados para tecnología 3D o mayor en cada país de la región.</w:t>
      </w:r>
    </w:p>
    <w:p w14:paraId="04641D93" w14:textId="77777777" w:rsidR="007C4F06" w:rsidRPr="00B06FCB" w:rsidRDefault="007C4F06" w:rsidP="00324768">
      <w:pPr>
        <w:rPr>
          <w:rFonts w:ascii="Arial" w:hAnsi="Arial" w:cs="Arial"/>
          <w:b/>
          <w:sz w:val="24"/>
          <w:szCs w:val="24"/>
          <w:lang w:val="es-ES"/>
        </w:rPr>
      </w:pPr>
    </w:p>
    <w:p w14:paraId="0FCF3040" w14:textId="77777777" w:rsidR="007C4F06" w:rsidRDefault="007C4F06" w:rsidP="003B03ED">
      <w:pPr>
        <w:numPr>
          <w:ilvl w:val="0"/>
          <w:numId w:val="60"/>
        </w:numPr>
        <w:ind w:left="284" w:hanging="284"/>
        <w:rPr>
          <w:rFonts w:ascii="Arial" w:hAnsi="Arial" w:cs="Arial"/>
          <w:b/>
          <w:sz w:val="24"/>
          <w:szCs w:val="24"/>
          <w:lang w:val="es-ES"/>
        </w:rPr>
      </w:pPr>
      <w:r w:rsidRPr="00B06FCB">
        <w:rPr>
          <w:rFonts w:ascii="Arial" w:hAnsi="Arial" w:cs="Arial"/>
          <w:b/>
          <w:sz w:val="24"/>
          <w:szCs w:val="24"/>
          <w:lang w:val="es-ES"/>
        </w:rPr>
        <w:t>Meta:</w:t>
      </w:r>
      <w:r>
        <w:rPr>
          <w:rFonts w:ascii="Arial" w:hAnsi="Arial" w:cs="Arial"/>
          <w:b/>
          <w:sz w:val="24"/>
          <w:szCs w:val="24"/>
          <w:lang w:val="es-ES"/>
        </w:rPr>
        <w:t xml:space="preserve"> </w:t>
      </w:r>
      <w:r w:rsidRPr="00B06FCB">
        <w:rPr>
          <w:rFonts w:ascii="Arial" w:hAnsi="Arial" w:cs="Arial"/>
          <w:sz w:val="24"/>
          <w:szCs w:val="24"/>
          <w:lang w:val="es-ES"/>
        </w:rPr>
        <w:t>Lograr que el 100% los de profesionales estén calificados en tecnología 3D o mayor.</w:t>
      </w:r>
    </w:p>
    <w:p w14:paraId="1A7AC24C" w14:textId="77777777" w:rsidR="007C4F06" w:rsidRPr="003D5572" w:rsidRDefault="007C4F06" w:rsidP="003B03ED">
      <w:pPr>
        <w:numPr>
          <w:ilvl w:val="0"/>
          <w:numId w:val="60"/>
        </w:numPr>
        <w:ind w:left="284" w:hanging="284"/>
        <w:rPr>
          <w:rFonts w:ascii="Arial" w:hAnsi="Arial" w:cs="Arial"/>
          <w:b/>
          <w:sz w:val="24"/>
          <w:szCs w:val="24"/>
          <w:lang w:val="es-ES"/>
        </w:rPr>
      </w:pPr>
      <w:r w:rsidRPr="003D5572">
        <w:rPr>
          <w:rFonts w:ascii="Arial" w:hAnsi="Arial" w:cs="Arial"/>
          <w:b/>
          <w:sz w:val="24"/>
          <w:szCs w:val="24"/>
          <w:lang w:val="es-ES"/>
        </w:rPr>
        <w:t xml:space="preserve">Período: </w:t>
      </w:r>
      <w:r w:rsidRPr="003D5572">
        <w:rPr>
          <w:rFonts w:ascii="Arial" w:hAnsi="Arial" w:cs="Arial"/>
          <w:bCs/>
          <w:sz w:val="24"/>
          <w:szCs w:val="24"/>
          <w:lang w:val="es-ES"/>
        </w:rPr>
        <w:t>2028-2029</w:t>
      </w:r>
    </w:p>
    <w:p w14:paraId="309A41DF" w14:textId="77777777" w:rsidR="007C4F06" w:rsidRDefault="007C4F06" w:rsidP="00324768">
      <w:pPr>
        <w:rPr>
          <w:rFonts w:ascii="Arial" w:hAnsi="Arial" w:cs="Arial"/>
          <w:b/>
          <w:sz w:val="24"/>
          <w:szCs w:val="24"/>
          <w:lang w:val="es-ES"/>
        </w:rPr>
      </w:pPr>
    </w:p>
    <w:p w14:paraId="28DDD5DD" w14:textId="77777777" w:rsidR="007C4F06" w:rsidRDefault="007C4F06" w:rsidP="003B03ED">
      <w:pPr>
        <w:numPr>
          <w:ilvl w:val="0"/>
          <w:numId w:val="59"/>
        </w:numPr>
        <w:ind w:left="284" w:hanging="284"/>
        <w:rPr>
          <w:rFonts w:ascii="Arial" w:hAnsi="Arial" w:cs="Arial"/>
          <w:sz w:val="24"/>
          <w:szCs w:val="24"/>
          <w:lang w:val="es-ES"/>
        </w:rPr>
      </w:pPr>
      <w:r w:rsidRPr="00B06FCB">
        <w:rPr>
          <w:rFonts w:ascii="Arial" w:hAnsi="Arial" w:cs="Arial"/>
          <w:b/>
          <w:sz w:val="24"/>
          <w:szCs w:val="24"/>
          <w:lang w:val="es-ES"/>
        </w:rPr>
        <w:t>Objetivo</w:t>
      </w:r>
      <w:r>
        <w:rPr>
          <w:rFonts w:ascii="Arial" w:hAnsi="Arial" w:cs="Arial"/>
          <w:b/>
          <w:sz w:val="24"/>
          <w:szCs w:val="24"/>
          <w:lang w:val="es-ES"/>
        </w:rPr>
        <w:t xml:space="preserve"> desglosado 4 (2/3)</w:t>
      </w:r>
      <w:r w:rsidRPr="00B06FCB">
        <w:rPr>
          <w:rFonts w:ascii="Arial" w:hAnsi="Arial" w:cs="Arial"/>
          <w:b/>
          <w:sz w:val="24"/>
          <w:szCs w:val="24"/>
          <w:lang w:val="es-ES"/>
        </w:rPr>
        <w:t>:</w:t>
      </w:r>
      <w:r>
        <w:rPr>
          <w:rFonts w:ascii="Arial" w:hAnsi="Arial" w:cs="Arial"/>
          <w:b/>
          <w:sz w:val="24"/>
          <w:szCs w:val="24"/>
          <w:lang w:val="es-ES"/>
        </w:rPr>
        <w:t xml:space="preserve"> </w:t>
      </w:r>
      <w:r w:rsidRPr="00B06FCB">
        <w:rPr>
          <w:rFonts w:ascii="Arial" w:hAnsi="Arial" w:cs="Arial"/>
          <w:sz w:val="24"/>
          <w:szCs w:val="24"/>
          <w:lang w:val="es-ES"/>
        </w:rPr>
        <w:t>Contar con profesionales calificados en tecnología 3D o mayor en los centros de radioterapia de la región.</w:t>
      </w:r>
    </w:p>
    <w:p w14:paraId="136CA489" w14:textId="77777777" w:rsidR="007C4F06" w:rsidRDefault="007C4F06" w:rsidP="003B03ED">
      <w:pPr>
        <w:numPr>
          <w:ilvl w:val="0"/>
          <w:numId w:val="59"/>
        </w:numPr>
        <w:ind w:left="284" w:hanging="284"/>
        <w:rPr>
          <w:rFonts w:ascii="Arial" w:hAnsi="Arial" w:cs="Arial"/>
          <w:sz w:val="24"/>
          <w:szCs w:val="24"/>
          <w:lang w:val="es-ES"/>
        </w:rPr>
      </w:pPr>
      <w:r w:rsidRPr="00B06FCB">
        <w:rPr>
          <w:rFonts w:ascii="Arial" w:hAnsi="Arial" w:cs="Arial"/>
          <w:b/>
          <w:sz w:val="24"/>
          <w:szCs w:val="24"/>
          <w:lang w:val="es-ES"/>
        </w:rPr>
        <w:t>Indicador:</w:t>
      </w:r>
      <w:r>
        <w:rPr>
          <w:rFonts w:ascii="Arial" w:hAnsi="Arial" w:cs="Arial"/>
          <w:b/>
          <w:sz w:val="24"/>
          <w:szCs w:val="24"/>
          <w:lang w:val="es-ES"/>
        </w:rPr>
        <w:t xml:space="preserve"> </w:t>
      </w:r>
      <w:r w:rsidRPr="00B06FCB">
        <w:rPr>
          <w:rFonts w:ascii="Arial" w:hAnsi="Arial" w:cs="Arial"/>
          <w:sz w:val="24"/>
          <w:szCs w:val="24"/>
          <w:lang w:val="es-ES"/>
        </w:rPr>
        <w:t>Número de profesionales calificados para tecnología 3D o mayor por número de habitantes en cada país de la región.</w:t>
      </w:r>
    </w:p>
    <w:p w14:paraId="3711CCA3" w14:textId="77777777" w:rsidR="007C4F06" w:rsidRPr="002B2FC6" w:rsidRDefault="007C4F06" w:rsidP="003B03ED">
      <w:pPr>
        <w:numPr>
          <w:ilvl w:val="0"/>
          <w:numId w:val="59"/>
        </w:numPr>
        <w:ind w:left="284" w:hanging="284"/>
        <w:rPr>
          <w:rFonts w:ascii="Arial" w:hAnsi="Arial" w:cs="Arial"/>
          <w:sz w:val="24"/>
          <w:szCs w:val="24"/>
          <w:lang w:val="es-ES"/>
        </w:rPr>
      </w:pPr>
      <w:r w:rsidRPr="002B2FC6">
        <w:rPr>
          <w:rFonts w:ascii="Arial" w:eastAsia="TimesNewRomanPSMT" w:hAnsi="Arial" w:cs="Arial"/>
          <w:b/>
          <w:color w:val="000000" w:themeColor="text1"/>
          <w:sz w:val="24"/>
          <w:szCs w:val="24"/>
        </w:rPr>
        <w:t xml:space="preserve">Medio de verificación: </w:t>
      </w:r>
      <w:r w:rsidRPr="002B2FC6">
        <w:rPr>
          <w:rFonts w:ascii="Arial" w:eastAsia="TimesNewRomanPSMT" w:hAnsi="Arial" w:cs="Arial"/>
          <w:color w:val="000000" w:themeColor="text1"/>
          <w:sz w:val="24"/>
          <w:szCs w:val="24"/>
        </w:rPr>
        <w:t>Informe emitido por el Coordinador Nacional de ARCAL y/o Autoridades Regulatorias Nacionales de cada país</w:t>
      </w:r>
      <w:r>
        <w:rPr>
          <w:rFonts w:ascii="Arial" w:eastAsia="TimesNewRomanPSMT" w:hAnsi="Arial" w:cs="Arial"/>
          <w:color w:val="000000" w:themeColor="text1"/>
          <w:sz w:val="24"/>
          <w:szCs w:val="24"/>
        </w:rPr>
        <w:t xml:space="preserve"> y base de datos DIRAC</w:t>
      </w:r>
      <w:r w:rsidRPr="002B2FC6">
        <w:rPr>
          <w:rFonts w:ascii="Arial" w:eastAsia="TimesNewRomanPSMT" w:hAnsi="Arial" w:cs="Arial"/>
          <w:color w:val="000000" w:themeColor="text1"/>
          <w:sz w:val="24"/>
          <w:szCs w:val="24"/>
        </w:rPr>
        <w:t>.</w:t>
      </w:r>
    </w:p>
    <w:p w14:paraId="12491DD3" w14:textId="77777777" w:rsidR="007C4F06" w:rsidRPr="00B06FCB" w:rsidRDefault="007C4F06" w:rsidP="003B03ED">
      <w:pPr>
        <w:numPr>
          <w:ilvl w:val="0"/>
          <w:numId w:val="59"/>
        </w:numPr>
        <w:ind w:left="284" w:hanging="284"/>
        <w:rPr>
          <w:rFonts w:ascii="Arial" w:hAnsi="Arial" w:cs="Arial"/>
          <w:sz w:val="24"/>
          <w:szCs w:val="24"/>
          <w:lang w:val="es-ES"/>
        </w:rPr>
      </w:pPr>
      <w:r w:rsidRPr="00B06FCB">
        <w:rPr>
          <w:rFonts w:ascii="Arial" w:hAnsi="Arial" w:cs="Arial"/>
          <w:b/>
          <w:sz w:val="24"/>
          <w:szCs w:val="24"/>
          <w:lang w:val="es-ES"/>
        </w:rPr>
        <w:t>Línea de base:</w:t>
      </w:r>
      <w:r>
        <w:rPr>
          <w:rFonts w:ascii="Arial" w:hAnsi="Arial" w:cs="Arial"/>
          <w:b/>
          <w:sz w:val="24"/>
          <w:szCs w:val="24"/>
          <w:lang w:val="es-ES"/>
        </w:rPr>
        <w:t xml:space="preserve"> </w:t>
      </w:r>
      <w:r w:rsidRPr="00B06FCB">
        <w:rPr>
          <w:rFonts w:ascii="Arial" w:hAnsi="Arial" w:cs="Arial"/>
          <w:sz w:val="24"/>
          <w:szCs w:val="24"/>
          <w:lang w:val="es-ES"/>
        </w:rPr>
        <w:t>No se conocen datos completos sobre el número de profesionales calificados para tecnología 3D o mayor en cada país de la región.</w:t>
      </w:r>
    </w:p>
    <w:p w14:paraId="08E01EE0" w14:textId="77777777" w:rsidR="007C4F06" w:rsidRDefault="007C4F06" w:rsidP="003B03ED">
      <w:pPr>
        <w:numPr>
          <w:ilvl w:val="0"/>
          <w:numId w:val="60"/>
        </w:numPr>
        <w:ind w:left="284" w:hanging="284"/>
        <w:rPr>
          <w:rFonts w:ascii="Arial" w:hAnsi="Arial" w:cs="Arial"/>
          <w:b/>
          <w:sz w:val="24"/>
          <w:szCs w:val="24"/>
          <w:lang w:val="es-ES"/>
        </w:rPr>
      </w:pPr>
      <w:r w:rsidRPr="00B06FCB">
        <w:rPr>
          <w:rFonts w:ascii="Arial" w:hAnsi="Arial" w:cs="Arial"/>
          <w:b/>
          <w:sz w:val="24"/>
          <w:szCs w:val="24"/>
          <w:lang w:val="es-ES"/>
        </w:rPr>
        <w:t>Meta:</w:t>
      </w:r>
      <w:r>
        <w:rPr>
          <w:rFonts w:ascii="Arial" w:hAnsi="Arial" w:cs="Arial"/>
          <w:b/>
          <w:sz w:val="24"/>
          <w:szCs w:val="24"/>
          <w:lang w:val="es-ES"/>
        </w:rPr>
        <w:t xml:space="preserve"> </w:t>
      </w:r>
      <w:r w:rsidRPr="00B06FCB">
        <w:rPr>
          <w:rFonts w:ascii="Arial" w:hAnsi="Arial" w:cs="Arial"/>
          <w:sz w:val="24"/>
          <w:szCs w:val="24"/>
          <w:lang w:val="es-ES"/>
        </w:rPr>
        <w:t xml:space="preserve">Lograr que el </w:t>
      </w:r>
      <w:r>
        <w:rPr>
          <w:rFonts w:ascii="Arial" w:hAnsi="Arial" w:cs="Arial"/>
          <w:sz w:val="24"/>
          <w:szCs w:val="24"/>
          <w:lang w:val="es-ES"/>
        </w:rPr>
        <w:t>75</w:t>
      </w:r>
      <w:r w:rsidRPr="00B06FCB">
        <w:rPr>
          <w:rFonts w:ascii="Arial" w:hAnsi="Arial" w:cs="Arial"/>
          <w:sz w:val="24"/>
          <w:szCs w:val="24"/>
          <w:lang w:val="es-ES"/>
        </w:rPr>
        <w:t>% los de profesionales estén calificados en tecnología 3D o mayor.</w:t>
      </w:r>
    </w:p>
    <w:p w14:paraId="2C5F3A45" w14:textId="77777777" w:rsidR="007C4F06" w:rsidRPr="002B2FC6" w:rsidRDefault="007C4F06" w:rsidP="003B03ED">
      <w:pPr>
        <w:numPr>
          <w:ilvl w:val="0"/>
          <w:numId w:val="60"/>
        </w:numPr>
        <w:ind w:left="284" w:hanging="284"/>
        <w:rPr>
          <w:rFonts w:ascii="Arial" w:hAnsi="Arial" w:cs="Arial"/>
          <w:b/>
          <w:sz w:val="24"/>
          <w:szCs w:val="24"/>
          <w:lang w:val="es-ES"/>
        </w:rPr>
      </w:pPr>
      <w:r w:rsidRPr="002B2FC6">
        <w:rPr>
          <w:rFonts w:ascii="Arial" w:hAnsi="Arial" w:cs="Arial"/>
          <w:b/>
          <w:sz w:val="24"/>
          <w:szCs w:val="24"/>
          <w:lang w:val="es-ES"/>
        </w:rPr>
        <w:t xml:space="preserve">Período: </w:t>
      </w:r>
      <w:r w:rsidRPr="002B2FC6">
        <w:rPr>
          <w:rFonts w:ascii="Arial" w:hAnsi="Arial" w:cs="Arial"/>
          <w:bCs/>
          <w:sz w:val="24"/>
          <w:szCs w:val="24"/>
          <w:lang w:val="es-ES"/>
        </w:rPr>
        <w:t>2026-2027</w:t>
      </w:r>
    </w:p>
    <w:p w14:paraId="4BF40B3E" w14:textId="77777777" w:rsidR="007C4F06" w:rsidRPr="00B06FCB" w:rsidRDefault="007C4F06" w:rsidP="00324768">
      <w:pPr>
        <w:rPr>
          <w:rFonts w:ascii="Arial" w:hAnsi="Arial" w:cs="Arial"/>
          <w:b/>
          <w:sz w:val="24"/>
          <w:szCs w:val="24"/>
          <w:lang w:val="es-ES"/>
        </w:rPr>
      </w:pPr>
    </w:p>
    <w:p w14:paraId="6C601619" w14:textId="77777777" w:rsidR="007C4F06" w:rsidRDefault="007C4F06" w:rsidP="003B03ED">
      <w:pPr>
        <w:numPr>
          <w:ilvl w:val="0"/>
          <w:numId w:val="59"/>
        </w:numPr>
        <w:ind w:left="284" w:hanging="284"/>
        <w:rPr>
          <w:rFonts w:ascii="Arial" w:hAnsi="Arial" w:cs="Arial"/>
          <w:sz w:val="24"/>
          <w:szCs w:val="24"/>
          <w:lang w:val="es-ES"/>
        </w:rPr>
      </w:pPr>
      <w:r w:rsidRPr="00B06FCB">
        <w:rPr>
          <w:rFonts w:ascii="Arial" w:hAnsi="Arial" w:cs="Arial"/>
          <w:b/>
          <w:sz w:val="24"/>
          <w:szCs w:val="24"/>
          <w:lang w:val="es-ES"/>
        </w:rPr>
        <w:t>Objetivo</w:t>
      </w:r>
      <w:r>
        <w:rPr>
          <w:rFonts w:ascii="Arial" w:hAnsi="Arial" w:cs="Arial"/>
          <w:b/>
          <w:sz w:val="24"/>
          <w:szCs w:val="24"/>
          <w:lang w:val="es-ES"/>
        </w:rPr>
        <w:t xml:space="preserve"> desglosado 4 (3/3)</w:t>
      </w:r>
      <w:r w:rsidRPr="00B06FCB">
        <w:rPr>
          <w:rFonts w:ascii="Arial" w:hAnsi="Arial" w:cs="Arial"/>
          <w:b/>
          <w:sz w:val="24"/>
          <w:szCs w:val="24"/>
          <w:lang w:val="es-ES"/>
        </w:rPr>
        <w:t>:</w:t>
      </w:r>
      <w:r>
        <w:rPr>
          <w:rFonts w:ascii="Arial" w:hAnsi="Arial" w:cs="Arial"/>
          <w:b/>
          <w:sz w:val="24"/>
          <w:szCs w:val="24"/>
          <w:lang w:val="es-ES"/>
        </w:rPr>
        <w:t xml:space="preserve"> </w:t>
      </w:r>
      <w:r w:rsidRPr="00B06FCB">
        <w:rPr>
          <w:rFonts w:ascii="Arial" w:hAnsi="Arial" w:cs="Arial"/>
          <w:sz w:val="24"/>
          <w:szCs w:val="24"/>
          <w:lang w:val="es-ES"/>
        </w:rPr>
        <w:t>Contar con profesionales calificados en tecnología 3D o mayor en los centros de radioterapia de la región.</w:t>
      </w:r>
    </w:p>
    <w:p w14:paraId="5C1FC352" w14:textId="77777777" w:rsidR="007C4F06" w:rsidRDefault="007C4F06" w:rsidP="003B03ED">
      <w:pPr>
        <w:numPr>
          <w:ilvl w:val="0"/>
          <w:numId w:val="59"/>
        </w:numPr>
        <w:ind w:left="284" w:hanging="284"/>
        <w:rPr>
          <w:rFonts w:ascii="Arial" w:hAnsi="Arial" w:cs="Arial"/>
          <w:sz w:val="24"/>
          <w:szCs w:val="24"/>
          <w:lang w:val="es-ES"/>
        </w:rPr>
      </w:pPr>
      <w:r w:rsidRPr="00B06FCB">
        <w:rPr>
          <w:rFonts w:ascii="Arial" w:hAnsi="Arial" w:cs="Arial"/>
          <w:b/>
          <w:sz w:val="24"/>
          <w:szCs w:val="24"/>
          <w:lang w:val="es-ES"/>
        </w:rPr>
        <w:t>Indicador:</w:t>
      </w:r>
      <w:r>
        <w:rPr>
          <w:rFonts w:ascii="Arial" w:hAnsi="Arial" w:cs="Arial"/>
          <w:b/>
          <w:sz w:val="24"/>
          <w:szCs w:val="24"/>
          <w:lang w:val="es-ES"/>
        </w:rPr>
        <w:t xml:space="preserve"> </w:t>
      </w:r>
      <w:r w:rsidRPr="00B06FCB">
        <w:rPr>
          <w:rFonts w:ascii="Arial" w:hAnsi="Arial" w:cs="Arial"/>
          <w:sz w:val="24"/>
          <w:szCs w:val="24"/>
          <w:lang w:val="es-ES"/>
        </w:rPr>
        <w:t>Número de profesionales calificados para tecnología 3D o mayor por número de habitantes en cada país de la región.</w:t>
      </w:r>
    </w:p>
    <w:p w14:paraId="743D1A33" w14:textId="77777777" w:rsidR="007C4F06" w:rsidRPr="007A167D" w:rsidRDefault="007C4F06" w:rsidP="003B03ED">
      <w:pPr>
        <w:numPr>
          <w:ilvl w:val="0"/>
          <w:numId w:val="59"/>
        </w:numPr>
        <w:ind w:left="284" w:hanging="284"/>
        <w:rPr>
          <w:rFonts w:ascii="Arial" w:hAnsi="Arial" w:cs="Arial"/>
          <w:sz w:val="24"/>
          <w:szCs w:val="24"/>
          <w:lang w:val="es-ES"/>
        </w:rPr>
      </w:pPr>
      <w:r w:rsidRPr="007A167D">
        <w:rPr>
          <w:rFonts w:ascii="Arial" w:eastAsia="TimesNewRomanPSMT" w:hAnsi="Arial" w:cs="Arial"/>
          <w:b/>
          <w:color w:val="000000" w:themeColor="text1"/>
          <w:sz w:val="24"/>
          <w:szCs w:val="24"/>
        </w:rPr>
        <w:t xml:space="preserve">Medio de verificación: </w:t>
      </w:r>
      <w:r w:rsidRPr="007A167D">
        <w:rPr>
          <w:rFonts w:ascii="Arial" w:eastAsia="TimesNewRomanPSMT" w:hAnsi="Arial" w:cs="Arial"/>
          <w:color w:val="000000" w:themeColor="text1"/>
          <w:sz w:val="24"/>
          <w:szCs w:val="24"/>
        </w:rPr>
        <w:t>Informe emitido por el Coordinador Nacional de ARCAL y/o Autoridades Regulatorias Nacionales de cada país</w:t>
      </w:r>
      <w:r>
        <w:rPr>
          <w:rFonts w:ascii="Arial" w:eastAsia="TimesNewRomanPSMT" w:hAnsi="Arial" w:cs="Arial"/>
          <w:color w:val="000000" w:themeColor="text1"/>
          <w:sz w:val="24"/>
          <w:szCs w:val="24"/>
        </w:rPr>
        <w:t xml:space="preserve"> y base de datos DIRAC</w:t>
      </w:r>
      <w:r w:rsidRPr="007A167D">
        <w:rPr>
          <w:rFonts w:ascii="Arial" w:eastAsia="TimesNewRomanPSMT" w:hAnsi="Arial" w:cs="Arial"/>
          <w:color w:val="000000" w:themeColor="text1"/>
          <w:sz w:val="24"/>
          <w:szCs w:val="24"/>
        </w:rPr>
        <w:t>.</w:t>
      </w:r>
    </w:p>
    <w:p w14:paraId="5ED23A4B" w14:textId="77777777" w:rsidR="007C4F06" w:rsidRPr="00B06FCB" w:rsidRDefault="007C4F06" w:rsidP="003B03ED">
      <w:pPr>
        <w:numPr>
          <w:ilvl w:val="0"/>
          <w:numId w:val="59"/>
        </w:numPr>
        <w:ind w:left="284" w:hanging="284"/>
        <w:rPr>
          <w:rFonts w:ascii="Arial" w:hAnsi="Arial" w:cs="Arial"/>
          <w:sz w:val="24"/>
          <w:szCs w:val="24"/>
          <w:lang w:val="es-ES"/>
        </w:rPr>
      </w:pPr>
      <w:r w:rsidRPr="00B06FCB">
        <w:rPr>
          <w:rFonts w:ascii="Arial" w:hAnsi="Arial" w:cs="Arial"/>
          <w:b/>
          <w:sz w:val="24"/>
          <w:szCs w:val="24"/>
          <w:lang w:val="es-ES"/>
        </w:rPr>
        <w:t>Línea de base:</w:t>
      </w:r>
      <w:r>
        <w:rPr>
          <w:rFonts w:ascii="Arial" w:hAnsi="Arial" w:cs="Arial"/>
          <w:b/>
          <w:sz w:val="24"/>
          <w:szCs w:val="24"/>
          <w:lang w:val="es-ES"/>
        </w:rPr>
        <w:t xml:space="preserve"> </w:t>
      </w:r>
      <w:r w:rsidRPr="00B06FCB">
        <w:rPr>
          <w:rFonts w:ascii="Arial" w:hAnsi="Arial" w:cs="Arial"/>
          <w:sz w:val="24"/>
          <w:szCs w:val="24"/>
          <w:lang w:val="es-ES"/>
        </w:rPr>
        <w:t>No se conocen datos completos sobre el número de profesionales calificados para tecnología 3D o mayor en cada país de la región.</w:t>
      </w:r>
    </w:p>
    <w:p w14:paraId="747DBE44" w14:textId="77777777" w:rsidR="007C4F06" w:rsidRDefault="007C4F06" w:rsidP="003B03ED">
      <w:pPr>
        <w:numPr>
          <w:ilvl w:val="0"/>
          <w:numId w:val="60"/>
        </w:numPr>
        <w:ind w:left="284" w:hanging="284"/>
        <w:rPr>
          <w:rFonts w:ascii="Arial" w:hAnsi="Arial" w:cs="Arial"/>
          <w:sz w:val="24"/>
          <w:szCs w:val="24"/>
          <w:lang w:val="es-ES"/>
        </w:rPr>
      </w:pPr>
      <w:r w:rsidRPr="0003120B">
        <w:rPr>
          <w:rFonts w:ascii="Arial" w:hAnsi="Arial" w:cs="Arial"/>
          <w:b/>
          <w:sz w:val="24"/>
          <w:szCs w:val="24"/>
          <w:lang w:val="es-ES"/>
        </w:rPr>
        <w:t xml:space="preserve">Meta: </w:t>
      </w:r>
      <w:r w:rsidRPr="00B06FCB">
        <w:rPr>
          <w:rFonts w:ascii="Arial" w:hAnsi="Arial" w:cs="Arial"/>
          <w:sz w:val="24"/>
          <w:szCs w:val="24"/>
          <w:lang w:val="es-ES"/>
        </w:rPr>
        <w:t>Establecer una línea de base sobre el número de profesionales calificados en tecnología 3D</w:t>
      </w:r>
      <w:r>
        <w:rPr>
          <w:rFonts w:ascii="Arial" w:hAnsi="Arial" w:cs="Arial"/>
          <w:sz w:val="24"/>
          <w:szCs w:val="24"/>
          <w:lang w:val="es-ES"/>
        </w:rPr>
        <w:t>.</w:t>
      </w:r>
    </w:p>
    <w:p w14:paraId="16F91D6F" w14:textId="77777777" w:rsidR="007C4F06" w:rsidRPr="006B555B" w:rsidRDefault="007C4F06" w:rsidP="003B03ED">
      <w:pPr>
        <w:numPr>
          <w:ilvl w:val="0"/>
          <w:numId w:val="60"/>
        </w:numPr>
        <w:ind w:left="284" w:hanging="284"/>
        <w:rPr>
          <w:rFonts w:ascii="Arial" w:hAnsi="Arial" w:cs="Arial"/>
          <w:sz w:val="24"/>
          <w:szCs w:val="24"/>
          <w:lang w:val="es-ES"/>
        </w:rPr>
      </w:pPr>
      <w:r w:rsidRPr="006B555B">
        <w:rPr>
          <w:rFonts w:ascii="Arial" w:hAnsi="Arial" w:cs="Arial"/>
          <w:b/>
          <w:sz w:val="24"/>
          <w:szCs w:val="24"/>
          <w:lang w:val="es-ES"/>
        </w:rPr>
        <w:t xml:space="preserve">Período: </w:t>
      </w:r>
      <w:r w:rsidRPr="006B555B">
        <w:rPr>
          <w:rFonts w:ascii="Arial" w:hAnsi="Arial" w:cs="Arial"/>
          <w:bCs/>
          <w:sz w:val="24"/>
          <w:szCs w:val="24"/>
          <w:lang w:val="es-ES"/>
        </w:rPr>
        <w:t>2024-2025</w:t>
      </w:r>
    </w:p>
    <w:p w14:paraId="6DEADFFF" w14:textId="77777777" w:rsidR="007C4F06" w:rsidRDefault="007C4F06" w:rsidP="00324768">
      <w:pPr>
        <w:rPr>
          <w:rFonts w:ascii="Arial" w:hAnsi="Arial" w:cs="Arial"/>
          <w:b/>
          <w:sz w:val="24"/>
          <w:szCs w:val="24"/>
          <w:lang w:val="es-ES"/>
        </w:rPr>
      </w:pPr>
    </w:p>
    <w:p w14:paraId="2A14733C" w14:textId="77777777" w:rsidR="007C4F06" w:rsidRPr="00B06FCB" w:rsidRDefault="007C4F06" w:rsidP="00324768">
      <w:pPr>
        <w:rPr>
          <w:rFonts w:ascii="Arial" w:hAnsi="Arial" w:cs="Arial"/>
          <w:b/>
          <w:sz w:val="24"/>
          <w:szCs w:val="24"/>
          <w:lang w:val="es-ES"/>
        </w:rPr>
      </w:pPr>
    </w:p>
    <w:p w14:paraId="6D958096" w14:textId="77777777" w:rsidR="007C4F06" w:rsidRDefault="007C4F06" w:rsidP="003B03ED">
      <w:pPr>
        <w:numPr>
          <w:ilvl w:val="0"/>
          <w:numId w:val="15"/>
        </w:numPr>
        <w:ind w:left="567" w:hanging="567"/>
        <w:rPr>
          <w:rFonts w:ascii="Arial" w:hAnsi="Arial" w:cs="Arial"/>
          <w:b/>
          <w:sz w:val="24"/>
          <w:szCs w:val="24"/>
          <w:lang w:val="es-419"/>
        </w:rPr>
      </w:pPr>
      <w:r w:rsidRPr="00B06FCB">
        <w:rPr>
          <w:rFonts w:ascii="Arial" w:hAnsi="Arial" w:cs="Arial"/>
          <w:b/>
          <w:sz w:val="24"/>
          <w:szCs w:val="24"/>
          <w:lang w:val="es-ES"/>
        </w:rPr>
        <w:t>N</w:t>
      </w:r>
      <w:r w:rsidRPr="002462AE">
        <w:rPr>
          <w:rFonts w:ascii="Arial" w:hAnsi="Arial" w:cs="Arial"/>
          <w:b/>
          <w:sz w:val="24"/>
          <w:szCs w:val="24"/>
          <w:lang w:val="es-ES"/>
        </w:rPr>
        <w:t xml:space="preserve">/P S6: </w:t>
      </w:r>
      <w:r w:rsidRPr="002462AE">
        <w:rPr>
          <w:rFonts w:ascii="Arial" w:hAnsi="Arial" w:cs="Arial"/>
          <w:b/>
          <w:sz w:val="24"/>
          <w:szCs w:val="24"/>
          <w:lang w:val="es-419"/>
        </w:rPr>
        <w:t>Necesidad de adecuación tecnológica con aumento del número de unidades de braquiterapia y formación del recurso humano correspondiente.</w:t>
      </w:r>
    </w:p>
    <w:p w14:paraId="666CBD13" w14:textId="77777777" w:rsidR="00324768" w:rsidRPr="002462AE" w:rsidRDefault="00324768" w:rsidP="00324768">
      <w:pPr>
        <w:ind w:left="567"/>
        <w:rPr>
          <w:rFonts w:ascii="Arial" w:hAnsi="Arial" w:cs="Arial"/>
          <w:b/>
          <w:sz w:val="24"/>
          <w:szCs w:val="24"/>
          <w:lang w:val="es-419"/>
        </w:rPr>
      </w:pPr>
    </w:p>
    <w:p w14:paraId="1B72F8C0" w14:textId="77777777" w:rsidR="007C4F06" w:rsidRPr="00B06FCB" w:rsidRDefault="007C4F06" w:rsidP="003B03ED">
      <w:pPr>
        <w:numPr>
          <w:ilvl w:val="0"/>
          <w:numId w:val="61"/>
        </w:numPr>
        <w:ind w:left="284" w:hanging="284"/>
        <w:rPr>
          <w:rFonts w:ascii="Arial" w:hAnsi="Arial" w:cs="Arial"/>
          <w:sz w:val="24"/>
          <w:szCs w:val="24"/>
          <w:lang w:val="es-AR"/>
        </w:rPr>
      </w:pPr>
      <w:r w:rsidRPr="00B06FCB">
        <w:rPr>
          <w:rFonts w:ascii="Arial" w:hAnsi="Arial" w:cs="Arial"/>
          <w:b/>
          <w:sz w:val="24"/>
          <w:szCs w:val="24"/>
          <w:lang w:val="es-AR"/>
        </w:rPr>
        <w:t xml:space="preserve">Objetivo: </w:t>
      </w:r>
      <w:r w:rsidRPr="00B06FCB">
        <w:rPr>
          <w:rFonts w:ascii="Arial" w:hAnsi="Arial" w:cs="Arial"/>
          <w:sz w:val="24"/>
          <w:szCs w:val="24"/>
          <w:lang w:val="es-AR"/>
        </w:rPr>
        <w:t xml:space="preserve">Contribuir a la formación profesional y a la adecuación tecnológica de los servicios de radioterapia, promoviendo la adición de unidades de braquiterapia de alta tasa de dosis, que permitan el tratamiento adecuado de cáncer de cuello de útero y otros tumores plausibles de ser tratados con braquiterapia. </w:t>
      </w:r>
    </w:p>
    <w:p w14:paraId="24BD93C6" w14:textId="77777777" w:rsidR="007C4F06" w:rsidRDefault="007C4F06" w:rsidP="003B03ED">
      <w:pPr>
        <w:numPr>
          <w:ilvl w:val="0"/>
          <w:numId w:val="61"/>
        </w:numPr>
        <w:ind w:left="284" w:hanging="284"/>
        <w:rPr>
          <w:rFonts w:ascii="Arial" w:hAnsi="Arial" w:cs="Arial"/>
          <w:sz w:val="24"/>
          <w:szCs w:val="24"/>
          <w:lang w:val="es-AR"/>
        </w:rPr>
      </w:pPr>
      <w:r w:rsidRPr="00B06FCB">
        <w:rPr>
          <w:rFonts w:ascii="Arial" w:hAnsi="Arial" w:cs="Arial"/>
          <w:b/>
          <w:sz w:val="24"/>
          <w:szCs w:val="24"/>
          <w:lang w:val="es-AR"/>
        </w:rPr>
        <w:t xml:space="preserve">Indicador: </w:t>
      </w:r>
      <w:r w:rsidRPr="00B06FCB">
        <w:rPr>
          <w:rFonts w:ascii="Arial" w:hAnsi="Arial" w:cs="Arial"/>
          <w:sz w:val="24"/>
          <w:szCs w:val="24"/>
          <w:lang w:val="es-AR"/>
        </w:rPr>
        <w:t>Número de unidades de braquiterapia de alta tasa de dosis operacionales (con el recurso humano calificado) en la región.</w:t>
      </w:r>
    </w:p>
    <w:p w14:paraId="17DAEB59" w14:textId="77777777" w:rsidR="007C4F06" w:rsidRDefault="007C4F06" w:rsidP="003B03ED">
      <w:pPr>
        <w:numPr>
          <w:ilvl w:val="0"/>
          <w:numId w:val="61"/>
        </w:numPr>
        <w:ind w:left="284" w:hanging="284"/>
        <w:rPr>
          <w:rFonts w:ascii="Arial" w:hAnsi="Arial" w:cs="Arial"/>
          <w:sz w:val="24"/>
          <w:szCs w:val="24"/>
          <w:lang w:val="es-AR"/>
        </w:rPr>
      </w:pPr>
      <w:r w:rsidRPr="006B555B">
        <w:rPr>
          <w:rFonts w:ascii="Arial" w:eastAsia="TimesNewRomanPSMT" w:hAnsi="Arial" w:cs="Arial"/>
          <w:b/>
          <w:color w:val="000000" w:themeColor="text1"/>
          <w:sz w:val="24"/>
          <w:szCs w:val="24"/>
        </w:rPr>
        <w:t xml:space="preserve">Medio de verificación: </w:t>
      </w:r>
      <w:r w:rsidRPr="006B555B">
        <w:rPr>
          <w:rFonts w:ascii="Arial" w:eastAsia="TimesNewRomanPSMT" w:hAnsi="Arial" w:cs="Arial"/>
          <w:color w:val="000000" w:themeColor="text1"/>
          <w:sz w:val="24"/>
          <w:szCs w:val="24"/>
        </w:rPr>
        <w:t>Informe emitido por el Coordinador Nacional de ARCAL y/o Autoridades Regulatorias Nacionales de cada país y base de datos DIRAC.</w:t>
      </w:r>
      <w:r w:rsidRPr="006B555B">
        <w:rPr>
          <w:rFonts w:ascii="Arial" w:hAnsi="Arial" w:cs="Arial"/>
          <w:b/>
          <w:color w:val="000000" w:themeColor="text1"/>
          <w:sz w:val="24"/>
          <w:szCs w:val="24"/>
        </w:rPr>
        <w:t xml:space="preserve"> </w:t>
      </w:r>
    </w:p>
    <w:p w14:paraId="448375B2" w14:textId="77777777" w:rsidR="007C4F06" w:rsidRDefault="007C4F06" w:rsidP="003B03ED">
      <w:pPr>
        <w:numPr>
          <w:ilvl w:val="0"/>
          <w:numId w:val="61"/>
        </w:numPr>
        <w:ind w:left="284" w:hanging="284"/>
        <w:rPr>
          <w:rFonts w:ascii="Arial" w:hAnsi="Arial" w:cs="Arial"/>
          <w:sz w:val="24"/>
          <w:szCs w:val="24"/>
          <w:lang w:val="es-AR"/>
        </w:rPr>
      </w:pPr>
      <w:r w:rsidRPr="006B555B">
        <w:rPr>
          <w:rFonts w:ascii="Arial" w:hAnsi="Arial" w:cs="Arial"/>
          <w:b/>
          <w:bCs/>
          <w:color w:val="000000" w:themeColor="text1"/>
          <w:sz w:val="24"/>
          <w:szCs w:val="24"/>
          <w:lang w:val="es-419"/>
        </w:rPr>
        <w:t>Línea de base:</w:t>
      </w:r>
      <w:r w:rsidRPr="006B555B">
        <w:rPr>
          <w:rFonts w:ascii="Arial" w:hAnsi="Arial" w:cs="Arial"/>
          <w:bCs/>
          <w:color w:val="000000" w:themeColor="text1"/>
          <w:sz w:val="24"/>
          <w:szCs w:val="24"/>
          <w:lang w:val="es-419"/>
        </w:rPr>
        <w:t xml:space="preserve"> </w:t>
      </w:r>
      <w:r w:rsidRPr="006B555B">
        <w:rPr>
          <w:rFonts w:ascii="Arial" w:hAnsi="Arial" w:cs="Arial"/>
          <w:sz w:val="24"/>
          <w:szCs w:val="24"/>
          <w:lang w:val="es-AR"/>
        </w:rPr>
        <w:t>Número de unidades de braquiterapia de alta tasa de dosis operativas en 2021 en cada país según base de datos DIRAC.</w:t>
      </w:r>
    </w:p>
    <w:p w14:paraId="024708A2" w14:textId="77777777" w:rsidR="007C4F06" w:rsidRPr="006B555B" w:rsidRDefault="007C4F06" w:rsidP="003B03ED">
      <w:pPr>
        <w:numPr>
          <w:ilvl w:val="0"/>
          <w:numId w:val="61"/>
        </w:numPr>
        <w:ind w:left="284" w:hanging="284"/>
        <w:rPr>
          <w:rFonts w:ascii="Arial" w:hAnsi="Arial" w:cs="Arial"/>
          <w:sz w:val="24"/>
          <w:szCs w:val="24"/>
          <w:lang w:val="es-AR"/>
        </w:rPr>
      </w:pPr>
      <w:r w:rsidRPr="006B555B">
        <w:rPr>
          <w:rFonts w:ascii="Arial" w:hAnsi="Arial" w:cs="Arial"/>
          <w:b/>
          <w:bCs/>
          <w:sz w:val="24"/>
          <w:szCs w:val="24"/>
          <w:lang w:val="es-ES"/>
        </w:rPr>
        <w:t>Meta:</w:t>
      </w:r>
      <w:r w:rsidRPr="006B555B">
        <w:rPr>
          <w:rFonts w:ascii="Arial" w:hAnsi="Arial" w:cs="Arial"/>
          <w:sz w:val="24"/>
          <w:szCs w:val="24"/>
          <w:lang w:val="es-AR"/>
        </w:rPr>
        <w:t xml:space="preserve"> Incrementar un 30% el número de unidades de braquiterapia de alta tasa de dosis operativas en los países de la región.</w:t>
      </w:r>
    </w:p>
    <w:p w14:paraId="7A22CF98" w14:textId="77777777" w:rsidR="007C4F06" w:rsidRPr="006B6A1D" w:rsidRDefault="007C4F06" w:rsidP="003B03ED">
      <w:pPr>
        <w:numPr>
          <w:ilvl w:val="0"/>
          <w:numId w:val="47"/>
        </w:numPr>
        <w:ind w:left="284" w:hanging="284"/>
        <w:rPr>
          <w:rFonts w:ascii="Arial" w:hAnsi="Arial" w:cs="Arial"/>
          <w:sz w:val="24"/>
          <w:szCs w:val="24"/>
          <w:lang w:val="es-AR"/>
        </w:rPr>
      </w:pPr>
      <w:bookmarkStart w:id="10" w:name="_Hlk85031676"/>
      <w:r w:rsidRPr="006B6A1D">
        <w:rPr>
          <w:rFonts w:ascii="Arial" w:hAnsi="Arial" w:cs="Arial"/>
          <w:b/>
          <w:bCs/>
          <w:sz w:val="24"/>
          <w:szCs w:val="24"/>
          <w:lang w:val="es-AR"/>
        </w:rPr>
        <w:t>Período</w:t>
      </w:r>
      <w:r w:rsidRPr="006B6A1D">
        <w:rPr>
          <w:rFonts w:ascii="Arial" w:hAnsi="Arial" w:cs="Arial"/>
          <w:sz w:val="24"/>
          <w:szCs w:val="24"/>
          <w:lang w:val="es-AR"/>
        </w:rPr>
        <w:t>:</w:t>
      </w:r>
      <w:r>
        <w:rPr>
          <w:rFonts w:ascii="Arial" w:hAnsi="Arial" w:cs="Arial"/>
          <w:sz w:val="24"/>
          <w:szCs w:val="24"/>
          <w:lang w:val="es-AR"/>
        </w:rPr>
        <w:t xml:space="preserve"> 2024-2029 </w:t>
      </w:r>
    </w:p>
    <w:bookmarkEnd w:id="10"/>
    <w:p w14:paraId="2482E286" w14:textId="77777777" w:rsidR="007C4F06" w:rsidRDefault="007C4F06" w:rsidP="00324768">
      <w:pPr>
        <w:rPr>
          <w:rFonts w:ascii="Arial" w:hAnsi="Arial" w:cs="Arial"/>
          <w:bCs/>
          <w:sz w:val="24"/>
          <w:szCs w:val="24"/>
          <w:lang w:val="es-419"/>
        </w:rPr>
      </w:pPr>
    </w:p>
    <w:p w14:paraId="4C38F33D" w14:textId="77777777" w:rsidR="007C4F06" w:rsidRPr="00324768" w:rsidRDefault="007C4F06" w:rsidP="00324768">
      <w:pPr>
        <w:rPr>
          <w:rFonts w:ascii="Arial" w:hAnsi="Arial" w:cs="Arial"/>
          <w:bCs/>
          <w:sz w:val="24"/>
          <w:szCs w:val="24"/>
          <w:lang w:val="es-419"/>
        </w:rPr>
      </w:pPr>
      <w:r w:rsidRPr="00324768">
        <w:rPr>
          <w:rFonts w:ascii="Arial" w:hAnsi="Arial" w:cs="Arial"/>
          <w:bCs/>
          <w:sz w:val="24"/>
          <w:szCs w:val="24"/>
          <w:lang w:val="es-419"/>
        </w:rPr>
        <w:t>Para este objetivo hay dos desgloses horizontales con 3 desgloses verticales para cada uno de ellos.</w:t>
      </w:r>
    </w:p>
    <w:p w14:paraId="3FD84CB8" w14:textId="77777777" w:rsidR="007C4F06" w:rsidRPr="000676DD" w:rsidRDefault="007C4F06" w:rsidP="00324768">
      <w:pPr>
        <w:rPr>
          <w:rFonts w:ascii="Arial" w:hAnsi="Arial" w:cs="Arial"/>
          <w:bCs/>
          <w:sz w:val="24"/>
          <w:szCs w:val="24"/>
          <w:lang w:val="es-419"/>
        </w:rPr>
      </w:pPr>
    </w:p>
    <w:p w14:paraId="6803F559" w14:textId="77777777" w:rsidR="007C4F06" w:rsidRPr="00B06FCB" w:rsidRDefault="007C4F06" w:rsidP="003B03ED">
      <w:pPr>
        <w:numPr>
          <w:ilvl w:val="0"/>
          <w:numId w:val="62"/>
        </w:numPr>
        <w:ind w:left="284" w:hanging="284"/>
        <w:rPr>
          <w:rFonts w:ascii="Arial" w:hAnsi="Arial" w:cs="Arial"/>
          <w:sz w:val="24"/>
          <w:szCs w:val="24"/>
          <w:lang w:val="es-AR"/>
        </w:rPr>
      </w:pPr>
      <w:r w:rsidRPr="00B06FCB">
        <w:rPr>
          <w:rFonts w:ascii="Arial" w:hAnsi="Arial" w:cs="Arial"/>
          <w:b/>
          <w:sz w:val="24"/>
          <w:szCs w:val="24"/>
          <w:lang w:val="es-419"/>
        </w:rPr>
        <w:t>Objetivo</w:t>
      </w:r>
      <w:r>
        <w:rPr>
          <w:rFonts w:ascii="Arial" w:hAnsi="Arial" w:cs="Arial"/>
          <w:b/>
          <w:sz w:val="24"/>
          <w:szCs w:val="24"/>
          <w:lang w:val="es-419"/>
        </w:rPr>
        <w:t xml:space="preserve"> desglosado 1 (1/3)</w:t>
      </w:r>
      <w:r w:rsidRPr="00B06FCB">
        <w:rPr>
          <w:rFonts w:ascii="Arial" w:hAnsi="Arial" w:cs="Arial"/>
          <w:b/>
          <w:sz w:val="24"/>
          <w:szCs w:val="24"/>
          <w:lang w:val="es-419"/>
        </w:rPr>
        <w:t xml:space="preserve">: </w:t>
      </w:r>
      <w:r w:rsidRPr="00B06FCB">
        <w:rPr>
          <w:rFonts w:ascii="Arial" w:hAnsi="Arial" w:cs="Arial"/>
          <w:sz w:val="24"/>
          <w:szCs w:val="24"/>
          <w:lang w:val="es-AR"/>
        </w:rPr>
        <w:t xml:space="preserve">Promover la adición de unidades de braquiterapia de alta tasa de dosis, que permitan el tratamiento adecuado de los tumores plausibles de ser tratados con braquiterapia. </w:t>
      </w:r>
    </w:p>
    <w:p w14:paraId="7AE8549C" w14:textId="77777777" w:rsidR="007C4F06" w:rsidRDefault="007C4F06" w:rsidP="003B03ED">
      <w:pPr>
        <w:numPr>
          <w:ilvl w:val="0"/>
          <w:numId w:val="62"/>
        </w:numPr>
        <w:ind w:left="284" w:hanging="284"/>
        <w:rPr>
          <w:rFonts w:ascii="Arial" w:hAnsi="Arial" w:cs="Arial"/>
          <w:sz w:val="24"/>
          <w:szCs w:val="24"/>
          <w:lang w:val="es-AR"/>
        </w:rPr>
      </w:pPr>
      <w:r w:rsidRPr="00B06FCB">
        <w:rPr>
          <w:rFonts w:ascii="Arial" w:hAnsi="Arial" w:cs="Arial"/>
          <w:b/>
          <w:sz w:val="24"/>
          <w:szCs w:val="24"/>
          <w:lang w:val="es-419"/>
        </w:rPr>
        <w:t>Indicador:</w:t>
      </w:r>
      <w:r>
        <w:rPr>
          <w:rFonts w:ascii="Arial" w:hAnsi="Arial" w:cs="Arial"/>
          <w:b/>
          <w:sz w:val="24"/>
          <w:szCs w:val="24"/>
          <w:lang w:val="es-419"/>
        </w:rPr>
        <w:t xml:space="preserve"> </w:t>
      </w:r>
      <w:r w:rsidRPr="00B06FCB">
        <w:rPr>
          <w:rFonts w:ascii="Arial" w:hAnsi="Arial" w:cs="Arial"/>
          <w:sz w:val="24"/>
          <w:szCs w:val="24"/>
          <w:lang w:val="es-AR"/>
        </w:rPr>
        <w:t>Número de unidades de braquiterapia de alta tasa de dosis operativas por número de habitantes en cada país de la región.</w:t>
      </w:r>
    </w:p>
    <w:p w14:paraId="3E02D97C" w14:textId="77777777" w:rsidR="007C4F06" w:rsidRPr="00746677" w:rsidRDefault="007C4F06" w:rsidP="003B03ED">
      <w:pPr>
        <w:widowControl w:val="0"/>
        <w:numPr>
          <w:ilvl w:val="0"/>
          <w:numId w:val="21"/>
        </w:numPr>
        <w:autoSpaceDE w:val="0"/>
        <w:autoSpaceDN w:val="0"/>
        <w:ind w:left="284"/>
        <w:rPr>
          <w:rFonts w:ascii="Arial" w:hAnsi="Arial" w:cs="Arial"/>
          <w:b/>
          <w:color w:val="000000" w:themeColor="text1"/>
          <w:sz w:val="24"/>
          <w:szCs w:val="24"/>
        </w:rPr>
      </w:pPr>
      <w:r w:rsidRPr="00D06626">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y/o Autoridades Regulatorias Nacionales de cada país y base de datos DIRAC.</w:t>
      </w:r>
      <w:r>
        <w:rPr>
          <w:rFonts w:ascii="Arial" w:hAnsi="Arial" w:cs="Arial"/>
          <w:b/>
          <w:color w:val="000000" w:themeColor="text1"/>
          <w:sz w:val="24"/>
          <w:szCs w:val="24"/>
        </w:rPr>
        <w:t xml:space="preserve"> </w:t>
      </w:r>
    </w:p>
    <w:p w14:paraId="6CA17F0B" w14:textId="77777777" w:rsidR="007C4F06" w:rsidRPr="00B06FCB" w:rsidRDefault="007C4F06" w:rsidP="003B03ED">
      <w:pPr>
        <w:numPr>
          <w:ilvl w:val="0"/>
          <w:numId w:val="62"/>
        </w:numPr>
        <w:ind w:left="284" w:hanging="284"/>
        <w:rPr>
          <w:rFonts w:ascii="Arial" w:hAnsi="Arial" w:cs="Arial"/>
          <w:sz w:val="24"/>
          <w:szCs w:val="24"/>
          <w:lang w:val="es-AR"/>
        </w:rPr>
      </w:pPr>
      <w:r w:rsidRPr="00B06FCB">
        <w:rPr>
          <w:rFonts w:ascii="Arial" w:hAnsi="Arial" w:cs="Arial"/>
          <w:b/>
          <w:sz w:val="24"/>
          <w:szCs w:val="24"/>
          <w:lang w:val="es-AR"/>
        </w:rPr>
        <w:t>Línea de base:</w:t>
      </w:r>
      <w:r>
        <w:rPr>
          <w:rFonts w:ascii="Arial" w:hAnsi="Arial" w:cs="Arial"/>
          <w:b/>
          <w:sz w:val="24"/>
          <w:szCs w:val="24"/>
          <w:lang w:val="es-AR"/>
        </w:rPr>
        <w:t xml:space="preserve"> </w:t>
      </w:r>
      <w:r w:rsidRPr="00B06FCB">
        <w:rPr>
          <w:rFonts w:ascii="Arial" w:hAnsi="Arial" w:cs="Arial"/>
          <w:sz w:val="24"/>
          <w:szCs w:val="24"/>
          <w:lang w:val="es-AR"/>
        </w:rPr>
        <w:t>Número de unidades de braquiterapia de alta tasa de dosis operativas en 2021 en cada país según base de datos DIRAC.</w:t>
      </w:r>
    </w:p>
    <w:p w14:paraId="604775F8" w14:textId="77777777" w:rsidR="007C4F06" w:rsidRDefault="007C4F06" w:rsidP="003B03ED">
      <w:pPr>
        <w:numPr>
          <w:ilvl w:val="0"/>
          <w:numId w:val="62"/>
        </w:numPr>
        <w:ind w:left="284" w:hanging="284"/>
        <w:rPr>
          <w:rFonts w:ascii="Arial" w:hAnsi="Arial" w:cs="Arial"/>
          <w:sz w:val="24"/>
          <w:szCs w:val="24"/>
          <w:lang w:val="es-AR"/>
        </w:rPr>
      </w:pPr>
      <w:r w:rsidRPr="00B06FCB">
        <w:rPr>
          <w:rFonts w:ascii="Arial" w:hAnsi="Arial" w:cs="Arial"/>
          <w:b/>
          <w:sz w:val="24"/>
          <w:szCs w:val="24"/>
          <w:lang w:val="es-AR"/>
        </w:rPr>
        <w:t>Meta:</w:t>
      </w:r>
      <w:r>
        <w:rPr>
          <w:rFonts w:ascii="Arial" w:hAnsi="Arial" w:cs="Arial"/>
          <w:b/>
          <w:sz w:val="24"/>
          <w:szCs w:val="24"/>
          <w:lang w:val="es-AR"/>
        </w:rPr>
        <w:t xml:space="preserve"> </w:t>
      </w:r>
      <w:r w:rsidRPr="00B06FCB">
        <w:rPr>
          <w:rFonts w:ascii="Arial" w:hAnsi="Arial" w:cs="Arial"/>
          <w:sz w:val="24"/>
          <w:szCs w:val="24"/>
          <w:lang w:val="es-AR"/>
        </w:rPr>
        <w:t>Increme</w:t>
      </w:r>
      <w:r>
        <w:rPr>
          <w:rFonts w:ascii="Arial" w:hAnsi="Arial" w:cs="Arial"/>
          <w:sz w:val="24"/>
          <w:szCs w:val="24"/>
          <w:lang w:val="es-AR"/>
        </w:rPr>
        <w:t>n</w:t>
      </w:r>
      <w:r w:rsidRPr="00B06FCB">
        <w:rPr>
          <w:rFonts w:ascii="Arial" w:hAnsi="Arial" w:cs="Arial"/>
          <w:sz w:val="24"/>
          <w:szCs w:val="24"/>
          <w:lang w:val="es-AR"/>
        </w:rPr>
        <w:t xml:space="preserve">tar </w:t>
      </w:r>
      <w:r>
        <w:rPr>
          <w:rFonts w:ascii="Arial" w:hAnsi="Arial" w:cs="Arial"/>
          <w:sz w:val="24"/>
          <w:szCs w:val="24"/>
          <w:lang w:val="es-AR"/>
        </w:rPr>
        <w:t xml:space="preserve">un </w:t>
      </w:r>
      <w:r w:rsidRPr="00B06FCB">
        <w:rPr>
          <w:rFonts w:ascii="Arial" w:hAnsi="Arial" w:cs="Arial"/>
          <w:sz w:val="24"/>
          <w:szCs w:val="24"/>
          <w:lang w:val="es-AR"/>
        </w:rPr>
        <w:t xml:space="preserve">30% el número de unidades de braquiterapia de alta tasa de dosis operativas en los países de la región hasta 2029. </w:t>
      </w:r>
    </w:p>
    <w:p w14:paraId="0E9427A0" w14:textId="77777777" w:rsidR="007C4F06" w:rsidRPr="006B6A1D" w:rsidRDefault="007C4F06" w:rsidP="003B03ED">
      <w:pPr>
        <w:numPr>
          <w:ilvl w:val="0"/>
          <w:numId w:val="47"/>
        </w:numPr>
        <w:ind w:left="284" w:hanging="284"/>
        <w:rPr>
          <w:rFonts w:ascii="Arial" w:hAnsi="Arial" w:cs="Arial"/>
          <w:sz w:val="24"/>
          <w:szCs w:val="24"/>
          <w:lang w:val="es-AR"/>
        </w:rPr>
      </w:pPr>
      <w:r w:rsidRPr="006B6A1D">
        <w:rPr>
          <w:rFonts w:ascii="Arial" w:hAnsi="Arial" w:cs="Arial"/>
          <w:b/>
          <w:bCs/>
          <w:sz w:val="24"/>
          <w:szCs w:val="24"/>
          <w:lang w:val="es-AR"/>
        </w:rPr>
        <w:t>Período</w:t>
      </w:r>
      <w:r w:rsidRPr="006B6A1D">
        <w:rPr>
          <w:rFonts w:ascii="Arial" w:hAnsi="Arial" w:cs="Arial"/>
          <w:sz w:val="24"/>
          <w:szCs w:val="24"/>
          <w:lang w:val="es-AR"/>
        </w:rPr>
        <w:t>:</w:t>
      </w:r>
      <w:r>
        <w:rPr>
          <w:rFonts w:ascii="Arial" w:hAnsi="Arial" w:cs="Arial"/>
          <w:sz w:val="24"/>
          <w:szCs w:val="24"/>
          <w:lang w:val="es-AR"/>
        </w:rPr>
        <w:t xml:space="preserve"> 2028-2029 </w:t>
      </w:r>
    </w:p>
    <w:p w14:paraId="64C0F0F3" w14:textId="77777777" w:rsidR="007C4F06" w:rsidRPr="00B06FCB" w:rsidRDefault="007C4F06" w:rsidP="00324768">
      <w:pPr>
        <w:rPr>
          <w:rFonts w:ascii="Arial" w:hAnsi="Arial" w:cs="Arial"/>
          <w:sz w:val="24"/>
          <w:szCs w:val="24"/>
          <w:lang w:val="es-AR"/>
        </w:rPr>
      </w:pPr>
    </w:p>
    <w:p w14:paraId="6D72BE40" w14:textId="77777777" w:rsidR="007C4F06" w:rsidRPr="00B06FCB" w:rsidRDefault="007C4F06" w:rsidP="003B03ED">
      <w:pPr>
        <w:numPr>
          <w:ilvl w:val="0"/>
          <w:numId w:val="62"/>
        </w:numPr>
        <w:ind w:left="284" w:hanging="284"/>
        <w:rPr>
          <w:rFonts w:ascii="Arial" w:hAnsi="Arial" w:cs="Arial"/>
          <w:sz w:val="24"/>
          <w:szCs w:val="24"/>
          <w:lang w:val="es-AR"/>
        </w:rPr>
      </w:pPr>
      <w:r w:rsidRPr="00B06FCB">
        <w:rPr>
          <w:rFonts w:ascii="Arial" w:hAnsi="Arial" w:cs="Arial"/>
          <w:b/>
          <w:sz w:val="24"/>
          <w:szCs w:val="24"/>
          <w:lang w:val="es-419"/>
        </w:rPr>
        <w:t>Objetivo</w:t>
      </w:r>
      <w:r>
        <w:rPr>
          <w:rFonts w:ascii="Arial" w:hAnsi="Arial" w:cs="Arial"/>
          <w:b/>
          <w:sz w:val="24"/>
          <w:szCs w:val="24"/>
          <w:lang w:val="es-419"/>
        </w:rPr>
        <w:t xml:space="preserve"> desglosado 1 (2/3)</w:t>
      </w:r>
      <w:r w:rsidRPr="00B06FCB">
        <w:rPr>
          <w:rFonts w:ascii="Arial" w:hAnsi="Arial" w:cs="Arial"/>
          <w:b/>
          <w:sz w:val="24"/>
          <w:szCs w:val="24"/>
          <w:lang w:val="es-419"/>
        </w:rPr>
        <w:t xml:space="preserve">: </w:t>
      </w:r>
      <w:r w:rsidRPr="00B06FCB">
        <w:rPr>
          <w:rFonts w:ascii="Arial" w:hAnsi="Arial" w:cs="Arial"/>
          <w:sz w:val="24"/>
          <w:szCs w:val="24"/>
          <w:lang w:val="es-AR"/>
        </w:rPr>
        <w:t xml:space="preserve">Promover la adición de unidades de braquiterapia de alta tasa de dosis, que permitan el tratamiento adecuado de los tumores plausibles de ser tratados con braquiterapia. </w:t>
      </w:r>
    </w:p>
    <w:p w14:paraId="65F99881" w14:textId="77777777" w:rsidR="007C4F06" w:rsidRDefault="007C4F06" w:rsidP="003B03ED">
      <w:pPr>
        <w:numPr>
          <w:ilvl w:val="0"/>
          <w:numId w:val="62"/>
        </w:numPr>
        <w:ind w:left="284" w:hanging="284"/>
        <w:rPr>
          <w:rFonts w:ascii="Arial" w:hAnsi="Arial" w:cs="Arial"/>
          <w:sz w:val="24"/>
          <w:szCs w:val="24"/>
          <w:lang w:val="es-AR"/>
        </w:rPr>
      </w:pPr>
      <w:r w:rsidRPr="00B06FCB">
        <w:rPr>
          <w:rFonts w:ascii="Arial" w:hAnsi="Arial" w:cs="Arial"/>
          <w:b/>
          <w:sz w:val="24"/>
          <w:szCs w:val="24"/>
          <w:lang w:val="es-419"/>
        </w:rPr>
        <w:t>Indicador:</w:t>
      </w:r>
      <w:r>
        <w:rPr>
          <w:rFonts w:ascii="Arial" w:hAnsi="Arial" w:cs="Arial"/>
          <w:b/>
          <w:sz w:val="24"/>
          <w:szCs w:val="24"/>
          <w:lang w:val="es-419"/>
        </w:rPr>
        <w:t xml:space="preserve"> </w:t>
      </w:r>
      <w:r w:rsidRPr="00B06FCB">
        <w:rPr>
          <w:rFonts w:ascii="Arial" w:hAnsi="Arial" w:cs="Arial"/>
          <w:sz w:val="24"/>
          <w:szCs w:val="24"/>
          <w:lang w:val="es-AR"/>
        </w:rPr>
        <w:t>Número de unidades de braquiterapia de alta tasa de dosis operativas por número de habitantes en cada país de la región.</w:t>
      </w:r>
    </w:p>
    <w:p w14:paraId="335C856D" w14:textId="77777777" w:rsidR="007C4F06" w:rsidRPr="00D06626"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D06626">
        <w:rPr>
          <w:rFonts w:ascii="Arial" w:eastAsia="TimesNewRomanPSMT" w:hAnsi="Arial" w:cs="Arial"/>
          <w:b/>
          <w:color w:val="000000" w:themeColor="text1"/>
          <w:sz w:val="24"/>
          <w:szCs w:val="24"/>
        </w:rPr>
        <w:t>Medio de verificación:</w:t>
      </w:r>
      <w:r w:rsidRPr="00D06626">
        <w:rPr>
          <w:rFonts w:ascii="Arial" w:eastAsia="TimesNewRomanPSMT" w:hAnsi="Arial" w:cs="Arial"/>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y/o Autoridades Regulatorias Nacionales de cada país.</w:t>
      </w:r>
      <w:r>
        <w:rPr>
          <w:rFonts w:ascii="Arial" w:hAnsi="Arial" w:cs="Arial"/>
          <w:b/>
          <w:color w:val="000000" w:themeColor="text1"/>
          <w:sz w:val="24"/>
          <w:szCs w:val="24"/>
        </w:rPr>
        <w:t xml:space="preserve"> </w:t>
      </w:r>
    </w:p>
    <w:p w14:paraId="7F776409" w14:textId="77777777" w:rsidR="007C4F06" w:rsidRPr="00B06FCB" w:rsidRDefault="007C4F06" w:rsidP="003B03ED">
      <w:pPr>
        <w:numPr>
          <w:ilvl w:val="0"/>
          <w:numId w:val="62"/>
        </w:numPr>
        <w:ind w:left="284" w:hanging="284"/>
        <w:rPr>
          <w:rFonts w:ascii="Arial" w:hAnsi="Arial" w:cs="Arial"/>
          <w:sz w:val="24"/>
          <w:szCs w:val="24"/>
          <w:lang w:val="es-AR"/>
        </w:rPr>
      </w:pPr>
      <w:r w:rsidRPr="00B06FCB">
        <w:rPr>
          <w:rFonts w:ascii="Arial" w:hAnsi="Arial" w:cs="Arial"/>
          <w:b/>
          <w:sz w:val="24"/>
          <w:szCs w:val="24"/>
          <w:lang w:val="es-AR"/>
        </w:rPr>
        <w:t>Línea de base:</w:t>
      </w:r>
      <w:r>
        <w:rPr>
          <w:rFonts w:ascii="Arial" w:hAnsi="Arial" w:cs="Arial"/>
          <w:b/>
          <w:sz w:val="24"/>
          <w:szCs w:val="24"/>
          <w:lang w:val="es-AR"/>
        </w:rPr>
        <w:t xml:space="preserve"> </w:t>
      </w:r>
      <w:r w:rsidRPr="00B06FCB">
        <w:rPr>
          <w:rFonts w:ascii="Arial" w:hAnsi="Arial" w:cs="Arial"/>
          <w:sz w:val="24"/>
          <w:szCs w:val="24"/>
          <w:lang w:val="es-AR"/>
        </w:rPr>
        <w:t>Número de unidades de braquiterapia de alta tasa de dosis operativas en 2021 en cada país según base de datos DIRAC.</w:t>
      </w:r>
    </w:p>
    <w:p w14:paraId="65CC5053" w14:textId="77777777" w:rsidR="007C4F06" w:rsidRDefault="007C4F06" w:rsidP="003B03ED">
      <w:pPr>
        <w:numPr>
          <w:ilvl w:val="0"/>
          <w:numId w:val="62"/>
        </w:numPr>
        <w:ind w:left="284" w:hanging="284"/>
        <w:rPr>
          <w:rFonts w:ascii="Arial" w:hAnsi="Arial" w:cs="Arial"/>
          <w:sz w:val="24"/>
          <w:szCs w:val="24"/>
          <w:lang w:val="es-AR"/>
        </w:rPr>
      </w:pPr>
      <w:r w:rsidRPr="00B06FCB">
        <w:rPr>
          <w:rFonts w:ascii="Arial" w:hAnsi="Arial" w:cs="Arial"/>
          <w:b/>
          <w:sz w:val="24"/>
          <w:szCs w:val="24"/>
          <w:lang w:val="es-AR"/>
        </w:rPr>
        <w:t>Meta:</w:t>
      </w:r>
      <w:r>
        <w:rPr>
          <w:rFonts w:ascii="Arial" w:hAnsi="Arial" w:cs="Arial"/>
          <w:b/>
          <w:sz w:val="24"/>
          <w:szCs w:val="24"/>
          <w:lang w:val="es-AR"/>
        </w:rPr>
        <w:t xml:space="preserve"> </w:t>
      </w:r>
      <w:r w:rsidRPr="00B06FCB">
        <w:rPr>
          <w:rFonts w:ascii="Arial" w:hAnsi="Arial" w:cs="Arial"/>
          <w:sz w:val="24"/>
          <w:szCs w:val="24"/>
          <w:lang w:val="es-AR"/>
        </w:rPr>
        <w:t>Increme</w:t>
      </w:r>
      <w:r>
        <w:rPr>
          <w:rFonts w:ascii="Arial" w:hAnsi="Arial" w:cs="Arial"/>
          <w:sz w:val="24"/>
          <w:szCs w:val="24"/>
          <w:lang w:val="es-AR"/>
        </w:rPr>
        <w:t>n</w:t>
      </w:r>
      <w:r w:rsidRPr="00B06FCB">
        <w:rPr>
          <w:rFonts w:ascii="Arial" w:hAnsi="Arial" w:cs="Arial"/>
          <w:sz w:val="24"/>
          <w:szCs w:val="24"/>
          <w:lang w:val="es-AR"/>
        </w:rPr>
        <w:t xml:space="preserve">tar </w:t>
      </w:r>
      <w:r>
        <w:rPr>
          <w:rFonts w:ascii="Arial" w:hAnsi="Arial" w:cs="Arial"/>
          <w:sz w:val="24"/>
          <w:szCs w:val="24"/>
          <w:lang w:val="es-AR"/>
        </w:rPr>
        <w:t>un 2</w:t>
      </w:r>
      <w:r w:rsidRPr="00B06FCB">
        <w:rPr>
          <w:rFonts w:ascii="Arial" w:hAnsi="Arial" w:cs="Arial"/>
          <w:sz w:val="24"/>
          <w:szCs w:val="24"/>
          <w:lang w:val="es-AR"/>
        </w:rPr>
        <w:t>0% el número de unidades de braquiterapia de alta tasa de dosis operativas en los países de la región hasta 202</w:t>
      </w:r>
      <w:r>
        <w:rPr>
          <w:rFonts w:ascii="Arial" w:hAnsi="Arial" w:cs="Arial"/>
          <w:sz w:val="24"/>
          <w:szCs w:val="24"/>
          <w:lang w:val="es-AR"/>
        </w:rPr>
        <w:t>7</w:t>
      </w:r>
      <w:r w:rsidRPr="00B06FCB">
        <w:rPr>
          <w:rFonts w:ascii="Arial" w:hAnsi="Arial" w:cs="Arial"/>
          <w:sz w:val="24"/>
          <w:szCs w:val="24"/>
          <w:lang w:val="es-AR"/>
        </w:rPr>
        <w:t xml:space="preserve">. </w:t>
      </w:r>
    </w:p>
    <w:p w14:paraId="6A3260CF" w14:textId="77777777" w:rsidR="007C4F06" w:rsidRPr="006B6A1D" w:rsidRDefault="007C4F06" w:rsidP="00324768">
      <w:pPr>
        <w:rPr>
          <w:rFonts w:ascii="Arial" w:hAnsi="Arial" w:cs="Arial"/>
          <w:sz w:val="24"/>
          <w:szCs w:val="24"/>
          <w:lang w:val="es-AR"/>
        </w:rPr>
      </w:pPr>
    </w:p>
    <w:p w14:paraId="29B8CB2E" w14:textId="77777777" w:rsidR="007C4F06" w:rsidRPr="006B6A1D" w:rsidRDefault="007C4F06" w:rsidP="003B03ED">
      <w:pPr>
        <w:numPr>
          <w:ilvl w:val="0"/>
          <w:numId w:val="62"/>
        </w:numPr>
        <w:ind w:left="284" w:hanging="284"/>
        <w:rPr>
          <w:rFonts w:ascii="Arial" w:hAnsi="Arial" w:cs="Arial"/>
          <w:sz w:val="24"/>
          <w:szCs w:val="24"/>
          <w:lang w:val="es-AR"/>
        </w:rPr>
      </w:pPr>
      <w:r w:rsidRPr="006B6A1D">
        <w:rPr>
          <w:rFonts w:ascii="Arial" w:hAnsi="Arial" w:cs="Arial"/>
          <w:b/>
          <w:bCs/>
          <w:sz w:val="24"/>
          <w:szCs w:val="24"/>
          <w:lang w:val="es-AR"/>
        </w:rPr>
        <w:t>Período</w:t>
      </w:r>
      <w:r w:rsidRPr="006B6A1D">
        <w:rPr>
          <w:rFonts w:ascii="Arial" w:hAnsi="Arial" w:cs="Arial"/>
          <w:sz w:val="24"/>
          <w:szCs w:val="24"/>
          <w:lang w:val="es-AR"/>
        </w:rPr>
        <w:t>: 202</w:t>
      </w:r>
      <w:r>
        <w:rPr>
          <w:rFonts w:ascii="Arial" w:hAnsi="Arial" w:cs="Arial"/>
          <w:sz w:val="24"/>
          <w:szCs w:val="24"/>
          <w:lang w:val="es-AR"/>
        </w:rPr>
        <w:t>6</w:t>
      </w:r>
      <w:r w:rsidRPr="006B6A1D">
        <w:rPr>
          <w:rFonts w:ascii="Arial" w:hAnsi="Arial" w:cs="Arial"/>
          <w:sz w:val="24"/>
          <w:szCs w:val="24"/>
          <w:lang w:val="es-AR"/>
        </w:rPr>
        <w:t>-202</w:t>
      </w:r>
      <w:r>
        <w:rPr>
          <w:rFonts w:ascii="Arial" w:hAnsi="Arial" w:cs="Arial"/>
          <w:sz w:val="24"/>
          <w:szCs w:val="24"/>
          <w:lang w:val="es-AR"/>
        </w:rPr>
        <w:t>7</w:t>
      </w:r>
      <w:r w:rsidRPr="006B6A1D">
        <w:rPr>
          <w:rFonts w:ascii="Arial" w:hAnsi="Arial" w:cs="Arial"/>
          <w:sz w:val="24"/>
          <w:szCs w:val="24"/>
          <w:lang w:val="es-AR"/>
        </w:rPr>
        <w:t xml:space="preserve"> </w:t>
      </w:r>
    </w:p>
    <w:p w14:paraId="7FF1F002" w14:textId="77777777" w:rsidR="007C4F06" w:rsidRPr="00B06FCB" w:rsidRDefault="007C4F06" w:rsidP="00324768">
      <w:pPr>
        <w:rPr>
          <w:rFonts w:ascii="Arial" w:hAnsi="Arial" w:cs="Arial"/>
          <w:sz w:val="24"/>
          <w:szCs w:val="24"/>
          <w:lang w:val="es-AR"/>
        </w:rPr>
      </w:pPr>
    </w:p>
    <w:p w14:paraId="7F9187A4" w14:textId="77777777" w:rsidR="007C4F06" w:rsidRPr="00B06FCB" w:rsidRDefault="007C4F06" w:rsidP="003B03ED">
      <w:pPr>
        <w:numPr>
          <w:ilvl w:val="0"/>
          <w:numId w:val="62"/>
        </w:numPr>
        <w:ind w:left="284" w:hanging="284"/>
        <w:rPr>
          <w:rFonts w:ascii="Arial" w:hAnsi="Arial" w:cs="Arial"/>
          <w:sz w:val="24"/>
          <w:szCs w:val="24"/>
          <w:lang w:val="es-AR"/>
        </w:rPr>
      </w:pPr>
      <w:r w:rsidRPr="00B06FCB">
        <w:rPr>
          <w:rFonts w:ascii="Arial" w:hAnsi="Arial" w:cs="Arial"/>
          <w:b/>
          <w:sz w:val="24"/>
          <w:szCs w:val="24"/>
          <w:lang w:val="es-419"/>
        </w:rPr>
        <w:t>Objetivo</w:t>
      </w:r>
      <w:r>
        <w:rPr>
          <w:rFonts w:ascii="Arial" w:hAnsi="Arial" w:cs="Arial"/>
          <w:b/>
          <w:sz w:val="24"/>
          <w:szCs w:val="24"/>
          <w:lang w:val="es-419"/>
        </w:rPr>
        <w:t xml:space="preserve"> desglosado 1 (3/3)</w:t>
      </w:r>
      <w:r w:rsidRPr="00B06FCB">
        <w:rPr>
          <w:rFonts w:ascii="Arial" w:hAnsi="Arial" w:cs="Arial"/>
          <w:b/>
          <w:sz w:val="24"/>
          <w:szCs w:val="24"/>
          <w:lang w:val="es-419"/>
        </w:rPr>
        <w:t xml:space="preserve">: </w:t>
      </w:r>
      <w:r w:rsidRPr="00B06FCB">
        <w:rPr>
          <w:rFonts w:ascii="Arial" w:hAnsi="Arial" w:cs="Arial"/>
          <w:sz w:val="24"/>
          <w:szCs w:val="24"/>
          <w:lang w:val="es-AR"/>
        </w:rPr>
        <w:t xml:space="preserve">Promover la adición de unidades de braquiterapia de alta tasa de dosis, que permitan el tratamiento adecuado de los tumores plausibles de ser tratados con braquiterapia. </w:t>
      </w:r>
    </w:p>
    <w:p w14:paraId="0D0D95CB" w14:textId="77777777" w:rsidR="007C4F06" w:rsidRDefault="007C4F06" w:rsidP="003B03ED">
      <w:pPr>
        <w:numPr>
          <w:ilvl w:val="0"/>
          <w:numId w:val="62"/>
        </w:numPr>
        <w:ind w:left="284" w:hanging="284"/>
        <w:rPr>
          <w:rFonts w:ascii="Arial" w:hAnsi="Arial" w:cs="Arial"/>
          <w:sz w:val="24"/>
          <w:szCs w:val="24"/>
          <w:lang w:val="es-AR"/>
        </w:rPr>
      </w:pPr>
      <w:r w:rsidRPr="00B06FCB">
        <w:rPr>
          <w:rFonts w:ascii="Arial" w:hAnsi="Arial" w:cs="Arial"/>
          <w:b/>
          <w:sz w:val="24"/>
          <w:szCs w:val="24"/>
          <w:lang w:val="es-419"/>
        </w:rPr>
        <w:t>Indicador:</w:t>
      </w:r>
      <w:r>
        <w:rPr>
          <w:rFonts w:ascii="Arial" w:hAnsi="Arial" w:cs="Arial"/>
          <w:b/>
          <w:sz w:val="24"/>
          <w:szCs w:val="24"/>
          <w:lang w:val="es-419"/>
        </w:rPr>
        <w:t xml:space="preserve"> </w:t>
      </w:r>
      <w:r w:rsidRPr="00B06FCB">
        <w:rPr>
          <w:rFonts w:ascii="Arial" w:hAnsi="Arial" w:cs="Arial"/>
          <w:sz w:val="24"/>
          <w:szCs w:val="24"/>
          <w:lang w:val="es-AR"/>
        </w:rPr>
        <w:t>Número de unidades de braquiterapia de alta tasa de dosis operativas por número de habitantes en cada país de la región.</w:t>
      </w:r>
    </w:p>
    <w:p w14:paraId="5D383FEC" w14:textId="77777777" w:rsidR="007C4F06" w:rsidRPr="00233F3A"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347B72">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y/o Autoridades Regulatorias Nacionales de cada país.</w:t>
      </w:r>
      <w:r>
        <w:rPr>
          <w:rFonts w:ascii="Arial" w:hAnsi="Arial" w:cs="Arial"/>
          <w:b/>
          <w:color w:val="000000" w:themeColor="text1"/>
          <w:sz w:val="24"/>
          <w:szCs w:val="24"/>
        </w:rPr>
        <w:t xml:space="preserve"> </w:t>
      </w:r>
    </w:p>
    <w:p w14:paraId="51F91CE5" w14:textId="77777777" w:rsidR="007C4F06" w:rsidRPr="00B06FCB" w:rsidRDefault="007C4F06" w:rsidP="003B03ED">
      <w:pPr>
        <w:numPr>
          <w:ilvl w:val="0"/>
          <w:numId w:val="62"/>
        </w:numPr>
        <w:ind w:left="284" w:hanging="284"/>
        <w:rPr>
          <w:rFonts w:ascii="Arial" w:hAnsi="Arial" w:cs="Arial"/>
          <w:sz w:val="24"/>
          <w:szCs w:val="24"/>
          <w:lang w:val="es-AR"/>
        </w:rPr>
      </w:pPr>
      <w:r w:rsidRPr="00B06FCB">
        <w:rPr>
          <w:rFonts w:ascii="Arial" w:hAnsi="Arial" w:cs="Arial"/>
          <w:b/>
          <w:sz w:val="24"/>
          <w:szCs w:val="24"/>
          <w:lang w:val="es-AR"/>
        </w:rPr>
        <w:t>Línea de base:</w:t>
      </w:r>
      <w:r>
        <w:rPr>
          <w:rFonts w:ascii="Arial" w:hAnsi="Arial" w:cs="Arial"/>
          <w:b/>
          <w:sz w:val="24"/>
          <w:szCs w:val="24"/>
          <w:lang w:val="es-AR"/>
        </w:rPr>
        <w:t xml:space="preserve"> </w:t>
      </w:r>
      <w:r w:rsidRPr="00B06FCB">
        <w:rPr>
          <w:rFonts w:ascii="Arial" w:hAnsi="Arial" w:cs="Arial"/>
          <w:sz w:val="24"/>
          <w:szCs w:val="24"/>
          <w:lang w:val="es-AR"/>
        </w:rPr>
        <w:t>Número de unidades de braquiterapia de alta tasa de dosis operativas en 2021 en cada país según base de datos DIRAC.</w:t>
      </w:r>
    </w:p>
    <w:p w14:paraId="283CC3E7" w14:textId="77777777" w:rsidR="007C4F06" w:rsidRDefault="007C4F06" w:rsidP="003B03ED">
      <w:pPr>
        <w:numPr>
          <w:ilvl w:val="0"/>
          <w:numId w:val="62"/>
        </w:numPr>
        <w:ind w:left="284" w:hanging="284"/>
        <w:rPr>
          <w:rFonts w:ascii="Arial" w:hAnsi="Arial" w:cs="Arial"/>
          <w:sz w:val="24"/>
          <w:szCs w:val="24"/>
          <w:lang w:val="es-AR"/>
        </w:rPr>
      </w:pPr>
      <w:r w:rsidRPr="00B06FCB">
        <w:rPr>
          <w:rFonts w:ascii="Arial" w:hAnsi="Arial" w:cs="Arial"/>
          <w:b/>
          <w:sz w:val="24"/>
          <w:szCs w:val="24"/>
          <w:lang w:val="es-AR"/>
        </w:rPr>
        <w:t>Meta:</w:t>
      </w:r>
      <w:r>
        <w:rPr>
          <w:rFonts w:ascii="Arial" w:hAnsi="Arial" w:cs="Arial"/>
          <w:b/>
          <w:sz w:val="24"/>
          <w:szCs w:val="24"/>
          <w:lang w:val="es-AR"/>
        </w:rPr>
        <w:t xml:space="preserve"> </w:t>
      </w:r>
      <w:r w:rsidRPr="00B06FCB">
        <w:rPr>
          <w:rFonts w:ascii="Arial" w:hAnsi="Arial" w:cs="Arial"/>
          <w:sz w:val="24"/>
          <w:szCs w:val="24"/>
          <w:lang w:val="es-AR"/>
        </w:rPr>
        <w:t>Increme</w:t>
      </w:r>
      <w:r>
        <w:rPr>
          <w:rFonts w:ascii="Arial" w:hAnsi="Arial" w:cs="Arial"/>
          <w:sz w:val="24"/>
          <w:szCs w:val="24"/>
          <w:lang w:val="es-AR"/>
        </w:rPr>
        <w:t>n</w:t>
      </w:r>
      <w:r w:rsidRPr="00B06FCB">
        <w:rPr>
          <w:rFonts w:ascii="Arial" w:hAnsi="Arial" w:cs="Arial"/>
          <w:sz w:val="24"/>
          <w:szCs w:val="24"/>
          <w:lang w:val="es-AR"/>
        </w:rPr>
        <w:t xml:space="preserve">tar </w:t>
      </w:r>
      <w:r>
        <w:rPr>
          <w:rFonts w:ascii="Arial" w:hAnsi="Arial" w:cs="Arial"/>
          <w:sz w:val="24"/>
          <w:szCs w:val="24"/>
          <w:lang w:val="es-AR"/>
        </w:rPr>
        <w:t>un 1</w:t>
      </w:r>
      <w:r w:rsidRPr="00B06FCB">
        <w:rPr>
          <w:rFonts w:ascii="Arial" w:hAnsi="Arial" w:cs="Arial"/>
          <w:sz w:val="24"/>
          <w:szCs w:val="24"/>
          <w:lang w:val="es-AR"/>
        </w:rPr>
        <w:t xml:space="preserve">0% el número de unidades de braquiterapia de alta tasa de dosis operativas en los países de la región hasta 2029. </w:t>
      </w:r>
    </w:p>
    <w:p w14:paraId="77BE3A25" w14:textId="77777777" w:rsidR="007C4F06" w:rsidRPr="006B6A1D" w:rsidRDefault="007C4F06" w:rsidP="003B03ED">
      <w:pPr>
        <w:numPr>
          <w:ilvl w:val="0"/>
          <w:numId w:val="62"/>
        </w:numPr>
        <w:ind w:left="284" w:hanging="284"/>
        <w:rPr>
          <w:rFonts w:ascii="Arial" w:hAnsi="Arial" w:cs="Arial"/>
          <w:sz w:val="24"/>
          <w:szCs w:val="24"/>
          <w:lang w:val="es-AR"/>
        </w:rPr>
      </w:pPr>
      <w:r w:rsidRPr="006B6A1D">
        <w:rPr>
          <w:rFonts w:ascii="Arial" w:hAnsi="Arial" w:cs="Arial"/>
          <w:b/>
          <w:bCs/>
          <w:sz w:val="24"/>
          <w:szCs w:val="24"/>
          <w:lang w:val="es-AR"/>
        </w:rPr>
        <w:t>Período</w:t>
      </w:r>
      <w:r w:rsidRPr="006B6A1D">
        <w:rPr>
          <w:rFonts w:ascii="Arial" w:hAnsi="Arial" w:cs="Arial"/>
          <w:sz w:val="24"/>
          <w:szCs w:val="24"/>
          <w:lang w:val="es-AR"/>
        </w:rPr>
        <w:t>: 202</w:t>
      </w:r>
      <w:r>
        <w:rPr>
          <w:rFonts w:ascii="Arial" w:hAnsi="Arial" w:cs="Arial"/>
          <w:sz w:val="24"/>
          <w:szCs w:val="24"/>
          <w:lang w:val="es-AR"/>
        </w:rPr>
        <w:t>5</w:t>
      </w:r>
      <w:r w:rsidRPr="006B6A1D">
        <w:rPr>
          <w:rFonts w:ascii="Arial" w:hAnsi="Arial" w:cs="Arial"/>
          <w:sz w:val="24"/>
          <w:szCs w:val="24"/>
          <w:lang w:val="es-AR"/>
        </w:rPr>
        <w:t>-202</w:t>
      </w:r>
      <w:r>
        <w:rPr>
          <w:rFonts w:ascii="Arial" w:hAnsi="Arial" w:cs="Arial"/>
          <w:sz w:val="24"/>
          <w:szCs w:val="24"/>
          <w:lang w:val="es-AR"/>
        </w:rPr>
        <w:t>6</w:t>
      </w:r>
      <w:r w:rsidRPr="006B6A1D">
        <w:rPr>
          <w:rFonts w:ascii="Arial" w:hAnsi="Arial" w:cs="Arial"/>
          <w:sz w:val="24"/>
          <w:szCs w:val="24"/>
          <w:lang w:val="es-AR"/>
        </w:rPr>
        <w:t xml:space="preserve"> </w:t>
      </w:r>
    </w:p>
    <w:p w14:paraId="5DFB88F3" w14:textId="77777777" w:rsidR="007C4F06" w:rsidRPr="00B06FCB" w:rsidRDefault="007C4F06" w:rsidP="00324768">
      <w:pPr>
        <w:rPr>
          <w:rFonts w:ascii="Arial" w:hAnsi="Arial" w:cs="Arial"/>
          <w:sz w:val="24"/>
          <w:szCs w:val="24"/>
          <w:lang w:val="es-AR"/>
        </w:rPr>
      </w:pPr>
    </w:p>
    <w:p w14:paraId="15C1C080" w14:textId="77777777" w:rsidR="007C4F06" w:rsidRDefault="007C4F06" w:rsidP="003B03ED">
      <w:pPr>
        <w:numPr>
          <w:ilvl w:val="0"/>
          <w:numId w:val="63"/>
        </w:numPr>
        <w:ind w:left="284" w:hanging="284"/>
        <w:rPr>
          <w:rFonts w:ascii="Arial" w:hAnsi="Arial" w:cs="Arial"/>
          <w:sz w:val="24"/>
          <w:szCs w:val="24"/>
          <w:lang w:val="es-AR"/>
        </w:rPr>
      </w:pPr>
      <w:r w:rsidRPr="00B06FCB">
        <w:rPr>
          <w:rFonts w:ascii="Arial" w:hAnsi="Arial" w:cs="Arial"/>
          <w:b/>
          <w:sz w:val="24"/>
          <w:szCs w:val="24"/>
          <w:lang w:val="es-AR"/>
        </w:rPr>
        <w:t>Objetivo</w:t>
      </w:r>
      <w:r>
        <w:rPr>
          <w:rFonts w:ascii="Arial" w:hAnsi="Arial" w:cs="Arial"/>
          <w:b/>
          <w:sz w:val="24"/>
          <w:szCs w:val="24"/>
          <w:lang w:val="es-AR"/>
        </w:rPr>
        <w:t xml:space="preserve"> desglosado 2 (1/3)</w:t>
      </w:r>
      <w:r w:rsidRPr="00B06FCB">
        <w:rPr>
          <w:rFonts w:ascii="Arial" w:hAnsi="Arial" w:cs="Arial"/>
          <w:b/>
          <w:sz w:val="24"/>
          <w:szCs w:val="24"/>
          <w:lang w:val="es-AR"/>
        </w:rPr>
        <w:t>:</w:t>
      </w:r>
      <w:r>
        <w:rPr>
          <w:rFonts w:ascii="Arial" w:hAnsi="Arial" w:cs="Arial"/>
          <w:b/>
          <w:sz w:val="24"/>
          <w:szCs w:val="24"/>
          <w:lang w:val="es-AR"/>
        </w:rPr>
        <w:t xml:space="preserve"> </w:t>
      </w:r>
      <w:r w:rsidRPr="00B06FCB">
        <w:rPr>
          <w:rFonts w:ascii="Arial" w:hAnsi="Arial" w:cs="Arial"/>
          <w:sz w:val="24"/>
          <w:szCs w:val="24"/>
          <w:lang w:val="es-AR"/>
        </w:rPr>
        <w:t>Promover la planificación 3D en los servicios de braquiterapia de alta tasa de dosis en la región.</w:t>
      </w:r>
    </w:p>
    <w:p w14:paraId="122958B1" w14:textId="77777777" w:rsidR="007C4F06" w:rsidRDefault="007C4F06" w:rsidP="003B03ED">
      <w:pPr>
        <w:numPr>
          <w:ilvl w:val="0"/>
          <w:numId w:val="63"/>
        </w:numPr>
        <w:ind w:left="284" w:hanging="284"/>
        <w:rPr>
          <w:rFonts w:ascii="Arial" w:hAnsi="Arial" w:cs="Arial"/>
          <w:sz w:val="24"/>
          <w:szCs w:val="24"/>
          <w:lang w:val="es-AR"/>
        </w:rPr>
      </w:pPr>
      <w:r w:rsidRPr="00B06FCB">
        <w:rPr>
          <w:rFonts w:ascii="Arial" w:hAnsi="Arial" w:cs="Arial"/>
          <w:b/>
          <w:sz w:val="24"/>
          <w:szCs w:val="24"/>
          <w:lang w:val="es-AR"/>
        </w:rPr>
        <w:t>Indicador:</w:t>
      </w:r>
      <w:r>
        <w:rPr>
          <w:rFonts w:ascii="Arial" w:hAnsi="Arial" w:cs="Arial"/>
          <w:b/>
          <w:sz w:val="24"/>
          <w:szCs w:val="24"/>
          <w:lang w:val="es-AR"/>
        </w:rPr>
        <w:t xml:space="preserve"> </w:t>
      </w:r>
      <w:r w:rsidRPr="00B06FCB">
        <w:rPr>
          <w:rFonts w:ascii="Arial" w:hAnsi="Arial" w:cs="Arial"/>
          <w:sz w:val="24"/>
          <w:szCs w:val="24"/>
          <w:lang w:val="es-AR"/>
        </w:rPr>
        <w:t>Número de unidades de braquiterapia de alta tasa de dosis que planifiquen con técnica 3D en cada país de la región.</w:t>
      </w:r>
    </w:p>
    <w:p w14:paraId="3D56B98F" w14:textId="77777777" w:rsidR="007C4F06" w:rsidRPr="00A37C2C"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A37C2C">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y/o Autoridades Regulatorias Nacionales de cada país.</w:t>
      </w:r>
      <w:r>
        <w:rPr>
          <w:rFonts w:ascii="Arial" w:hAnsi="Arial" w:cs="Arial"/>
          <w:b/>
          <w:color w:val="000000" w:themeColor="text1"/>
          <w:sz w:val="24"/>
          <w:szCs w:val="24"/>
        </w:rPr>
        <w:t xml:space="preserve"> </w:t>
      </w:r>
    </w:p>
    <w:p w14:paraId="43196B55" w14:textId="77777777" w:rsidR="007C4F06" w:rsidRPr="00B06FCB" w:rsidRDefault="007C4F06" w:rsidP="003B03ED">
      <w:pPr>
        <w:numPr>
          <w:ilvl w:val="0"/>
          <w:numId w:val="63"/>
        </w:numPr>
        <w:ind w:left="284" w:hanging="284"/>
        <w:rPr>
          <w:rFonts w:ascii="Arial" w:hAnsi="Arial" w:cs="Arial"/>
          <w:sz w:val="24"/>
          <w:szCs w:val="24"/>
          <w:lang w:val="es-AR"/>
        </w:rPr>
      </w:pPr>
      <w:r w:rsidRPr="00B06FCB">
        <w:rPr>
          <w:rFonts w:ascii="Arial" w:hAnsi="Arial" w:cs="Arial"/>
          <w:b/>
          <w:sz w:val="24"/>
          <w:szCs w:val="24"/>
          <w:lang w:val="es-AR"/>
        </w:rPr>
        <w:t>Línea de base:</w:t>
      </w:r>
      <w:r>
        <w:rPr>
          <w:rFonts w:ascii="Arial" w:hAnsi="Arial" w:cs="Arial"/>
          <w:b/>
          <w:sz w:val="24"/>
          <w:szCs w:val="24"/>
          <w:lang w:val="es-AR"/>
        </w:rPr>
        <w:t xml:space="preserve"> </w:t>
      </w:r>
      <w:r w:rsidRPr="00B06FCB">
        <w:rPr>
          <w:rFonts w:ascii="Arial" w:hAnsi="Arial" w:cs="Arial"/>
          <w:sz w:val="24"/>
          <w:szCs w:val="24"/>
          <w:lang w:val="es-AR"/>
        </w:rPr>
        <w:t>No se conocen datos completos sobre el número de servicios de braquiterapia de alta tasa de dosis que planifiquen con tecnología 3D. Se están recopilando datos por el OIEA.</w:t>
      </w:r>
    </w:p>
    <w:p w14:paraId="41376130" w14:textId="77777777" w:rsidR="007C4F06" w:rsidRDefault="007C4F06" w:rsidP="003B03ED">
      <w:pPr>
        <w:numPr>
          <w:ilvl w:val="0"/>
          <w:numId w:val="63"/>
        </w:numPr>
        <w:ind w:left="284" w:hanging="284"/>
        <w:rPr>
          <w:rFonts w:ascii="Arial" w:hAnsi="Arial" w:cs="Arial"/>
          <w:sz w:val="24"/>
          <w:szCs w:val="24"/>
          <w:lang w:val="es-AR"/>
        </w:rPr>
      </w:pPr>
      <w:r w:rsidRPr="00AA2392">
        <w:rPr>
          <w:rFonts w:ascii="Arial" w:hAnsi="Arial" w:cs="Arial"/>
          <w:b/>
          <w:sz w:val="24"/>
          <w:szCs w:val="24"/>
          <w:lang w:val="es-AR"/>
        </w:rPr>
        <w:t xml:space="preserve">Meta: </w:t>
      </w:r>
      <w:r w:rsidRPr="00AA2392">
        <w:rPr>
          <w:rFonts w:ascii="Arial" w:hAnsi="Arial" w:cs="Arial"/>
          <w:sz w:val="24"/>
          <w:szCs w:val="24"/>
          <w:lang w:val="es-AR"/>
        </w:rPr>
        <w:t xml:space="preserve">Incrementar en </w:t>
      </w:r>
      <w:r>
        <w:rPr>
          <w:rFonts w:ascii="Arial" w:hAnsi="Arial" w:cs="Arial"/>
          <w:sz w:val="24"/>
          <w:szCs w:val="24"/>
          <w:lang w:val="es-AR"/>
        </w:rPr>
        <w:t>25</w:t>
      </w:r>
      <w:r w:rsidRPr="00AA2392">
        <w:rPr>
          <w:rFonts w:ascii="Arial" w:hAnsi="Arial" w:cs="Arial"/>
          <w:sz w:val="24"/>
          <w:szCs w:val="24"/>
          <w:lang w:val="es-AR"/>
        </w:rPr>
        <w:t>% los servicios de braquiterapia de alta tasa de dosis que planifiquen con tecnología 3D</w:t>
      </w:r>
      <w:r>
        <w:rPr>
          <w:rFonts w:ascii="Arial" w:hAnsi="Arial" w:cs="Arial"/>
          <w:sz w:val="24"/>
          <w:szCs w:val="24"/>
          <w:lang w:val="es-AR"/>
        </w:rPr>
        <w:t>.</w:t>
      </w:r>
    </w:p>
    <w:p w14:paraId="61337C4D" w14:textId="77777777" w:rsidR="007C4F06" w:rsidRPr="00AD3A3A" w:rsidRDefault="007C4F06" w:rsidP="003B03ED">
      <w:pPr>
        <w:numPr>
          <w:ilvl w:val="0"/>
          <w:numId w:val="63"/>
        </w:numPr>
        <w:ind w:left="284" w:hanging="284"/>
        <w:rPr>
          <w:rFonts w:ascii="Arial" w:hAnsi="Arial" w:cs="Arial"/>
          <w:sz w:val="24"/>
          <w:szCs w:val="24"/>
          <w:lang w:val="es-AR"/>
        </w:rPr>
      </w:pPr>
      <w:r w:rsidRPr="00AD3A3A">
        <w:rPr>
          <w:rFonts w:ascii="Arial" w:hAnsi="Arial" w:cs="Arial"/>
          <w:b/>
          <w:bCs/>
          <w:sz w:val="24"/>
          <w:szCs w:val="24"/>
          <w:lang w:val="es-AR"/>
        </w:rPr>
        <w:t>Período</w:t>
      </w:r>
      <w:r w:rsidRPr="00AD3A3A">
        <w:rPr>
          <w:rFonts w:ascii="Arial" w:hAnsi="Arial" w:cs="Arial"/>
          <w:sz w:val="24"/>
          <w:szCs w:val="24"/>
          <w:lang w:val="es-AR"/>
        </w:rPr>
        <w:t>: 202</w:t>
      </w:r>
      <w:r>
        <w:rPr>
          <w:rFonts w:ascii="Arial" w:hAnsi="Arial" w:cs="Arial"/>
          <w:sz w:val="24"/>
          <w:szCs w:val="24"/>
          <w:lang w:val="es-AR"/>
        </w:rPr>
        <w:t>8</w:t>
      </w:r>
      <w:r w:rsidRPr="00AD3A3A">
        <w:rPr>
          <w:rFonts w:ascii="Arial" w:hAnsi="Arial" w:cs="Arial"/>
          <w:sz w:val="24"/>
          <w:szCs w:val="24"/>
          <w:lang w:val="es-AR"/>
        </w:rPr>
        <w:t>-202</w:t>
      </w:r>
      <w:r>
        <w:rPr>
          <w:rFonts w:ascii="Arial" w:hAnsi="Arial" w:cs="Arial"/>
          <w:sz w:val="24"/>
          <w:szCs w:val="24"/>
          <w:lang w:val="es-AR"/>
        </w:rPr>
        <w:t>9</w:t>
      </w:r>
      <w:r w:rsidRPr="00AD3A3A">
        <w:rPr>
          <w:rFonts w:ascii="Arial" w:hAnsi="Arial" w:cs="Arial"/>
          <w:sz w:val="24"/>
          <w:szCs w:val="24"/>
          <w:lang w:val="es-AR"/>
        </w:rPr>
        <w:t xml:space="preserve"> </w:t>
      </w:r>
    </w:p>
    <w:p w14:paraId="69D1EECF" w14:textId="77777777" w:rsidR="007C4F06" w:rsidRPr="00AA2392" w:rsidRDefault="007C4F06" w:rsidP="00324768">
      <w:pPr>
        <w:ind w:left="284"/>
        <w:rPr>
          <w:rFonts w:ascii="Arial" w:hAnsi="Arial" w:cs="Arial"/>
          <w:sz w:val="24"/>
          <w:szCs w:val="24"/>
          <w:lang w:val="es-AR"/>
        </w:rPr>
      </w:pPr>
    </w:p>
    <w:p w14:paraId="35C373FC" w14:textId="77777777" w:rsidR="007C4F06" w:rsidRDefault="007C4F06" w:rsidP="003B03ED">
      <w:pPr>
        <w:numPr>
          <w:ilvl w:val="0"/>
          <w:numId w:val="63"/>
        </w:numPr>
        <w:ind w:left="284" w:hanging="284"/>
        <w:rPr>
          <w:rFonts w:ascii="Arial" w:hAnsi="Arial" w:cs="Arial"/>
          <w:sz w:val="24"/>
          <w:szCs w:val="24"/>
          <w:lang w:val="es-AR"/>
        </w:rPr>
      </w:pPr>
      <w:r w:rsidRPr="00B06FCB">
        <w:rPr>
          <w:rFonts w:ascii="Arial" w:hAnsi="Arial" w:cs="Arial"/>
          <w:b/>
          <w:sz w:val="24"/>
          <w:szCs w:val="24"/>
          <w:lang w:val="es-AR"/>
        </w:rPr>
        <w:t>Objetivo</w:t>
      </w:r>
      <w:r>
        <w:rPr>
          <w:rFonts w:ascii="Arial" w:hAnsi="Arial" w:cs="Arial"/>
          <w:b/>
          <w:sz w:val="24"/>
          <w:szCs w:val="24"/>
          <w:lang w:val="es-AR"/>
        </w:rPr>
        <w:t xml:space="preserve"> desglosado 2 (2/3)</w:t>
      </w:r>
      <w:r w:rsidRPr="00B06FCB">
        <w:rPr>
          <w:rFonts w:ascii="Arial" w:hAnsi="Arial" w:cs="Arial"/>
          <w:b/>
          <w:sz w:val="24"/>
          <w:szCs w:val="24"/>
          <w:lang w:val="es-AR"/>
        </w:rPr>
        <w:t>:</w:t>
      </w:r>
      <w:r>
        <w:rPr>
          <w:rFonts w:ascii="Arial" w:hAnsi="Arial" w:cs="Arial"/>
          <w:b/>
          <w:sz w:val="24"/>
          <w:szCs w:val="24"/>
          <w:lang w:val="es-AR"/>
        </w:rPr>
        <w:t xml:space="preserve"> </w:t>
      </w:r>
      <w:r w:rsidRPr="00B06FCB">
        <w:rPr>
          <w:rFonts w:ascii="Arial" w:hAnsi="Arial" w:cs="Arial"/>
          <w:sz w:val="24"/>
          <w:szCs w:val="24"/>
          <w:lang w:val="es-AR"/>
        </w:rPr>
        <w:t>Promover la planificación 3D en los servicios de braquiterapia de alta tasa de dosis en la región.</w:t>
      </w:r>
    </w:p>
    <w:p w14:paraId="4E098892" w14:textId="77777777" w:rsidR="007C4F06" w:rsidRDefault="007C4F06" w:rsidP="003B03ED">
      <w:pPr>
        <w:numPr>
          <w:ilvl w:val="0"/>
          <w:numId w:val="63"/>
        </w:numPr>
        <w:ind w:left="284" w:hanging="284"/>
        <w:rPr>
          <w:rFonts w:ascii="Arial" w:hAnsi="Arial" w:cs="Arial"/>
          <w:sz w:val="24"/>
          <w:szCs w:val="24"/>
          <w:lang w:val="es-AR"/>
        </w:rPr>
      </w:pPr>
      <w:r w:rsidRPr="00B06FCB">
        <w:rPr>
          <w:rFonts w:ascii="Arial" w:hAnsi="Arial" w:cs="Arial"/>
          <w:b/>
          <w:sz w:val="24"/>
          <w:szCs w:val="24"/>
          <w:lang w:val="es-AR"/>
        </w:rPr>
        <w:t>Indicador:</w:t>
      </w:r>
      <w:r>
        <w:rPr>
          <w:rFonts w:ascii="Arial" w:hAnsi="Arial" w:cs="Arial"/>
          <w:b/>
          <w:sz w:val="24"/>
          <w:szCs w:val="24"/>
          <w:lang w:val="es-AR"/>
        </w:rPr>
        <w:t xml:space="preserve"> </w:t>
      </w:r>
      <w:r w:rsidRPr="00B06FCB">
        <w:rPr>
          <w:rFonts w:ascii="Arial" w:hAnsi="Arial" w:cs="Arial"/>
          <w:sz w:val="24"/>
          <w:szCs w:val="24"/>
          <w:lang w:val="es-AR"/>
        </w:rPr>
        <w:t>Número de unidades de braquiterapia de alta tasa de dosis que planifiquen con técnica 3D en cada país de la región.</w:t>
      </w:r>
    </w:p>
    <w:p w14:paraId="63BF3541" w14:textId="77777777" w:rsidR="007C4F06" w:rsidRPr="00A37C2C"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A37C2C">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y/o Autoridades Regulatorias Nacionales de cada país.</w:t>
      </w:r>
      <w:r>
        <w:rPr>
          <w:rFonts w:ascii="Arial" w:hAnsi="Arial" w:cs="Arial"/>
          <w:b/>
          <w:color w:val="000000" w:themeColor="text1"/>
          <w:sz w:val="24"/>
          <w:szCs w:val="24"/>
        </w:rPr>
        <w:t xml:space="preserve"> </w:t>
      </w:r>
    </w:p>
    <w:p w14:paraId="396AF7A0" w14:textId="77777777" w:rsidR="007C4F06" w:rsidRPr="00B06FCB" w:rsidRDefault="007C4F06" w:rsidP="003B03ED">
      <w:pPr>
        <w:numPr>
          <w:ilvl w:val="0"/>
          <w:numId w:val="63"/>
        </w:numPr>
        <w:ind w:left="284" w:hanging="284"/>
        <w:rPr>
          <w:rFonts w:ascii="Arial" w:hAnsi="Arial" w:cs="Arial"/>
          <w:sz w:val="24"/>
          <w:szCs w:val="24"/>
          <w:lang w:val="es-AR"/>
        </w:rPr>
      </w:pPr>
      <w:r w:rsidRPr="00B06FCB">
        <w:rPr>
          <w:rFonts w:ascii="Arial" w:hAnsi="Arial" w:cs="Arial"/>
          <w:b/>
          <w:sz w:val="24"/>
          <w:szCs w:val="24"/>
          <w:lang w:val="es-AR"/>
        </w:rPr>
        <w:t>Línea de base:</w:t>
      </w:r>
      <w:r>
        <w:rPr>
          <w:rFonts w:ascii="Arial" w:hAnsi="Arial" w:cs="Arial"/>
          <w:b/>
          <w:sz w:val="24"/>
          <w:szCs w:val="24"/>
          <w:lang w:val="es-AR"/>
        </w:rPr>
        <w:t xml:space="preserve"> </w:t>
      </w:r>
      <w:r w:rsidRPr="00B06FCB">
        <w:rPr>
          <w:rFonts w:ascii="Arial" w:hAnsi="Arial" w:cs="Arial"/>
          <w:sz w:val="24"/>
          <w:szCs w:val="24"/>
          <w:lang w:val="es-AR"/>
        </w:rPr>
        <w:t>No se conocen datos completos sobre el número de servicios de braquiterapia de alta tasa de dosis que planifiquen con tecnología 3D. Se están recopilando datos por el OIEA.</w:t>
      </w:r>
    </w:p>
    <w:p w14:paraId="57AA7603" w14:textId="77777777" w:rsidR="007C4F06" w:rsidRDefault="007C4F06" w:rsidP="003B03ED">
      <w:pPr>
        <w:numPr>
          <w:ilvl w:val="0"/>
          <w:numId w:val="63"/>
        </w:numPr>
        <w:ind w:left="284" w:hanging="284"/>
        <w:rPr>
          <w:rFonts w:ascii="Arial" w:hAnsi="Arial" w:cs="Arial"/>
          <w:sz w:val="24"/>
          <w:szCs w:val="24"/>
          <w:lang w:val="es-AR"/>
        </w:rPr>
      </w:pPr>
      <w:r w:rsidRPr="00B06FCB">
        <w:rPr>
          <w:rFonts w:ascii="Arial" w:hAnsi="Arial" w:cs="Arial"/>
          <w:b/>
          <w:sz w:val="24"/>
          <w:szCs w:val="24"/>
          <w:lang w:val="es-AR"/>
        </w:rPr>
        <w:t>Meta:</w:t>
      </w:r>
      <w:r>
        <w:rPr>
          <w:rFonts w:ascii="Arial" w:hAnsi="Arial" w:cs="Arial"/>
          <w:b/>
          <w:sz w:val="24"/>
          <w:szCs w:val="24"/>
          <w:lang w:val="es-AR"/>
        </w:rPr>
        <w:t xml:space="preserve"> </w:t>
      </w:r>
      <w:r w:rsidRPr="00AA2392">
        <w:rPr>
          <w:rFonts w:ascii="Arial" w:hAnsi="Arial" w:cs="Arial"/>
          <w:sz w:val="24"/>
          <w:szCs w:val="24"/>
          <w:lang w:val="es-AR"/>
        </w:rPr>
        <w:t xml:space="preserve">Incrementar en </w:t>
      </w:r>
      <w:r>
        <w:rPr>
          <w:rFonts w:ascii="Arial" w:hAnsi="Arial" w:cs="Arial"/>
          <w:sz w:val="24"/>
          <w:szCs w:val="24"/>
          <w:lang w:val="es-AR"/>
        </w:rPr>
        <w:t>25</w:t>
      </w:r>
      <w:r w:rsidRPr="00AA2392">
        <w:rPr>
          <w:rFonts w:ascii="Arial" w:hAnsi="Arial" w:cs="Arial"/>
          <w:sz w:val="24"/>
          <w:szCs w:val="24"/>
          <w:lang w:val="es-AR"/>
        </w:rPr>
        <w:t>% los servicios de braquiterapia de alta tasa de dosis que planifiquen con tecnología 3D</w:t>
      </w:r>
      <w:r>
        <w:rPr>
          <w:rFonts w:ascii="Arial" w:hAnsi="Arial" w:cs="Arial"/>
          <w:sz w:val="24"/>
          <w:szCs w:val="24"/>
          <w:lang w:val="es-AR"/>
        </w:rPr>
        <w:t>.</w:t>
      </w:r>
    </w:p>
    <w:p w14:paraId="417E3678" w14:textId="77777777" w:rsidR="007C4F06" w:rsidRPr="00AD3A3A" w:rsidRDefault="007C4F06" w:rsidP="003B03ED">
      <w:pPr>
        <w:numPr>
          <w:ilvl w:val="0"/>
          <w:numId w:val="63"/>
        </w:numPr>
        <w:ind w:left="284" w:hanging="284"/>
        <w:rPr>
          <w:rFonts w:ascii="Arial" w:hAnsi="Arial" w:cs="Arial"/>
          <w:sz w:val="24"/>
          <w:szCs w:val="24"/>
          <w:lang w:val="es-AR"/>
        </w:rPr>
      </w:pPr>
      <w:r w:rsidRPr="00AD3A3A">
        <w:rPr>
          <w:rFonts w:ascii="Arial" w:hAnsi="Arial" w:cs="Arial"/>
          <w:b/>
          <w:bCs/>
          <w:sz w:val="24"/>
          <w:szCs w:val="24"/>
          <w:lang w:val="es-AR"/>
        </w:rPr>
        <w:t>Período</w:t>
      </w:r>
      <w:r w:rsidRPr="00AD3A3A">
        <w:rPr>
          <w:rFonts w:ascii="Arial" w:hAnsi="Arial" w:cs="Arial"/>
          <w:sz w:val="24"/>
          <w:szCs w:val="24"/>
          <w:lang w:val="es-AR"/>
        </w:rPr>
        <w:t>: 202</w:t>
      </w:r>
      <w:r>
        <w:rPr>
          <w:rFonts w:ascii="Arial" w:hAnsi="Arial" w:cs="Arial"/>
          <w:sz w:val="24"/>
          <w:szCs w:val="24"/>
          <w:lang w:val="es-AR"/>
        </w:rPr>
        <w:t>6</w:t>
      </w:r>
      <w:r w:rsidRPr="00AD3A3A">
        <w:rPr>
          <w:rFonts w:ascii="Arial" w:hAnsi="Arial" w:cs="Arial"/>
          <w:sz w:val="24"/>
          <w:szCs w:val="24"/>
          <w:lang w:val="es-AR"/>
        </w:rPr>
        <w:t>-202</w:t>
      </w:r>
      <w:r>
        <w:rPr>
          <w:rFonts w:ascii="Arial" w:hAnsi="Arial" w:cs="Arial"/>
          <w:sz w:val="24"/>
          <w:szCs w:val="24"/>
          <w:lang w:val="es-AR"/>
        </w:rPr>
        <w:t>7</w:t>
      </w:r>
      <w:r w:rsidRPr="00AD3A3A">
        <w:rPr>
          <w:rFonts w:ascii="Arial" w:hAnsi="Arial" w:cs="Arial"/>
          <w:sz w:val="24"/>
          <w:szCs w:val="24"/>
          <w:lang w:val="es-AR"/>
        </w:rPr>
        <w:t xml:space="preserve"> </w:t>
      </w:r>
    </w:p>
    <w:p w14:paraId="6B83AAE7" w14:textId="77777777" w:rsidR="007C4F06" w:rsidRPr="00B06FCB" w:rsidRDefault="007C4F06" w:rsidP="00324768">
      <w:pPr>
        <w:rPr>
          <w:rFonts w:ascii="Arial" w:hAnsi="Arial" w:cs="Arial"/>
          <w:sz w:val="24"/>
          <w:szCs w:val="24"/>
          <w:lang w:val="es-AR"/>
        </w:rPr>
      </w:pPr>
    </w:p>
    <w:p w14:paraId="3540417A" w14:textId="77777777" w:rsidR="007C4F06" w:rsidRDefault="007C4F06" w:rsidP="003B03ED">
      <w:pPr>
        <w:numPr>
          <w:ilvl w:val="0"/>
          <w:numId w:val="63"/>
        </w:numPr>
        <w:ind w:left="284" w:hanging="284"/>
        <w:rPr>
          <w:rFonts w:ascii="Arial" w:hAnsi="Arial" w:cs="Arial"/>
          <w:sz w:val="24"/>
          <w:szCs w:val="24"/>
          <w:lang w:val="es-AR"/>
        </w:rPr>
      </w:pPr>
      <w:r w:rsidRPr="00B06FCB">
        <w:rPr>
          <w:rFonts w:ascii="Arial" w:hAnsi="Arial" w:cs="Arial"/>
          <w:b/>
          <w:sz w:val="24"/>
          <w:szCs w:val="24"/>
          <w:lang w:val="es-AR"/>
        </w:rPr>
        <w:t>Objetivo</w:t>
      </w:r>
      <w:r>
        <w:rPr>
          <w:rFonts w:ascii="Arial" w:hAnsi="Arial" w:cs="Arial"/>
          <w:b/>
          <w:sz w:val="24"/>
          <w:szCs w:val="24"/>
          <w:lang w:val="es-AR"/>
        </w:rPr>
        <w:t xml:space="preserve"> desglosado 2 (3/3)</w:t>
      </w:r>
      <w:r w:rsidRPr="00B06FCB">
        <w:rPr>
          <w:rFonts w:ascii="Arial" w:hAnsi="Arial" w:cs="Arial"/>
          <w:b/>
          <w:sz w:val="24"/>
          <w:szCs w:val="24"/>
          <w:lang w:val="es-AR"/>
        </w:rPr>
        <w:t>:</w:t>
      </w:r>
      <w:r>
        <w:rPr>
          <w:rFonts w:ascii="Arial" w:hAnsi="Arial" w:cs="Arial"/>
          <w:b/>
          <w:sz w:val="24"/>
          <w:szCs w:val="24"/>
          <w:lang w:val="es-AR"/>
        </w:rPr>
        <w:t xml:space="preserve"> </w:t>
      </w:r>
      <w:r w:rsidRPr="00B06FCB">
        <w:rPr>
          <w:rFonts w:ascii="Arial" w:hAnsi="Arial" w:cs="Arial"/>
          <w:sz w:val="24"/>
          <w:szCs w:val="24"/>
          <w:lang w:val="es-AR"/>
        </w:rPr>
        <w:t>Promover la planificación 3D en los servicios de braquiterapia de alta tasa de dosis en la región.</w:t>
      </w:r>
    </w:p>
    <w:p w14:paraId="4FFE7AAC" w14:textId="77777777" w:rsidR="007C4F06" w:rsidRDefault="007C4F06" w:rsidP="003B03ED">
      <w:pPr>
        <w:numPr>
          <w:ilvl w:val="0"/>
          <w:numId w:val="63"/>
        </w:numPr>
        <w:ind w:left="284" w:hanging="284"/>
        <w:rPr>
          <w:rFonts w:ascii="Arial" w:hAnsi="Arial" w:cs="Arial"/>
          <w:sz w:val="24"/>
          <w:szCs w:val="24"/>
          <w:lang w:val="es-AR"/>
        </w:rPr>
      </w:pPr>
      <w:r w:rsidRPr="00B06FCB">
        <w:rPr>
          <w:rFonts w:ascii="Arial" w:hAnsi="Arial" w:cs="Arial"/>
          <w:b/>
          <w:sz w:val="24"/>
          <w:szCs w:val="24"/>
          <w:lang w:val="es-AR"/>
        </w:rPr>
        <w:t>Indicador:</w:t>
      </w:r>
      <w:r>
        <w:rPr>
          <w:rFonts w:ascii="Arial" w:hAnsi="Arial" w:cs="Arial"/>
          <w:b/>
          <w:sz w:val="24"/>
          <w:szCs w:val="24"/>
          <w:lang w:val="es-AR"/>
        </w:rPr>
        <w:t xml:space="preserve"> </w:t>
      </w:r>
      <w:r w:rsidRPr="00B06FCB">
        <w:rPr>
          <w:rFonts w:ascii="Arial" w:hAnsi="Arial" w:cs="Arial"/>
          <w:sz w:val="24"/>
          <w:szCs w:val="24"/>
          <w:lang w:val="es-AR"/>
        </w:rPr>
        <w:t>Número de unidades de braquiterapia de alta tasa de dosis que planifiquen con técnica 3D en cada país de la región.</w:t>
      </w:r>
    </w:p>
    <w:p w14:paraId="6B958B3B" w14:textId="77777777" w:rsidR="007C4F06" w:rsidRPr="00213D08"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213D08">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y/o Autoridades Regulatorias Nacionales de cada país.</w:t>
      </w:r>
      <w:r>
        <w:rPr>
          <w:rFonts w:ascii="Arial" w:hAnsi="Arial" w:cs="Arial"/>
          <w:b/>
          <w:color w:val="000000" w:themeColor="text1"/>
          <w:sz w:val="24"/>
          <w:szCs w:val="24"/>
        </w:rPr>
        <w:t xml:space="preserve"> </w:t>
      </w:r>
    </w:p>
    <w:p w14:paraId="630B53A3" w14:textId="77777777" w:rsidR="007C4F06" w:rsidRPr="00B06FCB" w:rsidRDefault="007C4F06" w:rsidP="003B03ED">
      <w:pPr>
        <w:numPr>
          <w:ilvl w:val="0"/>
          <w:numId w:val="63"/>
        </w:numPr>
        <w:ind w:left="284" w:hanging="284"/>
        <w:rPr>
          <w:rFonts w:ascii="Arial" w:hAnsi="Arial" w:cs="Arial"/>
          <w:sz w:val="24"/>
          <w:szCs w:val="24"/>
          <w:lang w:val="es-AR"/>
        </w:rPr>
      </w:pPr>
      <w:r w:rsidRPr="00B06FCB">
        <w:rPr>
          <w:rFonts w:ascii="Arial" w:hAnsi="Arial" w:cs="Arial"/>
          <w:b/>
          <w:sz w:val="24"/>
          <w:szCs w:val="24"/>
          <w:lang w:val="es-AR"/>
        </w:rPr>
        <w:t>Línea de base:</w:t>
      </w:r>
      <w:r>
        <w:rPr>
          <w:rFonts w:ascii="Arial" w:hAnsi="Arial" w:cs="Arial"/>
          <w:b/>
          <w:sz w:val="24"/>
          <w:szCs w:val="24"/>
          <w:lang w:val="es-AR"/>
        </w:rPr>
        <w:t xml:space="preserve"> </w:t>
      </w:r>
      <w:r w:rsidRPr="00B06FCB">
        <w:rPr>
          <w:rFonts w:ascii="Arial" w:hAnsi="Arial" w:cs="Arial"/>
          <w:sz w:val="24"/>
          <w:szCs w:val="24"/>
          <w:lang w:val="es-AR"/>
        </w:rPr>
        <w:t>No se conocen datos completos sobre el número de servicios de braquiterapia de alta tasa de dosis que planifiquen con tecnología 3D. Se están recopilando datos por el OIEA.</w:t>
      </w:r>
    </w:p>
    <w:p w14:paraId="44948222" w14:textId="77777777" w:rsidR="007C4F06" w:rsidRPr="00E406D1" w:rsidRDefault="007C4F06" w:rsidP="003B03ED">
      <w:pPr>
        <w:numPr>
          <w:ilvl w:val="0"/>
          <w:numId w:val="63"/>
        </w:numPr>
        <w:shd w:val="clear" w:color="auto" w:fill="FFFFFF"/>
        <w:ind w:left="284" w:hanging="284"/>
        <w:rPr>
          <w:rFonts w:ascii="Arial" w:hAnsi="Arial" w:cs="Arial"/>
          <w:b/>
          <w:sz w:val="24"/>
          <w:szCs w:val="24"/>
          <w:lang w:val="es-ES"/>
        </w:rPr>
      </w:pPr>
      <w:r w:rsidRPr="00E406D1">
        <w:rPr>
          <w:rFonts w:ascii="Arial" w:hAnsi="Arial" w:cs="Arial"/>
          <w:b/>
          <w:sz w:val="24"/>
          <w:szCs w:val="24"/>
          <w:lang w:val="es-AR"/>
        </w:rPr>
        <w:t xml:space="preserve">Meta: </w:t>
      </w:r>
      <w:r w:rsidRPr="00E406D1">
        <w:rPr>
          <w:rFonts w:ascii="Arial" w:hAnsi="Arial" w:cs="Arial"/>
          <w:sz w:val="24"/>
          <w:szCs w:val="24"/>
          <w:lang w:val="es-AR"/>
        </w:rPr>
        <w:t>Establecer una línea de base sobre el número de servicios de braquiterapia de alta tasa de dosis que planifiquen con tecnología 3D</w:t>
      </w:r>
      <w:r>
        <w:rPr>
          <w:rFonts w:ascii="Arial" w:hAnsi="Arial" w:cs="Arial"/>
          <w:sz w:val="24"/>
          <w:szCs w:val="24"/>
          <w:lang w:val="es-AR"/>
        </w:rPr>
        <w:t>,</w:t>
      </w:r>
    </w:p>
    <w:p w14:paraId="10513E1A" w14:textId="77777777" w:rsidR="007C4F06" w:rsidRPr="00AD3A3A" w:rsidRDefault="007C4F06" w:rsidP="003B03ED">
      <w:pPr>
        <w:numPr>
          <w:ilvl w:val="0"/>
          <w:numId w:val="63"/>
        </w:numPr>
        <w:ind w:left="284" w:hanging="284"/>
        <w:rPr>
          <w:rFonts w:ascii="Arial" w:hAnsi="Arial" w:cs="Arial"/>
          <w:sz w:val="24"/>
          <w:szCs w:val="24"/>
          <w:lang w:val="es-AR"/>
        </w:rPr>
      </w:pPr>
      <w:r w:rsidRPr="00AD3A3A">
        <w:rPr>
          <w:rFonts w:ascii="Arial" w:hAnsi="Arial" w:cs="Arial"/>
          <w:b/>
          <w:bCs/>
          <w:sz w:val="24"/>
          <w:szCs w:val="24"/>
          <w:lang w:val="es-AR"/>
        </w:rPr>
        <w:t>Período</w:t>
      </w:r>
      <w:r w:rsidRPr="00AD3A3A">
        <w:rPr>
          <w:rFonts w:ascii="Arial" w:hAnsi="Arial" w:cs="Arial"/>
          <w:sz w:val="24"/>
          <w:szCs w:val="24"/>
          <w:lang w:val="es-AR"/>
        </w:rPr>
        <w:t>: 202</w:t>
      </w:r>
      <w:r>
        <w:rPr>
          <w:rFonts w:ascii="Arial" w:hAnsi="Arial" w:cs="Arial"/>
          <w:sz w:val="24"/>
          <w:szCs w:val="24"/>
          <w:lang w:val="es-AR"/>
        </w:rPr>
        <w:t>4</w:t>
      </w:r>
      <w:r w:rsidRPr="00AD3A3A">
        <w:rPr>
          <w:rFonts w:ascii="Arial" w:hAnsi="Arial" w:cs="Arial"/>
          <w:sz w:val="24"/>
          <w:szCs w:val="24"/>
          <w:lang w:val="es-AR"/>
        </w:rPr>
        <w:t>-202</w:t>
      </w:r>
      <w:r>
        <w:rPr>
          <w:rFonts w:ascii="Arial" w:hAnsi="Arial" w:cs="Arial"/>
          <w:sz w:val="24"/>
          <w:szCs w:val="24"/>
          <w:lang w:val="es-AR"/>
        </w:rPr>
        <w:t>5</w:t>
      </w:r>
      <w:r w:rsidRPr="00AD3A3A">
        <w:rPr>
          <w:rFonts w:ascii="Arial" w:hAnsi="Arial" w:cs="Arial"/>
          <w:sz w:val="24"/>
          <w:szCs w:val="24"/>
          <w:lang w:val="es-AR"/>
        </w:rPr>
        <w:t xml:space="preserve"> </w:t>
      </w:r>
    </w:p>
    <w:p w14:paraId="17C82691" w14:textId="77777777" w:rsidR="007C4F06" w:rsidRDefault="007C4F06" w:rsidP="00324768">
      <w:pPr>
        <w:shd w:val="clear" w:color="auto" w:fill="FFFFFF"/>
        <w:ind w:left="284"/>
        <w:rPr>
          <w:rFonts w:ascii="Arial" w:hAnsi="Arial" w:cs="Arial"/>
          <w:b/>
          <w:sz w:val="24"/>
          <w:szCs w:val="24"/>
          <w:lang w:val="es-ES"/>
        </w:rPr>
      </w:pPr>
    </w:p>
    <w:p w14:paraId="747C4836" w14:textId="77777777" w:rsidR="007C4F06" w:rsidRPr="00E406D1" w:rsidRDefault="007C4F06" w:rsidP="00324768">
      <w:pPr>
        <w:shd w:val="clear" w:color="auto" w:fill="FFFFFF"/>
        <w:ind w:left="284"/>
        <w:rPr>
          <w:rFonts w:ascii="Arial" w:hAnsi="Arial" w:cs="Arial"/>
          <w:b/>
          <w:sz w:val="24"/>
          <w:szCs w:val="24"/>
          <w:lang w:val="es-ES"/>
        </w:rPr>
      </w:pPr>
    </w:p>
    <w:p w14:paraId="5EEB4104" w14:textId="77777777" w:rsidR="007C4F06" w:rsidRDefault="007C4F06" w:rsidP="003B03ED">
      <w:pPr>
        <w:numPr>
          <w:ilvl w:val="0"/>
          <w:numId w:val="15"/>
        </w:numPr>
        <w:shd w:val="clear" w:color="auto" w:fill="FFFFFF"/>
        <w:ind w:left="567" w:hanging="567"/>
        <w:rPr>
          <w:rFonts w:ascii="Arial" w:eastAsia="Times New Roman" w:hAnsi="Arial" w:cs="Arial"/>
          <w:b/>
          <w:color w:val="222222"/>
          <w:sz w:val="24"/>
          <w:szCs w:val="24"/>
          <w:lang w:val="es-ES"/>
        </w:rPr>
      </w:pPr>
      <w:r w:rsidRPr="00B06FCB">
        <w:rPr>
          <w:rFonts w:ascii="Arial" w:hAnsi="Arial" w:cs="Arial"/>
          <w:b/>
          <w:sz w:val="24"/>
          <w:szCs w:val="24"/>
          <w:lang w:val="es-ES"/>
        </w:rPr>
        <w:t xml:space="preserve">N/P S7: </w:t>
      </w:r>
      <w:r w:rsidRPr="00B06FCB">
        <w:rPr>
          <w:rFonts w:ascii="Arial" w:eastAsia="Times New Roman" w:hAnsi="Arial" w:cs="Arial"/>
          <w:b/>
          <w:color w:val="222222"/>
          <w:sz w:val="24"/>
          <w:szCs w:val="24"/>
          <w:lang w:val="es-419"/>
        </w:rPr>
        <w:t>N</w:t>
      </w:r>
      <w:r w:rsidRPr="00B06FCB">
        <w:rPr>
          <w:rFonts w:ascii="Arial" w:eastAsia="Times New Roman" w:hAnsi="Arial" w:cs="Arial"/>
          <w:b/>
          <w:color w:val="222222"/>
          <w:sz w:val="24"/>
          <w:szCs w:val="24"/>
          <w:lang w:val="es-ES"/>
        </w:rPr>
        <w:t>ecesida</w:t>
      </w:r>
      <w:r>
        <w:rPr>
          <w:rFonts w:ascii="Arial" w:eastAsia="Times New Roman" w:hAnsi="Arial" w:cs="Arial"/>
          <w:b/>
          <w:color w:val="222222"/>
          <w:sz w:val="24"/>
          <w:szCs w:val="24"/>
          <w:lang w:val="es-ES"/>
        </w:rPr>
        <w:t>d</w:t>
      </w:r>
      <w:r w:rsidRPr="00B06FCB">
        <w:rPr>
          <w:rFonts w:ascii="Arial" w:eastAsia="Times New Roman" w:hAnsi="Arial" w:cs="Arial"/>
          <w:b/>
          <w:color w:val="222222"/>
          <w:sz w:val="24"/>
          <w:szCs w:val="24"/>
          <w:lang w:val="es-ES"/>
        </w:rPr>
        <w:t xml:space="preserve"> de fortalecer los sistemas de gestión de la calidad en medicina de las radiaciones en la región.</w:t>
      </w:r>
    </w:p>
    <w:p w14:paraId="1F6C5AFA" w14:textId="77777777" w:rsidR="009D7DE5" w:rsidRDefault="009D7DE5" w:rsidP="009D7DE5">
      <w:pPr>
        <w:shd w:val="clear" w:color="auto" w:fill="FFFFFF"/>
        <w:ind w:left="567"/>
        <w:rPr>
          <w:rFonts w:ascii="Arial" w:eastAsia="Times New Roman" w:hAnsi="Arial" w:cs="Arial"/>
          <w:b/>
          <w:color w:val="222222"/>
          <w:sz w:val="24"/>
          <w:szCs w:val="24"/>
          <w:lang w:val="es-ES"/>
        </w:rPr>
      </w:pPr>
    </w:p>
    <w:p w14:paraId="022A2AF9" w14:textId="77777777" w:rsidR="007C4F06" w:rsidRPr="00B06FCB" w:rsidRDefault="007C4F06" w:rsidP="003B03ED">
      <w:pPr>
        <w:numPr>
          <w:ilvl w:val="0"/>
          <w:numId w:val="64"/>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Objetivo:</w:t>
      </w:r>
      <w:r w:rsidRPr="00B06FCB">
        <w:rPr>
          <w:rFonts w:ascii="Arial" w:eastAsia="Times New Roman" w:hAnsi="Arial" w:cs="Arial"/>
          <w:color w:val="222222"/>
          <w:sz w:val="24"/>
          <w:szCs w:val="24"/>
          <w:lang w:val="es-ES"/>
        </w:rPr>
        <w:t xml:space="preserve"> Fortalecer las capacidades para el desarrollo e implementación de sistemas de gestión de la calidad en medicina de las radiaciones.</w:t>
      </w:r>
    </w:p>
    <w:p w14:paraId="26BF30E1" w14:textId="77777777" w:rsidR="007C4F06" w:rsidRDefault="007C4F06" w:rsidP="003B03ED">
      <w:pPr>
        <w:numPr>
          <w:ilvl w:val="0"/>
          <w:numId w:val="64"/>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Indicador:</w:t>
      </w:r>
      <w:r w:rsidRPr="00B06FCB">
        <w:rPr>
          <w:rFonts w:ascii="Arial" w:eastAsia="Times New Roman" w:hAnsi="Arial" w:cs="Arial"/>
          <w:color w:val="222222"/>
          <w:sz w:val="24"/>
          <w:szCs w:val="24"/>
          <w:lang w:val="es-ES"/>
        </w:rPr>
        <w:t xml:space="preserve"> Número de centros que han implementado un Sistema de Gestión de la Calidad auditado según las metodologías QUATRO, QUANUM y QUAADRIL del OIEA.</w:t>
      </w:r>
    </w:p>
    <w:p w14:paraId="0FC2F7D8" w14:textId="77777777" w:rsidR="007C4F06" w:rsidRPr="00AD2B78" w:rsidRDefault="007C4F06" w:rsidP="003B03ED">
      <w:pPr>
        <w:numPr>
          <w:ilvl w:val="0"/>
          <w:numId w:val="64"/>
        </w:numPr>
        <w:shd w:val="clear" w:color="auto" w:fill="FFFFFF"/>
        <w:ind w:left="284" w:hanging="284"/>
        <w:rPr>
          <w:rFonts w:ascii="Arial" w:eastAsia="Times New Roman" w:hAnsi="Arial" w:cs="Arial"/>
          <w:color w:val="222222"/>
          <w:sz w:val="24"/>
          <w:szCs w:val="24"/>
          <w:lang w:val="es-ES"/>
        </w:rPr>
      </w:pPr>
      <w:r w:rsidRPr="00AD2B78">
        <w:rPr>
          <w:rFonts w:ascii="Arial" w:eastAsia="TimesNewRomanPSMT" w:hAnsi="Arial" w:cs="Arial"/>
          <w:b/>
          <w:color w:val="000000" w:themeColor="text1"/>
          <w:sz w:val="24"/>
          <w:szCs w:val="24"/>
        </w:rPr>
        <w:t>Medio de verificación:</w:t>
      </w:r>
      <w:r w:rsidRPr="00AD2B78">
        <w:rPr>
          <w:rFonts w:ascii="Arial" w:eastAsia="TimesNewRomanPSMT" w:hAnsi="Arial" w:cs="Arial"/>
          <w:color w:val="000000" w:themeColor="text1"/>
          <w:sz w:val="24"/>
          <w:szCs w:val="24"/>
        </w:rPr>
        <w:t xml:space="preserve"> </w:t>
      </w:r>
      <w:r w:rsidRPr="00AD2B78">
        <w:rPr>
          <w:rFonts w:ascii="Arial" w:eastAsia="TimesNewRomanPSMT" w:hAnsi="Arial" w:cs="Arial"/>
          <w:b/>
          <w:color w:val="000000" w:themeColor="text1"/>
          <w:sz w:val="24"/>
          <w:szCs w:val="24"/>
        </w:rPr>
        <w:t xml:space="preserve">: </w:t>
      </w:r>
      <w:r w:rsidRPr="00AD2B78">
        <w:rPr>
          <w:rFonts w:ascii="Arial" w:eastAsia="TimesNewRomanPSMT" w:hAnsi="Arial" w:cs="Arial"/>
          <w:color w:val="000000" w:themeColor="text1"/>
          <w:sz w:val="24"/>
          <w:szCs w:val="24"/>
        </w:rPr>
        <w:t>Informe emitido por el Coordinador Nacional de ARCAL y/o Autoridades Regulatorias Nacionales de cada país.</w:t>
      </w:r>
    </w:p>
    <w:p w14:paraId="45AAC441" w14:textId="77777777" w:rsidR="007C4F06" w:rsidRDefault="007C4F06" w:rsidP="003B03ED">
      <w:pPr>
        <w:numPr>
          <w:ilvl w:val="0"/>
          <w:numId w:val="65"/>
        </w:numPr>
        <w:shd w:val="clear" w:color="auto" w:fill="FFFFFF"/>
        <w:ind w:left="284" w:hanging="284"/>
        <w:rPr>
          <w:rFonts w:ascii="Arial" w:eastAsia="Times New Roman" w:hAnsi="Arial" w:cs="Arial"/>
          <w:color w:val="222222"/>
          <w:sz w:val="24"/>
          <w:szCs w:val="24"/>
          <w:lang w:val="es-ES"/>
        </w:rPr>
      </w:pPr>
      <w:r w:rsidRPr="00A67ECF">
        <w:rPr>
          <w:rFonts w:ascii="Arial" w:hAnsi="Arial" w:cs="Arial"/>
          <w:b/>
          <w:bCs/>
          <w:color w:val="000000" w:themeColor="text1"/>
          <w:sz w:val="24"/>
          <w:szCs w:val="24"/>
          <w:lang w:val="es-419"/>
        </w:rPr>
        <w:t>Línea de base:</w:t>
      </w:r>
      <w:r w:rsidRPr="00A67ECF">
        <w:rPr>
          <w:rFonts w:ascii="Arial" w:hAnsi="Arial" w:cs="Arial"/>
          <w:bCs/>
          <w:color w:val="000000" w:themeColor="text1"/>
          <w:sz w:val="24"/>
          <w:szCs w:val="24"/>
          <w:lang w:val="es-419"/>
        </w:rPr>
        <w:t xml:space="preserve"> </w:t>
      </w:r>
      <w:r w:rsidRPr="00B06FCB">
        <w:rPr>
          <w:rFonts w:ascii="Arial" w:eastAsia="Times New Roman" w:hAnsi="Arial" w:cs="Arial"/>
          <w:color w:val="222222"/>
          <w:sz w:val="24"/>
          <w:szCs w:val="24"/>
          <w:lang w:val="es-ES"/>
        </w:rPr>
        <w:t>Número de servicios de radiodiagnóstico con un sistema de gestión de calidad implementado en 2021.</w:t>
      </w:r>
    </w:p>
    <w:p w14:paraId="4337C096" w14:textId="77777777" w:rsidR="007C4F06" w:rsidRDefault="007C4F06" w:rsidP="003B03ED">
      <w:pPr>
        <w:numPr>
          <w:ilvl w:val="0"/>
          <w:numId w:val="65"/>
        </w:numPr>
        <w:shd w:val="clear" w:color="auto" w:fill="FFFFFF"/>
        <w:ind w:left="284" w:hanging="284"/>
        <w:rPr>
          <w:rFonts w:ascii="Arial" w:eastAsia="Times New Roman" w:hAnsi="Arial" w:cs="Arial"/>
          <w:color w:val="222222"/>
          <w:sz w:val="24"/>
          <w:szCs w:val="24"/>
          <w:lang w:val="es-ES"/>
        </w:rPr>
      </w:pPr>
      <w:r w:rsidRPr="00CD336E">
        <w:rPr>
          <w:rFonts w:ascii="Arial" w:hAnsi="Arial" w:cs="Arial"/>
          <w:b/>
          <w:bCs/>
          <w:sz w:val="24"/>
          <w:szCs w:val="24"/>
          <w:lang w:val="es-ES"/>
        </w:rPr>
        <w:t>Meta:</w:t>
      </w:r>
      <w:r w:rsidRPr="00CD336E">
        <w:rPr>
          <w:rFonts w:ascii="Arial" w:hAnsi="Arial" w:cs="Arial"/>
          <w:sz w:val="24"/>
          <w:szCs w:val="24"/>
          <w:lang w:val="es-AR"/>
        </w:rPr>
        <w:t xml:space="preserve"> </w:t>
      </w:r>
      <w:r w:rsidRPr="00CD336E">
        <w:rPr>
          <w:rFonts w:ascii="Arial" w:eastAsia="Times New Roman" w:hAnsi="Arial" w:cs="Arial"/>
          <w:color w:val="222222"/>
          <w:sz w:val="24"/>
          <w:szCs w:val="24"/>
          <w:lang w:val="es-ES"/>
        </w:rPr>
        <w:t>Lograr que al menos un 50% de los servicios de radiodiagnóstico gubernamentales dispongan de un sistema de gestión de calidad implementado.</w:t>
      </w:r>
    </w:p>
    <w:p w14:paraId="4CE42590" w14:textId="77777777" w:rsidR="007C4F06" w:rsidRPr="00CD336E" w:rsidRDefault="007C4F06" w:rsidP="003B03ED">
      <w:pPr>
        <w:numPr>
          <w:ilvl w:val="0"/>
          <w:numId w:val="65"/>
        </w:numPr>
        <w:shd w:val="clear" w:color="auto" w:fill="FFFFFF"/>
        <w:ind w:left="284" w:hanging="284"/>
        <w:rPr>
          <w:rFonts w:ascii="Arial" w:eastAsia="Times New Roman" w:hAnsi="Arial" w:cs="Arial"/>
          <w:color w:val="222222"/>
          <w:sz w:val="24"/>
          <w:szCs w:val="24"/>
          <w:lang w:val="es-ES"/>
        </w:rPr>
      </w:pPr>
      <w:r w:rsidRPr="00CD336E">
        <w:rPr>
          <w:rFonts w:ascii="Arial" w:hAnsi="Arial" w:cs="Arial"/>
          <w:b/>
          <w:bCs/>
          <w:sz w:val="24"/>
          <w:szCs w:val="24"/>
          <w:lang w:val="es-AR"/>
        </w:rPr>
        <w:t>Período</w:t>
      </w:r>
      <w:r w:rsidRPr="00CD336E">
        <w:rPr>
          <w:rFonts w:ascii="Arial" w:hAnsi="Arial" w:cs="Arial"/>
          <w:sz w:val="24"/>
          <w:szCs w:val="24"/>
          <w:lang w:val="es-AR"/>
        </w:rPr>
        <w:t xml:space="preserve">: 2024-2029 </w:t>
      </w:r>
    </w:p>
    <w:p w14:paraId="6781F4CE" w14:textId="77777777" w:rsidR="007C4F06" w:rsidRDefault="007C4F06" w:rsidP="00324768">
      <w:pPr>
        <w:shd w:val="clear" w:color="auto" w:fill="FFFFFF"/>
        <w:ind w:left="284" w:hanging="284"/>
        <w:rPr>
          <w:rFonts w:ascii="Arial" w:eastAsia="Times New Roman" w:hAnsi="Arial" w:cs="Arial"/>
          <w:b/>
          <w:color w:val="222222"/>
          <w:sz w:val="24"/>
          <w:szCs w:val="24"/>
          <w:lang w:val="es-ES"/>
        </w:rPr>
      </w:pPr>
    </w:p>
    <w:p w14:paraId="7F996776" w14:textId="77777777" w:rsidR="007C4F06" w:rsidRPr="009D7DE5" w:rsidRDefault="007C4F06" w:rsidP="00324768">
      <w:pPr>
        <w:shd w:val="clear" w:color="auto" w:fill="FFFFFF"/>
        <w:rPr>
          <w:rFonts w:ascii="Arial" w:eastAsia="Times New Roman" w:hAnsi="Arial" w:cs="Arial"/>
          <w:bCs/>
          <w:color w:val="222222"/>
          <w:sz w:val="24"/>
          <w:szCs w:val="24"/>
          <w:lang w:val="es-ES"/>
        </w:rPr>
      </w:pPr>
      <w:r w:rsidRPr="009D7DE5">
        <w:rPr>
          <w:rFonts w:ascii="Arial" w:eastAsia="Times New Roman" w:hAnsi="Arial" w:cs="Arial"/>
          <w:bCs/>
          <w:color w:val="222222"/>
          <w:sz w:val="24"/>
          <w:szCs w:val="24"/>
          <w:lang w:val="es-ES"/>
        </w:rPr>
        <w:t>Para este objetivo hay tres desgloses horizontales con 3 desglose verticales para cada uno de ellos.</w:t>
      </w:r>
    </w:p>
    <w:p w14:paraId="3B2317E6" w14:textId="77777777" w:rsidR="007C4F06" w:rsidRPr="00FA4AD5" w:rsidRDefault="007C4F06" w:rsidP="00324768">
      <w:pPr>
        <w:shd w:val="clear" w:color="auto" w:fill="FFFFFF"/>
        <w:rPr>
          <w:rFonts w:ascii="Arial" w:eastAsia="Times New Roman" w:hAnsi="Arial" w:cs="Arial"/>
          <w:b/>
          <w:color w:val="FF0000"/>
          <w:sz w:val="24"/>
          <w:szCs w:val="24"/>
          <w:lang w:val="es-ES"/>
        </w:rPr>
      </w:pPr>
    </w:p>
    <w:p w14:paraId="4C589A1C" w14:textId="77777777" w:rsidR="007C4F06" w:rsidRPr="00B06FCB" w:rsidRDefault="007C4F06" w:rsidP="003B03ED">
      <w:pPr>
        <w:numPr>
          <w:ilvl w:val="0"/>
          <w:numId w:val="65"/>
        </w:numPr>
        <w:shd w:val="clear" w:color="auto" w:fill="FFFFFF"/>
        <w:ind w:left="284" w:hanging="284"/>
        <w:rPr>
          <w:rFonts w:ascii="Arial" w:eastAsia="Times New Roman" w:hAnsi="Arial" w:cs="Arial"/>
          <w:b/>
          <w:color w:val="222222"/>
          <w:sz w:val="24"/>
          <w:szCs w:val="24"/>
          <w:lang w:val="es-ES"/>
        </w:rPr>
      </w:pPr>
      <w:r w:rsidRPr="00B06FCB">
        <w:rPr>
          <w:rFonts w:ascii="Arial" w:eastAsia="Times New Roman" w:hAnsi="Arial" w:cs="Arial"/>
          <w:b/>
          <w:color w:val="222222"/>
          <w:sz w:val="24"/>
          <w:szCs w:val="24"/>
          <w:lang w:val="es-ES"/>
        </w:rPr>
        <w:t>Objetivo</w:t>
      </w:r>
      <w:r>
        <w:rPr>
          <w:rFonts w:ascii="Arial" w:eastAsia="Times New Roman" w:hAnsi="Arial" w:cs="Arial"/>
          <w:b/>
          <w:color w:val="222222"/>
          <w:sz w:val="24"/>
          <w:szCs w:val="24"/>
          <w:lang w:val="es-ES"/>
        </w:rPr>
        <w:t xml:space="preserve"> desglosado 1</w:t>
      </w:r>
      <w:r w:rsidRPr="00B06FCB">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Fortalecer las capacidades para el desarrollo e implementación de sistemas de gestión de la calidad en radiodiagnóstico.</w:t>
      </w:r>
    </w:p>
    <w:p w14:paraId="7E1D0FEA" w14:textId="77777777" w:rsidR="007C4F06" w:rsidRDefault="007C4F06" w:rsidP="003B03ED">
      <w:pPr>
        <w:numPr>
          <w:ilvl w:val="0"/>
          <w:numId w:val="65"/>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Indicador:</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radiodiagnóstico con un sistema de gestión de calidad implementado en cada país de la región.</w:t>
      </w:r>
    </w:p>
    <w:p w14:paraId="3BF88BDA" w14:textId="5F1315FC" w:rsidR="007C4F06" w:rsidRPr="00F36759"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F36759">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y/o Autoridades Regulatorias Nacionales de cada país.</w:t>
      </w:r>
    </w:p>
    <w:p w14:paraId="491A102C" w14:textId="77777777" w:rsidR="007C4F06" w:rsidRPr="00B06FCB" w:rsidRDefault="007C4F06" w:rsidP="003B03ED">
      <w:pPr>
        <w:numPr>
          <w:ilvl w:val="0"/>
          <w:numId w:val="65"/>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Línea de base:</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radiodiagnóstico con un sistema de gestión de calidad implementado en 2021.</w:t>
      </w:r>
    </w:p>
    <w:p w14:paraId="07EB49FF" w14:textId="77777777" w:rsidR="007C4F06" w:rsidRPr="00B06FCB" w:rsidRDefault="007C4F06" w:rsidP="003B03ED">
      <w:pPr>
        <w:numPr>
          <w:ilvl w:val="0"/>
          <w:numId w:val="65"/>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Meta:</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Lograr que al menos un 50% de los servicios de radiodiagnóstico gubernamentales dispongan de un sistema de gestión de calidad implementado hasta 2029.</w:t>
      </w:r>
    </w:p>
    <w:p w14:paraId="68825F3A" w14:textId="77777777" w:rsidR="007C4F06" w:rsidRDefault="007C4F06" w:rsidP="003B03ED">
      <w:pPr>
        <w:numPr>
          <w:ilvl w:val="0"/>
          <w:numId w:val="65"/>
        </w:numPr>
        <w:tabs>
          <w:tab w:val="left" w:pos="360"/>
        </w:tabs>
        <w:ind w:left="284"/>
        <w:rPr>
          <w:rFonts w:ascii="Arial" w:hAnsi="Arial" w:cs="Arial"/>
          <w:sz w:val="24"/>
          <w:szCs w:val="24"/>
          <w:lang w:val="es-AR"/>
        </w:rPr>
      </w:pPr>
      <w:r w:rsidRPr="00AD3A3A">
        <w:rPr>
          <w:rFonts w:ascii="Arial" w:hAnsi="Arial" w:cs="Arial"/>
          <w:b/>
          <w:bCs/>
          <w:sz w:val="24"/>
          <w:szCs w:val="24"/>
          <w:lang w:val="es-AR"/>
        </w:rPr>
        <w:t>Período</w:t>
      </w:r>
      <w:r w:rsidRPr="00AD3A3A">
        <w:rPr>
          <w:rFonts w:ascii="Arial" w:hAnsi="Arial" w:cs="Arial"/>
          <w:sz w:val="24"/>
          <w:szCs w:val="24"/>
          <w:lang w:val="es-AR"/>
        </w:rPr>
        <w:t>: 202</w:t>
      </w:r>
      <w:r>
        <w:rPr>
          <w:rFonts w:ascii="Arial" w:hAnsi="Arial" w:cs="Arial"/>
          <w:sz w:val="24"/>
          <w:szCs w:val="24"/>
          <w:lang w:val="es-AR"/>
        </w:rPr>
        <w:t>4</w:t>
      </w:r>
      <w:r w:rsidRPr="00AD3A3A">
        <w:rPr>
          <w:rFonts w:ascii="Arial" w:hAnsi="Arial" w:cs="Arial"/>
          <w:sz w:val="24"/>
          <w:szCs w:val="24"/>
          <w:lang w:val="es-AR"/>
        </w:rPr>
        <w:t>-202</w:t>
      </w:r>
      <w:r>
        <w:rPr>
          <w:rFonts w:ascii="Arial" w:hAnsi="Arial" w:cs="Arial"/>
          <w:sz w:val="24"/>
          <w:szCs w:val="24"/>
          <w:lang w:val="es-AR"/>
        </w:rPr>
        <w:t>9</w:t>
      </w:r>
      <w:r w:rsidRPr="00AD3A3A">
        <w:rPr>
          <w:rFonts w:ascii="Arial" w:hAnsi="Arial" w:cs="Arial"/>
          <w:sz w:val="24"/>
          <w:szCs w:val="24"/>
          <w:lang w:val="es-AR"/>
        </w:rPr>
        <w:t xml:space="preserve"> </w:t>
      </w:r>
    </w:p>
    <w:p w14:paraId="559982D2" w14:textId="77777777" w:rsidR="007C4F06" w:rsidRPr="00FA4AD5" w:rsidRDefault="007C4F06" w:rsidP="00324768">
      <w:pPr>
        <w:shd w:val="clear" w:color="auto" w:fill="FFFFFF"/>
        <w:rPr>
          <w:rFonts w:ascii="Arial" w:eastAsia="Times New Roman" w:hAnsi="Arial" w:cs="Arial"/>
          <w:b/>
          <w:color w:val="FF0000"/>
          <w:sz w:val="24"/>
          <w:szCs w:val="24"/>
          <w:lang w:val="es-ES"/>
        </w:rPr>
      </w:pPr>
    </w:p>
    <w:p w14:paraId="7D3CA440" w14:textId="1AEAD94D" w:rsidR="007C4F06" w:rsidRPr="00B06FCB" w:rsidRDefault="007C4F06" w:rsidP="003B03ED">
      <w:pPr>
        <w:numPr>
          <w:ilvl w:val="0"/>
          <w:numId w:val="65"/>
        </w:numPr>
        <w:shd w:val="clear" w:color="auto" w:fill="FFFFFF"/>
        <w:ind w:left="284" w:hanging="284"/>
        <w:rPr>
          <w:rFonts w:ascii="Arial" w:eastAsia="Times New Roman" w:hAnsi="Arial" w:cs="Arial"/>
          <w:b/>
          <w:color w:val="222222"/>
          <w:sz w:val="24"/>
          <w:szCs w:val="24"/>
          <w:lang w:val="es-ES"/>
        </w:rPr>
      </w:pPr>
      <w:r w:rsidRPr="00B06FCB">
        <w:rPr>
          <w:rFonts w:ascii="Arial" w:eastAsia="Times New Roman" w:hAnsi="Arial" w:cs="Arial"/>
          <w:b/>
          <w:color w:val="222222"/>
          <w:sz w:val="24"/>
          <w:szCs w:val="24"/>
          <w:lang w:val="es-ES"/>
        </w:rPr>
        <w:t>Objetivo</w:t>
      </w:r>
      <w:r>
        <w:rPr>
          <w:rFonts w:ascii="Arial" w:eastAsia="Times New Roman" w:hAnsi="Arial" w:cs="Arial"/>
          <w:b/>
          <w:color w:val="222222"/>
          <w:sz w:val="24"/>
          <w:szCs w:val="24"/>
          <w:lang w:val="es-ES"/>
        </w:rPr>
        <w:t xml:space="preserve"> desglosado 1</w:t>
      </w:r>
      <w:r w:rsidR="009D7DE5">
        <w:rPr>
          <w:rFonts w:ascii="Arial" w:eastAsia="Times New Roman" w:hAnsi="Arial" w:cs="Arial"/>
          <w:b/>
          <w:color w:val="222222"/>
          <w:sz w:val="24"/>
          <w:szCs w:val="24"/>
          <w:lang w:val="es-ES"/>
        </w:rPr>
        <w:t xml:space="preserve"> </w:t>
      </w:r>
      <w:r>
        <w:rPr>
          <w:rFonts w:ascii="Arial" w:eastAsia="Times New Roman" w:hAnsi="Arial" w:cs="Arial"/>
          <w:b/>
          <w:color w:val="222222"/>
          <w:sz w:val="24"/>
          <w:szCs w:val="24"/>
          <w:lang w:val="es-ES"/>
        </w:rPr>
        <w:t>(1/3)</w:t>
      </w:r>
      <w:r w:rsidRPr="00B06FCB">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Fortalecer las capacidades para el desarrollo e implementación de sistemas de gestión de la calidad en radiodiagnóstico.</w:t>
      </w:r>
    </w:p>
    <w:p w14:paraId="1A763605" w14:textId="77777777" w:rsidR="007C4F06" w:rsidRDefault="007C4F06" w:rsidP="003B03ED">
      <w:pPr>
        <w:numPr>
          <w:ilvl w:val="0"/>
          <w:numId w:val="65"/>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Indicador:</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radiodiagnóstico con un sistema de gestión de calidad implementado en cada país de la región.</w:t>
      </w:r>
    </w:p>
    <w:p w14:paraId="44032094" w14:textId="7A9314EA" w:rsidR="007C4F06" w:rsidRPr="00F36759"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F36759">
        <w:rPr>
          <w:rFonts w:ascii="Arial" w:eastAsia="TimesNewRomanPSMT" w:hAnsi="Arial" w:cs="Arial"/>
          <w:b/>
          <w:color w:val="000000" w:themeColor="text1"/>
          <w:sz w:val="24"/>
          <w:szCs w:val="24"/>
        </w:rPr>
        <w:t xml:space="preserve">Medio de verificación: </w:t>
      </w:r>
      <w:r>
        <w:rPr>
          <w:rFonts w:ascii="Arial" w:eastAsia="TimesNewRomanPSMT" w:hAnsi="Arial" w:cs="Arial"/>
          <w:color w:val="000000" w:themeColor="text1"/>
          <w:sz w:val="24"/>
          <w:szCs w:val="24"/>
        </w:rPr>
        <w:t>Informe emitido por el Coordinador Nacional de ARCAL y/o Autoridades Regulatorias Nacionales de cada país.</w:t>
      </w:r>
    </w:p>
    <w:p w14:paraId="4705A189" w14:textId="77777777" w:rsidR="007C4F06" w:rsidRPr="00B06FCB" w:rsidRDefault="007C4F06" w:rsidP="003B03ED">
      <w:pPr>
        <w:numPr>
          <w:ilvl w:val="0"/>
          <w:numId w:val="65"/>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Línea de base:</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radiodiagnóstico con un sistema de gestión de calidad implementado en 2021.</w:t>
      </w:r>
    </w:p>
    <w:p w14:paraId="3E12E175" w14:textId="77777777" w:rsidR="007C4F06" w:rsidRPr="00B06FCB" w:rsidRDefault="007C4F06" w:rsidP="003B03ED">
      <w:pPr>
        <w:numPr>
          <w:ilvl w:val="0"/>
          <w:numId w:val="65"/>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Meta:</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Lograr que al menos un 5</w:t>
      </w:r>
      <w:r>
        <w:rPr>
          <w:rFonts w:ascii="Arial" w:eastAsia="Times New Roman" w:hAnsi="Arial" w:cs="Arial"/>
          <w:color w:val="222222"/>
          <w:sz w:val="24"/>
          <w:szCs w:val="24"/>
          <w:lang w:val="es-ES"/>
        </w:rPr>
        <w:t>0</w:t>
      </w:r>
      <w:r w:rsidRPr="00B06FCB">
        <w:rPr>
          <w:rFonts w:ascii="Arial" w:eastAsia="Times New Roman" w:hAnsi="Arial" w:cs="Arial"/>
          <w:color w:val="222222"/>
          <w:sz w:val="24"/>
          <w:szCs w:val="24"/>
          <w:lang w:val="es-ES"/>
        </w:rPr>
        <w:t>% de los servicios de radiodiagnóstico gubernamentales dispongan de un sistema de gestión de calidad implementado.</w:t>
      </w:r>
    </w:p>
    <w:p w14:paraId="7560136D" w14:textId="77777777" w:rsidR="007C4F06" w:rsidRDefault="007C4F06" w:rsidP="003B03ED">
      <w:pPr>
        <w:numPr>
          <w:ilvl w:val="0"/>
          <w:numId w:val="65"/>
        </w:numPr>
        <w:tabs>
          <w:tab w:val="left" w:pos="360"/>
        </w:tabs>
        <w:ind w:left="284"/>
        <w:rPr>
          <w:rFonts w:ascii="Arial" w:hAnsi="Arial" w:cs="Arial"/>
          <w:sz w:val="24"/>
          <w:szCs w:val="24"/>
          <w:lang w:val="es-AR"/>
        </w:rPr>
      </w:pPr>
      <w:r w:rsidRPr="00AD3A3A">
        <w:rPr>
          <w:rFonts w:ascii="Arial" w:hAnsi="Arial" w:cs="Arial"/>
          <w:b/>
          <w:bCs/>
          <w:sz w:val="24"/>
          <w:szCs w:val="24"/>
          <w:lang w:val="es-AR"/>
        </w:rPr>
        <w:t>Período</w:t>
      </w:r>
      <w:r w:rsidRPr="00AD3A3A">
        <w:rPr>
          <w:rFonts w:ascii="Arial" w:hAnsi="Arial" w:cs="Arial"/>
          <w:sz w:val="24"/>
          <w:szCs w:val="24"/>
          <w:lang w:val="es-AR"/>
        </w:rPr>
        <w:t>: 202</w:t>
      </w:r>
      <w:r>
        <w:rPr>
          <w:rFonts w:ascii="Arial" w:hAnsi="Arial" w:cs="Arial"/>
          <w:sz w:val="24"/>
          <w:szCs w:val="24"/>
          <w:lang w:val="es-AR"/>
        </w:rPr>
        <w:t>8</w:t>
      </w:r>
      <w:r w:rsidRPr="00AD3A3A">
        <w:rPr>
          <w:rFonts w:ascii="Arial" w:hAnsi="Arial" w:cs="Arial"/>
          <w:sz w:val="24"/>
          <w:szCs w:val="24"/>
          <w:lang w:val="es-AR"/>
        </w:rPr>
        <w:t>-202</w:t>
      </w:r>
      <w:r>
        <w:rPr>
          <w:rFonts w:ascii="Arial" w:hAnsi="Arial" w:cs="Arial"/>
          <w:sz w:val="24"/>
          <w:szCs w:val="24"/>
          <w:lang w:val="es-AR"/>
        </w:rPr>
        <w:t>9</w:t>
      </w:r>
      <w:r w:rsidRPr="00AD3A3A">
        <w:rPr>
          <w:rFonts w:ascii="Arial" w:hAnsi="Arial" w:cs="Arial"/>
          <w:sz w:val="24"/>
          <w:szCs w:val="24"/>
          <w:lang w:val="es-AR"/>
        </w:rPr>
        <w:t xml:space="preserve"> </w:t>
      </w:r>
    </w:p>
    <w:p w14:paraId="01D63935" w14:textId="77777777" w:rsidR="007C4F06" w:rsidRDefault="007C4F06" w:rsidP="00324768">
      <w:pPr>
        <w:tabs>
          <w:tab w:val="left" w:pos="360"/>
        </w:tabs>
        <w:rPr>
          <w:rFonts w:ascii="Arial" w:hAnsi="Arial" w:cs="Arial"/>
          <w:sz w:val="24"/>
          <w:szCs w:val="24"/>
          <w:lang w:val="es-AR"/>
        </w:rPr>
      </w:pPr>
    </w:p>
    <w:p w14:paraId="47CB0AC4" w14:textId="7A3F432E" w:rsidR="007C4F06" w:rsidRPr="00B06FCB" w:rsidRDefault="007C4F06" w:rsidP="003B03ED">
      <w:pPr>
        <w:numPr>
          <w:ilvl w:val="0"/>
          <w:numId w:val="65"/>
        </w:numPr>
        <w:shd w:val="clear" w:color="auto" w:fill="FFFFFF"/>
        <w:ind w:left="284" w:hanging="284"/>
        <w:rPr>
          <w:rFonts w:ascii="Arial" w:eastAsia="Times New Roman" w:hAnsi="Arial" w:cs="Arial"/>
          <w:b/>
          <w:color w:val="222222"/>
          <w:sz w:val="24"/>
          <w:szCs w:val="24"/>
          <w:lang w:val="es-ES"/>
        </w:rPr>
      </w:pPr>
      <w:r w:rsidRPr="00B06FCB">
        <w:rPr>
          <w:rFonts w:ascii="Arial" w:eastAsia="Times New Roman" w:hAnsi="Arial" w:cs="Arial"/>
          <w:b/>
          <w:color w:val="222222"/>
          <w:sz w:val="24"/>
          <w:szCs w:val="24"/>
          <w:lang w:val="es-ES"/>
        </w:rPr>
        <w:t>Objetivo</w:t>
      </w:r>
      <w:r>
        <w:rPr>
          <w:rFonts w:ascii="Arial" w:eastAsia="Times New Roman" w:hAnsi="Arial" w:cs="Arial"/>
          <w:b/>
          <w:color w:val="222222"/>
          <w:sz w:val="24"/>
          <w:szCs w:val="24"/>
          <w:lang w:val="es-ES"/>
        </w:rPr>
        <w:t xml:space="preserve"> desglosado 1</w:t>
      </w:r>
      <w:r w:rsidR="009D7DE5">
        <w:rPr>
          <w:rFonts w:ascii="Arial" w:eastAsia="Times New Roman" w:hAnsi="Arial" w:cs="Arial"/>
          <w:b/>
          <w:color w:val="222222"/>
          <w:sz w:val="24"/>
          <w:szCs w:val="24"/>
          <w:lang w:val="es-ES"/>
        </w:rPr>
        <w:t xml:space="preserve"> </w:t>
      </w:r>
      <w:r>
        <w:rPr>
          <w:rFonts w:ascii="Arial" w:eastAsia="Times New Roman" w:hAnsi="Arial" w:cs="Arial"/>
          <w:b/>
          <w:color w:val="222222"/>
          <w:sz w:val="24"/>
          <w:szCs w:val="24"/>
          <w:lang w:val="es-ES"/>
        </w:rPr>
        <w:t>(2/3)</w:t>
      </w:r>
      <w:r w:rsidRPr="00B06FCB">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Fortalecer las capacidades para el desarrollo e implementación de sistemas de gestión de la calidad en radiodiagnóstico.</w:t>
      </w:r>
    </w:p>
    <w:p w14:paraId="5368D3D9" w14:textId="77777777" w:rsidR="007C4F06" w:rsidRDefault="007C4F06" w:rsidP="003B03ED">
      <w:pPr>
        <w:numPr>
          <w:ilvl w:val="0"/>
          <w:numId w:val="65"/>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Indicador:</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radiodiagnóstico con un sistema de gestión de calidad implementado en cada país de la región.</w:t>
      </w:r>
    </w:p>
    <w:p w14:paraId="77941315" w14:textId="0F0318C3" w:rsidR="007C4F06" w:rsidRPr="00F36759"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F36759">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y/o Autoridades Regulatorias Nacionales de cada país.</w:t>
      </w:r>
    </w:p>
    <w:p w14:paraId="06ACF203" w14:textId="77777777" w:rsidR="007C4F06" w:rsidRPr="00B06FCB" w:rsidRDefault="007C4F06" w:rsidP="003B03ED">
      <w:pPr>
        <w:numPr>
          <w:ilvl w:val="0"/>
          <w:numId w:val="65"/>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Línea de base:</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radiodiagnóstico con un sistema de gestión de calidad implementado en 2021.</w:t>
      </w:r>
    </w:p>
    <w:p w14:paraId="33CD076D" w14:textId="77777777" w:rsidR="007C4F06" w:rsidRPr="00B06FCB" w:rsidRDefault="007C4F06" w:rsidP="003B03ED">
      <w:pPr>
        <w:numPr>
          <w:ilvl w:val="0"/>
          <w:numId w:val="65"/>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Meta:</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 xml:space="preserve">Lograr que al menos un </w:t>
      </w:r>
      <w:r>
        <w:rPr>
          <w:rFonts w:ascii="Arial" w:eastAsia="Times New Roman" w:hAnsi="Arial" w:cs="Arial"/>
          <w:color w:val="222222"/>
          <w:sz w:val="24"/>
          <w:szCs w:val="24"/>
          <w:lang w:val="es-ES"/>
        </w:rPr>
        <w:t>30</w:t>
      </w:r>
      <w:r w:rsidRPr="00B06FCB">
        <w:rPr>
          <w:rFonts w:ascii="Arial" w:eastAsia="Times New Roman" w:hAnsi="Arial" w:cs="Arial"/>
          <w:color w:val="222222"/>
          <w:sz w:val="24"/>
          <w:szCs w:val="24"/>
          <w:lang w:val="es-ES"/>
        </w:rPr>
        <w:t>% de los servicios de radiodiagnóstico gubernamentales dispongan de un sistema de gestión de calidad implementado.</w:t>
      </w:r>
    </w:p>
    <w:p w14:paraId="5BA2AC20" w14:textId="77777777" w:rsidR="007C4F06" w:rsidRDefault="007C4F06" w:rsidP="003B03ED">
      <w:pPr>
        <w:numPr>
          <w:ilvl w:val="0"/>
          <w:numId w:val="65"/>
        </w:numPr>
        <w:tabs>
          <w:tab w:val="left" w:pos="360"/>
        </w:tabs>
        <w:ind w:left="284"/>
        <w:rPr>
          <w:rFonts w:ascii="Arial" w:hAnsi="Arial" w:cs="Arial"/>
          <w:sz w:val="24"/>
          <w:szCs w:val="24"/>
          <w:lang w:val="es-AR"/>
        </w:rPr>
      </w:pPr>
      <w:r w:rsidRPr="00AD3A3A">
        <w:rPr>
          <w:rFonts w:ascii="Arial" w:hAnsi="Arial" w:cs="Arial"/>
          <w:b/>
          <w:bCs/>
          <w:sz w:val="24"/>
          <w:szCs w:val="24"/>
          <w:lang w:val="es-AR"/>
        </w:rPr>
        <w:t>Período</w:t>
      </w:r>
      <w:r w:rsidRPr="00AD3A3A">
        <w:rPr>
          <w:rFonts w:ascii="Arial" w:hAnsi="Arial" w:cs="Arial"/>
          <w:sz w:val="24"/>
          <w:szCs w:val="24"/>
          <w:lang w:val="es-AR"/>
        </w:rPr>
        <w:t>: 202</w:t>
      </w:r>
      <w:r>
        <w:rPr>
          <w:rFonts w:ascii="Arial" w:hAnsi="Arial" w:cs="Arial"/>
          <w:sz w:val="24"/>
          <w:szCs w:val="24"/>
          <w:lang w:val="es-AR"/>
        </w:rPr>
        <w:t>6</w:t>
      </w:r>
      <w:r w:rsidRPr="00AD3A3A">
        <w:rPr>
          <w:rFonts w:ascii="Arial" w:hAnsi="Arial" w:cs="Arial"/>
          <w:sz w:val="24"/>
          <w:szCs w:val="24"/>
          <w:lang w:val="es-AR"/>
        </w:rPr>
        <w:t>-202</w:t>
      </w:r>
      <w:r>
        <w:rPr>
          <w:rFonts w:ascii="Arial" w:hAnsi="Arial" w:cs="Arial"/>
          <w:sz w:val="24"/>
          <w:szCs w:val="24"/>
          <w:lang w:val="es-AR"/>
        </w:rPr>
        <w:t>7</w:t>
      </w:r>
      <w:r w:rsidRPr="00AD3A3A">
        <w:rPr>
          <w:rFonts w:ascii="Arial" w:hAnsi="Arial" w:cs="Arial"/>
          <w:sz w:val="24"/>
          <w:szCs w:val="24"/>
          <w:lang w:val="es-AR"/>
        </w:rPr>
        <w:t xml:space="preserve"> </w:t>
      </w:r>
    </w:p>
    <w:p w14:paraId="0AB22510" w14:textId="77777777" w:rsidR="007C4F06" w:rsidRDefault="007C4F06" w:rsidP="00324768">
      <w:pPr>
        <w:tabs>
          <w:tab w:val="left" w:pos="360"/>
        </w:tabs>
        <w:rPr>
          <w:rFonts w:ascii="Arial" w:hAnsi="Arial" w:cs="Arial"/>
          <w:sz w:val="24"/>
          <w:szCs w:val="24"/>
          <w:lang w:val="es-AR"/>
        </w:rPr>
      </w:pPr>
    </w:p>
    <w:p w14:paraId="6F449DB1" w14:textId="77777777" w:rsidR="007C4F06" w:rsidRDefault="007C4F06" w:rsidP="00324768">
      <w:pPr>
        <w:tabs>
          <w:tab w:val="left" w:pos="360"/>
        </w:tabs>
        <w:rPr>
          <w:rFonts w:ascii="Arial" w:hAnsi="Arial" w:cs="Arial"/>
          <w:sz w:val="24"/>
          <w:szCs w:val="24"/>
          <w:lang w:val="es-AR"/>
        </w:rPr>
      </w:pPr>
    </w:p>
    <w:p w14:paraId="3662890F" w14:textId="77777777" w:rsidR="007C4F06" w:rsidRPr="00FA4AD5" w:rsidRDefault="007C4F06" w:rsidP="00324768">
      <w:pPr>
        <w:shd w:val="clear" w:color="auto" w:fill="FFFFFF"/>
        <w:rPr>
          <w:rFonts w:ascii="Arial" w:eastAsia="Times New Roman" w:hAnsi="Arial" w:cs="Arial"/>
          <w:b/>
          <w:color w:val="FF0000"/>
          <w:sz w:val="24"/>
          <w:szCs w:val="24"/>
          <w:lang w:val="es-ES"/>
        </w:rPr>
      </w:pPr>
    </w:p>
    <w:p w14:paraId="7D30E4BB" w14:textId="4698996B" w:rsidR="007C4F06" w:rsidRPr="00B06FCB" w:rsidRDefault="007C4F06" w:rsidP="003B03ED">
      <w:pPr>
        <w:numPr>
          <w:ilvl w:val="0"/>
          <w:numId w:val="65"/>
        </w:numPr>
        <w:shd w:val="clear" w:color="auto" w:fill="FFFFFF"/>
        <w:ind w:left="284" w:hanging="284"/>
        <w:rPr>
          <w:rFonts w:ascii="Arial" w:eastAsia="Times New Roman" w:hAnsi="Arial" w:cs="Arial"/>
          <w:b/>
          <w:color w:val="222222"/>
          <w:sz w:val="24"/>
          <w:szCs w:val="24"/>
          <w:lang w:val="es-ES"/>
        </w:rPr>
      </w:pPr>
      <w:r w:rsidRPr="00B06FCB">
        <w:rPr>
          <w:rFonts w:ascii="Arial" w:eastAsia="Times New Roman" w:hAnsi="Arial" w:cs="Arial"/>
          <w:b/>
          <w:color w:val="222222"/>
          <w:sz w:val="24"/>
          <w:szCs w:val="24"/>
          <w:lang w:val="es-ES"/>
        </w:rPr>
        <w:t>Objetivo</w:t>
      </w:r>
      <w:r>
        <w:rPr>
          <w:rFonts w:ascii="Arial" w:eastAsia="Times New Roman" w:hAnsi="Arial" w:cs="Arial"/>
          <w:b/>
          <w:color w:val="222222"/>
          <w:sz w:val="24"/>
          <w:szCs w:val="24"/>
          <w:lang w:val="es-ES"/>
        </w:rPr>
        <w:t xml:space="preserve"> desglosado 1</w:t>
      </w:r>
      <w:r w:rsidR="009D7DE5">
        <w:rPr>
          <w:rFonts w:ascii="Arial" w:eastAsia="Times New Roman" w:hAnsi="Arial" w:cs="Arial"/>
          <w:b/>
          <w:color w:val="222222"/>
          <w:sz w:val="24"/>
          <w:szCs w:val="24"/>
          <w:lang w:val="es-ES"/>
        </w:rPr>
        <w:t xml:space="preserve"> </w:t>
      </w:r>
      <w:r>
        <w:rPr>
          <w:rFonts w:ascii="Arial" w:eastAsia="Times New Roman" w:hAnsi="Arial" w:cs="Arial"/>
          <w:b/>
          <w:color w:val="222222"/>
          <w:sz w:val="24"/>
          <w:szCs w:val="24"/>
          <w:lang w:val="es-ES"/>
        </w:rPr>
        <w:t>(3/3)</w:t>
      </w:r>
      <w:r w:rsidRPr="00B06FCB">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Fortalecer las capacidades para el desarrollo e implementación de sistemas de gestión de la calidad en radiodiagnóstico.</w:t>
      </w:r>
    </w:p>
    <w:p w14:paraId="57C3C36E" w14:textId="77777777" w:rsidR="007C4F06" w:rsidRDefault="007C4F06" w:rsidP="003B03ED">
      <w:pPr>
        <w:numPr>
          <w:ilvl w:val="0"/>
          <w:numId w:val="65"/>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Indicador:</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radiodiagnóstico con un sistema de gestión de calidad implementado en cada país de la región.</w:t>
      </w:r>
    </w:p>
    <w:p w14:paraId="0C2D4993" w14:textId="7C9E0B49" w:rsidR="007C4F06" w:rsidRPr="00F36759"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F36759">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y/o Autoridades Regulatorias Nacionales de cada país.</w:t>
      </w:r>
    </w:p>
    <w:p w14:paraId="406C547C" w14:textId="77777777" w:rsidR="007C4F06" w:rsidRPr="00B06FCB" w:rsidRDefault="007C4F06" w:rsidP="003B03ED">
      <w:pPr>
        <w:numPr>
          <w:ilvl w:val="0"/>
          <w:numId w:val="65"/>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Línea de base:</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radiodiagnóstico con un sistema de gestión de calidad implementado en 2021.</w:t>
      </w:r>
    </w:p>
    <w:p w14:paraId="16F1E8D9" w14:textId="77777777" w:rsidR="007C4F06" w:rsidRPr="00B06FCB" w:rsidRDefault="007C4F06" w:rsidP="003B03ED">
      <w:pPr>
        <w:numPr>
          <w:ilvl w:val="0"/>
          <w:numId w:val="65"/>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Meta:</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 xml:space="preserve">Lograr que al menos un </w:t>
      </w:r>
      <w:r>
        <w:rPr>
          <w:rFonts w:ascii="Arial" w:eastAsia="Times New Roman" w:hAnsi="Arial" w:cs="Arial"/>
          <w:color w:val="222222"/>
          <w:sz w:val="24"/>
          <w:szCs w:val="24"/>
          <w:lang w:val="es-ES"/>
        </w:rPr>
        <w:t>15</w:t>
      </w:r>
      <w:r w:rsidRPr="00B06FCB">
        <w:rPr>
          <w:rFonts w:ascii="Arial" w:eastAsia="Times New Roman" w:hAnsi="Arial" w:cs="Arial"/>
          <w:color w:val="222222"/>
          <w:sz w:val="24"/>
          <w:szCs w:val="24"/>
          <w:lang w:val="es-ES"/>
        </w:rPr>
        <w:t>% de los servicios de radiodiagnóstico gubernamentales dispongan de un sistema de gestión de calidad implementado.</w:t>
      </w:r>
    </w:p>
    <w:p w14:paraId="597E9177" w14:textId="77777777" w:rsidR="007C4F06" w:rsidRPr="00AD3A3A" w:rsidRDefault="007C4F06" w:rsidP="003B03ED">
      <w:pPr>
        <w:numPr>
          <w:ilvl w:val="0"/>
          <w:numId w:val="65"/>
        </w:numPr>
        <w:tabs>
          <w:tab w:val="left" w:pos="360"/>
        </w:tabs>
        <w:ind w:left="284"/>
        <w:rPr>
          <w:rFonts w:ascii="Arial" w:hAnsi="Arial" w:cs="Arial"/>
          <w:sz w:val="24"/>
          <w:szCs w:val="24"/>
          <w:lang w:val="es-AR"/>
        </w:rPr>
      </w:pPr>
      <w:r w:rsidRPr="00AD3A3A">
        <w:rPr>
          <w:rFonts w:ascii="Arial" w:hAnsi="Arial" w:cs="Arial"/>
          <w:b/>
          <w:bCs/>
          <w:sz w:val="24"/>
          <w:szCs w:val="24"/>
          <w:lang w:val="es-AR"/>
        </w:rPr>
        <w:t>Período</w:t>
      </w:r>
      <w:r w:rsidRPr="00AD3A3A">
        <w:rPr>
          <w:rFonts w:ascii="Arial" w:hAnsi="Arial" w:cs="Arial"/>
          <w:sz w:val="24"/>
          <w:szCs w:val="24"/>
          <w:lang w:val="es-AR"/>
        </w:rPr>
        <w:t>: 202</w:t>
      </w:r>
      <w:r>
        <w:rPr>
          <w:rFonts w:ascii="Arial" w:hAnsi="Arial" w:cs="Arial"/>
          <w:sz w:val="24"/>
          <w:szCs w:val="24"/>
          <w:lang w:val="es-AR"/>
        </w:rPr>
        <w:t>4</w:t>
      </w:r>
      <w:r w:rsidRPr="00AD3A3A">
        <w:rPr>
          <w:rFonts w:ascii="Arial" w:hAnsi="Arial" w:cs="Arial"/>
          <w:sz w:val="24"/>
          <w:szCs w:val="24"/>
          <w:lang w:val="es-AR"/>
        </w:rPr>
        <w:t>-202</w:t>
      </w:r>
      <w:r>
        <w:rPr>
          <w:rFonts w:ascii="Arial" w:hAnsi="Arial" w:cs="Arial"/>
          <w:sz w:val="24"/>
          <w:szCs w:val="24"/>
          <w:lang w:val="es-AR"/>
        </w:rPr>
        <w:t>5</w:t>
      </w:r>
      <w:r w:rsidRPr="00AD3A3A">
        <w:rPr>
          <w:rFonts w:ascii="Arial" w:hAnsi="Arial" w:cs="Arial"/>
          <w:sz w:val="24"/>
          <w:szCs w:val="24"/>
          <w:lang w:val="es-AR"/>
        </w:rPr>
        <w:t xml:space="preserve"> </w:t>
      </w:r>
    </w:p>
    <w:p w14:paraId="679F6AC1" w14:textId="77777777" w:rsidR="007C4F06" w:rsidRDefault="007C4F06" w:rsidP="00324768">
      <w:pPr>
        <w:shd w:val="clear" w:color="auto" w:fill="FFFFFF"/>
        <w:rPr>
          <w:rFonts w:ascii="Arial" w:eastAsia="Times New Roman" w:hAnsi="Arial" w:cs="Arial"/>
          <w:b/>
          <w:color w:val="222222"/>
          <w:sz w:val="24"/>
          <w:szCs w:val="24"/>
          <w:lang w:val="es-ES"/>
        </w:rPr>
      </w:pPr>
    </w:p>
    <w:p w14:paraId="6654CC1E" w14:textId="77777777" w:rsidR="007C4F06" w:rsidRPr="00B06FCB" w:rsidRDefault="007C4F06" w:rsidP="003B03ED">
      <w:pPr>
        <w:numPr>
          <w:ilvl w:val="0"/>
          <w:numId w:val="66"/>
        </w:numPr>
        <w:shd w:val="clear" w:color="auto" w:fill="FFFFFF"/>
        <w:ind w:left="284" w:hanging="284"/>
        <w:rPr>
          <w:rFonts w:ascii="Arial" w:eastAsia="Times New Roman" w:hAnsi="Arial" w:cs="Arial"/>
          <w:b/>
          <w:color w:val="222222"/>
          <w:sz w:val="24"/>
          <w:szCs w:val="24"/>
          <w:lang w:val="es-ES"/>
        </w:rPr>
      </w:pPr>
      <w:r w:rsidRPr="00B06FCB">
        <w:rPr>
          <w:rFonts w:ascii="Arial" w:eastAsia="Times New Roman" w:hAnsi="Arial" w:cs="Arial"/>
          <w:b/>
          <w:color w:val="222222"/>
          <w:sz w:val="24"/>
          <w:szCs w:val="24"/>
          <w:lang w:val="es-ES"/>
        </w:rPr>
        <w:t>Objetivo</w:t>
      </w:r>
      <w:r>
        <w:rPr>
          <w:rFonts w:ascii="Arial" w:eastAsia="Times New Roman" w:hAnsi="Arial" w:cs="Arial"/>
          <w:b/>
          <w:color w:val="222222"/>
          <w:sz w:val="24"/>
          <w:szCs w:val="24"/>
          <w:lang w:val="es-ES"/>
        </w:rPr>
        <w:t xml:space="preserve"> desglosado 2</w:t>
      </w:r>
      <w:r w:rsidRPr="00B06FCB">
        <w:rPr>
          <w:rFonts w:ascii="Arial" w:eastAsia="Times New Roman" w:hAnsi="Arial" w:cs="Arial"/>
          <w:b/>
          <w:color w:val="222222"/>
          <w:sz w:val="24"/>
          <w:szCs w:val="24"/>
          <w:lang w:val="es-ES"/>
        </w:rPr>
        <w:t>:</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Fortalecer las capacidades para el desarrollo e implementación de sistemas de gestión de la calidad en medicina nuclear.</w:t>
      </w:r>
    </w:p>
    <w:p w14:paraId="5E2786A5" w14:textId="77777777" w:rsidR="007C4F06" w:rsidRDefault="007C4F06" w:rsidP="003B03ED">
      <w:pPr>
        <w:numPr>
          <w:ilvl w:val="0"/>
          <w:numId w:val="66"/>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Indicador:</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medicina nuclear con un sistema de gestión de calidad implementado en cada país de la región.</w:t>
      </w:r>
    </w:p>
    <w:p w14:paraId="2D65496D" w14:textId="3A4BEDFE" w:rsidR="007C4F06" w:rsidRPr="00F36759"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F36759">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y/o Autoridades Regulatorias Nacionales de cada país.</w:t>
      </w:r>
    </w:p>
    <w:p w14:paraId="21BE9A24" w14:textId="77777777" w:rsidR="007C4F06" w:rsidRPr="00B06FCB" w:rsidRDefault="007C4F06" w:rsidP="003B03ED">
      <w:pPr>
        <w:numPr>
          <w:ilvl w:val="0"/>
          <w:numId w:val="66"/>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Línea de base:</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medicina nuclear con un sistema de gestión de calidad implementado en 2021.</w:t>
      </w:r>
    </w:p>
    <w:p w14:paraId="282C0BC1" w14:textId="77777777" w:rsidR="007C4F06" w:rsidRDefault="007C4F06" w:rsidP="003B03ED">
      <w:pPr>
        <w:numPr>
          <w:ilvl w:val="0"/>
          <w:numId w:val="66"/>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Meta:</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Lograr que al menos un 50% de los servicios un sistema de gestión de calidad implementado hasta 2029.</w:t>
      </w:r>
    </w:p>
    <w:p w14:paraId="3CCBB930" w14:textId="77777777" w:rsidR="007C4F06" w:rsidRPr="009D47A9" w:rsidRDefault="007C4F06" w:rsidP="003B03ED">
      <w:pPr>
        <w:numPr>
          <w:ilvl w:val="0"/>
          <w:numId w:val="66"/>
        </w:numPr>
        <w:shd w:val="clear" w:color="auto" w:fill="FFFFFF"/>
        <w:ind w:left="284" w:hanging="284"/>
        <w:rPr>
          <w:rFonts w:ascii="Arial" w:eastAsia="Times New Roman" w:hAnsi="Arial" w:cs="Arial"/>
          <w:color w:val="222222"/>
          <w:sz w:val="24"/>
          <w:szCs w:val="24"/>
          <w:lang w:val="es-ES"/>
        </w:rPr>
      </w:pPr>
      <w:r w:rsidRPr="00C91D0C">
        <w:rPr>
          <w:rFonts w:ascii="Arial" w:hAnsi="Arial" w:cs="Arial"/>
          <w:b/>
          <w:bCs/>
          <w:sz w:val="24"/>
          <w:szCs w:val="24"/>
          <w:lang w:val="es-AR"/>
        </w:rPr>
        <w:t>Período</w:t>
      </w:r>
      <w:r w:rsidRPr="00C91D0C">
        <w:rPr>
          <w:rFonts w:ascii="Arial" w:hAnsi="Arial" w:cs="Arial"/>
          <w:sz w:val="24"/>
          <w:szCs w:val="24"/>
          <w:lang w:val="es-AR"/>
        </w:rPr>
        <w:t xml:space="preserve">: 2024-2029 </w:t>
      </w:r>
    </w:p>
    <w:p w14:paraId="6E8C4A9D" w14:textId="2949FDC4" w:rsidR="007C4F06" w:rsidRDefault="009D7DE5" w:rsidP="00324768">
      <w:pPr>
        <w:shd w:val="clear" w:color="auto" w:fill="FFFFFF"/>
        <w:rPr>
          <w:rFonts w:ascii="Arial" w:eastAsia="Times New Roman" w:hAnsi="Arial" w:cs="Arial"/>
          <w:color w:val="222222"/>
          <w:sz w:val="24"/>
          <w:szCs w:val="24"/>
          <w:lang w:val="es-ES"/>
        </w:rPr>
      </w:pPr>
      <w:r>
        <w:rPr>
          <w:rFonts w:ascii="Arial" w:eastAsia="Times New Roman" w:hAnsi="Arial" w:cs="Arial"/>
          <w:color w:val="222222"/>
          <w:sz w:val="24"/>
          <w:szCs w:val="24"/>
          <w:lang w:val="es-ES"/>
        </w:rPr>
        <w:t xml:space="preserve"> </w:t>
      </w:r>
    </w:p>
    <w:p w14:paraId="1717639F" w14:textId="169914DC" w:rsidR="007C4F06" w:rsidRPr="00B06FCB" w:rsidRDefault="007C4F06" w:rsidP="003B03ED">
      <w:pPr>
        <w:numPr>
          <w:ilvl w:val="0"/>
          <w:numId w:val="66"/>
        </w:numPr>
        <w:shd w:val="clear" w:color="auto" w:fill="FFFFFF"/>
        <w:ind w:left="284" w:hanging="284"/>
        <w:rPr>
          <w:rFonts w:ascii="Arial" w:eastAsia="Times New Roman" w:hAnsi="Arial" w:cs="Arial"/>
          <w:b/>
          <w:color w:val="222222"/>
          <w:sz w:val="24"/>
          <w:szCs w:val="24"/>
          <w:lang w:val="es-ES"/>
        </w:rPr>
      </w:pPr>
      <w:r w:rsidRPr="00B06FCB">
        <w:rPr>
          <w:rFonts w:ascii="Arial" w:eastAsia="Times New Roman" w:hAnsi="Arial" w:cs="Arial"/>
          <w:b/>
          <w:color w:val="222222"/>
          <w:sz w:val="24"/>
          <w:szCs w:val="24"/>
          <w:lang w:val="es-ES"/>
        </w:rPr>
        <w:t>Objetivo</w:t>
      </w:r>
      <w:r>
        <w:rPr>
          <w:rFonts w:ascii="Arial" w:eastAsia="Times New Roman" w:hAnsi="Arial" w:cs="Arial"/>
          <w:b/>
          <w:color w:val="222222"/>
          <w:sz w:val="24"/>
          <w:szCs w:val="24"/>
          <w:lang w:val="es-ES"/>
        </w:rPr>
        <w:t xml:space="preserve"> desglosado 2</w:t>
      </w:r>
      <w:r w:rsidR="009D7DE5">
        <w:rPr>
          <w:rFonts w:ascii="Arial" w:eastAsia="Times New Roman" w:hAnsi="Arial" w:cs="Arial"/>
          <w:b/>
          <w:color w:val="222222"/>
          <w:sz w:val="24"/>
          <w:szCs w:val="24"/>
          <w:lang w:val="es-ES"/>
        </w:rPr>
        <w:t xml:space="preserve"> </w:t>
      </w:r>
      <w:r>
        <w:rPr>
          <w:rFonts w:ascii="Arial" w:eastAsia="Times New Roman" w:hAnsi="Arial" w:cs="Arial"/>
          <w:b/>
          <w:color w:val="222222"/>
          <w:sz w:val="24"/>
          <w:szCs w:val="24"/>
          <w:lang w:val="es-ES"/>
        </w:rPr>
        <w:t>(1/3)</w:t>
      </w:r>
      <w:r w:rsidRPr="00B06FCB">
        <w:rPr>
          <w:rFonts w:ascii="Arial" w:eastAsia="Times New Roman" w:hAnsi="Arial" w:cs="Arial"/>
          <w:b/>
          <w:color w:val="222222"/>
          <w:sz w:val="24"/>
          <w:szCs w:val="24"/>
          <w:lang w:val="es-ES"/>
        </w:rPr>
        <w:t>:</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Fortalecer las capacidades para el desarrollo e implementación de sistemas de gestión de la calidad en medicina nuclear.</w:t>
      </w:r>
    </w:p>
    <w:p w14:paraId="77558487" w14:textId="77777777" w:rsidR="007C4F06" w:rsidRDefault="007C4F06" w:rsidP="003B03ED">
      <w:pPr>
        <w:numPr>
          <w:ilvl w:val="0"/>
          <w:numId w:val="66"/>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Indicador:</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medicina nuclear con un sistema de gestión de calidad implementado en cada país de la región.</w:t>
      </w:r>
    </w:p>
    <w:p w14:paraId="26CA30F8" w14:textId="6EFE99C0" w:rsidR="007C4F06" w:rsidRPr="00F36759"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F36759">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y/o Autoridades Regulatorias Nacionales de cada país.</w:t>
      </w:r>
    </w:p>
    <w:p w14:paraId="35C572BC" w14:textId="77777777" w:rsidR="007C4F06" w:rsidRPr="00B06FCB" w:rsidRDefault="007C4F06" w:rsidP="003B03ED">
      <w:pPr>
        <w:numPr>
          <w:ilvl w:val="0"/>
          <w:numId w:val="66"/>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Línea de base:</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medicina nuclear con un sistema de gestión de calidad implementado en 2021.</w:t>
      </w:r>
    </w:p>
    <w:p w14:paraId="72CF6B90" w14:textId="77777777" w:rsidR="007C4F06" w:rsidRDefault="007C4F06" w:rsidP="003B03ED">
      <w:pPr>
        <w:numPr>
          <w:ilvl w:val="0"/>
          <w:numId w:val="66"/>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Meta:</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 xml:space="preserve">Lograr que al menos un </w:t>
      </w:r>
      <w:r>
        <w:rPr>
          <w:rFonts w:ascii="Arial" w:eastAsia="Times New Roman" w:hAnsi="Arial" w:cs="Arial"/>
          <w:color w:val="222222"/>
          <w:sz w:val="24"/>
          <w:szCs w:val="24"/>
          <w:lang w:val="es-ES"/>
        </w:rPr>
        <w:t>50</w:t>
      </w:r>
      <w:r w:rsidRPr="00B06FCB">
        <w:rPr>
          <w:rFonts w:ascii="Arial" w:eastAsia="Times New Roman" w:hAnsi="Arial" w:cs="Arial"/>
          <w:color w:val="222222"/>
          <w:sz w:val="24"/>
          <w:szCs w:val="24"/>
          <w:lang w:val="es-ES"/>
        </w:rPr>
        <w:t>% de los servicios un sistema de gestión de calidad implementado.</w:t>
      </w:r>
    </w:p>
    <w:p w14:paraId="1A5E6847" w14:textId="77777777" w:rsidR="007C4F06" w:rsidRDefault="007C4F06" w:rsidP="003B03ED">
      <w:pPr>
        <w:numPr>
          <w:ilvl w:val="0"/>
          <w:numId w:val="66"/>
        </w:numPr>
        <w:shd w:val="clear" w:color="auto" w:fill="FFFFFF"/>
        <w:ind w:left="284" w:hanging="284"/>
        <w:rPr>
          <w:rFonts w:ascii="Arial" w:eastAsia="Times New Roman" w:hAnsi="Arial" w:cs="Arial"/>
          <w:color w:val="222222"/>
          <w:sz w:val="24"/>
          <w:szCs w:val="24"/>
          <w:lang w:val="es-ES"/>
        </w:rPr>
      </w:pPr>
      <w:r w:rsidRPr="00FA4A3C">
        <w:rPr>
          <w:rFonts w:ascii="Arial" w:eastAsia="Times New Roman" w:hAnsi="Arial" w:cs="Arial"/>
          <w:b/>
          <w:color w:val="222222"/>
          <w:sz w:val="24"/>
          <w:szCs w:val="24"/>
          <w:lang w:val="es-ES"/>
        </w:rPr>
        <w:t>Periodo:</w:t>
      </w:r>
      <w:r>
        <w:rPr>
          <w:rFonts w:ascii="Arial" w:eastAsia="Times New Roman" w:hAnsi="Arial" w:cs="Arial"/>
          <w:color w:val="222222"/>
          <w:sz w:val="24"/>
          <w:szCs w:val="24"/>
          <w:lang w:val="es-ES"/>
        </w:rPr>
        <w:t xml:space="preserve"> 2028-2029</w:t>
      </w:r>
    </w:p>
    <w:p w14:paraId="32D3341A" w14:textId="77777777" w:rsidR="007C4F06" w:rsidRPr="00EB5DBE" w:rsidRDefault="007C4F06" w:rsidP="00324768">
      <w:pPr>
        <w:pStyle w:val="Prrafodelista"/>
        <w:shd w:val="clear" w:color="auto" w:fill="FFFFFF"/>
        <w:contextualSpacing w:val="0"/>
        <w:rPr>
          <w:rFonts w:ascii="Arial" w:eastAsia="Times New Roman" w:hAnsi="Arial" w:cs="Arial"/>
          <w:color w:val="222222"/>
          <w:sz w:val="24"/>
          <w:szCs w:val="24"/>
          <w:lang w:val="es-ES"/>
        </w:rPr>
      </w:pPr>
    </w:p>
    <w:p w14:paraId="6B8287C9" w14:textId="77777777" w:rsidR="007C4F06" w:rsidRDefault="007C4F06" w:rsidP="00324768">
      <w:pPr>
        <w:shd w:val="clear" w:color="auto" w:fill="FFFFFF"/>
        <w:rPr>
          <w:rFonts w:ascii="Arial" w:eastAsia="Times New Roman" w:hAnsi="Arial" w:cs="Arial"/>
          <w:color w:val="222222"/>
          <w:sz w:val="24"/>
          <w:szCs w:val="24"/>
          <w:lang w:val="es-ES"/>
        </w:rPr>
      </w:pPr>
    </w:p>
    <w:p w14:paraId="09A008A8" w14:textId="1ED9EC46" w:rsidR="007C4F06" w:rsidRPr="00B06FCB" w:rsidRDefault="007C4F06" w:rsidP="003B03ED">
      <w:pPr>
        <w:numPr>
          <w:ilvl w:val="0"/>
          <w:numId w:val="66"/>
        </w:numPr>
        <w:shd w:val="clear" w:color="auto" w:fill="FFFFFF"/>
        <w:ind w:left="284" w:hanging="284"/>
        <w:rPr>
          <w:rFonts w:ascii="Arial" w:eastAsia="Times New Roman" w:hAnsi="Arial" w:cs="Arial"/>
          <w:b/>
          <w:color w:val="222222"/>
          <w:sz w:val="24"/>
          <w:szCs w:val="24"/>
          <w:lang w:val="es-ES"/>
        </w:rPr>
      </w:pPr>
      <w:r w:rsidRPr="00B06FCB">
        <w:rPr>
          <w:rFonts w:ascii="Arial" w:eastAsia="Times New Roman" w:hAnsi="Arial" w:cs="Arial"/>
          <w:b/>
          <w:color w:val="222222"/>
          <w:sz w:val="24"/>
          <w:szCs w:val="24"/>
          <w:lang w:val="es-ES"/>
        </w:rPr>
        <w:t>Objetivo</w:t>
      </w:r>
      <w:r>
        <w:rPr>
          <w:rFonts w:ascii="Arial" w:eastAsia="Times New Roman" w:hAnsi="Arial" w:cs="Arial"/>
          <w:b/>
          <w:color w:val="222222"/>
          <w:sz w:val="24"/>
          <w:szCs w:val="24"/>
          <w:lang w:val="es-ES"/>
        </w:rPr>
        <w:t xml:space="preserve"> desglosado 2</w:t>
      </w:r>
      <w:r w:rsidR="009D7DE5">
        <w:rPr>
          <w:rFonts w:ascii="Arial" w:eastAsia="Times New Roman" w:hAnsi="Arial" w:cs="Arial"/>
          <w:b/>
          <w:color w:val="222222"/>
          <w:sz w:val="24"/>
          <w:szCs w:val="24"/>
          <w:lang w:val="es-ES"/>
        </w:rPr>
        <w:t xml:space="preserve"> </w:t>
      </w:r>
      <w:r>
        <w:rPr>
          <w:rFonts w:ascii="Arial" w:eastAsia="Times New Roman" w:hAnsi="Arial" w:cs="Arial"/>
          <w:b/>
          <w:color w:val="222222"/>
          <w:sz w:val="24"/>
          <w:szCs w:val="24"/>
          <w:lang w:val="es-ES"/>
        </w:rPr>
        <w:t>(2/3)</w:t>
      </w:r>
      <w:r w:rsidRPr="00B06FCB">
        <w:rPr>
          <w:rFonts w:ascii="Arial" w:eastAsia="Times New Roman" w:hAnsi="Arial" w:cs="Arial"/>
          <w:b/>
          <w:color w:val="222222"/>
          <w:sz w:val="24"/>
          <w:szCs w:val="24"/>
          <w:lang w:val="es-ES"/>
        </w:rPr>
        <w:t>:</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Fortalecer las capacidades para el desarrollo e implementación de sistemas de gestión de la calidad en medicina nuclear.</w:t>
      </w:r>
    </w:p>
    <w:p w14:paraId="5B78D864" w14:textId="77777777" w:rsidR="007C4F06" w:rsidRDefault="007C4F06" w:rsidP="003B03ED">
      <w:pPr>
        <w:numPr>
          <w:ilvl w:val="0"/>
          <w:numId w:val="66"/>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Indicador:</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medicina nuclear con un sistema de gestión de calidad implementado en cada país de la región.</w:t>
      </w:r>
    </w:p>
    <w:p w14:paraId="4612597B" w14:textId="2EF402F6" w:rsidR="007C4F06" w:rsidRPr="00F36759"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F36759">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y/o Autoridades Regulatorias Nacionales de cada país.</w:t>
      </w:r>
    </w:p>
    <w:p w14:paraId="48FFA5C4" w14:textId="77777777" w:rsidR="007C4F06" w:rsidRPr="00B06FCB" w:rsidRDefault="007C4F06" w:rsidP="003B03ED">
      <w:pPr>
        <w:numPr>
          <w:ilvl w:val="0"/>
          <w:numId w:val="66"/>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Línea de base:</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medicina nuclear con un sistema de gestión de calidad implementado en 2021.</w:t>
      </w:r>
    </w:p>
    <w:p w14:paraId="12872121" w14:textId="77777777" w:rsidR="007C4F06" w:rsidRDefault="007C4F06" w:rsidP="003B03ED">
      <w:pPr>
        <w:numPr>
          <w:ilvl w:val="0"/>
          <w:numId w:val="66"/>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Meta:</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 xml:space="preserve">Lograr que al menos un </w:t>
      </w:r>
      <w:r>
        <w:rPr>
          <w:rFonts w:ascii="Arial" w:eastAsia="Times New Roman" w:hAnsi="Arial" w:cs="Arial"/>
          <w:color w:val="222222"/>
          <w:sz w:val="24"/>
          <w:szCs w:val="24"/>
          <w:lang w:val="es-ES"/>
        </w:rPr>
        <w:t>30</w:t>
      </w:r>
      <w:r w:rsidRPr="00B06FCB">
        <w:rPr>
          <w:rFonts w:ascii="Arial" w:eastAsia="Times New Roman" w:hAnsi="Arial" w:cs="Arial"/>
          <w:color w:val="222222"/>
          <w:sz w:val="24"/>
          <w:szCs w:val="24"/>
          <w:lang w:val="es-ES"/>
        </w:rPr>
        <w:t>% de los servicios un sistema de gestión de calidad implementado.</w:t>
      </w:r>
    </w:p>
    <w:p w14:paraId="650EA90E" w14:textId="77777777" w:rsidR="007C4F06" w:rsidRDefault="007C4F06" w:rsidP="003B03ED">
      <w:pPr>
        <w:numPr>
          <w:ilvl w:val="0"/>
          <w:numId w:val="66"/>
        </w:numPr>
        <w:shd w:val="clear" w:color="auto" w:fill="FFFFFF"/>
        <w:ind w:left="284" w:hanging="284"/>
        <w:rPr>
          <w:rFonts w:ascii="Arial" w:eastAsia="Times New Roman" w:hAnsi="Arial" w:cs="Arial"/>
          <w:color w:val="222222"/>
          <w:sz w:val="24"/>
          <w:szCs w:val="24"/>
          <w:lang w:val="es-ES"/>
        </w:rPr>
      </w:pPr>
      <w:r>
        <w:rPr>
          <w:rFonts w:ascii="Arial" w:eastAsia="Times New Roman" w:hAnsi="Arial" w:cs="Arial"/>
          <w:b/>
          <w:color w:val="222222"/>
          <w:sz w:val="24"/>
          <w:szCs w:val="24"/>
          <w:lang w:val="es-ES"/>
        </w:rPr>
        <w:t>Periodo:</w:t>
      </w:r>
      <w:r>
        <w:rPr>
          <w:rFonts w:ascii="Arial" w:eastAsia="Times New Roman" w:hAnsi="Arial" w:cs="Arial"/>
          <w:color w:val="222222"/>
          <w:sz w:val="24"/>
          <w:szCs w:val="24"/>
          <w:lang w:val="es-ES"/>
        </w:rPr>
        <w:t xml:space="preserve"> 2026-2027</w:t>
      </w:r>
    </w:p>
    <w:p w14:paraId="7E787585" w14:textId="77777777" w:rsidR="007C4F06" w:rsidRDefault="007C4F06" w:rsidP="00324768">
      <w:pPr>
        <w:shd w:val="clear" w:color="auto" w:fill="FFFFFF"/>
        <w:rPr>
          <w:rFonts w:ascii="Arial" w:eastAsia="Times New Roman" w:hAnsi="Arial" w:cs="Arial"/>
          <w:color w:val="222222"/>
          <w:sz w:val="24"/>
          <w:szCs w:val="24"/>
          <w:lang w:val="es-ES"/>
        </w:rPr>
      </w:pPr>
    </w:p>
    <w:p w14:paraId="6E415DAF" w14:textId="6991F110" w:rsidR="007C4F06" w:rsidRPr="00B06FCB" w:rsidRDefault="007C4F06" w:rsidP="003B03ED">
      <w:pPr>
        <w:numPr>
          <w:ilvl w:val="0"/>
          <w:numId w:val="66"/>
        </w:numPr>
        <w:shd w:val="clear" w:color="auto" w:fill="FFFFFF"/>
        <w:ind w:left="284" w:hanging="284"/>
        <w:rPr>
          <w:rFonts w:ascii="Arial" w:eastAsia="Times New Roman" w:hAnsi="Arial" w:cs="Arial"/>
          <w:b/>
          <w:color w:val="222222"/>
          <w:sz w:val="24"/>
          <w:szCs w:val="24"/>
          <w:lang w:val="es-ES"/>
        </w:rPr>
      </w:pPr>
      <w:r w:rsidRPr="00B06FCB">
        <w:rPr>
          <w:rFonts w:ascii="Arial" w:eastAsia="Times New Roman" w:hAnsi="Arial" w:cs="Arial"/>
          <w:b/>
          <w:color w:val="222222"/>
          <w:sz w:val="24"/>
          <w:szCs w:val="24"/>
          <w:lang w:val="es-ES"/>
        </w:rPr>
        <w:t>Objetivo</w:t>
      </w:r>
      <w:r>
        <w:rPr>
          <w:rFonts w:ascii="Arial" w:eastAsia="Times New Roman" w:hAnsi="Arial" w:cs="Arial"/>
          <w:b/>
          <w:color w:val="222222"/>
          <w:sz w:val="24"/>
          <w:szCs w:val="24"/>
          <w:lang w:val="es-ES"/>
        </w:rPr>
        <w:t xml:space="preserve"> desglosado 2</w:t>
      </w:r>
      <w:r w:rsidR="009D7DE5">
        <w:rPr>
          <w:rFonts w:ascii="Arial" w:eastAsia="Times New Roman" w:hAnsi="Arial" w:cs="Arial"/>
          <w:b/>
          <w:color w:val="222222"/>
          <w:sz w:val="24"/>
          <w:szCs w:val="24"/>
          <w:lang w:val="es-ES"/>
        </w:rPr>
        <w:t xml:space="preserve"> </w:t>
      </w:r>
      <w:r>
        <w:rPr>
          <w:rFonts w:ascii="Arial" w:eastAsia="Times New Roman" w:hAnsi="Arial" w:cs="Arial"/>
          <w:b/>
          <w:color w:val="222222"/>
          <w:sz w:val="24"/>
          <w:szCs w:val="24"/>
          <w:lang w:val="es-ES"/>
        </w:rPr>
        <w:t>(3/3)</w:t>
      </w:r>
      <w:r w:rsidRPr="00B06FCB">
        <w:rPr>
          <w:rFonts w:ascii="Arial" w:eastAsia="Times New Roman" w:hAnsi="Arial" w:cs="Arial"/>
          <w:b/>
          <w:color w:val="222222"/>
          <w:sz w:val="24"/>
          <w:szCs w:val="24"/>
          <w:lang w:val="es-ES"/>
        </w:rPr>
        <w:t>:</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Fortalecer las capacidades para el desarrollo e implementación de sistemas de gestión de la calidad en medicina nuclear.</w:t>
      </w:r>
    </w:p>
    <w:p w14:paraId="5CB3F1D7" w14:textId="77777777" w:rsidR="007C4F06" w:rsidRDefault="007C4F06" w:rsidP="003B03ED">
      <w:pPr>
        <w:numPr>
          <w:ilvl w:val="0"/>
          <w:numId w:val="66"/>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Indicador:</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medicina nuclear con un sistema de gestión de calidad implementado en cada país de la región.</w:t>
      </w:r>
    </w:p>
    <w:p w14:paraId="7E51BB44" w14:textId="5E832E3E" w:rsidR="007C4F06" w:rsidRPr="00F36759"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F36759">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y/o Autoridades Regulatorias Nacionales de cada país.</w:t>
      </w:r>
    </w:p>
    <w:p w14:paraId="208A0AB4" w14:textId="77777777" w:rsidR="007C4F06" w:rsidRPr="00B06FCB" w:rsidRDefault="007C4F06" w:rsidP="003B03ED">
      <w:pPr>
        <w:numPr>
          <w:ilvl w:val="0"/>
          <w:numId w:val="66"/>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Línea de base:</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medicina nuclear con un sistema de gestión de calidad implementado en 2021.</w:t>
      </w:r>
    </w:p>
    <w:p w14:paraId="6AC95D8D" w14:textId="77777777" w:rsidR="007C4F06" w:rsidRDefault="007C4F06" w:rsidP="003B03ED">
      <w:pPr>
        <w:numPr>
          <w:ilvl w:val="0"/>
          <w:numId w:val="66"/>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Meta:</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 xml:space="preserve">Lograr que al menos un </w:t>
      </w:r>
      <w:r>
        <w:rPr>
          <w:rFonts w:ascii="Arial" w:eastAsia="Times New Roman" w:hAnsi="Arial" w:cs="Arial"/>
          <w:color w:val="222222"/>
          <w:sz w:val="24"/>
          <w:szCs w:val="24"/>
          <w:lang w:val="es-ES"/>
        </w:rPr>
        <w:t>15</w:t>
      </w:r>
      <w:r w:rsidRPr="00B06FCB">
        <w:rPr>
          <w:rFonts w:ascii="Arial" w:eastAsia="Times New Roman" w:hAnsi="Arial" w:cs="Arial"/>
          <w:color w:val="222222"/>
          <w:sz w:val="24"/>
          <w:szCs w:val="24"/>
          <w:lang w:val="es-ES"/>
        </w:rPr>
        <w:t>% de los servicios un sistema de gestión de calidad implementado.</w:t>
      </w:r>
    </w:p>
    <w:p w14:paraId="4A16D2F9" w14:textId="77777777" w:rsidR="007C4F06" w:rsidRDefault="007C4F06" w:rsidP="003B03ED">
      <w:pPr>
        <w:numPr>
          <w:ilvl w:val="0"/>
          <w:numId w:val="66"/>
        </w:numPr>
        <w:shd w:val="clear" w:color="auto" w:fill="FFFFFF"/>
        <w:ind w:left="284" w:hanging="284"/>
        <w:rPr>
          <w:rFonts w:ascii="Arial" w:eastAsia="Times New Roman" w:hAnsi="Arial" w:cs="Arial"/>
          <w:color w:val="222222"/>
          <w:sz w:val="24"/>
          <w:szCs w:val="24"/>
          <w:lang w:val="es-ES"/>
        </w:rPr>
      </w:pPr>
      <w:r>
        <w:rPr>
          <w:rFonts w:ascii="Arial" w:eastAsia="Times New Roman" w:hAnsi="Arial" w:cs="Arial"/>
          <w:b/>
          <w:color w:val="222222"/>
          <w:sz w:val="24"/>
          <w:szCs w:val="24"/>
          <w:lang w:val="es-ES"/>
        </w:rPr>
        <w:t>Periodo:</w:t>
      </w:r>
      <w:r>
        <w:rPr>
          <w:rFonts w:ascii="Arial" w:eastAsia="Times New Roman" w:hAnsi="Arial" w:cs="Arial"/>
          <w:color w:val="222222"/>
          <w:sz w:val="24"/>
          <w:szCs w:val="24"/>
          <w:lang w:val="es-ES"/>
        </w:rPr>
        <w:t xml:space="preserve"> 2024-2025</w:t>
      </w:r>
    </w:p>
    <w:p w14:paraId="21265D6C" w14:textId="77777777" w:rsidR="007C4F06" w:rsidRDefault="007C4F06" w:rsidP="00324768">
      <w:pPr>
        <w:shd w:val="clear" w:color="auto" w:fill="FFFFFF"/>
        <w:rPr>
          <w:rFonts w:ascii="Arial" w:eastAsia="Times New Roman" w:hAnsi="Arial" w:cs="Arial"/>
          <w:b/>
          <w:color w:val="222222"/>
          <w:sz w:val="24"/>
          <w:szCs w:val="24"/>
          <w:lang w:val="es-ES"/>
        </w:rPr>
      </w:pPr>
    </w:p>
    <w:p w14:paraId="57DABC0B" w14:textId="77777777" w:rsidR="007C4F06" w:rsidRPr="00B06FCB" w:rsidRDefault="007C4F06" w:rsidP="003B03ED">
      <w:pPr>
        <w:numPr>
          <w:ilvl w:val="0"/>
          <w:numId w:val="67"/>
        </w:numPr>
        <w:shd w:val="clear" w:color="auto" w:fill="FFFFFF"/>
        <w:ind w:left="284" w:hanging="284"/>
        <w:rPr>
          <w:rFonts w:ascii="Arial" w:eastAsia="Times New Roman" w:hAnsi="Arial" w:cs="Arial"/>
          <w:b/>
          <w:color w:val="222222"/>
          <w:sz w:val="24"/>
          <w:szCs w:val="24"/>
          <w:lang w:val="es-ES"/>
        </w:rPr>
      </w:pPr>
      <w:r w:rsidRPr="00B06FCB">
        <w:rPr>
          <w:rFonts w:ascii="Arial" w:eastAsia="Times New Roman" w:hAnsi="Arial" w:cs="Arial"/>
          <w:b/>
          <w:color w:val="222222"/>
          <w:sz w:val="24"/>
          <w:szCs w:val="24"/>
          <w:lang w:val="es-ES"/>
        </w:rPr>
        <w:t>Objetivo</w:t>
      </w:r>
      <w:r>
        <w:rPr>
          <w:rFonts w:ascii="Arial" w:eastAsia="Times New Roman" w:hAnsi="Arial" w:cs="Arial"/>
          <w:b/>
          <w:color w:val="222222"/>
          <w:sz w:val="24"/>
          <w:szCs w:val="24"/>
          <w:lang w:val="es-ES"/>
        </w:rPr>
        <w:t xml:space="preserve"> desglosado 3</w:t>
      </w:r>
      <w:r w:rsidRPr="00B06FCB">
        <w:rPr>
          <w:rFonts w:ascii="Arial" w:eastAsia="Times New Roman" w:hAnsi="Arial" w:cs="Arial"/>
          <w:b/>
          <w:color w:val="222222"/>
          <w:sz w:val="24"/>
          <w:szCs w:val="24"/>
          <w:lang w:val="es-ES"/>
        </w:rPr>
        <w:t>:</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Fortalecer las capacidades para el desarrollo e implementación de sistemas de gestión de la calidad en radioterapia.</w:t>
      </w:r>
    </w:p>
    <w:p w14:paraId="7D6CDA98" w14:textId="77777777" w:rsidR="007C4F06"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Indicador:</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radioterapia con un sistema de gestión de calidad implementado en cada país de la región hasta 2029.</w:t>
      </w:r>
    </w:p>
    <w:p w14:paraId="540AE8F0" w14:textId="77777777" w:rsidR="007C4F06" w:rsidRPr="00F36759"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F36759">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sidRPr="00347B72">
        <w:rPr>
          <w:rFonts w:ascii="Arial" w:eastAsia="TimesNewRomanPSMT" w:hAnsi="Arial" w:cs="Arial"/>
          <w:b/>
          <w:color w:val="000000" w:themeColor="text1"/>
          <w:sz w:val="24"/>
          <w:szCs w:val="24"/>
        </w:rPr>
        <w:t>:</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y/o Autoridades Regulatorias Nacionales de cada país.</w:t>
      </w:r>
    </w:p>
    <w:p w14:paraId="4197126F" w14:textId="77777777" w:rsidR="007C4F06" w:rsidRPr="00B06FCB"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Línea de base:</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radioterapia con un sistema de gestión de calidad implementado en 2021.</w:t>
      </w:r>
    </w:p>
    <w:p w14:paraId="5BAAFE98" w14:textId="77777777" w:rsidR="007C4F06"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1E153A">
        <w:rPr>
          <w:rFonts w:ascii="Arial" w:eastAsia="Times New Roman" w:hAnsi="Arial" w:cs="Arial"/>
          <w:b/>
          <w:color w:val="222222"/>
          <w:sz w:val="24"/>
          <w:szCs w:val="24"/>
          <w:lang w:val="es-ES"/>
        </w:rPr>
        <w:t>Meta:</w:t>
      </w:r>
      <w:r w:rsidRPr="001E153A">
        <w:rPr>
          <w:rFonts w:ascii="Arial" w:eastAsia="Times New Roman" w:hAnsi="Arial" w:cs="Arial"/>
          <w:color w:val="222222"/>
          <w:sz w:val="24"/>
          <w:szCs w:val="24"/>
          <w:lang w:val="es-ES"/>
        </w:rPr>
        <w:t xml:space="preserve"> </w:t>
      </w:r>
      <w:r w:rsidRPr="00B06FCB">
        <w:rPr>
          <w:rFonts w:ascii="Arial" w:eastAsia="Times New Roman" w:hAnsi="Arial" w:cs="Arial"/>
          <w:color w:val="222222"/>
          <w:sz w:val="24"/>
          <w:szCs w:val="24"/>
          <w:lang w:val="es-ES"/>
        </w:rPr>
        <w:t>Lograr que al menos un 50% de los servicios un sistema de gestión de calidad implementado.</w:t>
      </w:r>
    </w:p>
    <w:p w14:paraId="49F5F7FE" w14:textId="77777777" w:rsidR="007C4F06" w:rsidRDefault="007C4F06" w:rsidP="003B03ED">
      <w:pPr>
        <w:numPr>
          <w:ilvl w:val="0"/>
          <w:numId w:val="65"/>
        </w:numPr>
        <w:tabs>
          <w:tab w:val="left" w:pos="360"/>
        </w:tabs>
        <w:ind w:left="284"/>
        <w:rPr>
          <w:rFonts w:ascii="Arial" w:hAnsi="Arial" w:cs="Arial"/>
          <w:sz w:val="24"/>
          <w:szCs w:val="24"/>
          <w:lang w:val="es-AR"/>
        </w:rPr>
      </w:pPr>
      <w:r w:rsidRPr="00AD3A3A">
        <w:rPr>
          <w:rFonts w:ascii="Arial" w:hAnsi="Arial" w:cs="Arial"/>
          <w:b/>
          <w:bCs/>
          <w:sz w:val="24"/>
          <w:szCs w:val="24"/>
          <w:lang w:val="es-AR"/>
        </w:rPr>
        <w:t>Período</w:t>
      </w:r>
      <w:r w:rsidRPr="00AD3A3A">
        <w:rPr>
          <w:rFonts w:ascii="Arial" w:hAnsi="Arial" w:cs="Arial"/>
          <w:sz w:val="24"/>
          <w:szCs w:val="24"/>
          <w:lang w:val="es-AR"/>
        </w:rPr>
        <w:t>: 202</w:t>
      </w:r>
      <w:r>
        <w:rPr>
          <w:rFonts w:ascii="Arial" w:hAnsi="Arial" w:cs="Arial"/>
          <w:sz w:val="24"/>
          <w:szCs w:val="24"/>
          <w:lang w:val="es-AR"/>
        </w:rPr>
        <w:t>4</w:t>
      </w:r>
      <w:r w:rsidRPr="00AD3A3A">
        <w:rPr>
          <w:rFonts w:ascii="Arial" w:hAnsi="Arial" w:cs="Arial"/>
          <w:sz w:val="24"/>
          <w:szCs w:val="24"/>
          <w:lang w:val="es-AR"/>
        </w:rPr>
        <w:t>-202</w:t>
      </w:r>
      <w:r>
        <w:rPr>
          <w:rFonts w:ascii="Arial" w:hAnsi="Arial" w:cs="Arial"/>
          <w:sz w:val="24"/>
          <w:szCs w:val="24"/>
          <w:lang w:val="es-AR"/>
        </w:rPr>
        <w:t>9</w:t>
      </w:r>
      <w:r w:rsidRPr="00AD3A3A">
        <w:rPr>
          <w:rFonts w:ascii="Arial" w:hAnsi="Arial" w:cs="Arial"/>
          <w:sz w:val="24"/>
          <w:szCs w:val="24"/>
          <w:lang w:val="es-AR"/>
        </w:rPr>
        <w:t xml:space="preserve"> </w:t>
      </w:r>
    </w:p>
    <w:p w14:paraId="7C379EE4" w14:textId="77777777" w:rsidR="007C4F06" w:rsidRDefault="007C4F06" w:rsidP="00324768">
      <w:pPr>
        <w:tabs>
          <w:tab w:val="left" w:pos="360"/>
        </w:tabs>
        <w:rPr>
          <w:rFonts w:ascii="Arial" w:hAnsi="Arial" w:cs="Arial"/>
          <w:sz w:val="24"/>
          <w:szCs w:val="24"/>
          <w:lang w:val="es-AR"/>
        </w:rPr>
      </w:pPr>
    </w:p>
    <w:p w14:paraId="7CD785F0" w14:textId="77777777" w:rsidR="007C4F06" w:rsidRDefault="007C4F06" w:rsidP="00324768">
      <w:pPr>
        <w:tabs>
          <w:tab w:val="left" w:pos="360"/>
        </w:tabs>
        <w:rPr>
          <w:rFonts w:ascii="Arial" w:hAnsi="Arial" w:cs="Arial"/>
          <w:sz w:val="24"/>
          <w:szCs w:val="24"/>
          <w:lang w:val="es-AR"/>
        </w:rPr>
      </w:pPr>
    </w:p>
    <w:p w14:paraId="733A44CA" w14:textId="664C8DA7" w:rsidR="007C4F06" w:rsidRPr="00B06FCB" w:rsidRDefault="007C4F06" w:rsidP="003B03ED">
      <w:pPr>
        <w:numPr>
          <w:ilvl w:val="0"/>
          <w:numId w:val="67"/>
        </w:numPr>
        <w:shd w:val="clear" w:color="auto" w:fill="FFFFFF"/>
        <w:ind w:left="284" w:hanging="284"/>
        <w:rPr>
          <w:rFonts w:ascii="Arial" w:eastAsia="Times New Roman" w:hAnsi="Arial" w:cs="Arial"/>
          <w:b/>
          <w:color w:val="222222"/>
          <w:sz w:val="24"/>
          <w:szCs w:val="24"/>
          <w:lang w:val="es-ES"/>
        </w:rPr>
      </w:pPr>
      <w:r w:rsidRPr="00B06FCB">
        <w:rPr>
          <w:rFonts w:ascii="Arial" w:eastAsia="Times New Roman" w:hAnsi="Arial" w:cs="Arial"/>
          <w:b/>
          <w:color w:val="222222"/>
          <w:sz w:val="24"/>
          <w:szCs w:val="24"/>
          <w:lang w:val="es-ES"/>
        </w:rPr>
        <w:t>Objetivo</w:t>
      </w:r>
      <w:r>
        <w:rPr>
          <w:rFonts w:ascii="Arial" w:eastAsia="Times New Roman" w:hAnsi="Arial" w:cs="Arial"/>
          <w:b/>
          <w:color w:val="222222"/>
          <w:sz w:val="24"/>
          <w:szCs w:val="24"/>
          <w:lang w:val="es-ES"/>
        </w:rPr>
        <w:t xml:space="preserve"> desglosado 3</w:t>
      </w:r>
      <w:r w:rsidR="009D7DE5">
        <w:rPr>
          <w:rFonts w:ascii="Arial" w:eastAsia="Times New Roman" w:hAnsi="Arial" w:cs="Arial"/>
          <w:b/>
          <w:color w:val="222222"/>
          <w:sz w:val="24"/>
          <w:szCs w:val="24"/>
          <w:lang w:val="es-ES"/>
        </w:rPr>
        <w:t xml:space="preserve"> </w:t>
      </w:r>
      <w:r>
        <w:rPr>
          <w:rFonts w:ascii="Arial" w:eastAsia="Times New Roman" w:hAnsi="Arial" w:cs="Arial"/>
          <w:b/>
          <w:color w:val="222222"/>
          <w:sz w:val="24"/>
          <w:szCs w:val="24"/>
          <w:lang w:val="es-ES"/>
        </w:rPr>
        <w:t>(1/3)</w:t>
      </w:r>
      <w:r w:rsidRPr="00B06FCB">
        <w:rPr>
          <w:rFonts w:ascii="Arial" w:eastAsia="Times New Roman" w:hAnsi="Arial" w:cs="Arial"/>
          <w:b/>
          <w:color w:val="222222"/>
          <w:sz w:val="24"/>
          <w:szCs w:val="24"/>
          <w:lang w:val="es-ES"/>
        </w:rPr>
        <w:t>:</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Fortalecer las capacidades para el desarrollo e implementación de sistemas de gestión de la calidad en radioterapia.</w:t>
      </w:r>
    </w:p>
    <w:p w14:paraId="1D6DFC49" w14:textId="77777777" w:rsidR="007C4F06"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Indicador:</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radioterapia con un sistema de gestión de calidad implementado en cada país de la región hasta 2029.</w:t>
      </w:r>
    </w:p>
    <w:p w14:paraId="1F743C96" w14:textId="705775BC" w:rsidR="007C4F06" w:rsidRPr="0031560A"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31560A">
        <w:rPr>
          <w:rFonts w:ascii="Arial" w:eastAsia="TimesNewRomanPSMT" w:hAnsi="Arial" w:cs="Arial"/>
          <w:b/>
          <w:color w:val="000000" w:themeColor="text1"/>
          <w:sz w:val="24"/>
          <w:szCs w:val="24"/>
        </w:rPr>
        <w:t xml:space="preserve">Medio de verificación: </w:t>
      </w:r>
      <w:r w:rsidRPr="0031560A">
        <w:rPr>
          <w:rFonts w:ascii="Arial" w:eastAsia="TimesNewRomanPSMT" w:hAnsi="Arial" w:cs="Arial"/>
          <w:color w:val="000000" w:themeColor="text1"/>
          <w:sz w:val="24"/>
          <w:szCs w:val="24"/>
        </w:rPr>
        <w:t>Informe emitido por el Coordinador Nacional de ARCAL y/o Autoridades Regulatorias Nacionales de cada país.</w:t>
      </w:r>
    </w:p>
    <w:p w14:paraId="49450595" w14:textId="77777777" w:rsidR="007C4F06" w:rsidRPr="00B06FCB"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Línea de base:</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radioterapia con un sistema de gestión de calidad implementado en 2021.</w:t>
      </w:r>
    </w:p>
    <w:p w14:paraId="77F3FCB8" w14:textId="77777777" w:rsidR="007C4F06"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1E153A">
        <w:rPr>
          <w:rFonts w:ascii="Arial" w:eastAsia="Times New Roman" w:hAnsi="Arial" w:cs="Arial"/>
          <w:b/>
          <w:color w:val="222222"/>
          <w:sz w:val="24"/>
          <w:szCs w:val="24"/>
          <w:lang w:val="es-ES"/>
        </w:rPr>
        <w:t>Meta:</w:t>
      </w:r>
      <w:r w:rsidRPr="001E153A">
        <w:rPr>
          <w:rFonts w:ascii="Arial" w:eastAsia="Times New Roman" w:hAnsi="Arial" w:cs="Arial"/>
          <w:color w:val="222222"/>
          <w:sz w:val="24"/>
          <w:szCs w:val="24"/>
          <w:lang w:val="es-ES"/>
        </w:rPr>
        <w:t xml:space="preserve"> </w:t>
      </w:r>
      <w:r w:rsidRPr="00B06FCB">
        <w:rPr>
          <w:rFonts w:ascii="Arial" w:eastAsia="Times New Roman" w:hAnsi="Arial" w:cs="Arial"/>
          <w:color w:val="222222"/>
          <w:sz w:val="24"/>
          <w:szCs w:val="24"/>
          <w:lang w:val="es-ES"/>
        </w:rPr>
        <w:t>Lograr que al menos un 50% de los servicios un sistema de gestión de calidad implementado.</w:t>
      </w:r>
    </w:p>
    <w:p w14:paraId="663305A5" w14:textId="77777777" w:rsidR="007C4F06" w:rsidRPr="00CB6530"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CB6530">
        <w:rPr>
          <w:rFonts w:ascii="Arial" w:hAnsi="Arial" w:cs="Arial"/>
          <w:b/>
          <w:bCs/>
          <w:sz w:val="24"/>
          <w:szCs w:val="24"/>
          <w:lang w:val="es-AR"/>
        </w:rPr>
        <w:t>Período</w:t>
      </w:r>
      <w:r w:rsidRPr="00CB6530">
        <w:rPr>
          <w:rFonts w:ascii="Arial" w:hAnsi="Arial" w:cs="Arial"/>
          <w:sz w:val="24"/>
          <w:szCs w:val="24"/>
          <w:lang w:val="es-AR"/>
        </w:rPr>
        <w:t xml:space="preserve">: 2028-2029 </w:t>
      </w:r>
    </w:p>
    <w:p w14:paraId="3099905D" w14:textId="77777777" w:rsidR="007C4F06" w:rsidRDefault="007C4F06" w:rsidP="00324768">
      <w:pPr>
        <w:shd w:val="clear" w:color="auto" w:fill="FFFFFF"/>
        <w:rPr>
          <w:rFonts w:ascii="Arial" w:eastAsia="Times New Roman" w:hAnsi="Arial" w:cs="Arial"/>
          <w:color w:val="222222"/>
          <w:sz w:val="24"/>
          <w:szCs w:val="24"/>
          <w:lang w:val="es-ES"/>
        </w:rPr>
      </w:pPr>
    </w:p>
    <w:p w14:paraId="0E44021A" w14:textId="21E3304A" w:rsidR="007C4F06" w:rsidRPr="00B06FCB" w:rsidRDefault="007C4F06" w:rsidP="003B03ED">
      <w:pPr>
        <w:numPr>
          <w:ilvl w:val="0"/>
          <w:numId w:val="67"/>
        </w:numPr>
        <w:shd w:val="clear" w:color="auto" w:fill="FFFFFF"/>
        <w:ind w:left="284" w:hanging="284"/>
        <w:rPr>
          <w:rFonts w:ascii="Arial" w:eastAsia="Times New Roman" w:hAnsi="Arial" w:cs="Arial"/>
          <w:b/>
          <w:color w:val="222222"/>
          <w:sz w:val="24"/>
          <w:szCs w:val="24"/>
          <w:lang w:val="es-ES"/>
        </w:rPr>
      </w:pPr>
      <w:r w:rsidRPr="00B06FCB">
        <w:rPr>
          <w:rFonts w:ascii="Arial" w:eastAsia="Times New Roman" w:hAnsi="Arial" w:cs="Arial"/>
          <w:b/>
          <w:color w:val="222222"/>
          <w:sz w:val="24"/>
          <w:szCs w:val="24"/>
          <w:lang w:val="es-ES"/>
        </w:rPr>
        <w:t>Objetivo</w:t>
      </w:r>
      <w:r>
        <w:rPr>
          <w:rFonts w:ascii="Arial" w:eastAsia="Times New Roman" w:hAnsi="Arial" w:cs="Arial"/>
          <w:b/>
          <w:color w:val="222222"/>
          <w:sz w:val="24"/>
          <w:szCs w:val="24"/>
          <w:lang w:val="es-ES"/>
        </w:rPr>
        <w:t xml:space="preserve"> desglosado 3</w:t>
      </w:r>
      <w:r w:rsidR="009D7DE5">
        <w:rPr>
          <w:rFonts w:ascii="Arial" w:eastAsia="Times New Roman" w:hAnsi="Arial" w:cs="Arial"/>
          <w:b/>
          <w:color w:val="222222"/>
          <w:sz w:val="24"/>
          <w:szCs w:val="24"/>
          <w:lang w:val="es-ES"/>
        </w:rPr>
        <w:t xml:space="preserve"> </w:t>
      </w:r>
      <w:r>
        <w:rPr>
          <w:rFonts w:ascii="Arial" w:eastAsia="Times New Roman" w:hAnsi="Arial" w:cs="Arial"/>
          <w:b/>
          <w:color w:val="222222"/>
          <w:sz w:val="24"/>
          <w:szCs w:val="24"/>
          <w:lang w:val="es-ES"/>
        </w:rPr>
        <w:t>(2/3)</w:t>
      </w:r>
      <w:r w:rsidRPr="00B06FCB">
        <w:rPr>
          <w:rFonts w:ascii="Arial" w:eastAsia="Times New Roman" w:hAnsi="Arial" w:cs="Arial"/>
          <w:b/>
          <w:color w:val="222222"/>
          <w:sz w:val="24"/>
          <w:szCs w:val="24"/>
          <w:lang w:val="es-ES"/>
        </w:rPr>
        <w:t>:</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Fortalecer las capacidades para el desarrollo e implementación de sistemas de gestión de la calidad en radioterapia.</w:t>
      </w:r>
    </w:p>
    <w:p w14:paraId="62114967" w14:textId="77777777" w:rsidR="007C4F06"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Indicador:</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radioterapia con un sistema de gestión de calidad implementado en cada país de la región hasta 2029.</w:t>
      </w:r>
    </w:p>
    <w:p w14:paraId="4C39E9D5" w14:textId="20944CB5" w:rsidR="007C4F06" w:rsidRPr="00CB0042"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CB0042">
        <w:rPr>
          <w:rFonts w:ascii="Arial" w:eastAsia="TimesNewRomanPSMT" w:hAnsi="Arial" w:cs="Arial"/>
          <w:b/>
          <w:color w:val="000000" w:themeColor="text1"/>
          <w:sz w:val="24"/>
          <w:szCs w:val="24"/>
        </w:rPr>
        <w:t xml:space="preserve">Medio de verificación: </w:t>
      </w:r>
      <w:r w:rsidRPr="00CB0042">
        <w:rPr>
          <w:rFonts w:ascii="Arial" w:eastAsia="TimesNewRomanPSMT" w:hAnsi="Arial" w:cs="Arial"/>
          <w:color w:val="000000" w:themeColor="text1"/>
          <w:sz w:val="24"/>
          <w:szCs w:val="24"/>
        </w:rPr>
        <w:t>Informe emitido por el Coordinador Nacional de ARCAL y/o Autoridades Regulatorias Nacionales de cada país.</w:t>
      </w:r>
    </w:p>
    <w:p w14:paraId="64CC5C0E" w14:textId="77777777" w:rsidR="007C4F06" w:rsidRPr="00B06FCB"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Línea de base:</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radioterapia con un sistema de gestión de calidad implementado en 2021.</w:t>
      </w:r>
    </w:p>
    <w:p w14:paraId="0EF47076" w14:textId="77777777" w:rsidR="007C4F06"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1E153A">
        <w:rPr>
          <w:rFonts w:ascii="Arial" w:eastAsia="Times New Roman" w:hAnsi="Arial" w:cs="Arial"/>
          <w:b/>
          <w:color w:val="222222"/>
          <w:sz w:val="24"/>
          <w:szCs w:val="24"/>
          <w:lang w:val="es-ES"/>
        </w:rPr>
        <w:t>Meta:</w:t>
      </w:r>
      <w:r w:rsidRPr="001E153A">
        <w:rPr>
          <w:rFonts w:ascii="Arial" w:eastAsia="Times New Roman" w:hAnsi="Arial" w:cs="Arial"/>
          <w:color w:val="222222"/>
          <w:sz w:val="24"/>
          <w:szCs w:val="24"/>
          <w:lang w:val="es-ES"/>
        </w:rPr>
        <w:t xml:space="preserve"> </w:t>
      </w:r>
      <w:r w:rsidRPr="00B06FCB">
        <w:rPr>
          <w:rFonts w:ascii="Arial" w:eastAsia="Times New Roman" w:hAnsi="Arial" w:cs="Arial"/>
          <w:color w:val="222222"/>
          <w:sz w:val="24"/>
          <w:szCs w:val="24"/>
          <w:lang w:val="es-ES"/>
        </w:rPr>
        <w:t xml:space="preserve">Lograr que al menos un </w:t>
      </w:r>
      <w:r>
        <w:rPr>
          <w:rFonts w:ascii="Arial" w:eastAsia="Times New Roman" w:hAnsi="Arial" w:cs="Arial"/>
          <w:color w:val="222222"/>
          <w:sz w:val="24"/>
          <w:szCs w:val="24"/>
          <w:lang w:val="es-ES"/>
        </w:rPr>
        <w:t>30</w:t>
      </w:r>
      <w:r w:rsidRPr="00B06FCB">
        <w:rPr>
          <w:rFonts w:ascii="Arial" w:eastAsia="Times New Roman" w:hAnsi="Arial" w:cs="Arial"/>
          <w:color w:val="222222"/>
          <w:sz w:val="24"/>
          <w:szCs w:val="24"/>
          <w:lang w:val="es-ES"/>
        </w:rPr>
        <w:t>% de los servicios un sistema de gestión de calidad implementado.</w:t>
      </w:r>
    </w:p>
    <w:p w14:paraId="528B1D82" w14:textId="77777777" w:rsidR="007C4F06" w:rsidRPr="00B14132"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B14132">
        <w:rPr>
          <w:rFonts w:ascii="Arial" w:hAnsi="Arial" w:cs="Arial"/>
          <w:b/>
          <w:bCs/>
          <w:sz w:val="24"/>
          <w:szCs w:val="24"/>
          <w:lang w:val="es-AR"/>
        </w:rPr>
        <w:t>Período</w:t>
      </w:r>
      <w:r w:rsidRPr="00B14132">
        <w:rPr>
          <w:rFonts w:ascii="Arial" w:hAnsi="Arial" w:cs="Arial"/>
          <w:sz w:val="24"/>
          <w:szCs w:val="24"/>
          <w:lang w:val="es-AR"/>
        </w:rPr>
        <w:t>: 2026-2027</w:t>
      </w:r>
    </w:p>
    <w:p w14:paraId="3DF7D85F" w14:textId="77777777" w:rsidR="007C4F06" w:rsidRDefault="007C4F06" w:rsidP="00324768">
      <w:pPr>
        <w:tabs>
          <w:tab w:val="left" w:pos="360"/>
        </w:tabs>
        <w:rPr>
          <w:rFonts w:ascii="Arial" w:hAnsi="Arial" w:cs="Arial"/>
          <w:sz w:val="24"/>
          <w:szCs w:val="24"/>
          <w:lang w:val="es-AR"/>
        </w:rPr>
      </w:pPr>
    </w:p>
    <w:p w14:paraId="432C0588" w14:textId="77777777" w:rsidR="007C4F06" w:rsidRPr="00B06FCB" w:rsidRDefault="007C4F06" w:rsidP="003B03ED">
      <w:pPr>
        <w:numPr>
          <w:ilvl w:val="0"/>
          <w:numId w:val="67"/>
        </w:numPr>
        <w:shd w:val="clear" w:color="auto" w:fill="FFFFFF"/>
        <w:ind w:left="284" w:hanging="284"/>
        <w:rPr>
          <w:rFonts w:ascii="Arial" w:eastAsia="Times New Roman" w:hAnsi="Arial" w:cs="Arial"/>
          <w:b/>
          <w:color w:val="222222"/>
          <w:sz w:val="24"/>
          <w:szCs w:val="24"/>
          <w:lang w:val="es-ES"/>
        </w:rPr>
      </w:pPr>
      <w:r w:rsidRPr="00B06FCB">
        <w:rPr>
          <w:rFonts w:ascii="Arial" w:eastAsia="Times New Roman" w:hAnsi="Arial" w:cs="Arial"/>
          <w:b/>
          <w:color w:val="222222"/>
          <w:sz w:val="24"/>
          <w:szCs w:val="24"/>
          <w:lang w:val="es-ES"/>
        </w:rPr>
        <w:t>Objetivo</w:t>
      </w:r>
      <w:r>
        <w:rPr>
          <w:rFonts w:ascii="Arial" w:eastAsia="Times New Roman" w:hAnsi="Arial" w:cs="Arial"/>
          <w:b/>
          <w:color w:val="222222"/>
          <w:sz w:val="24"/>
          <w:szCs w:val="24"/>
          <w:lang w:val="es-ES"/>
        </w:rPr>
        <w:t xml:space="preserve"> desglosado 3(3/3)</w:t>
      </w:r>
      <w:r w:rsidRPr="00B06FCB">
        <w:rPr>
          <w:rFonts w:ascii="Arial" w:eastAsia="Times New Roman" w:hAnsi="Arial" w:cs="Arial"/>
          <w:b/>
          <w:color w:val="222222"/>
          <w:sz w:val="24"/>
          <w:szCs w:val="24"/>
          <w:lang w:val="es-ES"/>
        </w:rPr>
        <w:t>:</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Fortalecer las capacidades para el desarrollo e implementación de sistemas de gestión de la calidad en radioterapia.</w:t>
      </w:r>
    </w:p>
    <w:p w14:paraId="0ADD0A87" w14:textId="77777777" w:rsidR="007C4F06"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Indicador:</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radioterapia con un sistema de gestión de calidad implementado en cada país de la región hasta 2029.</w:t>
      </w:r>
    </w:p>
    <w:p w14:paraId="5CE98188" w14:textId="2A3F3002" w:rsidR="007C4F06" w:rsidRPr="00CC5547"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CC5547">
        <w:rPr>
          <w:rFonts w:ascii="Arial" w:eastAsia="TimesNewRomanPSMT" w:hAnsi="Arial" w:cs="Arial"/>
          <w:b/>
          <w:color w:val="000000" w:themeColor="text1"/>
          <w:sz w:val="24"/>
          <w:szCs w:val="24"/>
        </w:rPr>
        <w:t xml:space="preserve">Medio de verificación: </w:t>
      </w:r>
      <w:r w:rsidRPr="00CC5547">
        <w:rPr>
          <w:rFonts w:ascii="Arial" w:eastAsia="TimesNewRomanPSMT" w:hAnsi="Arial" w:cs="Arial"/>
          <w:color w:val="000000" w:themeColor="text1"/>
          <w:sz w:val="24"/>
          <w:szCs w:val="24"/>
        </w:rPr>
        <w:t>Informe emitido por el Coordinador Nacional de ARCAL y/o Autoridades Regulatorias Nacionales de cada país.</w:t>
      </w:r>
    </w:p>
    <w:p w14:paraId="051B29DB" w14:textId="77777777" w:rsidR="007C4F06" w:rsidRPr="00B06FCB"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Línea de base:</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radioterapia con un sistema de gestión de calidad implementado en 2021.</w:t>
      </w:r>
    </w:p>
    <w:p w14:paraId="7E217C2A" w14:textId="77777777" w:rsidR="007C4F06"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1E153A">
        <w:rPr>
          <w:rFonts w:ascii="Arial" w:eastAsia="Times New Roman" w:hAnsi="Arial" w:cs="Arial"/>
          <w:b/>
          <w:color w:val="222222"/>
          <w:sz w:val="24"/>
          <w:szCs w:val="24"/>
          <w:lang w:val="es-ES"/>
        </w:rPr>
        <w:t>Meta:</w:t>
      </w:r>
      <w:r w:rsidRPr="001E153A">
        <w:rPr>
          <w:rFonts w:ascii="Arial" w:eastAsia="Times New Roman" w:hAnsi="Arial" w:cs="Arial"/>
          <w:color w:val="222222"/>
          <w:sz w:val="24"/>
          <w:szCs w:val="24"/>
          <w:lang w:val="es-ES"/>
        </w:rPr>
        <w:t xml:space="preserve"> </w:t>
      </w:r>
      <w:r w:rsidRPr="00B06FCB">
        <w:rPr>
          <w:rFonts w:ascii="Arial" w:eastAsia="Times New Roman" w:hAnsi="Arial" w:cs="Arial"/>
          <w:color w:val="222222"/>
          <w:sz w:val="24"/>
          <w:szCs w:val="24"/>
          <w:lang w:val="es-ES"/>
        </w:rPr>
        <w:t xml:space="preserve">Lograr que al menos un </w:t>
      </w:r>
      <w:r>
        <w:rPr>
          <w:rFonts w:ascii="Arial" w:eastAsia="Times New Roman" w:hAnsi="Arial" w:cs="Arial"/>
          <w:color w:val="222222"/>
          <w:sz w:val="24"/>
          <w:szCs w:val="24"/>
          <w:lang w:val="es-ES"/>
        </w:rPr>
        <w:t>15</w:t>
      </w:r>
      <w:r w:rsidRPr="00B06FCB">
        <w:rPr>
          <w:rFonts w:ascii="Arial" w:eastAsia="Times New Roman" w:hAnsi="Arial" w:cs="Arial"/>
          <w:color w:val="222222"/>
          <w:sz w:val="24"/>
          <w:szCs w:val="24"/>
          <w:lang w:val="es-ES"/>
        </w:rPr>
        <w:t>% de los servicios un sistema de gestión de calidad implementado</w:t>
      </w:r>
      <w:r>
        <w:rPr>
          <w:rFonts w:ascii="Arial" w:eastAsia="Times New Roman" w:hAnsi="Arial" w:cs="Arial"/>
          <w:color w:val="222222"/>
          <w:sz w:val="24"/>
          <w:szCs w:val="24"/>
          <w:lang w:val="es-ES"/>
        </w:rPr>
        <w:t>.</w:t>
      </w:r>
    </w:p>
    <w:p w14:paraId="65A54DA4" w14:textId="77777777" w:rsidR="007C4F06" w:rsidRPr="003840EC"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3840EC">
        <w:rPr>
          <w:rFonts w:ascii="Arial" w:hAnsi="Arial" w:cs="Arial"/>
          <w:b/>
          <w:bCs/>
          <w:sz w:val="24"/>
          <w:szCs w:val="24"/>
          <w:lang w:val="es-AR"/>
        </w:rPr>
        <w:t>Período</w:t>
      </w:r>
      <w:r w:rsidRPr="003840EC">
        <w:rPr>
          <w:rFonts w:ascii="Arial" w:hAnsi="Arial" w:cs="Arial"/>
          <w:sz w:val="24"/>
          <w:szCs w:val="24"/>
          <w:lang w:val="es-AR"/>
        </w:rPr>
        <w:t xml:space="preserve">: 2024-2025 </w:t>
      </w:r>
    </w:p>
    <w:p w14:paraId="11A08C7C" w14:textId="77777777" w:rsidR="007C4F06" w:rsidRPr="00AD3A3A" w:rsidRDefault="007C4F06" w:rsidP="00324768">
      <w:pPr>
        <w:tabs>
          <w:tab w:val="left" w:pos="360"/>
        </w:tabs>
        <w:rPr>
          <w:rFonts w:ascii="Arial" w:hAnsi="Arial" w:cs="Arial"/>
          <w:sz w:val="24"/>
          <w:szCs w:val="24"/>
          <w:lang w:val="es-AR"/>
        </w:rPr>
      </w:pPr>
      <w:r w:rsidRPr="00AD3A3A">
        <w:rPr>
          <w:rFonts w:ascii="Arial" w:hAnsi="Arial" w:cs="Arial"/>
          <w:sz w:val="24"/>
          <w:szCs w:val="24"/>
          <w:lang w:val="es-AR"/>
        </w:rPr>
        <w:t xml:space="preserve"> </w:t>
      </w:r>
    </w:p>
    <w:p w14:paraId="573A26D8" w14:textId="77777777" w:rsidR="007C4F06" w:rsidRPr="001E153A" w:rsidRDefault="007C4F06" w:rsidP="00324768">
      <w:pPr>
        <w:shd w:val="clear" w:color="auto" w:fill="FFFFFF"/>
        <w:rPr>
          <w:rFonts w:ascii="Arial" w:eastAsia="Times New Roman" w:hAnsi="Arial" w:cs="Arial"/>
          <w:color w:val="222222"/>
          <w:sz w:val="24"/>
          <w:szCs w:val="24"/>
          <w:lang w:val="es-ES"/>
        </w:rPr>
      </w:pPr>
    </w:p>
    <w:p w14:paraId="6CF11657" w14:textId="77777777" w:rsidR="007C4F06" w:rsidRPr="00B06FCB" w:rsidRDefault="007C4F06" w:rsidP="00324768">
      <w:pPr>
        <w:shd w:val="clear" w:color="auto" w:fill="FFFFFF"/>
        <w:rPr>
          <w:rFonts w:ascii="Arial" w:eastAsia="Times New Roman" w:hAnsi="Arial" w:cs="Arial"/>
          <w:b/>
          <w:color w:val="222222"/>
          <w:sz w:val="24"/>
          <w:szCs w:val="24"/>
          <w:lang w:val="es-ES"/>
        </w:rPr>
      </w:pPr>
    </w:p>
    <w:p w14:paraId="77F2FAB1" w14:textId="77777777" w:rsidR="007C4F06" w:rsidRDefault="007C4F06" w:rsidP="003B03ED">
      <w:pPr>
        <w:numPr>
          <w:ilvl w:val="0"/>
          <w:numId w:val="15"/>
        </w:numPr>
        <w:ind w:left="567" w:hanging="567"/>
        <w:rPr>
          <w:rFonts w:ascii="Arial" w:hAnsi="Arial" w:cs="Arial"/>
          <w:b/>
          <w:sz w:val="24"/>
          <w:szCs w:val="24"/>
          <w:lang w:val="es-419"/>
        </w:rPr>
      </w:pPr>
      <w:r w:rsidRPr="00B06FCB">
        <w:rPr>
          <w:rFonts w:ascii="Arial" w:hAnsi="Arial" w:cs="Arial"/>
          <w:b/>
          <w:sz w:val="24"/>
          <w:szCs w:val="24"/>
          <w:lang w:val="es-ES"/>
        </w:rPr>
        <w:t xml:space="preserve">N/P S8: </w:t>
      </w:r>
      <w:r w:rsidRPr="00B06FCB">
        <w:rPr>
          <w:rFonts w:ascii="Arial" w:hAnsi="Arial" w:cs="Arial"/>
          <w:b/>
          <w:sz w:val="24"/>
          <w:szCs w:val="24"/>
          <w:lang w:val="es-419"/>
        </w:rPr>
        <w:t>Insuficiente capacidad para realizar las intervenciones necesarias para mejorar el estado nutricional de la población.</w:t>
      </w:r>
    </w:p>
    <w:p w14:paraId="55217DFD" w14:textId="77777777" w:rsidR="009D7DE5" w:rsidRPr="00932F2D" w:rsidRDefault="009D7DE5" w:rsidP="009D7DE5">
      <w:pPr>
        <w:ind w:left="567"/>
        <w:rPr>
          <w:rFonts w:ascii="Arial" w:hAnsi="Arial" w:cs="Arial"/>
          <w:b/>
          <w:sz w:val="24"/>
          <w:szCs w:val="24"/>
          <w:lang w:val="es-419"/>
        </w:rPr>
      </w:pPr>
    </w:p>
    <w:p w14:paraId="3F885881" w14:textId="77777777" w:rsidR="007C4F06" w:rsidRPr="00B06FCB" w:rsidRDefault="007C4F06" w:rsidP="003B03ED">
      <w:pPr>
        <w:numPr>
          <w:ilvl w:val="0"/>
          <w:numId w:val="68"/>
        </w:numPr>
        <w:ind w:left="284" w:hanging="284"/>
        <w:rPr>
          <w:rFonts w:ascii="Arial" w:hAnsi="Arial" w:cs="Arial"/>
          <w:sz w:val="24"/>
          <w:szCs w:val="24"/>
          <w:lang w:val="es-AR"/>
        </w:rPr>
      </w:pPr>
      <w:r w:rsidRPr="00B06FCB">
        <w:rPr>
          <w:rFonts w:ascii="Arial" w:hAnsi="Arial" w:cs="Arial"/>
          <w:b/>
          <w:sz w:val="24"/>
          <w:szCs w:val="24"/>
          <w:lang w:val="es-AR"/>
        </w:rPr>
        <w:t xml:space="preserve">Objetivo: </w:t>
      </w:r>
      <w:r w:rsidRPr="00B06FCB">
        <w:rPr>
          <w:rFonts w:ascii="Arial" w:hAnsi="Arial" w:cs="Arial"/>
          <w:sz w:val="24"/>
          <w:szCs w:val="24"/>
          <w:lang w:val="es-AR"/>
        </w:rPr>
        <w:t>Fortalecer la capacidad para realizar las mediciones y las intervenciones necesarias para mejorar el estado nutricional de la población y evaluar su efectividad.</w:t>
      </w:r>
    </w:p>
    <w:p w14:paraId="6CB81E9C" w14:textId="77777777" w:rsidR="007C4F06" w:rsidRDefault="007C4F06" w:rsidP="003B03ED">
      <w:pPr>
        <w:numPr>
          <w:ilvl w:val="0"/>
          <w:numId w:val="68"/>
        </w:numPr>
        <w:ind w:left="284" w:hanging="284"/>
        <w:rPr>
          <w:rFonts w:ascii="Arial" w:hAnsi="Arial" w:cs="Arial"/>
          <w:sz w:val="24"/>
          <w:szCs w:val="24"/>
          <w:lang w:val="es-AR"/>
        </w:rPr>
      </w:pPr>
      <w:r w:rsidRPr="00B06FCB">
        <w:rPr>
          <w:rFonts w:ascii="Arial" w:hAnsi="Arial" w:cs="Arial"/>
          <w:b/>
          <w:sz w:val="24"/>
          <w:szCs w:val="24"/>
          <w:lang w:val="es-AR"/>
        </w:rPr>
        <w:t xml:space="preserve">Indicador: </w:t>
      </w:r>
      <w:r w:rsidRPr="00B06FCB">
        <w:rPr>
          <w:rFonts w:ascii="Arial" w:hAnsi="Arial" w:cs="Arial"/>
          <w:sz w:val="24"/>
          <w:szCs w:val="24"/>
          <w:lang w:val="es-AR"/>
        </w:rPr>
        <w:t>Número de países con capacidad en el uso de las técnicas de isótopos estables para evaluar el estado nutricional.</w:t>
      </w:r>
    </w:p>
    <w:p w14:paraId="6E7B2707" w14:textId="77777777" w:rsidR="007C4F06" w:rsidRPr="00C21AC4"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2846B4">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y/o Autoridades Regulatorias Nacionales de cada país.</w:t>
      </w:r>
    </w:p>
    <w:p w14:paraId="0595282A" w14:textId="77777777" w:rsidR="007C4F06" w:rsidRPr="00F36759"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Pr>
          <w:rFonts w:ascii="Arial" w:eastAsia="TimesNewRomanPSMT" w:hAnsi="Arial" w:cs="Arial"/>
          <w:b/>
          <w:color w:val="000000" w:themeColor="text1"/>
          <w:sz w:val="24"/>
          <w:szCs w:val="24"/>
        </w:rPr>
        <w:t xml:space="preserve">Línea de base: </w:t>
      </w:r>
      <w:r>
        <w:rPr>
          <w:rFonts w:ascii="Arial" w:eastAsia="TimesNewRomanPSMT" w:hAnsi="Arial" w:cs="Arial"/>
          <w:color w:val="000000" w:themeColor="text1"/>
          <w:sz w:val="24"/>
          <w:szCs w:val="24"/>
        </w:rPr>
        <w:t>Número de laboratorios y profesionales con capacidad analítica para el uso de técnicas nucleares en la región.</w:t>
      </w:r>
    </w:p>
    <w:p w14:paraId="46328709" w14:textId="77777777" w:rsidR="007C4F06"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Pr>
          <w:rFonts w:ascii="Arial" w:hAnsi="Arial" w:cs="Arial"/>
          <w:b/>
          <w:color w:val="000000" w:themeColor="text1"/>
          <w:sz w:val="24"/>
          <w:szCs w:val="24"/>
        </w:rPr>
        <w:t xml:space="preserve">Meta: </w:t>
      </w:r>
      <w:r w:rsidRPr="00F57020">
        <w:rPr>
          <w:rFonts w:ascii="Arial" w:hAnsi="Arial" w:cs="Arial"/>
          <w:sz w:val="24"/>
          <w:szCs w:val="24"/>
          <w:lang w:val="es-AR"/>
        </w:rPr>
        <w:t>Ampliar el número de laboratorios con capacidad analítica y nuevas técnicas nucleares enfocadas en nutrición en la región.</w:t>
      </w:r>
    </w:p>
    <w:p w14:paraId="1B732B74" w14:textId="77777777" w:rsidR="007C4F06" w:rsidRPr="003F4C40"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3F4C40">
        <w:rPr>
          <w:rFonts w:ascii="Arial" w:hAnsi="Arial" w:cs="Arial"/>
          <w:b/>
          <w:bCs/>
          <w:sz w:val="24"/>
          <w:szCs w:val="24"/>
          <w:lang w:val="es-AR"/>
        </w:rPr>
        <w:t>Período</w:t>
      </w:r>
      <w:r w:rsidRPr="003F4C40">
        <w:rPr>
          <w:rFonts w:ascii="Arial" w:hAnsi="Arial" w:cs="Arial"/>
          <w:sz w:val="24"/>
          <w:szCs w:val="24"/>
          <w:lang w:val="es-AR"/>
        </w:rPr>
        <w:t xml:space="preserve">: 2024-2029 </w:t>
      </w:r>
    </w:p>
    <w:p w14:paraId="2C56CA0C" w14:textId="77777777" w:rsidR="007C4F06" w:rsidRDefault="007C4F06" w:rsidP="00324768">
      <w:pPr>
        <w:rPr>
          <w:rFonts w:ascii="Arial" w:hAnsi="Arial" w:cs="Arial"/>
          <w:b/>
          <w:sz w:val="24"/>
          <w:szCs w:val="24"/>
          <w:lang w:val="es-419"/>
        </w:rPr>
      </w:pPr>
    </w:p>
    <w:p w14:paraId="1891FE16" w14:textId="77777777" w:rsidR="007C4F06" w:rsidRPr="009D7DE5" w:rsidRDefault="007C4F06" w:rsidP="00324768">
      <w:pPr>
        <w:rPr>
          <w:rFonts w:ascii="Arial" w:hAnsi="Arial" w:cs="Arial"/>
          <w:bCs/>
          <w:sz w:val="24"/>
          <w:szCs w:val="24"/>
          <w:lang w:val="es-419"/>
        </w:rPr>
      </w:pPr>
      <w:r w:rsidRPr="009D7DE5">
        <w:rPr>
          <w:rFonts w:ascii="Arial" w:hAnsi="Arial" w:cs="Arial"/>
          <w:bCs/>
          <w:sz w:val="24"/>
          <w:szCs w:val="24"/>
          <w:lang w:val="es-419"/>
        </w:rPr>
        <w:t>Para objetivo hay dos desgloses horizontales, el primero con tres desgloses verticales.</w:t>
      </w:r>
    </w:p>
    <w:p w14:paraId="33CD4FA9" w14:textId="77777777" w:rsidR="007C4F06" w:rsidRPr="00932F2D" w:rsidRDefault="007C4F06" w:rsidP="00324768">
      <w:pPr>
        <w:rPr>
          <w:rFonts w:ascii="Arial" w:hAnsi="Arial" w:cs="Arial"/>
          <w:bCs/>
          <w:sz w:val="24"/>
          <w:szCs w:val="24"/>
          <w:lang w:val="es-419"/>
        </w:rPr>
      </w:pPr>
    </w:p>
    <w:p w14:paraId="6675CCAD" w14:textId="77777777" w:rsidR="007C4F06" w:rsidRPr="00B06FCB" w:rsidRDefault="007C4F06" w:rsidP="003B03ED">
      <w:pPr>
        <w:numPr>
          <w:ilvl w:val="0"/>
          <w:numId w:val="69"/>
        </w:numPr>
        <w:ind w:left="284" w:hanging="284"/>
        <w:rPr>
          <w:rFonts w:ascii="Arial" w:hAnsi="Arial" w:cs="Arial"/>
          <w:sz w:val="24"/>
          <w:szCs w:val="24"/>
          <w:lang w:val="es-AR"/>
        </w:rPr>
      </w:pPr>
      <w:r w:rsidRPr="00B06FCB">
        <w:rPr>
          <w:rFonts w:ascii="Arial" w:hAnsi="Arial" w:cs="Arial"/>
          <w:b/>
          <w:sz w:val="24"/>
          <w:szCs w:val="24"/>
          <w:lang w:val="es-AR"/>
        </w:rPr>
        <w:t>Objetivo</w:t>
      </w:r>
      <w:r>
        <w:rPr>
          <w:rFonts w:ascii="Arial" w:hAnsi="Arial" w:cs="Arial"/>
          <w:b/>
          <w:sz w:val="24"/>
          <w:szCs w:val="24"/>
          <w:lang w:val="es-AR"/>
        </w:rPr>
        <w:t xml:space="preserve"> desglosado 1</w:t>
      </w:r>
      <w:r w:rsidRPr="00B06FCB">
        <w:rPr>
          <w:rFonts w:ascii="Arial" w:hAnsi="Arial" w:cs="Arial"/>
          <w:b/>
          <w:sz w:val="24"/>
          <w:szCs w:val="24"/>
          <w:lang w:val="es-AR"/>
        </w:rPr>
        <w:t>:</w:t>
      </w:r>
      <w:r>
        <w:rPr>
          <w:rFonts w:ascii="Arial" w:hAnsi="Arial" w:cs="Arial"/>
          <w:b/>
          <w:sz w:val="24"/>
          <w:szCs w:val="24"/>
          <w:lang w:val="es-AR"/>
        </w:rPr>
        <w:t xml:space="preserve"> </w:t>
      </w:r>
      <w:r w:rsidRPr="00B06FCB">
        <w:rPr>
          <w:rFonts w:ascii="Arial" w:hAnsi="Arial" w:cs="Arial"/>
          <w:sz w:val="24"/>
          <w:szCs w:val="24"/>
          <w:lang w:val="es-AR"/>
        </w:rPr>
        <w:t>Aumentar el personal capacitado y actualizado en el uso y suministro de técnicas nucleares en nutrición.</w:t>
      </w:r>
    </w:p>
    <w:p w14:paraId="5039F139" w14:textId="77777777" w:rsidR="007C4F06" w:rsidRDefault="007C4F06" w:rsidP="003B03ED">
      <w:pPr>
        <w:numPr>
          <w:ilvl w:val="0"/>
          <w:numId w:val="69"/>
        </w:numPr>
        <w:ind w:left="284" w:hanging="284"/>
        <w:rPr>
          <w:rFonts w:ascii="Arial" w:hAnsi="Arial" w:cs="Arial"/>
          <w:sz w:val="24"/>
          <w:szCs w:val="24"/>
          <w:lang w:val="es-AR"/>
        </w:rPr>
      </w:pPr>
      <w:r w:rsidRPr="00B06FCB">
        <w:rPr>
          <w:rFonts w:ascii="Arial" w:hAnsi="Arial" w:cs="Arial"/>
          <w:b/>
          <w:sz w:val="24"/>
          <w:szCs w:val="24"/>
          <w:lang w:val="es-AR"/>
        </w:rPr>
        <w:t>Indicador:</w:t>
      </w:r>
      <w:r w:rsidRPr="00B06FCB">
        <w:rPr>
          <w:rFonts w:ascii="Arial" w:hAnsi="Arial" w:cs="Arial"/>
          <w:sz w:val="24"/>
          <w:szCs w:val="24"/>
          <w:lang w:val="es-AR"/>
        </w:rPr>
        <w:t xml:space="preserve"> Número de profesiones formados (total y por país) en técnicas nucleares en nutrición.</w:t>
      </w:r>
    </w:p>
    <w:p w14:paraId="59E7F285" w14:textId="77777777" w:rsidR="007C4F06" w:rsidRPr="00C9678B" w:rsidRDefault="007C4F06" w:rsidP="003B03ED">
      <w:pPr>
        <w:numPr>
          <w:ilvl w:val="0"/>
          <w:numId w:val="69"/>
        </w:numPr>
        <w:ind w:left="284" w:hanging="284"/>
        <w:rPr>
          <w:rFonts w:ascii="Arial" w:hAnsi="Arial" w:cs="Arial"/>
          <w:sz w:val="24"/>
          <w:szCs w:val="24"/>
          <w:lang w:val="es-AR"/>
        </w:rPr>
      </w:pPr>
      <w:r w:rsidRPr="00C9678B">
        <w:rPr>
          <w:rFonts w:ascii="Arial" w:eastAsia="TimesNewRomanPSMT" w:hAnsi="Arial" w:cs="Arial"/>
          <w:b/>
          <w:color w:val="000000" w:themeColor="text1"/>
          <w:sz w:val="24"/>
          <w:szCs w:val="24"/>
        </w:rPr>
        <w:t xml:space="preserve">Medio de verificación: </w:t>
      </w:r>
      <w:r w:rsidRPr="00C9678B">
        <w:rPr>
          <w:rFonts w:ascii="Arial" w:eastAsia="TimesNewRomanPSMT" w:hAnsi="Arial" w:cs="Arial"/>
          <w:color w:val="000000" w:themeColor="text1"/>
          <w:sz w:val="24"/>
          <w:szCs w:val="24"/>
        </w:rPr>
        <w:t>Informe emitido por el Coordinador Nacional de ARCAL y/o Autoridades Regulatorias Nacionales de cada país.</w:t>
      </w:r>
    </w:p>
    <w:p w14:paraId="324FB7DA" w14:textId="77777777" w:rsidR="007C4F06" w:rsidRPr="00B06FCB" w:rsidRDefault="007C4F06" w:rsidP="003B03ED">
      <w:pPr>
        <w:numPr>
          <w:ilvl w:val="0"/>
          <w:numId w:val="69"/>
        </w:numPr>
        <w:ind w:left="284" w:hanging="284"/>
        <w:rPr>
          <w:rFonts w:ascii="Arial" w:hAnsi="Arial" w:cs="Arial"/>
          <w:sz w:val="24"/>
          <w:szCs w:val="24"/>
          <w:lang w:val="es-AR"/>
        </w:rPr>
      </w:pPr>
      <w:r w:rsidRPr="00B06FCB">
        <w:rPr>
          <w:rFonts w:ascii="Arial" w:hAnsi="Arial" w:cs="Arial"/>
          <w:b/>
          <w:sz w:val="24"/>
          <w:szCs w:val="24"/>
          <w:lang w:val="es-AR"/>
        </w:rPr>
        <w:t xml:space="preserve">Línea de base: </w:t>
      </w:r>
      <w:r w:rsidRPr="00B06FCB">
        <w:rPr>
          <w:rFonts w:ascii="Arial" w:hAnsi="Arial" w:cs="Arial"/>
          <w:sz w:val="24"/>
          <w:szCs w:val="24"/>
          <w:lang w:val="es-AR"/>
        </w:rPr>
        <w:t>Asistentes a cursos de capacitación RLA6080 y RLA6079.</w:t>
      </w:r>
    </w:p>
    <w:p w14:paraId="374CF060" w14:textId="77777777" w:rsidR="007C4F06" w:rsidRDefault="007C4F06" w:rsidP="003B03ED">
      <w:pPr>
        <w:numPr>
          <w:ilvl w:val="0"/>
          <w:numId w:val="69"/>
        </w:numPr>
        <w:ind w:left="284" w:hanging="284"/>
        <w:rPr>
          <w:rFonts w:ascii="Arial" w:hAnsi="Arial" w:cs="Arial"/>
          <w:sz w:val="24"/>
          <w:szCs w:val="24"/>
          <w:lang w:val="es-AR"/>
        </w:rPr>
      </w:pPr>
      <w:r w:rsidRPr="00B06FCB">
        <w:rPr>
          <w:rFonts w:ascii="Arial" w:hAnsi="Arial" w:cs="Arial"/>
          <w:b/>
          <w:sz w:val="24"/>
          <w:szCs w:val="24"/>
          <w:lang w:val="es-AR"/>
        </w:rPr>
        <w:t>Meta:</w:t>
      </w:r>
      <w:r>
        <w:rPr>
          <w:rFonts w:ascii="Arial" w:hAnsi="Arial" w:cs="Arial"/>
          <w:b/>
          <w:sz w:val="24"/>
          <w:szCs w:val="24"/>
          <w:lang w:val="es-AR"/>
        </w:rPr>
        <w:t xml:space="preserve"> </w:t>
      </w:r>
      <w:r w:rsidRPr="00B06FCB">
        <w:rPr>
          <w:rFonts w:ascii="Arial" w:hAnsi="Arial" w:cs="Arial"/>
          <w:sz w:val="24"/>
          <w:szCs w:val="24"/>
          <w:lang w:val="es-AR"/>
        </w:rPr>
        <w:t>Aumentar el 20% el número de profesiones formados en el uso de técnicas nucleares en nutrición.</w:t>
      </w:r>
    </w:p>
    <w:p w14:paraId="1DAE65F9" w14:textId="77777777" w:rsidR="007C4F06" w:rsidRPr="00345300" w:rsidRDefault="007C4F06" w:rsidP="003B03ED">
      <w:pPr>
        <w:numPr>
          <w:ilvl w:val="0"/>
          <w:numId w:val="69"/>
        </w:numPr>
        <w:ind w:left="284" w:hanging="284"/>
        <w:rPr>
          <w:rFonts w:ascii="Arial" w:hAnsi="Arial" w:cs="Arial"/>
          <w:sz w:val="24"/>
          <w:szCs w:val="24"/>
          <w:lang w:val="es-AR"/>
        </w:rPr>
      </w:pPr>
      <w:r w:rsidRPr="00345300">
        <w:rPr>
          <w:rFonts w:ascii="Arial" w:hAnsi="Arial" w:cs="Arial"/>
          <w:b/>
          <w:bCs/>
          <w:sz w:val="24"/>
          <w:szCs w:val="24"/>
          <w:lang w:val="es-AR"/>
        </w:rPr>
        <w:t>Período</w:t>
      </w:r>
      <w:r w:rsidRPr="00345300">
        <w:rPr>
          <w:rFonts w:ascii="Arial" w:hAnsi="Arial" w:cs="Arial"/>
          <w:sz w:val="24"/>
          <w:szCs w:val="24"/>
          <w:lang w:val="es-AR"/>
        </w:rPr>
        <w:t xml:space="preserve">: 2024-2029 </w:t>
      </w:r>
    </w:p>
    <w:p w14:paraId="358520ED" w14:textId="77777777" w:rsidR="007C4F06" w:rsidRDefault="007C4F06" w:rsidP="00324768">
      <w:pPr>
        <w:tabs>
          <w:tab w:val="left" w:pos="360"/>
        </w:tabs>
        <w:rPr>
          <w:rFonts w:ascii="Arial" w:hAnsi="Arial" w:cs="Arial"/>
          <w:sz w:val="24"/>
          <w:szCs w:val="24"/>
          <w:lang w:val="es-AR"/>
        </w:rPr>
      </w:pPr>
    </w:p>
    <w:p w14:paraId="4F4CF9E4" w14:textId="00EB34C5" w:rsidR="007C4F06" w:rsidRPr="00B06FCB" w:rsidRDefault="007C4F06" w:rsidP="003B03ED">
      <w:pPr>
        <w:numPr>
          <w:ilvl w:val="0"/>
          <w:numId w:val="69"/>
        </w:numPr>
        <w:ind w:left="284" w:hanging="284"/>
        <w:rPr>
          <w:rFonts w:ascii="Arial" w:hAnsi="Arial" w:cs="Arial"/>
          <w:sz w:val="24"/>
          <w:szCs w:val="24"/>
          <w:lang w:val="es-AR"/>
        </w:rPr>
      </w:pPr>
      <w:r w:rsidRPr="00B06FCB">
        <w:rPr>
          <w:rFonts w:ascii="Arial" w:hAnsi="Arial" w:cs="Arial"/>
          <w:b/>
          <w:sz w:val="24"/>
          <w:szCs w:val="24"/>
          <w:lang w:val="es-AR"/>
        </w:rPr>
        <w:t>Objetivo</w:t>
      </w:r>
      <w:r>
        <w:rPr>
          <w:rFonts w:ascii="Arial" w:hAnsi="Arial" w:cs="Arial"/>
          <w:b/>
          <w:sz w:val="24"/>
          <w:szCs w:val="24"/>
          <w:lang w:val="es-AR"/>
        </w:rPr>
        <w:t xml:space="preserve"> desglosado 1</w:t>
      </w:r>
      <w:r w:rsidR="009D7DE5">
        <w:rPr>
          <w:rFonts w:ascii="Arial" w:hAnsi="Arial" w:cs="Arial"/>
          <w:b/>
          <w:sz w:val="24"/>
          <w:szCs w:val="24"/>
          <w:lang w:val="es-AR"/>
        </w:rPr>
        <w:t xml:space="preserve"> </w:t>
      </w:r>
      <w:r>
        <w:rPr>
          <w:rFonts w:ascii="Arial" w:hAnsi="Arial" w:cs="Arial"/>
          <w:b/>
          <w:sz w:val="24"/>
          <w:szCs w:val="24"/>
          <w:lang w:val="es-AR"/>
        </w:rPr>
        <w:t>(1/3)</w:t>
      </w:r>
      <w:r w:rsidRPr="00B06FCB">
        <w:rPr>
          <w:rFonts w:ascii="Arial" w:hAnsi="Arial" w:cs="Arial"/>
          <w:b/>
          <w:sz w:val="24"/>
          <w:szCs w:val="24"/>
          <w:lang w:val="es-AR"/>
        </w:rPr>
        <w:t>:</w:t>
      </w:r>
      <w:r>
        <w:rPr>
          <w:rFonts w:ascii="Arial" w:hAnsi="Arial" w:cs="Arial"/>
          <w:b/>
          <w:sz w:val="24"/>
          <w:szCs w:val="24"/>
          <w:lang w:val="es-AR"/>
        </w:rPr>
        <w:t xml:space="preserve"> </w:t>
      </w:r>
      <w:r w:rsidRPr="00B06FCB">
        <w:rPr>
          <w:rFonts w:ascii="Arial" w:hAnsi="Arial" w:cs="Arial"/>
          <w:sz w:val="24"/>
          <w:szCs w:val="24"/>
          <w:lang w:val="es-AR"/>
        </w:rPr>
        <w:t>Aumentar el personal capacitado y actualizado en el uso y suministro de técnicas nucleares en nutrición.</w:t>
      </w:r>
    </w:p>
    <w:p w14:paraId="571B78D8" w14:textId="77777777" w:rsidR="007C4F06" w:rsidRDefault="007C4F06" w:rsidP="003B03ED">
      <w:pPr>
        <w:numPr>
          <w:ilvl w:val="0"/>
          <w:numId w:val="69"/>
        </w:numPr>
        <w:ind w:left="284" w:hanging="284"/>
        <w:rPr>
          <w:rFonts w:ascii="Arial" w:hAnsi="Arial" w:cs="Arial"/>
          <w:sz w:val="24"/>
          <w:szCs w:val="24"/>
          <w:lang w:val="es-AR"/>
        </w:rPr>
      </w:pPr>
      <w:r w:rsidRPr="00B06FCB">
        <w:rPr>
          <w:rFonts w:ascii="Arial" w:hAnsi="Arial" w:cs="Arial"/>
          <w:b/>
          <w:sz w:val="24"/>
          <w:szCs w:val="24"/>
          <w:lang w:val="es-AR"/>
        </w:rPr>
        <w:t>Indicador:</w:t>
      </w:r>
      <w:r w:rsidRPr="00B06FCB">
        <w:rPr>
          <w:rFonts w:ascii="Arial" w:hAnsi="Arial" w:cs="Arial"/>
          <w:sz w:val="24"/>
          <w:szCs w:val="24"/>
          <w:lang w:val="es-AR"/>
        </w:rPr>
        <w:t xml:space="preserve"> Número de profesiones formados (total y por país) en técnicas nucleares en nutrición.</w:t>
      </w:r>
    </w:p>
    <w:p w14:paraId="53F7C837" w14:textId="77777777" w:rsidR="007C4F06" w:rsidRPr="002E5BAC" w:rsidRDefault="007C4F06" w:rsidP="003B03ED">
      <w:pPr>
        <w:numPr>
          <w:ilvl w:val="0"/>
          <w:numId w:val="69"/>
        </w:numPr>
        <w:ind w:left="284" w:hanging="284"/>
        <w:rPr>
          <w:rFonts w:ascii="Arial" w:hAnsi="Arial" w:cs="Arial"/>
          <w:sz w:val="24"/>
          <w:szCs w:val="24"/>
          <w:lang w:val="es-AR"/>
        </w:rPr>
      </w:pPr>
      <w:r w:rsidRPr="002E5BAC">
        <w:rPr>
          <w:rFonts w:ascii="Arial" w:eastAsia="TimesNewRomanPSMT" w:hAnsi="Arial" w:cs="Arial"/>
          <w:b/>
          <w:color w:val="000000" w:themeColor="text1"/>
          <w:sz w:val="24"/>
          <w:szCs w:val="24"/>
        </w:rPr>
        <w:t xml:space="preserve">Medio de verificación: </w:t>
      </w:r>
      <w:r w:rsidRPr="002E5BAC">
        <w:rPr>
          <w:rFonts w:ascii="Arial" w:eastAsia="TimesNewRomanPSMT" w:hAnsi="Arial" w:cs="Arial"/>
          <w:color w:val="000000" w:themeColor="text1"/>
          <w:sz w:val="24"/>
          <w:szCs w:val="24"/>
        </w:rPr>
        <w:t>Informe emitido por el Coordinador Nacional de ARCAL y/o Autoridades Regulatorias Nacionales de cada país.</w:t>
      </w:r>
    </w:p>
    <w:p w14:paraId="63C8C656" w14:textId="77777777" w:rsidR="007C4F06" w:rsidRPr="00B06FCB" w:rsidRDefault="007C4F06" w:rsidP="003B03ED">
      <w:pPr>
        <w:numPr>
          <w:ilvl w:val="0"/>
          <w:numId w:val="69"/>
        </w:numPr>
        <w:ind w:left="284" w:hanging="284"/>
        <w:rPr>
          <w:rFonts w:ascii="Arial" w:hAnsi="Arial" w:cs="Arial"/>
          <w:sz w:val="24"/>
          <w:szCs w:val="24"/>
          <w:lang w:val="es-AR"/>
        </w:rPr>
      </w:pPr>
      <w:r w:rsidRPr="00B06FCB">
        <w:rPr>
          <w:rFonts w:ascii="Arial" w:hAnsi="Arial" w:cs="Arial"/>
          <w:b/>
          <w:sz w:val="24"/>
          <w:szCs w:val="24"/>
          <w:lang w:val="es-AR"/>
        </w:rPr>
        <w:t xml:space="preserve">Línea de base: </w:t>
      </w:r>
      <w:r w:rsidRPr="00B06FCB">
        <w:rPr>
          <w:rFonts w:ascii="Arial" w:hAnsi="Arial" w:cs="Arial"/>
          <w:sz w:val="24"/>
          <w:szCs w:val="24"/>
          <w:lang w:val="es-AR"/>
        </w:rPr>
        <w:t>Asistentes a cursos de capacitación RLA6080 y RLA6079.</w:t>
      </w:r>
    </w:p>
    <w:p w14:paraId="286DC1B6" w14:textId="77777777" w:rsidR="007C4F06" w:rsidRDefault="007C4F06" w:rsidP="003B03ED">
      <w:pPr>
        <w:numPr>
          <w:ilvl w:val="0"/>
          <w:numId w:val="69"/>
        </w:numPr>
        <w:ind w:left="284" w:hanging="284"/>
        <w:rPr>
          <w:rFonts w:ascii="Arial" w:hAnsi="Arial" w:cs="Arial"/>
          <w:sz w:val="24"/>
          <w:szCs w:val="24"/>
          <w:lang w:val="es-AR"/>
        </w:rPr>
      </w:pPr>
      <w:r w:rsidRPr="00B06FCB">
        <w:rPr>
          <w:rFonts w:ascii="Arial" w:hAnsi="Arial" w:cs="Arial"/>
          <w:b/>
          <w:sz w:val="24"/>
          <w:szCs w:val="24"/>
          <w:lang w:val="es-AR"/>
        </w:rPr>
        <w:t>Meta:</w:t>
      </w:r>
      <w:r>
        <w:rPr>
          <w:rFonts w:ascii="Arial" w:hAnsi="Arial" w:cs="Arial"/>
          <w:b/>
          <w:sz w:val="24"/>
          <w:szCs w:val="24"/>
          <w:lang w:val="es-AR"/>
        </w:rPr>
        <w:t xml:space="preserve"> </w:t>
      </w:r>
      <w:r w:rsidRPr="00B06FCB">
        <w:rPr>
          <w:rFonts w:ascii="Arial" w:hAnsi="Arial" w:cs="Arial"/>
          <w:sz w:val="24"/>
          <w:szCs w:val="24"/>
          <w:lang w:val="es-AR"/>
        </w:rPr>
        <w:t>Aumentar el 20% el número de profesiones formados en el uso de técnicas nucleares en nutrición.</w:t>
      </w:r>
    </w:p>
    <w:p w14:paraId="15AD2F3F" w14:textId="77777777" w:rsidR="007C4F06" w:rsidRPr="00C55DA1" w:rsidRDefault="007C4F06" w:rsidP="003B03ED">
      <w:pPr>
        <w:numPr>
          <w:ilvl w:val="0"/>
          <w:numId w:val="69"/>
        </w:numPr>
        <w:ind w:left="284" w:hanging="284"/>
        <w:rPr>
          <w:rFonts w:ascii="Arial" w:hAnsi="Arial" w:cs="Arial"/>
          <w:sz w:val="24"/>
          <w:szCs w:val="24"/>
          <w:lang w:val="es-AR"/>
        </w:rPr>
      </w:pPr>
      <w:r w:rsidRPr="00C55DA1">
        <w:rPr>
          <w:rFonts w:ascii="Arial" w:hAnsi="Arial" w:cs="Arial"/>
          <w:b/>
          <w:bCs/>
          <w:sz w:val="24"/>
          <w:szCs w:val="24"/>
          <w:lang w:val="es-AR"/>
        </w:rPr>
        <w:t>Período</w:t>
      </w:r>
      <w:r w:rsidRPr="00C55DA1">
        <w:rPr>
          <w:rFonts w:ascii="Arial" w:hAnsi="Arial" w:cs="Arial"/>
          <w:sz w:val="24"/>
          <w:szCs w:val="24"/>
          <w:lang w:val="es-AR"/>
        </w:rPr>
        <w:t xml:space="preserve">: 2028-2029 </w:t>
      </w:r>
    </w:p>
    <w:p w14:paraId="304F983F" w14:textId="77777777" w:rsidR="007C4F06" w:rsidRDefault="007C4F06" w:rsidP="00324768">
      <w:pPr>
        <w:tabs>
          <w:tab w:val="left" w:pos="360"/>
        </w:tabs>
        <w:rPr>
          <w:rFonts w:ascii="Arial" w:hAnsi="Arial" w:cs="Arial"/>
          <w:sz w:val="24"/>
          <w:szCs w:val="24"/>
          <w:lang w:val="es-AR"/>
        </w:rPr>
      </w:pPr>
    </w:p>
    <w:p w14:paraId="78907F47" w14:textId="5A542595" w:rsidR="007C4F06" w:rsidRPr="00B06FCB" w:rsidRDefault="007C4F06" w:rsidP="003B03ED">
      <w:pPr>
        <w:numPr>
          <w:ilvl w:val="0"/>
          <w:numId w:val="69"/>
        </w:numPr>
        <w:ind w:left="284" w:hanging="284"/>
        <w:rPr>
          <w:rFonts w:ascii="Arial" w:hAnsi="Arial" w:cs="Arial"/>
          <w:sz w:val="24"/>
          <w:szCs w:val="24"/>
          <w:lang w:val="es-AR"/>
        </w:rPr>
      </w:pPr>
      <w:r w:rsidRPr="00B06FCB">
        <w:rPr>
          <w:rFonts w:ascii="Arial" w:hAnsi="Arial" w:cs="Arial"/>
          <w:b/>
          <w:sz w:val="24"/>
          <w:szCs w:val="24"/>
          <w:lang w:val="es-AR"/>
        </w:rPr>
        <w:t>Objetivo</w:t>
      </w:r>
      <w:r>
        <w:rPr>
          <w:rFonts w:ascii="Arial" w:hAnsi="Arial" w:cs="Arial"/>
          <w:b/>
          <w:sz w:val="24"/>
          <w:szCs w:val="24"/>
          <w:lang w:val="es-AR"/>
        </w:rPr>
        <w:t xml:space="preserve"> desglosado 1</w:t>
      </w:r>
      <w:r w:rsidR="009D7DE5">
        <w:rPr>
          <w:rFonts w:ascii="Arial" w:hAnsi="Arial" w:cs="Arial"/>
          <w:b/>
          <w:sz w:val="24"/>
          <w:szCs w:val="24"/>
          <w:lang w:val="es-AR"/>
        </w:rPr>
        <w:t xml:space="preserve"> </w:t>
      </w:r>
      <w:r>
        <w:rPr>
          <w:rFonts w:ascii="Arial" w:hAnsi="Arial" w:cs="Arial"/>
          <w:b/>
          <w:sz w:val="24"/>
          <w:szCs w:val="24"/>
          <w:lang w:val="es-AR"/>
        </w:rPr>
        <w:t>(2/3)</w:t>
      </w:r>
      <w:r w:rsidRPr="00B06FCB">
        <w:rPr>
          <w:rFonts w:ascii="Arial" w:hAnsi="Arial" w:cs="Arial"/>
          <w:b/>
          <w:sz w:val="24"/>
          <w:szCs w:val="24"/>
          <w:lang w:val="es-AR"/>
        </w:rPr>
        <w:t>:</w:t>
      </w:r>
      <w:r>
        <w:rPr>
          <w:rFonts w:ascii="Arial" w:hAnsi="Arial" w:cs="Arial"/>
          <w:b/>
          <w:sz w:val="24"/>
          <w:szCs w:val="24"/>
          <w:lang w:val="es-AR"/>
        </w:rPr>
        <w:t xml:space="preserve"> </w:t>
      </w:r>
      <w:r w:rsidRPr="00B06FCB">
        <w:rPr>
          <w:rFonts w:ascii="Arial" w:hAnsi="Arial" w:cs="Arial"/>
          <w:sz w:val="24"/>
          <w:szCs w:val="24"/>
          <w:lang w:val="es-AR"/>
        </w:rPr>
        <w:t>Aumentar el personal capacitado y actualizado en el uso y suministro de técnicas nucleares en nutrición.</w:t>
      </w:r>
    </w:p>
    <w:p w14:paraId="5A6FB131" w14:textId="77777777" w:rsidR="007C4F06" w:rsidRDefault="007C4F06" w:rsidP="003B03ED">
      <w:pPr>
        <w:numPr>
          <w:ilvl w:val="0"/>
          <w:numId w:val="69"/>
        </w:numPr>
        <w:ind w:left="284" w:hanging="284"/>
        <w:rPr>
          <w:rFonts w:ascii="Arial" w:hAnsi="Arial" w:cs="Arial"/>
          <w:sz w:val="24"/>
          <w:szCs w:val="24"/>
          <w:lang w:val="es-AR"/>
        </w:rPr>
      </w:pPr>
      <w:r w:rsidRPr="00B06FCB">
        <w:rPr>
          <w:rFonts w:ascii="Arial" w:hAnsi="Arial" w:cs="Arial"/>
          <w:b/>
          <w:sz w:val="24"/>
          <w:szCs w:val="24"/>
          <w:lang w:val="es-AR"/>
        </w:rPr>
        <w:t>Indicador:</w:t>
      </w:r>
      <w:r w:rsidRPr="00B06FCB">
        <w:rPr>
          <w:rFonts w:ascii="Arial" w:hAnsi="Arial" w:cs="Arial"/>
          <w:sz w:val="24"/>
          <w:szCs w:val="24"/>
          <w:lang w:val="es-AR"/>
        </w:rPr>
        <w:t xml:space="preserve"> Número de profesiones formados (total y por país) en técnicas nucleares en nutrición.</w:t>
      </w:r>
    </w:p>
    <w:p w14:paraId="09ED7BF2" w14:textId="77777777" w:rsidR="007C4F06" w:rsidRPr="00901677"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901677">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y/o Autoridades Regulatorias Nacionales de cada país.</w:t>
      </w:r>
    </w:p>
    <w:p w14:paraId="76B8AFE7" w14:textId="77777777" w:rsidR="007C4F06" w:rsidRPr="00B06FCB" w:rsidRDefault="007C4F06" w:rsidP="003B03ED">
      <w:pPr>
        <w:numPr>
          <w:ilvl w:val="0"/>
          <w:numId w:val="69"/>
        </w:numPr>
        <w:ind w:left="284" w:hanging="284"/>
        <w:rPr>
          <w:rFonts w:ascii="Arial" w:hAnsi="Arial" w:cs="Arial"/>
          <w:sz w:val="24"/>
          <w:szCs w:val="24"/>
          <w:lang w:val="es-AR"/>
        </w:rPr>
      </w:pPr>
      <w:r w:rsidRPr="00B06FCB">
        <w:rPr>
          <w:rFonts w:ascii="Arial" w:hAnsi="Arial" w:cs="Arial"/>
          <w:b/>
          <w:sz w:val="24"/>
          <w:szCs w:val="24"/>
          <w:lang w:val="es-AR"/>
        </w:rPr>
        <w:t xml:space="preserve">Línea de base: </w:t>
      </w:r>
      <w:r w:rsidRPr="00B06FCB">
        <w:rPr>
          <w:rFonts w:ascii="Arial" w:hAnsi="Arial" w:cs="Arial"/>
          <w:sz w:val="24"/>
          <w:szCs w:val="24"/>
          <w:lang w:val="es-AR"/>
        </w:rPr>
        <w:t>Asistentes a cursos de capacitación RLA6080 y RLA6079.</w:t>
      </w:r>
    </w:p>
    <w:p w14:paraId="26412B94" w14:textId="77777777" w:rsidR="007C4F06" w:rsidRDefault="007C4F06" w:rsidP="003B03ED">
      <w:pPr>
        <w:numPr>
          <w:ilvl w:val="0"/>
          <w:numId w:val="69"/>
        </w:numPr>
        <w:ind w:left="284" w:hanging="284"/>
        <w:rPr>
          <w:rFonts w:ascii="Arial" w:hAnsi="Arial" w:cs="Arial"/>
          <w:sz w:val="24"/>
          <w:szCs w:val="24"/>
          <w:lang w:val="es-AR"/>
        </w:rPr>
      </w:pPr>
      <w:r w:rsidRPr="00B06FCB">
        <w:rPr>
          <w:rFonts w:ascii="Arial" w:hAnsi="Arial" w:cs="Arial"/>
          <w:b/>
          <w:sz w:val="24"/>
          <w:szCs w:val="24"/>
          <w:lang w:val="es-AR"/>
        </w:rPr>
        <w:t>Meta:</w:t>
      </w:r>
      <w:r>
        <w:rPr>
          <w:rFonts w:ascii="Arial" w:hAnsi="Arial" w:cs="Arial"/>
          <w:b/>
          <w:sz w:val="24"/>
          <w:szCs w:val="24"/>
          <w:lang w:val="es-AR"/>
        </w:rPr>
        <w:t xml:space="preserve"> </w:t>
      </w:r>
      <w:r w:rsidRPr="00B06FCB">
        <w:rPr>
          <w:rFonts w:ascii="Arial" w:hAnsi="Arial" w:cs="Arial"/>
          <w:sz w:val="24"/>
          <w:szCs w:val="24"/>
          <w:lang w:val="es-AR"/>
        </w:rPr>
        <w:t xml:space="preserve">Aumentar el </w:t>
      </w:r>
      <w:r>
        <w:rPr>
          <w:rFonts w:ascii="Arial" w:hAnsi="Arial" w:cs="Arial"/>
          <w:sz w:val="24"/>
          <w:szCs w:val="24"/>
          <w:lang w:val="es-AR"/>
        </w:rPr>
        <w:t>15</w:t>
      </w:r>
      <w:r w:rsidRPr="00B06FCB">
        <w:rPr>
          <w:rFonts w:ascii="Arial" w:hAnsi="Arial" w:cs="Arial"/>
          <w:sz w:val="24"/>
          <w:szCs w:val="24"/>
          <w:lang w:val="es-AR"/>
        </w:rPr>
        <w:t>% el número de profesiones formados en el uso de técnicas nucleares en nutrición.</w:t>
      </w:r>
    </w:p>
    <w:p w14:paraId="2D318D94" w14:textId="77777777" w:rsidR="007C4F06" w:rsidRDefault="007C4F06" w:rsidP="003B03ED">
      <w:pPr>
        <w:numPr>
          <w:ilvl w:val="0"/>
          <w:numId w:val="69"/>
        </w:numPr>
        <w:ind w:left="284" w:hanging="284"/>
        <w:rPr>
          <w:rFonts w:ascii="Arial" w:hAnsi="Arial" w:cs="Arial"/>
          <w:sz w:val="24"/>
          <w:szCs w:val="24"/>
          <w:lang w:val="es-AR"/>
        </w:rPr>
      </w:pPr>
      <w:r w:rsidRPr="00F56F32">
        <w:rPr>
          <w:rFonts w:ascii="Arial" w:hAnsi="Arial" w:cs="Arial"/>
          <w:b/>
          <w:bCs/>
          <w:sz w:val="24"/>
          <w:szCs w:val="24"/>
          <w:lang w:val="es-AR"/>
        </w:rPr>
        <w:t>Período</w:t>
      </w:r>
      <w:r w:rsidRPr="00F56F32">
        <w:rPr>
          <w:rFonts w:ascii="Arial" w:hAnsi="Arial" w:cs="Arial"/>
          <w:sz w:val="24"/>
          <w:szCs w:val="24"/>
          <w:lang w:val="es-AR"/>
        </w:rPr>
        <w:t>: 202</w:t>
      </w:r>
      <w:r>
        <w:rPr>
          <w:rFonts w:ascii="Arial" w:hAnsi="Arial" w:cs="Arial"/>
          <w:sz w:val="24"/>
          <w:szCs w:val="24"/>
          <w:lang w:val="es-AR"/>
        </w:rPr>
        <w:t>6</w:t>
      </w:r>
      <w:r w:rsidRPr="00F56F32">
        <w:rPr>
          <w:rFonts w:ascii="Arial" w:hAnsi="Arial" w:cs="Arial"/>
          <w:sz w:val="24"/>
          <w:szCs w:val="24"/>
          <w:lang w:val="es-AR"/>
        </w:rPr>
        <w:t>-202</w:t>
      </w:r>
      <w:r>
        <w:rPr>
          <w:rFonts w:ascii="Arial" w:hAnsi="Arial" w:cs="Arial"/>
          <w:sz w:val="24"/>
          <w:szCs w:val="24"/>
          <w:lang w:val="es-AR"/>
        </w:rPr>
        <w:t>7</w:t>
      </w:r>
    </w:p>
    <w:p w14:paraId="6111452C" w14:textId="77777777" w:rsidR="007C4F06" w:rsidRDefault="007C4F06" w:rsidP="00324768">
      <w:pPr>
        <w:rPr>
          <w:rFonts w:ascii="Arial" w:hAnsi="Arial" w:cs="Arial"/>
          <w:sz w:val="24"/>
          <w:szCs w:val="24"/>
          <w:lang w:val="es-AR"/>
        </w:rPr>
      </w:pPr>
    </w:p>
    <w:p w14:paraId="6E97A417" w14:textId="6932B1EC" w:rsidR="007C4F06" w:rsidRPr="00B06FCB" w:rsidRDefault="007C4F06" w:rsidP="003B03ED">
      <w:pPr>
        <w:numPr>
          <w:ilvl w:val="0"/>
          <w:numId w:val="69"/>
        </w:numPr>
        <w:ind w:left="284" w:hanging="284"/>
        <w:rPr>
          <w:rFonts w:ascii="Arial" w:hAnsi="Arial" w:cs="Arial"/>
          <w:sz w:val="24"/>
          <w:szCs w:val="24"/>
          <w:lang w:val="es-AR"/>
        </w:rPr>
      </w:pPr>
      <w:r w:rsidRPr="00B06FCB">
        <w:rPr>
          <w:rFonts w:ascii="Arial" w:hAnsi="Arial" w:cs="Arial"/>
          <w:b/>
          <w:sz w:val="24"/>
          <w:szCs w:val="24"/>
          <w:lang w:val="es-AR"/>
        </w:rPr>
        <w:t>Objetivo</w:t>
      </w:r>
      <w:r>
        <w:rPr>
          <w:rFonts w:ascii="Arial" w:hAnsi="Arial" w:cs="Arial"/>
          <w:b/>
          <w:sz w:val="24"/>
          <w:szCs w:val="24"/>
          <w:lang w:val="es-AR"/>
        </w:rPr>
        <w:t xml:space="preserve"> desglosado 1</w:t>
      </w:r>
      <w:r w:rsidR="009D7DE5">
        <w:rPr>
          <w:rFonts w:ascii="Arial" w:hAnsi="Arial" w:cs="Arial"/>
          <w:b/>
          <w:sz w:val="24"/>
          <w:szCs w:val="24"/>
          <w:lang w:val="es-AR"/>
        </w:rPr>
        <w:t xml:space="preserve"> </w:t>
      </w:r>
      <w:r>
        <w:rPr>
          <w:rFonts w:ascii="Arial" w:hAnsi="Arial" w:cs="Arial"/>
          <w:b/>
          <w:sz w:val="24"/>
          <w:szCs w:val="24"/>
          <w:lang w:val="es-AR"/>
        </w:rPr>
        <w:t>(3/3)</w:t>
      </w:r>
      <w:r w:rsidRPr="00B06FCB">
        <w:rPr>
          <w:rFonts w:ascii="Arial" w:hAnsi="Arial" w:cs="Arial"/>
          <w:b/>
          <w:sz w:val="24"/>
          <w:szCs w:val="24"/>
          <w:lang w:val="es-AR"/>
        </w:rPr>
        <w:t>:</w:t>
      </w:r>
      <w:r>
        <w:rPr>
          <w:rFonts w:ascii="Arial" w:hAnsi="Arial" w:cs="Arial"/>
          <w:b/>
          <w:sz w:val="24"/>
          <w:szCs w:val="24"/>
          <w:lang w:val="es-AR"/>
        </w:rPr>
        <w:t xml:space="preserve"> </w:t>
      </w:r>
      <w:r w:rsidRPr="00B06FCB">
        <w:rPr>
          <w:rFonts w:ascii="Arial" w:hAnsi="Arial" w:cs="Arial"/>
          <w:sz w:val="24"/>
          <w:szCs w:val="24"/>
          <w:lang w:val="es-AR"/>
        </w:rPr>
        <w:t>Aumentar el personal capacitado y actualizado en el uso y suministro de técnicas nucleares en nutrición.</w:t>
      </w:r>
    </w:p>
    <w:p w14:paraId="4A7EF0E7" w14:textId="77777777" w:rsidR="007C4F06" w:rsidRDefault="007C4F06" w:rsidP="003B03ED">
      <w:pPr>
        <w:numPr>
          <w:ilvl w:val="0"/>
          <w:numId w:val="69"/>
        </w:numPr>
        <w:ind w:left="284" w:hanging="284"/>
        <w:rPr>
          <w:rFonts w:ascii="Arial" w:hAnsi="Arial" w:cs="Arial"/>
          <w:sz w:val="24"/>
          <w:szCs w:val="24"/>
          <w:lang w:val="es-AR"/>
        </w:rPr>
      </w:pPr>
      <w:r w:rsidRPr="00B06FCB">
        <w:rPr>
          <w:rFonts w:ascii="Arial" w:hAnsi="Arial" w:cs="Arial"/>
          <w:b/>
          <w:sz w:val="24"/>
          <w:szCs w:val="24"/>
          <w:lang w:val="es-AR"/>
        </w:rPr>
        <w:t>Indicador:</w:t>
      </w:r>
      <w:r w:rsidRPr="00B06FCB">
        <w:rPr>
          <w:rFonts w:ascii="Arial" w:hAnsi="Arial" w:cs="Arial"/>
          <w:sz w:val="24"/>
          <w:szCs w:val="24"/>
          <w:lang w:val="es-AR"/>
        </w:rPr>
        <w:t xml:space="preserve"> Número de profesiones formados (total y por país) en técnicas nucleares en nutrición.</w:t>
      </w:r>
    </w:p>
    <w:p w14:paraId="02ECB326" w14:textId="77777777" w:rsidR="007C4F06" w:rsidRPr="00901677"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901677">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y/o Autoridades Regulatorias Nacionales de cada país.</w:t>
      </w:r>
    </w:p>
    <w:p w14:paraId="4DA17B7E" w14:textId="77777777" w:rsidR="007C4F06" w:rsidRPr="00B06FCB" w:rsidRDefault="007C4F06" w:rsidP="003B03ED">
      <w:pPr>
        <w:numPr>
          <w:ilvl w:val="0"/>
          <w:numId w:val="69"/>
        </w:numPr>
        <w:ind w:left="284" w:hanging="284"/>
        <w:rPr>
          <w:rFonts w:ascii="Arial" w:hAnsi="Arial" w:cs="Arial"/>
          <w:sz w:val="24"/>
          <w:szCs w:val="24"/>
          <w:lang w:val="es-AR"/>
        </w:rPr>
      </w:pPr>
      <w:r w:rsidRPr="00B06FCB">
        <w:rPr>
          <w:rFonts w:ascii="Arial" w:hAnsi="Arial" w:cs="Arial"/>
          <w:b/>
          <w:sz w:val="24"/>
          <w:szCs w:val="24"/>
          <w:lang w:val="es-AR"/>
        </w:rPr>
        <w:t xml:space="preserve">Línea de base: </w:t>
      </w:r>
      <w:r w:rsidRPr="00B06FCB">
        <w:rPr>
          <w:rFonts w:ascii="Arial" w:hAnsi="Arial" w:cs="Arial"/>
          <w:sz w:val="24"/>
          <w:szCs w:val="24"/>
          <w:lang w:val="es-AR"/>
        </w:rPr>
        <w:t>Asistentes a cursos de capacitación RLA6080 y RLA6079.</w:t>
      </w:r>
    </w:p>
    <w:p w14:paraId="470B5D94" w14:textId="77777777" w:rsidR="007C4F06" w:rsidRDefault="007C4F06" w:rsidP="003B03ED">
      <w:pPr>
        <w:numPr>
          <w:ilvl w:val="0"/>
          <w:numId w:val="69"/>
        </w:numPr>
        <w:ind w:left="284" w:hanging="284"/>
        <w:rPr>
          <w:rFonts w:ascii="Arial" w:hAnsi="Arial" w:cs="Arial"/>
          <w:sz w:val="24"/>
          <w:szCs w:val="24"/>
          <w:lang w:val="es-AR"/>
        </w:rPr>
      </w:pPr>
      <w:r w:rsidRPr="00B06FCB">
        <w:rPr>
          <w:rFonts w:ascii="Arial" w:hAnsi="Arial" w:cs="Arial"/>
          <w:b/>
          <w:sz w:val="24"/>
          <w:szCs w:val="24"/>
          <w:lang w:val="es-AR"/>
        </w:rPr>
        <w:t>Meta:</w:t>
      </w:r>
      <w:r>
        <w:rPr>
          <w:rFonts w:ascii="Arial" w:hAnsi="Arial" w:cs="Arial"/>
          <w:b/>
          <w:sz w:val="24"/>
          <w:szCs w:val="24"/>
          <w:lang w:val="es-AR"/>
        </w:rPr>
        <w:t xml:space="preserve"> </w:t>
      </w:r>
      <w:r w:rsidRPr="00B06FCB">
        <w:rPr>
          <w:rFonts w:ascii="Arial" w:hAnsi="Arial" w:cs="Arial"/>
          <w:sz w:val="24"/>
          <w:szCs w:val="24"/>
          <w:lang w:val="es-AR"/>
        </w:rPr>
        <w:t xml:space="preserve">Aumentar el </w:t>
      </w:r>
      <w:r>
        <w:rPr>
          <w:rFonts w:ascii="Arial" w:hAnsi="Arial" w:cs="Arial"/>
          <w:sz w:val="24"/>
          <w:szCs w:val="24"/>
          <w:lang w:val="es-AR"/>
        </w:rPr>
        <w:t>10</w:t>
      </w:r>
      <w:r w:rsidRPr="00B06FCB">
        <w:rPr>
          <w:rFonts w:ascii="Arial" w:hAnsi="Arial" w:cs="Arial"/>
          <w:sz w:val="24"/>
          <w:szCs w:val="24"/>
          <w:lang w:val="es-AR"/>
        </w:rPr>
        <w:t>% el número de profesiones formados en el uso de técnicas nucleares en nutrición.</w:t>
      </w:r>
    </w:p>
    <w:p w14:paraId="1A11C837" w14:textId="77777777" w:rsidR="007C4F06" w:rsidRDefault="007C4F06" w:rsidP="003B03ED">
      <w:pPr>
        <w:numPr>
          <w:ilvl w:val="0"/>
          <w:numId w:val="69"/>
        </w:numPr>
        <w:ind w:left="284" w:hanging="284"/>
        <w:rPr>
          <w:rFonts w:ascii="Arial" w:hAnsi="Arial" w:cs="Arial"/>
          <w:sz w:val="24"/>
          <w:szCs w:val="24"/>
          <w:lang w:val="es-AR"/>
        </w:rPr>
      </w:pPr>
      <w:r w:rsidRPr="00064210">
        <w:rPr>
          <w:rFonts w:ascii="Arial" w:hAnsi="Arial" w:cs="Arial"/>
          <w:b/>
          <w:bCs/>
          <w:sz w:val="24"/>
          <w:szCs w:val="24"/>
          <w:lang w:val="es-AR"/>
        </w:rPr>
        <w:t>Período</w:t>
      </w:r>
      <w:r w:rsidRPr="00064210">
        <w:rPr>
          <w:rFonts w:ascii="Arial" w:hAnsi="Arial" w:cs="Arial"/>
          <w:sz w:val="24"/>
          <w:szCs w:val="24"/>
          <w:lang w:val="es-AR"/>
        </w:rPr>
        <w:t>: 2024-2025</w:t>
      </w:r>
    </w:p>
    <w:p w14:paraId="373AAA77" w14:textId="77777777" w:rsidR="007C4F06" w:rsidRDefault="007C4F06" w:rsidP="00324768">
      <w:pPr>
        <w:rPr>
          <w:rFonts w:ascii="Arial" w:hAnsi="Arial" w:cs="Arial"/>
          <w:sz w:val="24"/>
          <w:szCs w:val="24"/>
          <w:lang w:val="es-AR"/>
        </w:rPr>
      </w:pPr>
    </w:p>
    <w:p w14:paraId="60AA71D1" w14:textId="77777777" w:rsidR="007C4F06" w:rsidRDefault="007C4F06" w:rsidP="003B03ED">
      <w:pPr>
        <w:pStyle w:val="Prrafodelista"/>
        <w:numPr>
          <w:ilvl w:val="0"/>
          <w:numId w:val="69"/>
        </w:numPr>
        <w:ind w:left="360"/>
        <w:contextualSpacing w:val="0"/>
        <w:rPr>
          <w:rFonts w:ascii="Arial" w:hAnsi="Arial" w:cs="Arial"/>
          <w:sz w:val="24"/>
          <w:szCs w:val="24"/>
          <w:lang w:val="es-AR"/>
        </w:rPr>
      </w:pPr>
      <w:r w:rsidRPr="00E02509">
        <w:rPr>
          <w:rFonts w:ascii="Arial" w:hAnsi="Arial" w:cs="Arial"/>
          <w:b/>
          <w:sz w:val="24"/>
          <w:szCs w:val="24"/>
          <w:lang w:val="es-AR"/>
        </w:rPr>
        <w:t xml:space="preserve">Objetivo desglosado 2: </w:t>
      </w:r>
      <w:r w:rsidRPr="00E02509">
        <w:rPr>
          <w:rFonts w:ascii="Arial" w:hAnsi="Arial" w:cs="Arial"/>
          <w:sz w:val="24"/>
          <w:szCs w:val="24"/>
          <w:lang w:val="es-AR"/>
        </w:rPr>
        <w:t>Aumentar el número de centros con capacidad analítica para el uso de técnicas nucleares en nutrición en la región.</w:t>
      </w:r>
    </w:p>
    <w:p w14:paraId="164FC0EB" w14:textId="77777777" w:rsidR="007C4F06" w:rsidRDefault="007C4F06" w:rsidP="003B03ED">
      <w:pPr>
        <w:pStyle w:val="Prrafodelista"/>
        <w:numPr>
          <w:ilvl w:val="0"/>
          <w:numId w:val="69"/>
        </w:numPr>
        <w:ind w:left="360"/>
        <w:contextualSpacing w:val="0"/>
        <w:rPr>
          <w:rFonts w:ascii="Arial" w:hAnsi="Arial" w:cs="Arial"/>
          <w:sz w:val="24"/>
          <w:szCs w:val="24"/>
          <w:lang w:val="es-AR"/>
        </w:rPr>
      </w:pPr>
      <w:r w:rsidRPr="00E02509">
        <w:rPr>
          <w:rFonts w:ascii="Arial" w:hAnsi="Arial" w:cs="Arial"/>
          <w:b/>
          <w:sz w:val="24"/>
          <w:szCs w:val="24"/>
          <w:lang w:val="es-AR"/>
        </w:rPr>
        <w:t>Indicador:</w:t>
      </w:r>
      <w:r w:rsidRPr="00E02509">
        <w:rPr>
          <w:rFonts w:ascii="Arial" w:hAnsi="Arial" w:cs="Arial"/>
          <w:sz w:val="24"/>
          <w:szCs w:val="24"/>
          <w:lang w:val="es-AR"/>
        </w:rPr>
        <w:t xml:space="preserve"> Número de laboratorios con capacidad analítica (FTIR y IRMS)</w:t>
      </w:r>
    </w:p>
    <w:p w14:paraId="3C814615" w14:textId="77777777" w:rsidR="007C4F06" w:rsidRPr="00E02509" w:rsidRDefault="007C4F06" w:rsidP="003B03ED">
      <w:pPr>
        <w:pStyle w:val="Prrafodelista"/>
        <w:numPr>
          <w:ilvl w:val="0"/>
          <w:numId w:val="69"/>
        </w:numPr>
        <w:ind w:left="360"/>
        <w:contextualSpacing w:val="0"/>
        <w:rPr>
          <w:rFonts w:ascii="Arial" w:hAnsi="Arial" w:cs="Arial"/>
          <w:sz w:val="24"/>
          <w:szCs w:val="24"/>
          <w:lang w:val="es-AR"/>
        </w:rPr>
      </w:pPr>
      <w:r w:rsidRPr="00E02509">
        <w:rPr>
          <w:rFonts w:ascii="Arial" w:eastAsia="TimesNewRomanPSMT" w:hAnsi="Arial" w:cs="Arial"/>
          <w:b/>
          <w:color w:val="000000" w:themeColor="text1"/>
          <w:sz w:val="24"/>
          <w:szCs w:val="24"/>
        </w:rPr>
        <w:t xml:space="preserve">Medio de verificación: </w:t>
      </w:r>
      <w:r w:rsidRPr="00E02509">
        <w:rPr>
          <w:rFonts w:ascii="Arial" w:eastAsia="TimesNewRomanPSMT" w:hAnsi="Arial" w:cs="Arial"/>
          <w:color w:val="000000" w:themeColor="text1"/>
          <w:sz w:val="24"/>
          <w:szCs w:val="24"/>
        </w:rPr>
        <w:t>Informe emitido por el Coordinador Nacional de ARCAL y/o Autoridades Regulatorias Nacionales de cada país.</w:t>
      </w:r>
    </w:p>
    <w:p w14:paraId="7D80348B" w14:textId="77777777" w:rsidR="007C4F06" w:rsidRDefault="007C4F06" w:rsidP="003B03ED">
      <w:pPr>
        <w:pStyle w:val="Prrafodelista"/>
        <w:numPr>
          <w:ilvl w:val="0"/>
          <w:numId w:val="69"/>
        </w:numPr>
        <w:ind w:left="360"/>
        <w:contextualSpacing w:val="0"/>
        <w:rPr>
          <w:rFonts w:ascii="Arial" w:hAnsi="Arial" w:cs="Arial"/>
          <w:sz w:val="24"/>
          <w:szCs w:val="24"/>
          <w:lang w:val="es-AR"/>
        </w:rPr>
      </w:pPr>
      <w:r w:rsidRPr="00E02509">
        <w:rPr>
          <w:rFonts w:ascii="Arial" w:hAnsi="Arial" w:cs="Arial"/>
          <w:b/>
          <w:color w:val="000000" w:themeColor="text1"/>
          <w:sz w:val="24"/>
          <w:szCs w:val="24"/>
        </w:rPr>
        <w:t xml:space="preserve">Línea de base: </w:t>
      </w:r>
      <w:r w:rsidRPr="00E02509">
        <w:rPr>
          <w:rFonts w:ascii="Arial" w:hAnsi="Arial" w:cs="Arial"/>
          <w:sz w:val="24"/>
          <w:szCs w:val="24"/>
          <w:lang w:val="es-AR"/>
        </w:rPr>
        <w:t>Existen 15 laboratorios con capacidad analítica para el uso de técnicas nucleares en la región (FTIR – 14 :Argentina, Bolivia, Brasil, Chile, Costa Rica, Cuba, República Dominicana, El Salvador, Guatemala, Jamaica, México, Panamá, Perú, Uruguay; IRMS – 1: Brasil)</w:t>
      </w:r>
    </w:p>
    <w:p w14:paraId="3A6CC31D" w14:textId="77777777" w:rsidR="007C4F06" w:rsidRPr="00E02509" w:rsidRDefault="007C4F06" w:rsidP="00324768">
      <w:pPr>
        <w:pStyle w:val="Prrafodelista"/>
        <w:contextualSpacing w:val="0"/>
        <w:rPr>
          <w:rFonts w:ascii="Arial" w:hAnsi="Arial" w:cs="Arial"/>
          <w:b/>
          <w:color w:val="000000" w:themeColor="text1"/>
          <w:sz w:val="24"/>
          <w:szCs w:val="24"/>
          <w:lang w:val="es-AR"/>
        </w:rPr>
      </w:pPr>
    </w:p>
    <w:p w14:paraId="79860ADF" w14:textId="77777777" w:rsidR="007C4F06" w:rsidRDefault="007C4F06" w:rsidP="003B03ED">
      <w:pPr>
        <w:pStyle w:val="Prrafodelista"/>
        <w:numPr>
          <w:ilvl w:val="0"/>
          <w:numId w:val="69"/>
        </w:numPr>
        <w:ind w:left="360"/>
        <w:contextualSpacing w:val="0"/>
        <w:rPr>
          <w:rFonts w:ascii="Arial" w:hAnsi="Arial" w:cs="Arial"/>
          <w:sz w:val="24"/>
          <w:szCs w:val="24"/>
          <w:lang w:val="es-AR"/>
        </w:rPr>
      </w:pPr>
      <w:r w:rsidRPr="00E02509">
        <w:rPr>
          <w:rFonts w:ascii="Arial" w:hAnsi="Arial" w:cs="Arial"/>
          <w:b/>
          <w:color w:val="000000" w:themeColor="text1"/>
          <w:sz w:val="24"/>
          <w:szCs w:val="24"/>
          <w:lang w:val="es-AR"/>
        </w:rPr>
        <w:t>Meta:</w:t>
      </w:r>
      <w:r w:rsidRPr="00E02509">
        <w:rPr>
          <w:rFonts w:ascii="Arial" w:hAnsi="Arial" w:cs="Arial"/>
          <w:color w:val="000000" w:themeColor="text1"/>
          <w:sz w:val="24"/>
          <w:szCs w:val="24"/>
          <w:lang w:val="es-AR"/>
        </w:rPr>
        <w:t xml:space="preserve"> </w:t>
      </w:r>
      <w:r w:rsidRPr="00E02509">
        <w:rPr>
          <w:rFonts w:ascii="Arial" w:hAnsi="Arial" w:cs="Arial"/>
          <w:sz w:val="24"/>
          <w:szCs w:val="24"/>
          <w:lang w:val="es-AR"/>
        </w:rPr>
        <w:t>Ampliar el número de laboratorios con capacidad analítica y nuevas técnicas nucleares enfocadas en nutrición en la región.</w:t>
      </w:r>
    </w:p>
    <w:p w14:paraId="311E0F37" w14:textId="1385BA86" w:rsidR="007C4F06" w:rsidRDefault="007C4F06" w:rsidP="003B03ED">
      <w:pPr>
        <w:pStyle w:val="Prrafodelista"/>
        <w:numPr>
          <w:ilvl w:val="0"/>
          <w:numId w:val="69"/>
        </w:numPr>
        <w:ind w:left="360"/>
        <w:contextualSpacing w:val="0"/>
        <w:rPr>
          <w:rFonts w:ascii="Arial" w:hAnsi="Arial" w:cs="Arial"/>
          <w:sz w:val="24"/>
          <w:szCs w:val="24"/>
          <w:lang w:val="es-AR"/>
        </w:rPr>
      </w:pPr>
      <w:r w:rsidRPr="00E02509">
        <w:rPr>
          <w:rFonts w:ascii="Arial" w:hAnsi="Arial" w:cs="Arial"/>
          <w:b/>
          <w:bCs/>
          <w:sz w:val="24"/>
          <w:szCs w:val="24"/>
          <w:lang w:val="es-AR"/>
        </w:rPr>
        <w:t>Período</w:t>
      </w:r>
      <w:r w:rsidRPr="00E02509">
        <w:rPr>
          <w:rFonts w:ascii="Arial" w:hAnsi="Arial" w:cs="Arial"/>
          <w:sz w:val="24"/>
          <w:szCs w:val="24"/>
          <w:lang w:val="es-AR"/>
        </w:rPr>
        <w:t>: 2024-2029</w:t>
      </w:r>
      <w:r w:rsidR="00811E57">
        <w:rPr>
          <w:rFonts w:ascii="Arial" w:hAnsi="Arial" w:cs="Arial"/>
          <w:sz w:val="24"/>
          <w:szCs w:val="24"/>
          <w:lang w:val="es-AR"/>
        </w:rPr>
        <w:t>.</w:t>
      </w:r>
    </w:p>
    <w:p w14:paraId="26DD0F23" w14:textId="77777777" w:rsidR="00811E57" w:rsidRPr="00811E57" w:rsidRDefault="00811E57" w:rsidP="00324768">
      <w:pPr>
        <w:pStyle w:val="Prrafodelista"/>
        <w:contextualSpacing w:val="0"/>
        <w:rPr>
          <w:rFonts w:ascii="Arial" w:hAnsi="Arial" w:cs="Arial"/>
          <w:sz w:val="24"/>
          <w:szCs w:val="24"/>
          <w:lang w:val="es-AR"/>
        </w:rPr>
      </w:pPr>
    </w:p>
    <w:p w14:paraId="0C5152AB" w14:textId="3249D7B1" w:rsidR="00811E57" w:rsidRPr="00811E57" w:rsidRDefault="00811E57" w:rsidP="00324768">
      <w:pPr>
        <w:rPr>
          <w:rFonts w:ascii="Arial" w:hAnsi="Arial" w:cs="Arial"/>
          <w:sz w:val="24"/>
          <w:szCs w:val="24"/>
          <w:lang w:val="es-AR"/>
        </w:rPr>
      </w:pPr>
    </w:p>
    <w:p w14:paraId="29D3732D" w14:textId="0D669805" w:rsidR="00A62221" w:rsidRDefault="00A62221" w:rsidP="00324768">
      <w:pPr>
        <w:rPr>
          <w:rFonts w:ascii="Arial" w:hAnsi="Arial" w:cs="Arial"/>
          <w:b/>
          <w:sz w:val="24"/>
          <w:szCs w:val="24"/>
        </w:rPr>
      </w:pPr>
      <w:r w:rsidRPr="00B540FA">
        <w:rPr>
          <w:rFonts w:ascii="Arial" w:hAnsi="Arial" w:cs="Arial"/>
          <w:b/>
          <w:bCs/>
          <w:sz w:val="24"/>
          <w:szCs w:val="24"/>
        </w:rPr>
        <w:t>Propuesta de Indicador</w:t>
      </w:r>
      <w:r>
        <w:rPr>
          <w:rFonts w:ascii="Arial" w:hAnsi="Arial" w:cs="Arial"/>
          <w:b/>
          <w:bCs/>
          <w:sz w:val="24"/>
          <w:szCs w:val="24"/>
        </w:rPr>
        <w:t>es</w:t>
      </w:r>
      <w:r w:rsidRPr="00B540FA">
        <w:rPr>
          <w:rFonts w:ascii="Arial" w:hAnsi="Arial" w:cs="Arial"/>
          <w:b/>
          <w:bCs/>
          <w:sz w:val="24"/>
          <w:szCs w:val="24"/>
        </w:rPr>
        <w:t xml:space="preserve"> de impacto </w:t>
      </w:r>
      <w:r>
        <w:rPr>
          <w:rFonts w:ascii="Arial" w:hAnsi="Arial" w:cs="Arial"/>
          <w:b/>
          <w:bCs/>
          <w:sz w:val="24"/>
          <w:szCs w:val="24"/>
        </w:rPr>
        <w:t>para el Sector:</w:t>
      </w:r>
      <w:r w:rsidR="004A56C8">
        <w:rPr>
          <w:rFonts w:ascii="Arial" w:hAnsi="Arial" w:cs="Arial"/>
          <w:b/>
          <w:bCs/>
          <w:sz w:val="24"/>
          <w:szCs w:val="24"/>
        </w:rPr>
        <w:t xml:space="preserve"> </w:t>
      </w:r>
    </w:p>
    <w:p w14:paraId="693A6E45" w14:textId="77777777" w:rsidR="007C4F06" w:rsidRPr="00811E57" w:rsidRDefault="007C4F06" w:rsidP="00324768">
      <w:pPr>
        <w:pStyle w:val="Prrafodelista"/>
        <w:contextualSpacing w:val="0"/>
        <w:rPr>
          <w:rFonts w:ascii="Arial" w:hAnsi="Arial" w:cs="Arial"/>
          <w:sz w:val="24"/>
          <w:szCs w:val="24"/>
          <w:lang w:val="es-AR"/>
        </w:rPr>
      </w:pPr>
    </w:p>
    <w:p w14:paraId="258D539D" w14:textId="77777777" w:rsidR="00811E57" w:rsidRPr="00811E57" w:rsidRDefault="00811E57" w:rsidP="003B03ED">
      <w:pPr>
        <w:pStyle w:val="Prrafodelista"/>
        <w:numPr>
          <w:ilvl w:val="0"/>
          <w:numId w:val="91"/>
        </w:numPr>
        <w:contextualSpacing w:val="0"/>
        <w:rPr>
          <w:rFonts w:ascii="Arial" w:hAnsi="Arial" w:cs="Arial"/>
          <w:sz w:val="24"/>
          <w:szCs w:val="24"/>
          <w:lang w:val="es-ES"/>
        </w:rPr>
      </w:pPr>
      <w:r w:rsidRPr="00811E57">
        <w:rPr>
          <w:rFonts w:ascii="Arial" w:hAnsi="Arial" w:cs="Arial"/>
          <w:sz w:val="24"/>
          <w:szCs w:val="24"/>
          <w:lang w:val="es-ES"/>
        </w:rPr>
        <w:t>Que al menos el 50% de los países de América Latina y el Caribe hayan reconocido a los físicos médicos que trabajan en la clínica con tecnología de radiación como profesionales de la salud.</w:t>
      </w:r>
    </w:p>
    <w:p w14:paraId="39CD6329" w14:textId="77777777" w:rsidR="00811E57" w:rsidRPr="00811E57" w:rsidRDefault="00811E57" w:rsidP="003B03ED">
      <w:pPr>
        <w:pStyle w:val="Prrafodelista"/>
        <w:numPr>
          <w:ilvl w:val="0"/>
          <w:numId w:val="91"/>
        </w:numPr>
        <w:contextualSpacing w:val="0"/>
        <w:jc w:val="left"/>
        <w:rPr>
          <w:rFonts w:ascii="Arial" w:hAnsi="Arial" w:cs="Arial"/>
          <w:sz w:val="24"/>
          <w:szCs w:val="24"/>
          <w:lang w:val="es-ES"/>
        </w:rPr>
      </w:pPr>
      <w:r w:rsidRPr="00811E57">
        <w:rPr>
          <w:rFonts w:ascii="Arial" w:hAnsi="Arial" w:cs="Arial"/>
          <w:sz w:val="24"/>
          <w:szCs w:val="24"/>
          <w:lang w:val="es-ES"/>
        </w:rPr>
        <w:t xml:space="preserve"> El incremento de la participación de los países en los proyectos regionales de ARCAL.</w:t>
      </w:r>
    </w:p>
    <w:p w14:paraId="1761ED6B" w14:textId="77777777" w:rsidR="00811E57" w:rsidRPr="00811E57" w:rsidRDefault="00811E57" w:rsidP="003B03ED">
      <w:pPr>
        <w:pStyle w:val="Prrafodelista"/>
        <w:numPr>
          <w:ilvl w:val="0"/>
          <w:numId w:val="91"/>
        </w:numPr>
        <w:contextualSpacing w:val="0"/>
        <w:jc w:val="left"/>
        <w:rPr>
          <w:rFonts w:ascii="Arial" w:hAnsi="Arial" w:cs="Arial"/>
          <w:sz w:val="24"/>
          <w:szCs w:val="24"/>
          <w:lang w:val="es-ES"/>
        </w:rPr>
      </w:pPr>
      <w:r w:rsidRPr="00811E57">
        <w:rPr>
          <w:rFonts w:ascii="Arial" w:hAnsi="Arial" w:cs="Arial"/>
          <w:sz w:val="24"/>
          <w:szCs w:val="24"/>
          <w:lang w:val="es-ES"/>
        </w:rPr>
        <w:t xml:space="preserve"> El incremento del número de proyectos propuestos por cada país en consonancia con la propuesta del PER.</w:t>
      </w:r>
    </w:p>
    <w:p w14:paraId="22DDED53" w14:textId="77777777" w:rsidR="00811E57" w:rsidRPr="00811E57" w:rsidRDefault="00811E57" w:rsidP="003B03ED">
      <w:pPr>
        <w:pStyle w:val="Prrafodelista"/>
        <w:numPr>
          <w:ilvl w:val="0"/>
          <w:numId w:val="91"/>
        </w:numPr>
        <w:contextualSpacing w:val="0"/>
        <w:jc w:val="left"/>
        <w:rPr>
          <w:rFonts w:ascii="Arial" w:hAnsi="Arial" w:cs="Arial"/>
          <w:sz w:val="24"/>
          <w:szCs w:val="24"/>
          <w:lang w:val="es-ES"/>
        </w:rPr>
      </w:pPr>
      <w:r w:rsidRPr="00811E57">
        <w:rPr>
          <w:rFonts w:ascii="Arial" w:hAnsi="Arial" w:cs="Arial"/>
          <w:sz w:val="24"/>
          <w:szCs w:val="24"/>
          <w:lang w:val="es-ES"/>
        </w:rPr>
        <w:t xml:space="preserve"> Aumento del uso de las tecnologías nucleares en salud humana en la región.</w:t>
      </w:r>
    </w:p>
    <w:p w14:paraId="01A53D3D" w14:textId="77777777" w:rsidR="007C4F06" w:rsidRPr="00811E57" w:rsidRDefault="007C4F06" w:rsidP="00324768">
      <w:pPr>
        <w:rPr>
          <w:rFonts w:ascii="Arial" w:hAnsi="Arial" w:cs="Arial"/>
          <w:sz w:val="24"/>
          <w:szCs w:val="24"/>
          <w:lang w:val="es-AR"/>
        </w:rPr>
      </w:pPr>
    </w:p>
    <w:p w14:paraId="3B2AFD6A" w14:textId="77777777" w:rsidR="007C4F06" w:rsidRPr="00811E57" w:rsidRDefault="007C4F06" w:rsidP="00324768">
      <w:pPr>
        <w:rPr>
          <w:rFonts w:ascii="Arial" w:hAnsi="Arial" w:cs="Arial"/>
          <w:sz w:val="24"/>
          <w:szCs w:val="24"/>
          <w:lang w:val="es-AR"/>
        </w:rPr>
      </w:pPr>
    </w:p>
    <w:p w14:paraId="4D41795E" w14:textId="5C65FB1A" w:rsidR="007C4F06" w:rsidRDefault="007C4F06" w:rsidP="00324768">
      <w:pPr>
        <w:rPr>
          <w:rFonts w:ascii="Arial" w:hAnsi="Arial" w:cs="Arial"/>
          <w:sz w:val="24"/>
          <w:szCs w:val="24"/>
        </w:rPr>
      </w:pPr>
      <w:r w:rsidRPr="00B06FCB">
        <w:rPr>
          <w:rFonts w:ascii="Arial" w:hAnsi="Arial" w:cs="Arial"/>
          <w:sz w:val="24"/>
          <w:szCs w:val="24"/>
        </w:rPr>
        <w:t>A continuación, se presenta el cuadro consolidado con los niveles de desglose para el sector de Salud Hum</w:t>
      </w:r>
      <w:r>
        <w:rPr>
          <w:rFonts w:ascii="Arial" w:hAnsi="Arial" w:cs="Arial"/>
          <w:sz w:val="24"/>
          <w:szCs w:val="24"/>
        </w:rPr>
        <w:t>ana.</w:t>
      </w:r>
    </w:p>
    <w:p w14:paraId="4F5EF002" w14:textId="082A5538" w:rsidR="007C4F06" w:rsidRDefault="007C4F06" w:rsidP="00324768">
      <w:pPr>
        <w:rPr>
          <w:rFonts w:ascii="Arial" w:hAnsi="Arial" w:cs="Arial"/>
          <w:sz w:val="24"/>
          <w:szCs w:val="24"/>
        </w:rPr>
      </w:pPr>
      <w:r>
        <w:rPr>
          <w:rFonts w:ascii="Arial" w:hAnsi="Arial" w:cs="Arial"/>
          <w:sz w:val="24"/>
          <w:szCs w:val="24"/>
        </w:rPr>
        <w:br w:type="page"/>
      </w:r>
    </w:p>
    <w:p w14:paraId="0F0A2D70" w14:textId="77777777" w:rsidR="007C4F06" w:rsidRDefault="007C4F06" w:rsidP="00324768">
      <w:pPr>
        <w:rPr>
          <w:rFonts w:ascii="Arial" w:hAnsi="Arial" w:cs="Arial"/>
          <w:b/>
          <w:bCs/>
          <w:sz w:val="24"/>
          <w:szCs w:val="24"/>
        </w:rPr>
        <w:sectPr w:rsidR="007C4F06" w:rsidSect="003A0447">
          <w:footerReference w:type="default" r:id="rId23"/>
          <w:pgSz w:w="11906" w:h="16838"/>
          <w:pgMar w:top="1418" w:right="1418" w:bottom="1418" w:left="1418" w:header="709" w:footer="709" w:gutter="0"/>
          <w:cols w:space="708"/>
          <w:docGrid w:linePitch="360"/>
        </w:sectPr>
      </w:pPr>
    </w:p>
    <w:tbl>
      <w:tblPr>
        <w:tblStyle w:val="Tablaconcuadrcula"/>
        <w:tblW w:w="15871" w:type="dxa"/>
        <w:jc w:val="center"/>
        <w:tblLook w:val="04A0" w:firstRow="1" w:lastRow="0" w:firstColumn="1" w:lastColumn="0" w:noHBand="0" w:noVBand="1"/>
      </w:tblPr>
      <w:tblGrid>
        <w:gridCol w:w="543"/>
        <w:gridCol w:w="2571"/>
        <w:gridCol w:w="2319"/>
        <w:gridCol w:w="1897"/>
        <w:gridCol w:w="2021"/>
        <w:gridCol w:w="2126"/>
        <w:gridCol w:w="2157"/>
        <w:gridCol w:w="2237"/>
      </w:tblGrid>
      <w:tr w:rsidR="005C0189" w:rsidRPr="00BF476A" w14:paraId="6AD58B1E" w14:textId="77777777" w:rsidTr="00E23A4B">
        <w:trPr>
          <w:trHeight w:val="851"/>
          <w:jc w:val="center"/>
        </w:trPr>
        <w:tc>
          <w:tcPr>
            <w:tcW w:w="15871" w:type="dxa"/>
            <w:gridSpan w:val="8"/>
            <w:tcBorders>
              <w:bottom w:val="single" w:sz="4" w:space="0" w:color="auto"/>
            </w:tcBorders>
            <w:vAlign w:val="center"/>
          </w:tcPr>
          <w:p w14:paraId="400DC1EE" w14:textId="285FD67A" w:rsidR="005C0189" w:rsidRPr="007E67C8" w:rsidRDefault="005C0189" w:rsidP="00E23A4B">
            <w:pPr>
              <w:jc w:val="center"/>
              <w:rPr>
                <w:rFonts w:ascii="Arial" w:hAnsi="Arial" w:cs="Arial"/>
                <w:b/>
                <w:sz w:val="24"/>
                <w:szCs w:val="24"/>
              </w:rPr>
            </w:pPr>
            <w:r w:rsidRPr="007E67C8">
              <w:rPr>
                <w:rFonts w:ascii="Arial" w:hAnsi="Arial" w:cs="Arial"/>
                <w:b/>
                <w:sz w:val="24"/>
                <w:szCs w:val="24"/>
              </w:rPr>
              <w:t>AGENDA ARCAL 2030</w:t>
            </w:r>
            <w:r w:rsidR="00E23A4B" w:rsidRPr="007E67C8">
              <w:rPr>
                <w:rFonts w:ascii="Arial" w:hAnsi="Arial" w:cs="Arial"/>
                <w:b/>
                <w:sz w:val="24"/>
                <w:szCs w:val="24"/>
              </w:rPr>
              <w:t xml:space="preserve"> </w:t>
            </w:r>
            <w:r w:rsidRPr="007E67C8">
              <w:rPr>
                <w:rFonts w:ascii="Arial" w:hAnsi="Arial" w:cs="Arial"/>
                <w:b/>
                <w:sz w:val="24"/>
                <w:szCs w:val="24"/>
              </w:rPr>
              <w:t>/</w:t>
            </w:r>
            <w:r w:rsidR="00E23A4B" w:rsidRPr="007E67C8">
              <w:rPr>
                <w:rFonts w:ascii="Arial" w:hAnsi="Arial" w:cs="Arial"/>
                <w:b/>
                <w:sz w:val="24"/>
                <w:szCs w:val="24"/>
              </w:rPr>
              <w:t xml:space="preserve"> </w:t>
            </w:r>
            <w:r w:rsidRPr="007E67C8">
              <w:rPr>
                <w:rFonts w:ascii="Arial" w:hAnsi="Arial" w:cs="Arial"/>
                <w:b/>
                <w:sz w:val="24"/>
                <w:szCs w:val="24"/>
              </w:rPr>
              <w:t>PER</w:t>
            </w:r>
            <w:r w:rsidR="007E67C8" w:rsidRPr="007E67C8">
              <w:rPr>
                <w:rFonts w:ascii="Arial" w:hAnsi="Arial" w:cs="Arial"/>
                <w:b/>
                <w:sz w:val="24"/>
                <w:szCs w:val="24"/>
              </w:rPr>
              <w:t xml:space="preserve"> </w:t>
            </w:r>
            <w:r w:rsidRPr="007E67C8">
              <w:rPr>
                <w:rFonts w:ascii="Arial" w:hAnsi="Arial" w:cs="Arial"/>
                <w:b/>
                <w:sz w:val="24"/>
                <w:szCs w:val="24"/>
              </w:rPr>
              <w:t xml:space="preserve">2022-2029 </w:t>
            </w:r>
            <w:r w:rsidR="00E23A4B" w:rsidRPr="007E67C8">
              <w:rPr>
                <w:rFonts w:ascii="Arial" w:hAnsi="Arial" w:cs="Arial"/>
                <w:b/>
                <w:sz w:val="24"/>
                <w:szCs w:val="24"/>
              </w:rPr>
              <w:t>-</w:t>
            </w:r>
            <w:r w:rsidRPr="007E67C8">
              <w:rPr>
                <w:rFonts w:ascii="Arial" w:hAnsi="Arial" w:cs="Arial"/>
                <w:b/>
                <w:sz w:val="24"/>
                <w:szCs w:val="24"/>
              </w:rPr>
              <w:t xml:space="preserve"> CUADRO DE DESGLOSE </w:t>
            </w:r>
            <w:r w:rsidR="00E23A4B" w:rsidRPr="007E67C8">
              <w:rPr>
                <w:rFonts w:ascii="Arial" w:hAnsi="Arial" w:cs="Arial"/>
                <w:b/>
                <w:sz w:val="24"/>
                <w:szCs w:val="24"/>
              </w:rPr>
              <w:t>-</w:t>
            </w:r>
            <w:r w:rsidRPr="007E67C8">
              <w:rPr>
                <w:rFonts w:ascii="Arial" w:hAnsi="Arial" w:cs="Arial"/>
                <w:b/>
                <w:sz w:val="24"/>
                <w:szCs w:val="24"/>
              </w:rPr>
              <w:t xml:space="preserve"> </w:t>
            </w:r>
            <w:r w:rsidR="00205001" w:rsidRPr="007E67C8">
              <w:rPr>
                <w:rFonts w:ascii="Arial" w:hAnsi="Arial" w:cs="Arial"/>
                <w:b/>
                <w:sz w:val="24"/>
                <w:szCs w:val="24"/>
              </w:rPr>
              <w:t>Salud Humana</w:t>
            </w:r>
          </w:p>
        </w:tc>
      </w:tr>
      <w:tr w:rsidR="005C0189" w:rsidRPr="00D8544E" w14:paraId="2E509D85" w14:textId="77777777" w:rsidTr="00E23A4B">
        <w:trPr>
          <w:trHeight w:val="851"/>
          <w:jc w:val="center"/>
        </w:trPr>
        <w:tc>
          <w:tcPr>
            <w:tcW w:w="543" w:type="dxa"/>
            <w:tcBorders>
              <w:bottom w:val="single" w:sz="4" w:space="0" w:color="auto"/>
            </w:tcBorders>
            <w:shd w:val="clear" w:color="auto" w:fill="808080" w:themeFill="background1" w:themeFillShade="80"/>
          </w:tcPr>
          <w:p w14:paraId="1D46FEED" w14:textId="77777777" w:rsidR="005C0189" w:rsidRPr="00D8544E" w:rsidRDefault="005C0189" w:rsidP="00E6716A">
            <w:pPr>
              <w:jc w:val="center"/>
              <w:rPr>
                <w:rFonts w:ascii="Arial" w:hAnsi="Arial" w:cs="Arial"/>
                <w:b/>
                <w:bCs/>
                <w:color w:val="FFFFFF" w:themeColor="background1"/>
                <w:sz w:val="16"/>
                <w:szCs w:val="16"/>
              </w:rPr>
            </w:pPr>
          </w:p>
        </w:tc>
        <w:tc>
          <w:tcPr>
            <w:tcW w:w="2571" w:type="dxa"/>
            <w:shd w:val="clear" w:color="auto" w:fill="808080" w:themeFill="background1" w:themeFillShade="80"/>
            <w:vAlign w:val="center"/>
          </w:tcPr>
          <w:p w14:paraId="47AE9BD8" w14:textId="77777777" w:rsidR="005C0189" w:rsidRPr="007E67C8" w:rsidRDefault="005C0189" w:rsidP="00E6716A">
            <w:pPr>
              <w:jc w:val="center"/>
              <w:rPr>
                <w:rFonts w:ascii="Arial" w:hAnsi="Arial" w:cs="Arial"/>
                <w:b/>
                <w:bCs/>
                <w:color w:val="FFFFFF" w:themeColor="background1"/>
              </w:rPr>
            </w:pPr>
            <w:r w:rsidRPr="007E67C8">
              <w:rPr>
                <w:rFonts w:ascii="Arial" w:hAnsi="Arial" w:cs="Arial"/>
                <w:b/>
                <w:bCs/>
                <w:color w:val="FFFFFF" w:themeColor="background1"/>
              </w:rPr>
              <w:t>Necesidad/</w:t>
            </w:r>
          </w:p>
          <w:p w14:paraId="109D8DD4" w14:textId="77777777" w:rsidR="005C0189" w:rsidRPr="007E67C8" w:rsidRDefault="005C0189" w:rsidP="00E6716A">
            <w:pPr>
              <w:jc w:val="center"/>
              <w:rPr>
                <w:rFonts w:ascii="Arial" w:hAnsi="Arial" w:cs="Arial"/>
                <w:b/>
                <w:bCs/>
                <w:color w:val="FFFFFF" w:themeColor="background1"/>
              </w:rPr>
            </w:pPr>
            <w:r w:rsidRPr="007E67C8">
              <w:rPr>
                <w:rFonts w:ascii="Arial" w:hAnsi="Arial" w:cs="Arial"/>
                <w:b/>
                <w:bCs/>
                <w:color w:val="FFFFFF" w:themeColor="background1"/>
              </w:rPr>
              <w:t>Problema</w:t>
            </w:r>
          </w:p>
        </w:tc>
        <w:tc>
          <w:tcPr>
            <w:tcW w:w="2319" w:type="dxa"/>
            <w:shd w:val="clear" w:color="auto" w:fill="808080" w:themeFill="background1" w:themeFillShade="80"/>
            <w:vAlign w:val="center"/>
          </w:tcPr>
          <w:p w14:paraId="0756C820" w14:textId="77777777" w:rsidR="005C0189" w:rsidRPr="007E67C8" w:rsidRDefault="005C0189" w:rsidP="00E6716A">
            <w:pPr>
              <w:jc w:val="center"/>
              <w:rPr>
                <w:rFonts w:ascii="Arial" w:hAnsi="Arial" w:cs="Arial"/>
                <w:b/>
                <w:bCs/>
                <w:color w:val="FFFFFF" w:themeColor="background1"/>
              </w:rPr>
            </w:pPr>
            <w:r w:rsidRPr="007E67C8">
              <w:rPr>
                <w:rFonts w:ascii="Arial" w:hAnsi="Arial" w:cs="Arial"/>
                <w:b/>
                <w:bCs/>
                <w:color w:val="FFFFFF" w:themeColor="background1"/>
              </w:rPr>
              <w:t>Objetivo</w:t>
            </w:r>
          </w:p>
        </w:tc>
        <w:tc>
          <w:tcPr>
            <w:tcW w:w="1897" w:type="dxa"/>
            <w:shd w:val="clear" w:color="auto" w:fill="808080" w:themeFill="background1" w:themeFillShade="80"/>
            <w:vAlign w:val="center"/>
          </w:tcPr>
          <w:p w14:paraId="27481964" w14:textId="77777777" w:rsidR="005C0189" w:rsidRPr="007E67C8" w:rsidRDefault="005C0189" w:rsidP="00E6716A">
            <w:pPr>
              <w:jc w:val="center"/>
              <w:rPr>
                <w:rFonts w:ascii="Arial" w:hAnsi="Arial" w:cs="Arial"/>
                <w:b/>
                <w:bCs/>
                <w:color w:val="FFFFFF" w:themeColor="background1"/>
              </w:rPr>
            </w:pPr>
            <w:r w:rsidRPr="007E67C8">
              <w:rPr>
                <w:rFonts w:ascii="Arial" w:hAnsi="Arial" w:cs="Arial"/>
                <w:b/>
                <w:bCs/>
                <w:color w:val="FFFFFF" w:themeColor="background1"/>
              </w:rPr>
              <w:t>Objetivo</w:t>
            </w:r>
          </w:p>
          <w:p w14:paraId="1402D9C9" w14:textId="77777777" w:rsidR="005C0189" w:rsidRPr="007E67C8" w:rsidRDefault="005C0189" w:rsidP="00E6716A">
            <w:pPr>
              <w:jc w:val="center"/>
              <w:rPr>
                <w:rFonts w:ascii="Arial" w:hAnsi="Arial" w:cs="Arial"/>
                <w:b/>
                <w:bCs/>
                <w:color w:val="FFFFFF" w:themeColor="background1"/>
              </w:rPr>
            </w:pPr>
            <w:r w:rsidRPr="007E67C8">
              <w:rPr>
                <w:rFonts w:ascii="Arial" w:hAnsi="Arial" w:cs="Arial"/>
                <w:b/>
                <w:bCs/>
                <w:color w:val="FFFFFF" w:themeColor="background1"/>
              </w:rPr>
              <w:t xml:space="preserve">Desglosado </w:t>
            </w:r>
          </w:p>
        </w:tc>
        <w:tc>
          <w:tcPr>
            <w:tcW w:w="2021" w:type="dxa"/>
            <w:shd w:val="clear" w:color="auto" w:fill="808080" w:themeFill="background1" w:themeFillShade="80"/>
            <w:vAlign w:val="center"/>
          </w:tcPr>
          <w:p w14:paraId="4C69C04C" w14:textId="77777777" w:rsidR="005C0189" w:rsidRPr="007E67C8" w:rsidRDefault="005C0189" w:rsidP="00E6716A">
            <w:pPr>
              <w:jc w:val="center"/>
              <w:rPr>
                <w:rFonts w:ascii="Arial" w:hAnsi="Arial" w:cs="Arial"/>
                <w:b/>
                <w:bCs/>
                <w:color w:val="FFFFFF" w:themeColor="background1"/>
              </w:rPr>
            </w:pPr>
            <w:r w:rsidRPr="007E67C8">
              <w:rPr>
                <w:rFonts w:ascii="Arial" w:hAnsi="Arial" w:cs="Arial"/>
                <w:b/>
                <w:bCs/>
                <w:color w:val="FFFFFF" w:themeColor="background1"/>
              </w:rPr>
              <w:t>Indicador</w:t>
            </w:r>
          </w:p>
        </w:tc>
        <w:tc>
          <w:tcPr>
            <w:tcW w:w="2126" w:type="dxa"/>
            <w:shd w:val="clear" w:color="auto" w:fill="808080" w:themeFill="background1" w:themeFillShade="80"/>
            <w:vAlign w:val="center"/>
          </w:tcPr>
          <w:p w14:paraId="1002FA01" w14:textId="77777777" w:rsidR="005C0189" w:rsidRPr="007E67C8" w:rsidRDefault="005C0189" w:rsidP="00E6716A">
            <w:pPr>
              <w:jc w:val="center"/>
              <w:rPr>
                <w:rFonts w:ascii="Arial" w:hAnsi="Arial" w:cs="Arial"/>
                <w:b/>
                <w:bCs/>
                <w:color w:val="FFFFFF" w:themeColor="background1"/>
              </w:rPr>
            </w:pPr>
            <w:r w:rsidRPr="007E67C8">
              <w:rPr>
                <w:rFonts w:ascii="Arial" w:hAnsi="Arial" w:cs="Arial"/>
                <w:b/>
                <w:bCs/>
                <w:color w:val="FFFFFF" w:themeColor="background1"/>
              </w:rPr>
              <w:t>Línea de Base</w:t>
            </w:r>
          </w:p>
        </w:tc>
        <w:tc>
          <w:tcPr>
            <w:tcW w:w="2157" w:type="dxa"/>
            <w:shd w:val="clear" w:color="auto" w:fill="808080" w:themeFill="background1" w:themeFillShade="80"/>
            <w:vAlign w:val="center"/>
          </w:tcPr>
          <w:p w14:paraId="5D3DBC66" w14:textId="77777777" w:rsidR="005C0189" w:rsidRPr="007E67C8" w:rsidRDefault="005C0189" w:rsidP="00E6716A">
            <w:pPr>
              <w:jc w:val="center"/>
              <w:rPr>
                <w:rFonts w:ascii="Arial" w:hAnsi="Arial" w:cs="Arial"/>
                <w:b/>
                <w:bCs/>
                <w:color w:val="FFFFFF" w:themeColor="background1"/>
              </w:rPr>
            </w:pPr>
            <w:r w:rsidRPr="007E67C8">
              <w:rPr>
                <w:rFonts w:ascii="Arial" w:hAnsi="Arial" w:cs="Arial"/>
                <w:b/>
                <w:bCs/>
                <w:color w:val="FFFFFF" w:themeColor="background1"/>
              </w:rPr>
              <w:t>Meta</w:t>
            </w:r>
          </w:p>
        </w:tc>
        <w:tc>
          <w:tcPr>
            <w:tcW w:w="2237" w:type="dxa"/>
            <w:shd w:val="clear" w:color="auto" w:fill="808080" w:themeFill="background1" w:themeFillShade="80"/>
            <w:vAlign w:val="center"/>
          </w:tcPr>
          <w:p w14:paraId="24716C33" w14:textId="77777777" w:rsidR="005C0189" w:rsidRPr="007E67C8" w:rsidRDefault="005C0189" w:rsidP="00E6716A">
            <w:pPr>
              <w:jc w:val="center"/>
              <w:rPr>
                <w:rFonts w:ascii="Arial" w:hAnsi="Arial" w:cs="Arial"/>
                <w:b/>
                <w:bCs/>
                <w:color w:val="FFFFFF" w:themeColor="background1"/>
              </w:rPr>
            </w:pPr>
            <w:r w:rsidRPr="007E67C8">
              <w:rPr>
                <w:rFonts w:ascii="Arial" w:hAnsi="Arial" w:cs="Arial"/>
                <w:b/>
                <w:bCs/>
                <w:color w:val="FFFFFF" w:themeColor="background1"/>
              </w:rPr>
              <w:t>Observación</w:t>
            </w:r>
          </w:p>
        </w:tc>
      </w:tr>
      <w:tr w:rsidR="005C0189" w:rsidRPr="002C59C8" w14:paraId="37F1CE07" w14:textId="77777777" w:rsidTr="00E6716A">
        <w:trPr>
          <w:jc w:val="center"/>
        </w:trPr>
        <w:tc>
          <w:tcPr>
            <w:tcW w:w="543" w:type="dxa"/>
            <w:vMerge w:val="restart"/>
            <w:shd w:val="clear" w:color="auto" w:fill="F4B083" w:themeFill="accent2" w:themeFillTint="99"/>
          </w:tcPr>
          <w:p w14:paraId="65B7CB9C" w14:textId="77777777" w:rsidR="005C0189" w:rsidRPr="007E67C8" w:rsidRDefault="005C0189" w:rsidP="00E6716A">
            <w:pPr>
              <w:jc w:val="center"/>
              <w:rPr>
                <w:rFonts w:ascii="Arial" w:hAnsi="Arial" w:cs="Arial"/>
                <w:sz w:val="24"/>
                <w:szCs w:val="24"/>
              </w:rPr>
            </w:pPr>
          </w:p>
          <w:p w14:paraId="570B06C6" w14:textId="77777777" w:rsidR="005C0189" w:rsidRPr="007E67C8" w:rsidRDefault="005C0189" w:rsidP="00E6716A">
            <w:pPr>
              <w:jc w:val="center"/>
              <w:rPr>
                <w:rFonts w:ascii="Arial" w:hAnsi="Arial" w:cs="Arial"/>
                <w:sz w:val="24"/>
                <w:szCs w:val="24"/>
              </w:rPr>
            </w:pPr>
          </w:p>
          <w:p w14:paraId="5D0FB15F" w14:textId="77777777" w:rsidR="005C0189" w:rsidRPr="007E67C8" w:rsidRDefault="005C0189" w:rsidP="00E6716A">
            <w:pPr>
              <w:shd w:val="clear" w:color="auto" w:fill="F4B083" w:themeFill="accent2" w:themeFillTint="99"/>
              <w:jc w:val="center"/>
              <w:rPr>
                <w:rFonts w:ascii="Arial" w:hAnsi="Arial" w:cs="Arial"/>
                <w:sz w:val="24"/>
                <w:szCs w:val="24"/>
              </w:rPr>
            </w:pPr>
          </w:p>
          <w:p w14:paraId="3E146261" w14:textId="77777777" w:rsidR="005C0189" w:rsidRPr="007E67C8" w:rsidRDefault="005C0189" w:rsidP="00E6716A">
            <w:pPr>
              <w:shd w:val="clear" w:color="auto" w:fill="F4B083" w:themeFill="accent2" w:themeFillTint="99"/>
              <w:jc w:val="center"/>
              <w:rPr>
                <w:rFonts w:ascii="Arial" w:hAnsi="Arial" w:cs="Arial"/>
                <w:sz w:val="24"/>
                <w:szCs w:val="24"/>
              </w:rPr>
            </w:pPr>
          </w:p>
          <w:p w14:paraId="2F0EE70D" w14:textId="77777777" w:rsidR="005C0189" w:rsidRPr="007E67C8" w:rsidRDefault="005C0189" w:rsidP="00E6716A">
            <w:pPr>
              <w:shd w:val="clear" w:color="auto" w:fill="F4B083" w:themeFill="accent2" w:themeFillTint="99"/>
              <w:jc w:val="center"/>
              <w:rPr>
                <w:rFonts w:ascii="Arial" w:hAnsi="Arial" w:cs="Arial"/>
                <w:sz w:val="24"/>
                <w:szCs w:val="24"/>
              </w:rPr>
            </w:pPr>
          </w:p>
          <w:p w14:paraId="69C29FF5" w14:textId="77777777" w:rsidR="005C0189" w:rsidRPr="007E67C8" w:rsidRDefault="005C0189" w:rsidP="00E6716A">
            <w:pPr>
              <w:shd w:val="clear" w:color="auto" w:fill="F4B083" w:themeFill="accent2" w:themeFillTint="99"/>
              <w:jc w:val="center"/>
              <w:rPr>
                <w:rFonts w:ascii="Arial" w:hAnsi="Arial" w:cs="Arial"/>
                <w:sz w:val="24"/>
                <w:szCs w:val="24"/>
              </w:rPr>
            </w:pPr>
          </w:p>
          <w:p w14:paraId="6A7F69B8" w14:textId="77777777" w:rsidR="005C0189" w:rsidRPr="007E67C8" w:rsidRDefault="005C0189" w:rsidP="00E6716A">
            <w:pPr>
              <w:shd w:val="clear" w:color="auto" w:fill="F4B083" w:themeFill="accent2" w:themeFillTint="99"/>
              <w:jc w:val="center"/>
              <w:rPr>
                <w:rFonts w:ascii="Arial" w:hAnsi="Arial" w:cs="Arial"/>
                <w:sz w:val="24"/>
                <w:szCs w:val="24"/>
              </w:rPr>
            </w:pPr>
          </w:p>
          <w:p w14:paraId="3507B161" w14:textId="77777777" w:rsidR="005C0189" w:rsidRPr="007E67C8" w:rsidRDefault="005C0189" w:rsidP="00E6716A">
            <w:pPr>
              <w:shd w:val="clear" w:color="auto" w:fill="F4B083" w:themeFill="accent2" w:themeFillTint="99"/>
              <w:jc w:val="center"/>
              <w:rPr>
                <w:rFonts w:ascii="Arial" w:hAnsi="Arial" w:cs="Arial"/>
                <w:sz w:val="24"/>
                <w:szCs w:val="24"/>
              </w:rPr>
            </w:pPr>
          </w:p>
          <w:p w14:paraId="032CA18C" w14:textId="77777777" w:rsidR="005C0189" w:rsidRPr="007E67C8" w:rsidRDefault="005C0189" w:rsidP="00E6716A">
            <w:pPr>
              <w:shd w:val="clear" w:color="auto" w:fill="F4B083" w:themeFill="accent2" w:themeFillTint="99"/>
              <w:jc w:val="center"/>
              <w:rPr>
                <w:rFonts w:ascii="Arial" w:hAnsi="Arial" w:cs="Arial"/>
                <w:sz w:val="24"/>
                <w:szCs w:val="24"/>
              </w:rPr>
            </w:pPr>
          </w:p>
          <w:p w14:paraId="623E1A06" w14:textId="77777777" w:rsidR="005C0189" w:rsidRPr="007E67C8" w:rsidRDefault="005C0189" w:rsidP="00E6716A">
            <w:pPr>
              <w:shd w:val="clear" w:color="auto" w:fill="F4B083" w:themeFill="accent2" w:themeFillTint="99"/>
              <w:jc w:val="center"/>
              <w:rPr>
                <w:rFonts w:ascii="Arial" w:hAnsi="Arial" w:cs="Arial"/>
                <w:sz w:val="24"/>
                <w:szCs w:val="24"/>
              </w:rPr>
            </w:pPr>
          </w:p>
          <w:p w14:paraId="636F0A7B" w14:textId="77777777" w:rsidR="005C0189" w:rsidRPr="007E67C8" w:rsidRDefault="005C0189" w:rsidP="00E6716A">
            <w:pPr>
              <w:shd w:val="clear" w:color="auto" w:fill="F4B083" w:themeFill="accent2" w:themeFillTint="99"/>
              <w:jc w:val="center"/>
              <w:rPr>
                <w:rFonts w:ascii="Arial" w:hAnsi="Arial" w:cs="Arial"/>
                <w:b/>
                <w:bCs/>
                <w:sz w:val="24"/>
                <w:szCs w:val="24"/>
              </w:rPr>
            </w:pPr>
          </w:p>
          <w:p w14:paraId="35F2063F" w14:textId="77777777" w:rsidR="005C0189" w:rsidRPr="007E67C8" w:rsidRDefault="005C0189" w:rsidP="00E6716A">
            <w:pPr>
              <w:shd w:val="clear" w:color="auto" w:fill="F4B083" w:themeFill="accent2" w:themeFillTint="99"/>
              <w:jc w:val="center"/>
              <w:rPr>
                <w:rFonts w:ascii="Arial" w:hAnsi="Arial" w:cs="Arial"/>
                <w:b/>
                <w:bCs/>
                <w:sz w:val="24"/>
                <w:szCs w:val="24"/>
              </w:rPr>
            </w:pPr>
          </w:p>
          <w:p w14:paraId="20E67881" w14:textId="77777777" w:rsidR="005C0189" w:rsidRPr="007E67C8" w:rsidRDefault="005C0189" w:rsidP="00E6716A">
            <w:pPr>
              <w:shd w:val="clear" w:color="auto" w:fill="F4B083" w:themeFill="accent2" w:themeFillTint="99"/>
              <w:jc w:val="center"/>
              <w:rPr>
                <w:rFonts w:ascii="Arial" w:hAnsi="Arial" w:cs="Arial"/>
                <w:b/>
                <w:bCs/>
                <w:sz w:val="24"/>
                <w:szCs w:val="24"/>
              </w:rPr>
            </w:pPr>
            <w:r w:rsidRPr="007E67C8">
              <w:rPr>
                <w:rFonts w:ascii="Arial" w:hAnsi="Arial" w:cs="Arial"/>
                <w:b/>
                <w:bCs/>
                <w:sz w:val="24"/>
                <w:szCs w:val="24"/>
              </w:rPr>
              <w:t>S1</w:t>
            </w:r>
          </w:p>
        </w:tc>
        <w:tc>
          <w:tcPr>
            <w:tcW w:w="2571" w:type="dxa"/>
            <w:vMerge w:val="restart"/>
          </w:tcPr>
          <w:p w14:paraId="4707FFB8" w14:textId="77777777" w:rsidR="00E23A4B" w:rsidRDefault="00E23A4B" w:rsidP="00E6716A">
            <w:pPr>
              <w:jc w:val="center"/>
              <w:rPr>
                <w:rFonts w:ascii="Arial" w:hAnsi="Arial" w:cs="Arial"/>
                <w:b/>
                <w:bCs/>
                <w:sz w:val="16"/>
                <w:szCs w:val="16"/>
                <w:lang w:val="es-419"/>
              </w:rPr>
            </w:pPr>
          </w:p>
          <w:p w14:paraId="375D9370" w14:textId="77777777" w:rsidR="00E23A4B" w:rsidRDefault="00E23A4B" w:rsidP="00E6716A">
            <w:pPr>
              <w:jc w:val="center"/>
              <w:rPr>
                <w:rFonts w:ascii="Arial" w:hAnsi="Arial" w:cs="Arial"/>
                <w:b/>
                <w:bCs/>
                <w:sz w:val="16"/>
                <w:szCs w:val="16"/>
                <w:lang w:val="es-419"/>
              </w:rPr>
            </w:pPr>
          </w:p>
          <w:p w14:paraId="44A9A9A1" w14:textId="75F0F114" w:rsidR="005C0189" w:rsidRPr="002C59C8" w:rsidRDefault="005C0189" w:rsidP="00E6716A">
            <w:pPr>
              <w:jc w:val="center"/>
              <w:rPr>
                <w:rFonts w:ascii="Arial" w:hAnsi="Arial" w:cs="Arial"/>
                <w:b/>
                <w:bCs/>
                <w:sz w:val="16"/>
                <w:szCs w:val="16"/>
                <w:lang w:val="es-ES"/>
              </w:rPr>
            </w:pPr>
            <w:r w:rsidRPr="002C59C8">
              <w:rPr>
                <w:rFonts w:ascii="Arial" w:hAnsi="Arial" w:cs="Arial"/>
                <w:b/>
                <w:bCs/>
                <w:sz w:val="16"/>
                <w:szCs w:val="16"/>
                <w:lang w:val="es-419"/>
              </w:rPr>
              <w:t>Insuficiente número de profesionales capacitados y guías clínicas armonizadas para el uso de las nuevas tecnologías en el marco de la multimodalidad de imágenes para el diagnóstico, estratificación de riesgo, así como guías para un tratamiento adecuado de las enfermedades cardiovasculares y cerebrovasculares</w:t>
            </w:r>
            <w:r w:rsidRPr="002C59C8">
              <w:rPr>
                <w:rFonts w:ascii="Arial" w:hAnsi="Arial" w:cs="Arial"/>
                <w:b/>
                <w:bCs/>
                <w:sz w:val="16"/>
                <w:szCs w:val="16"/>
                <w:lang w:val="es-ES"/>
              </w:rPr>
              <w:t>.</w:t>
            </w:r>
          </w:p>
          <w:p w14:paraId="3BDD6B3E" w14:textId="77777777" w:rsidR="005C0189" w:rsidRPr="002C59C8" w:rsidRDefault="005C0189" w:rsidP="00E6716A">
            <w:pPr>
              <w:ind w:left="-106"/>
              <w:jc w:val="center"/>
              <w:rPr>
                <w:rFonts w:ascii="Arial" w:hAnsi="Arial" w:cs="Arial"/>
                <w:sz w:val="16"/>
                <w:szCs w:val="16"/>
              </w:rPr>
            </w:pPr>
          </w:p>
        </w:tc>
        <w:tc>
          <w:tcPr>
            <w:tcW w:w="2319" w:type="dxa"/>
          </w:tcPr>
          <w:p w14:paraId="3867F6A0" w14:textId="77777777" w:rsidR="005C0189" w:rsidRPr="002C59C8" w:rsidRDefault="005C0189" w:rsidP="00E6716A">
            <w:pPr>
              <w:autoSpaceDE w:val="0"/>
              <w:autoSpaceDN w:val="0"/>
              <w:adjustRightInd w:val="0"/>
              <w:rPr>
                <w:rFonts w:ascii="Arial" w:hAnsi="Arial" w:cs="Arial"/>
                <w:sz w:val="16"/>
                <w:szCs w:val="16"/>
                <w:lang w:val="es-419"/>
              </w:rPr>
            </w:pPr>
            <w:r w:rsidRPr="002C59C8">
              <w:rPr>
                <w:rFonts w:ascii="Arial" w:hAnsi="Arial" w:cs="Arial"/>
                <w:sz w:val="16"/>
                <w:szCs w:val="16"/>
                <w:lang w:val="es-AR"/>
              </w:rPr>
              <w:t xml:space="preserve">Disponer de recursos </w:t>
            </w:r>
            <w:r w:rsidRPr="002C59C8">
              <w:rPr>
                <w:rFonts w:ascii="Arial" w:hAnsi="Arial" w:cs="Arial"/>
                <w:sz w:val="16"/>
                <w:szCs w:val="16"/>
                <w:lang w:val="es-419"/>
              </w:rPr>
              <w:t>humanos formados y actualizados (médicos referentes, médicos nucleares, físicos médicos, radiofarmacéuticos hospitalarios, radiólogos, tecnólogos y enfermeras), en el uso y aprovechamiento de tecnologías complejas en cardiología nuclear y neurología nuclear.</w:t>
            </w:r>
          </w:p>
          <w:p w14:paraId="076D2E72" w14:textId="77777777" w:rsidR="005C0189" w:rsidRPr="002C59C8" w:rsidRDefault="005C0189" w:rsidP="00E6716A">
            <w:pPr>
              <w:jc w:val="center"/>
              <w:rPr>
                <w:rFonts w:ascii="Arial" w:hAnsi="Arial" w:cs="Arial"/>
                <w:sz w:val="16"/>
                <w:szCs w:val="16"/>
              </w:rPr>
            </w:pPr>
          </w:p>
        </w:tc>
        <w:tc>
          <w:tcPr>
            <w:tcW w:w="1897" w:type="dxa"/>
          </w:tcPr>
          <w:p w14:paraId="029B887C" w14:textId="77777777" w:rsidR="005C0189" w:rsidRPr="002C59C8" w:rsidRDefault="005C0189" w:rsidP="00E6716A">
            <w:pPr>
              <w:pStyle w:val="Prrafodelista"/>
              <w:tabs>
                <w:tab w:val="left" w:pos="477"/>
                <w:tab w:val="left" w:pos="478"/>
              </w:tabs>
              <w:ind w:left="0"/>
              <w:rPr>
                <w:rFonts w:ascii="Arial" w:hAnsi="Arial" w:cs="Arial"/>
                <w:sz w:val="16"/>
                <w:szCs w:val="16"/>
                <w:lang w:val="es-AR"/>
              </w:rPr>
            </w:pPr>
            <w:r w:rsidRPr="002C59C8">
              <w:rPr>
                <w:rFonts w:ascii="Arial" w:hAnsi="Arial" w:cs="Arial"/>
                <w:sz w:val="16"/>
                <w:szCs w:val="16"/>
              </w:rPr>
              <w:t>P</w:t>
            </w:r>
            <w:r w:rsidRPr="002C59C8">
              <w:rPr>
                <w:rFonts w:ascii="Arial" w:hAnsi="Arial" w:cs="Arial"/>
                <w:sz w:val="16"/>
                <w:szCs w:val="16"/>
                <w:lang w:val="es-AR"/>
              </w:rPr>
              <w:t>ara este objetivo hay un único desglose horizontal y sus metas también se desglosan verticalmente de acuerdo con los respectivos bienios, como se presenta a continuación.</w:t>
            </w:r>
          </w:p>
          <w:p w14:paraId="23CFB1F3" w14:textId="77777777" w:rsidR="005C0189" w:rsidRPr="002C59C8" w:rsidRDefault="005C0189" w:rsidP="00E6716A">
            <w:pPr>
              <w:jc w:val="center"/>
              <w:rPr>
                <w:rFonts w:ascii="Arial" w:hAnsi="Arial" w:cs="Arial"/>
                <w:sz w:val="16"/>
                <w:szCs w:val="16"/>
              </w:rPr>
            </w:pPr>
          </w:p>
        </w:tc>
        <w:tc>
          <w:tcPr>
            <w:tcW w:w="2021" w:type="dxa"/>
          </w:tcPr>
          <w:p w14:paraId="71EA73E5" w14:textId="77777777" w:rsidR="005C0189" w:rsidRPr="002C59C8" w:rsidRDefault="005C0189" w:rsidP="00E6716A">
            <w:pPr>
              <w:autoSpaceDE w:val="0"/>
              <w:autoSpaceDN w:val="0"/>
              <w:adjustRightInd w:val="0"/>
              <w:rPr>
                <w:rFonts w:ascii="Arial" w:hAnsi="Arial" w:cs="Arial"/>
                <w:sz w:val="16"/>
                <w:szCs w:val="16"/>
                <w:lang w:val="es-419"/>
              </w:rPr>
            </w:pPr>
            <w:r w:rsidRPr="002C59C8">
              <w:rPr>
                <w:rFonts w:ascii="Arial" w:hAnsi="Arial" w:cs="Arial"/>
                <w:sz w:val="16"/>
                <w:szCs w:val="16"/>
                <w:lang w:val="es-419"/>
              </w:rPr>
              <w:t>Número de profesionales capacitados en el uso de tecnologías complejas para el diagnóstico en servicios de medicina nuclear, cardio</w:t>
            </w:r>
            <w:r w:rsidRPr="002C59C8">
              <w:rPr>
                <w:rFonts w:ascii="Arial" w:hAnsi="Arial" w:cs="Arial"/>
                <w:sz w:val="16"/>
                <w:szCs w:val="16"/>
                <w:lang w:val="es-419"/>
              </w:rPr>
              <w:softHyphen/>
              <w:t>logía y neuro</w:t>
            </w:r>
            <w:r w:rsidRPr="002C59C8">
              <w:rPr>
                <w:rFonts w:ascii="Arial" w:hAnsi="Arial" w:cs="Arial"/>
                <w:sz w:val="16"/>
                <w:szCs w:val="16"/>
                <w:lang w:val="es-419"/>
              </w:rPr>
              <w:softHyphen/>
              <w:t>logía por número de habitantes en cada país de la región.</w:t>
            </w:r>
          </w:p>
          <w:p w14:paraId="4A6D0703" w14:textId="77777777" w:rsidR="005C0189" w:rsidRPr="002C59C8" w:rsidRDefault="005C0189" w:rsidP="00E6716A">
            <w:pPr>
              <w:rPr>
                <w:rFonts w:ascii="Arial" w:eastAsia="TimesNewRomanPSMT" w:hAnsi="Arial" w:cs="Arial"/>
                <w:color w:val="FF0000"/>
                <w:sz w:val="16"/>
                <w:szCs w:val="16"/>
              </w:rPr>
            </w:pPr>
          </w:p>
          <w:p w14:paraId="53B2CA71" w14:textId="77777777" w:rsidR="005C0189" w:rsidRPr="002C59C8" w:rsidRDefault="005C0189" w:rsidP="00E6716A">
            <w:pPr>
              <w:widowControl w:val="0"/>
              <w:autoSpaceDE w:val="0"/>
              <w:autoSpaceDN w:val="0"/>
              <w:spacing w:line="259" w:lineRule="auto"/>
              <w:jc w:val="left"/>
              <w:rPr>
                <w:rFonts w:ascii="Arial" w:hAnsi="Arial" w:cs="Arial"/>
                <w:b/>
                <w:color w:val="000000" w:themeColor="text1"/>
                <w:sz w:val="16"/>
                <w:szCs w:val="16"/>
              </w:rPr>
            </w:pPr>
            <w:r w:rsidRPr="007F112E">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Consulta al Coordinador Nacional de ARCAL de cada país.</w:t>
            </w:r>
          </w:p>
          <w:p w14:paraId="0D0D2E6A" w14:textId="77777777" w:rsidR="005C0189" w:rsidRPr="002C59C8" w:rsidRDefault="005C0189" w:rsidP="00E6716A">
            <w:pPr>
              <w:rPr>
                <w:rFonts w:ascii="Arial" w:hAnsi="Arial" w:cs="Arial"/>
                <w:sz w:val="16"/>
                <w:szCs w:val="16"/>
              </w:rPr>
            </w:pPr>
          </w:p>
        </w:tc>
        <w:tc>
          <w:tcPr>
            <w:tcW w:w="2126" w:type="dxa"/>
          </w:tcPr>
          <w:p w14:paraId="4DBA586C" w14:textId="77777777" w:rsidR="005C0189" w:rsidRPr="002C59C8" w:rsidRDefault="005C0189" w:rsidP="00E6716A">
            <w:pPr>
              <w:autoSpaceDE w:val="0"/>
              <w:autoSpaceDN w:val="0"/>
              <w:adjustRightInd w:val="0"/>
              <w:rPr>
                <w:rFonts w:ascii="Arial" w:hAnsi="Arial" w:cs="Arial"/>
                <w:sz w:val="16"/>
                <w:szCs w:val="16"/>
                <w:lang w:val="es-419"/>
              </w:rPr>
            </w:pPr>
            <w:r w:rsidRPr="002C59C8">
              <w:rPr>
                <w:rFonts w:ascii="Arial" w:hAnsi="Arial" w:cs="Arial"/>
                <w:sz w:val="16"/>
                <w:szCs w:val="16"/>
                <w:lang w:val="es-419"/>
              </w:rPr>
              <w:t>El número de profesionales por país, según Proyecto RLA 6077 del año 2018 y artículo: “Status of Nuclear Medicine in Latin America and the Caribbean: IAEA Analysis of Development in the Past 6 Years”. The Journal of Nuclear Medicine Vol 62 Nº6 June 2021.</w:t>
            </w:r>
          </w:p>
          <w:p w14:paraId="00DEFEC1" w14:textId="77777777" w:rsidR="005C0189" w:rsidRPr="002C59C8" w:rsidRDefault="005C0189" w:rsidP="00E6716A">
            <w:pPr>
              <w:jc w:val="center"/>
              <w:rPr>
                <w:rFonts w:ascii="Arial" w:hAnsi="Arial" w:cs="Arial"/>
                <w:sz w:val="16"/>
                <w:szCs w:val="16"/>
              </w:rPr>
            </w:pPr>
          </w:p>
        </w:tc>
        <w:tc>
          <w:tcPr>
            <w:tcW w:w="2157" w:type="dxa"/>
          </w:tcPr>
          <w:p w14:paraId="7A5D992E" w14:textId="2A3989E4" w:rsidR="005C0189" w:rsidRPr="002C59C8" w:rsidRDefault="005C0189" w:rsidP="00E23A4B">
            <w:pPr>
              <w:rPr>
                <w:rFonts w:ascii="Arial" w:hAnsi="Arial" w:cs="Arial"/>
                <w:sz w:val="16"/>
                <w:szCs w:val="16"/>
              </w:rPr>
            </w:pPr>
            <w:r w:rsidRPr="002C59C8">
              <w:rPr>
                <w:rFonts w:ascii="Arial" w:hAnsi="Arial" w:cs="Arial"/>
                <w:b/>
                <w:bCs/>
                <w:sz w:val="16"/>
                <w:szCs w:val="16"/>
                <w:lang w:val="es-ES"/>
              </w:rPr>
              <w:t xml:space="preserve">(1) </w:t>
            </w:r>
            <w:r w:rsidRPr="002C59C8">
              <w:rPr>
                <w:rFonts w:ascii="Arial" w:hAnsi="Arial" w:cs="Arial"/>
                <w:sz w:val="16"/>
                <w:szCs w:val="16"/>
                <w:lang w:val="es-AR"/>
              </w:rPr>
              <w:t>Aumentar el 30% el número de profesionales capacitados en el uso de nuevas tecnologías que se basen en manuales de procedimientos en cardiología y neurología nucleares por país hasta 2029;</w:t>
            </w:r>
            <w:r w:rsidR="00E23A4B">
              <w:rPr>
                <w:rFonts w:ascii="Arial" w:hAnsi="Arial" w:cs="Arial"/>
                <w:sz w:val="16"/>
                <w:szCs w:val="16"/>
                <w:lang w:val="es-AR"/>
              </w:rPr>
              <w:t xml:space="preserve"> </w:t>
            </w:r>
            <w:r w:rsidRPr="002C59C8">
              <w:rPr>
                <w:rFonts w:ascii="Arial" w:hAnsi="Arial" w:cs="Arial"/>
                <w:b/>
                <w:sz w:val="16"/>
                <w:szCs w:val="16"/>
                <w:lang w:val="es-AR"/>
              </w:rPr>
              <w:t>(2)</w:t>
            </w:r>
            <w:r w:rsidRPr="002C59C8">
              <w:rPr>
                <w:rFonts w:ascii="Arial" w:hAnsi="Arial" w:cs="Arial"/>
                <w:sz w:val="16"/>
                <w:szCs w:val="16"/>
                <w:lang w:val="es-AR"/>
              </w:rPr>
              <w:t xml:space="preserve"> Aumentar el 30% las plataformas virtuales de capacitación para los profesionales en el uso de tecnologías complejas en cardiología nuclear y neurología nuclear por país hasta 2029.</w:t>
            </w:r>
          </w:p>
        </w:tc>
        <w:tc>
          <w:tcPr>
            <w:tcW w:w="2237" w:type="dxa"/>
          </w:tcPr>
          <w:p w14:paraId="73CA6E2E" w14:textId="77777777" w:rsidR="005C0189" w:rsidRPr="002C59C8" w:rsidRDefault="005C0189" w:rsidP="00E6716A">
            <w:pPr>
              <w:rPr>
                <w:rFonts w:ascii="Arial" w:hAnsi="Arial" w:cs="Arial"/>
                <w:sz w:val="16"/>
                <w:szCs w:val="16"/>
              </w:rPr>
            </w:pPr>
            <w:r w:rsidRPr="002C59C8">
              <w:rPr>
                <w:rFonts w:ascii="Arial" w:hAnsi="Arial" w:cs="Arial"/>
                <w:sz w:val="16"/>
                <w:szCs w:val="16"/>
                <w:lang w:val="es-419"/>
              </w:rPr>
              <w:t>En el ciclo 2022-2023, se llevará a cabo la distribución de los eBooks de manuales de procedimientos actualizados en cardiología nuclear y neurología nuclear para comienzo de su utilización.</w:t>
            </w:r>
          </w:p>
        </w:tc>
      </w:tr>
      <w:tr w:rsidR="005C0189" w:rsidRPr="002C59C8" w14:paraId="0B8F4B88" w14:textId="77777777" w:rsidTr="00E6716A">
        <w:trPr>
          <w:jc w:val="center"/>
        </w:trPr>
        <w:tc>
          <w:tcPr>
            <w:tcW w:w="543" w:type="dxa"/>
            <w:vMerge/>
            <w:shd w:val="clear" w:color="auto" w:fill="F4B083" w:themeFill="accent2" w:themeFillTint="99"/>
          </w:tcPr>
          <w:p w14:paraId="5279AAFF" w14:textId="77777777" w:rsidR="005C0189" w:rsidRPr="002C59C8" w:rsidRDefault="005C0189" w:rsidP="00E6716A">
            <w:pPr>
              <w:jc w:val="center"/>
              <w:rPr>
                <w:rFonts w:ascii="Arial" w:hAnsi="Arial" w:cs="Arial"/>
                <w:sz w:val="16"/>
                <w:szCs w:val="16"/>
              </w:rPr>
            </w:pPr>
          </w:p>
        </w:tc>
        <w:tc>
          <w:tcPr>
            <w:tcW w:w="2571" w:type="dxa"/>
            <w:vMerge/>
          </w:tcPr>
          <w:p w14:paraId="20A1EB47" w14:textId="77777777" w:rsidR="005C0189" w:rsidRPr="002C59C8" w:rsidRDefault="005C0189" w:rsidP="00E6716A">
            <w:pPr>
              <w:jc w:val="center"/>
              <w:rPr>
                <w:rFonts w:ascii="Arial" w:hAnsi="Arial" w:cs="Arial"/>
                <w:sz w:val="16"/>
                <w:szCs w:val="16"/>
              </w:rPr>
            </w:pPr>
          </w:p>
        </w:tc>
        <w:tc>
          <w:tcPr>
            <w:tcW w:w="2319" w:type="dxa"/>
          </w:tcPr>
          <w:p w14:paraId="7ECBD92F" w14:textId="77777777" w:rsidR="005C0189" w:rsidRPr="002C59C8" w:rsidRDefault="005C0189" w:rsidP="00E6716A">
            <w:pPr>
              <w:jc w:val="center"/>
              <w:rPr>
                <w:rFonts w:ascii="Arial" w:hAnsi="Arial" w:cs="Arial"/>
                <w:sz w:val="16"/>
                <w:szCs w:val="16"/>
              </w:rPr>
            </w:pPr>
          </w:p>
          <w:p w14:paraId="6D57CA78" w14:textId="77777777" w:rsidR="005C0189" w:rsidRPr="002C59C8" w:rsidRDefault="005C0189" w:rsidP="00E23A4B">
            <w:pPr>
              <w:pStyle w:val="TableParagraph"/>
              <w:spacing w:after="160" w:line="259" w:lineRule="auto"/>
              <w:ind w:right="223"/>
              <w:jc w:val="center"/>
              <w:rPr>
                <w:sz w:val="16"/>
                <w:szCs w:val="16"/>
              </w:rPr>
            </w:pPr>
            <w:r w:rsidRPr="002C59C8">
              <w:rPr>
                <w:sz w:val="16"/>
                <w:szCs w:val="16"/>
              </w:rPr>
              <w:t>Desglose vertical 1/3</w:t>
            </w:r>
          </w:p>
          <w:p w14:paraId="5BFF5B19" w14:textId="77777777" w:rsidR="005C0189" w:rsidRPr="007F112E" w:rsidRDefault="005C0189" w:rsidP="00E6716A">
            <w:pPr>
              <w:jc w:val="center"/>
              <w:rPr>
                <w:rFonts w:ascii="Arial" w:hAnsi="Arial" w:cs="Arial"/>
                <w:color w:val="000000" w:themeColor="text1"/>
                <w:sz w:val="16"/>
                <w:szCs w:val="16"/>
              </w:rPr>
            </w:pPr>
            <w:r w:rsidRPr="007F112E">
              <w:rPr>
                <w:rFonts w:ascii="Arial" w:hAnsi="Arial" w:cs="Arial"/>
                <w:color w:val="000000" w:themeColor="text1"/>
                <w:sz w:val="16"/>
                <w:szCs w:val="16"/>
              </w:rPr>
              <w:t>Período: 2028/2029</w:t>
            </w:r>
          </w:p>
          <w:p w14:paraId="6E56B182" w14:textId="77777777" w:rsidR="005C0189" w:rsidRPr="002C59C8" w:rsidRDefault="005C0189" w:rsidP="00E6716A">
            <w:pPr>
              <w:jc w:val="center"/>
              <w:rPr>
                <w:rFonts w:ascii="Arial" w:hAnsi="Arial" w:cs="Arial"/>
                <w:sz w:val="16"/>
                <w:szCs w:val="16"/>
              </w:rPr>
            </w:pPr>
          </w:p>
        </w:tc>
        <w:tc>
          <w:tcPr>
            <w:tcW w:w="1897" w:type="dxa"/>
          </w:tcPr>
          <w:p w14:paraId="0EE4C9DB" w14:textId="77777777" w:rsidR="005C0189" w:rsidRPr="002C59C8" w:rsidRDefault="005C0189" w:rsidP="00E23A4B">
            <w:pPr>
              <w:autoSpaceDE w:val="0"/>
              <w:autoSpaceDN w:val="0"/>
              <w:adjustRightInd w:val="0"/>
              <w:rPr>
                <w:rFonts w:ascii="Arial" w:hAnsi="Arial" w:cs="Arial"/>
                <w:sz w:val="16"/>
                <w:szCs w:val="16"/>
                <w:lang w:val="es-419"/>
              </w:rPr>
            </w:pPr>
            <w:r w:rsidRPr="002C59C8">
              <w:rPr>
                <w:rFonts w:ascii="Arial" w:hAnsi="Arial" w:cs="Arial"/>
                <w:sz w:val="16"/>
                <w:szCs w:val="16"/>
                <w:lang w:val="es-419"/>
              </w:rPr>
              <w:t>Disponer de servicios de cardiología nuclear y neurología nuclear que utilicen manuales de procedimientos actualizados</w:t>
            </w:r>
          </w:p>
          <w:p w14:paraId="7A209352" w14:textId="77777777" w:rsidR="005C0189" w:rsidRPr="002C59C8" w:rsidRDefault="005C0189" w:rsidP="00E6716A">
            <w:pPr>
              <w:jc w:val="center"/>
              <w:rPr>
                <w:rFonts w:ascii="Arial" w:hAnsi="Arial" w:cs="Arial"/>
                <w:sz w:val="16"/>
                <w:szCs w:val="16"/>
              </w:rPr>
            </w:pPr>
          </w:p>
        </w:tc>
        <w:tc>
          <w:tcPr>
            <w:tcW w:w="2021" w:type="dxa"/>
          </w:tcPr>
          <w:p w14:paraId="4EC0BCE8" w14:textId="77777777" w:rsidR="005C0189" w:rsidRPr="002C59C8" w:rsidRDefault="005C0189" w:rsidP="00E6716A">
            <w:pPr>
              <w:autoSpaceDE w:val="0"/>
              <w:autoSpaceDN w:val="0"/>
              <w:adjustRightInd w:val="0"/>
              <w:rPr>
                <w:rFonts w:ascii="Arial" w:hAnsi="Arial" w:cs="Arial"/>
                <w:sz w:val="16"/>
                <w:szCs w:val="16"/>
                <w:lang w:val="es-419"/>
              </w:rPr>
            </w:pPr>
            <w:r w:rsidRPr="002C59C8">
              <w:rPr>
                <w:rFonts w:ascii="Arial" w:hAnsi="Arial" w:cs="Arial"/>
                <w:sz w:val="16"/>
                <w:szCs w:val="16"/>
                <w:lang w:val="es-419"/>
              </w:rPr>
              <w:t>Número de servicios de medicina nuclear que dispongan de manuales de procedimientos actualizados en cada país de la región.</w:t>
            </w:r>
          </w:p>
          <w:p w14:paraId="531BDD88" w14:textId="77777777" w:rsidR="005C0189" w:rsidRPr="002C59C8" w:rsidRDefault="005C0189" w:rsidP="00E6716A">
            <w:pPr>
              <w:jc w:val="center"/>
              <w:rPr>
                <w:rFonts w:ascii="Arial" w:hAnsi="Arial" w:cs="Arial"/>
                <w:sz w:val="16"/>
                <w:szCs w:val="16"/>
              </w:rPr>
            </w:pPr>
          </w:p>
          <w:p w14:paraId="6F0E8EA8" w14:textId="77777777" w:rsidR="005C0189" w:rsidRPr="002C59C8" w:rsidRDefault="005C0189" w:rsidP="00E6716A">
            <w:pPr>
              <w:widowControl w:val="0"/>
              <w:autoSpaceDE w:val="0"/>
              <w:autoSpaceDN w:val="0"/>
              <w:spacing w:line="259" w:lineRule="auto"/>
              <w:jc w:val="left"/>
              <w:rPr>
                <w:rFonts w:ascii="Arial" w:hAnsi="Arial" w:cs="Arial"/>
                <w:b/>
                <w:color w:val="000000" w:themeColor="text1"/>
                <w:sz w:val="16"/>
                <w:szCs w:val="16"/>
              </w:rPr>
            </w:pPr>
            <w:r w:rsidRPr="009760DE">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de cada país.</w:t>
            </w:r>
          </w:p>
          <w:p w14:paraId="1C83C496" w14:textId="77777777" w:rsidR="005C0189" w:rsidRPr="002C59C8" w:rsidRDefault="005C0189" w:rsidP="00E6716A">
            <w:pPr>
              <w:jc w:val="center"/>
              <w:rPr>
                <w:rFonts w:ascii="Arial" w:hAnsi="Arial" w:cs="Arial"/>
                <w:sz w:val="16"/>
                <w:szCs w:val="16"/>
              </w:rPr>
            </w:pPr>
          </w:p>
        </w:tc>
        <w:tc>
          <w:tcPr>
            <w:tcW w:w="2126" w:type="dxa"/>
          </w:tcPr>
          <w:p w14:paraId="06196438" w14:textId="77777777" w:rsidR="005C0189" w:rsidRPr="002C59C8" w:rsidRDefault="005C0189" w:rsidP="00E6716A">
            <w:pPr>
              <w:rPr>
                <w:rFonts w:ascii="Arial" w:hAnsi="Arial" w:cs="Arial"/>
                <w:sz w:val="16"/>
                <w:szCs w:val="16"/>
              </w:rPr>
            </w:pPr>
            <w:r w:rsidRPr="002C59C8">
              <w:rPr>
                <w:rFonts w:ascii="Arial" w:hAnsi="Arial" w:cs="Arial"/>
                <w:sz w:val="16"/>
                <w:szCs w:val="16"/>
                <w:lang w:val="en-US"/>
              </w:rPr>
              <w:t xml:space="preserve">Lo referido por el artículo “Status of Nuclear Medicine in Latin America and the Caribbean: IAEA Analysis of Development in the Past 6 Years”. </w:t>
            </w:r>
            <w:r w:rsidRPr="002C59C8">
              <w:rPr>
                <w:rFonts w:ascii="Arial" w:hAnsi="Arial" w:cs="Arial"/>
                <w:sz w:val="16"/>
                <w:szCs w:val="16"/>
                <w:lang w:val="es-419"/>
              </w:rPr>
              <w:t>The Journal of Nuclear Medicine Vol 62 Nº6 June 2021</w:t>
            </w:r>
          </w:p>
        </w:tc>
        <w:tc>
          <w:tcPr>
            <w:tcW w:w="2157" w:type="dxa"/>
          </w:tcPr>
          <w:p w14:paraId="172674E3" w14:textId="77777777" w:rsidR="005C0189" w:rsidRPr="002C59C8" w:rsidRDefault="005C0189" w:rsidP="00E6716A">
            <w:pPr>
              <w:rPr>
                <w:rFonts w:ascii="Arial" w:hAnsi="Arial" w:cs="Arial"/>
                <w:sz w:val="16"/>
                <w:szCs w:val="16"/>
              </w:rPr>
            </w:pPr>
            <w:r w:rsidRPr="002C59C8">
              <w:rPr>
                <w:rFonts w:ascii="Arial" w:hAnsi="Arial" w:cs="Arial"/>
                <w:sz w:val="16"/>
                <w:szCs w:val="16"/>
                <w:lang w:val="es-AR"/>
              </w:rPr>
              <w:t xml:space="preserve">Que un 80% de los servicios </w:t>
            </w:r>
            <w:r w:rsidRPr="002C59C8">
              <w:rPr>
                <w:rFonts w:ascii="Arial" w:hAnsi="Arial" w:cs="Arial"/>
                <w:sz w:val="16"/>
                <w:szCs w:val="16"/>
                <w:lang w:val="es-419"/>
              </w:rPr>
              <w:t>de cardiología nuclear y neurología nuclear estén utilizando manuales de procedimientos distribuidos por OIEA o equivalente</w:t>
            </w:r>
          </w:p>
        </w:tc>
        <w:tc>
          <w:tcPr>
            <w:tcW w:w="2237" w:type="dxa"/>
          </w:tcPr>
          <w:p w14:paraId="395EF950" w14:textId="77777777" w:rsidR="005C0189" w:rsidRPr="002C59C8" w:rsidRDefault="005C0189" w:rsidP="00E6716A">
            <w:pPr>
              <w:jc w:val="center"/>
              <w:rPr>
                <w:rFonts w:ascii="Arial" w:hAnsi="Arial" w:cs="Arial"/>
                <w:sz w:val="16"/>
                <w:szCs w:val="16"/>
              </w:rPr>
            </w:pPr>
          </w:p>
        </w:tc>
      </w:tr>
      <w:tr w:rsidR="005C0189" w:rsidRPr="002C59C8" w14:paraId="3CE54131" w14:textId="77777777" w:rsidTr="00E6716A">
        <w:trPr>
          <w:jc w:val="center"/>
        </w:trPr>
        <w:tc>
          <w:tcPr>
            <w:tcW w:w="543" w:type="dxa"/>
            <w:vMerge/>
            <w:shd w:val="clear" w:color="auto" w:fill="F4B083" w:themeFill="accent2" w:themeFillTint="99"/>
          </w:tcPr>
          <w:p w14:paraId="13514F3D" w14:textId="77777777" w:rsidR="005C0189" w:rsidRPr="002C59C8" w:rsidRDefault="005C0189" w:rsidP="00E6716A">
            <w:pPr>
              <w:jc w:val="center"/>
              <w:rPr>
                <w:rFonts w:ascii="Arial" w:hAnsi="Arial" w:cs="Arial"/>
                <w:sz w:val="16"/>
                <w:szCs w:val="16"/>
              </w:rPr>
            </w:pPr>
          </w:p>
        </w:tc>
        <w:tc>
          <w:tcPr>
            <w:tcW w:w="2571" w:type="dxa"/>
            <w:vMerge/>
          </w:tcPr>
          <w:p w14:paraId="31599ECB" w14:textId="77777777" w:rsidR="005C0189" w:rsidRPr="002C59C8" w:rsidRDefault="005C0189" w:rsidP="00E6716A">
            <w:pPr>
              <w:jc w:val="center"/>
              <w:rPr>
                <w:rFonts w:ascii="Arial" w:hAnsi="Arial" w:cs="Arial"/>
                <w:sz w:val="16"/>
                <w:szCs w:val="16"/>
              </w:rPr>
            </w:pPr>
          </w:p>
        </w:tc>
        <w:tc>
          <w:tcPr>
            <w:tcW w:w="2319" w:type="dxa"/>
          </w:tcPr>
          <w:p w14:paraId="562D9E19" w14:textId="77777777" w:rsidR="005C0189" w:rsidRPr="002C59C8" w:rsidRDefault="005C0189" w:rsidP="00E6716A">
            <w:pPr>
              <w:jc w:val="center"/>
              <w:rPr>
                <w:rFonts w:ascii="Arial" w:hAnsi="Arial" w:cs="Arial"/>
                <w:sz w:val="16"/>
                <w:szCs w:val="16"/>
              </w:rPr>
            </w:pPr>
          </w:p>
          <w:p w14:paraId="2F170272" w14:textId="77777777" w:rsidR="005C0189" w:rsidRPr="002C59C8" w:rsidRDefault="005C0189" w:rsidP="00E6716A">
            <w:pPr>
              <w:pStyle w:val="TableParagraph"/>
              <w:spacing w:after="160" w:line="259" w:lineRule="auto"/>
              <w:ind w:left="108" w:right="223"/>
              <w:jc w:val="center"/>
              <w:rPr>
                <w:sz w:val="16"/>
                <w:szCs w:val="16"/>
              </w:rPr>
            </w:pPr>
            <w:r w:rsidRPr="002C59C8">
              <w:rPr>
                <w:sz w:val="16"/>
                <w:szCs w:val="16"/>
              </w:rPr>
              <w:t>Desglose vertical 2/3</w:t>
            </w:r>
          </w:p>
          <w:p w14:paraId="20C58F55" w14:textId="77777777" w:rsidR="005C0189" w:rsidRPr="007F112E" w:rsidRDefault="005C0189" w:rsidP="00E6716A">
            <w:pPr>
              <w:jc w:val="center"/>
              <w:rPr>
                <w:rFonts w:ascii="Arial" w:hAnsi="Arial" w:cs="Arial"/>
                <w:color w:val="000000" w:themeColor="text1"/>
                <w:sz w:val="16"/>
                <w:szCs w:val="16"/>
              </w:rPr>
            </w:pPr>
            <w:r w:rsidRPr="007F112E">
              <w:rPr>
                <w:rFonts w:ascii="Arial" w:hAnsi="Arial" w:cs="Arial"/>
                <w:color w:val="000000" w:themeColor="text1"/>
                <w:sz w:val="16"/>
                <w:szCs w:val="16"/>
              </w:rPr>
              <w:t>Período: 2026/2027</w:t>
            </w:r>
          </w:p>
          <w:p w14:paraId="56186108" w14:textId="77777777" w:rsidR="005C0189" w:rsidRPr="007F112E" w:rsidRDefault="005C0189" w:rsidP="00E6716A">
            <w:pPr>
              <w:jc w:val="center"/>
              <w:rPr>
                <w:rFonts w:ascii="Arial" w:hAnsi="Arial" w:cs="Arial"/>
                <w:color w:val="000000" w:themeColor="text1"/>
                <w:sz w:val="16"/>
                <w:szCs w:val="16"/>
              </w:rPr>
            </w:pPr>
          </w:p>
          <w:p w14:paraId="004F4FBE" w14:textId="77777777" w:rsidR="005C0189" w:rsidRPr="002C59C8" w:rsidRDefault="005C0189" w:rsidP="00E6716A">
            <w:pPr>
              <w:jc w:val="center"/>
              <w:rPr>
                <w:rFonts w:ascii="Arial" w:hAnsi="Arial" w:cs="Arial"/>
                <w:sz w:val="16"/>
                <w:szCs w:val="16"/>
              </w:rPr>
            </w:pPr>
          </w:p>
        </w:tc>
        <w:tc>
          <w:tcPr>
            <w:tcW w:w="1897" w:type="dxa"/>
          </w:tcPr>
          <w:p w14:paraId="7DB2EBB6" w14:textId="77777777" w:rsidR="005C0189" w:rsidRPr="002C59C8" w:rsidRDefault="005C0189" w:rsidP="00E23A4B">
            <w:pPr>
              <w:autoSpaceDE w:val="0"/>
              <w:autoSpaceDN w:val="0"/>
              <w:adjustRightInd w:val="0"/>
              <w:rPr>
                <w:rFonts w:ascii="Arial" w:hAnsi="Arial" w:cs="Arial"/>
                <w:sz w:val="16"/>
                <w:szCs w:val="16"/>
                <w:lang w:val="es-419"/>
              </w:rPr>
            </w:pPr>
            <w:r w:rsidRPr="002C59C8">
              <w:rPr>
                <w:rFonts w:ascii="Arial" w:hAnsi="Arial" w:cs="Arial"/>
                <w:sz w:val="16"/>
                <w:szCs w:val="16"/>
                <w:lang w:val="es-419"/>
              </w:rPr>
              <w:t>Disponer de servicios de cardiología nuclear y neurología nuclear que utilicen manuales de procedimientos actualizados</w:t>
            </w:r>
          </w:p>
          <w:p w14:paraId="54098E18" w14:textId="77777777" w:rsidR="005C0189" w:rsidRPr="002C59C8" w:rsidRDefault="005C0189" w:rsidP="00E6716A">
            <w:pPr>
              <w:jc w:val="center"/>
              <w:rPr>
                <w:rFonts w:ascii="Arial" w:hAnsi="Arial" w:cs="Arial"/>
                <w:sz w:val="16"/>
                <w:szCs w:val="16"/>
              </w:rPr>
            </w:pPr>
          </w:p>
        </w:tc>
        <w:tc>
          <w:tcPr>
            <w:tcW w:w="2021" w:type="dxa"/>
          </w:tcPr>
          <w:p w14:paraId="0D9D0304" w14:textId="77777777" w:rsidR="005C0189" w:rsidRPr="002C59C8" w:rsidRDefault="005C0189" w:rsidP="00E6716A">
            <w:pPr>
              <w:autoSpaceDE w:val="0"/>
              <w:autoSpaceDN w:val="0"/>
              <w:adjustRightInd w:val="0"/>
              <w:rPr>
                <w:rFonts w:ascii="Arial" w:hAnsi="Arial" w:cs="Arial"/>
                <w:sz w:val="16"/>
                <w:szCs w:val="16"/>
                <w:lang w:val="es-419"/>
              </w:rPr>
            </w:pPr>
            <w:r w:rsidRPr="002C59C8">
              <w:rPr>
                <w:rFonts w:ascii="Arial" w:hAnsi="Arial" w:cs="Arial"/>
                <w:sz w:val="16"/>
                <w:szCs w:val="16"/>
                <w:lang w:val="es-419"/>
              </w:rPr>
              <w:t>Número de servicios de medicina nuclear que dispongan de manuales de procedimientos actualizados en cada país de la región.</w:t>
            </w:r>
          </w:p>
          <w:p w14:paraId="5B897131" w14:textId="77777777" w:rsidR="005C0189" w:rsidRPr="002C59C8" w:rsidRDefault="005C0189" w:rsidP="00E6716A">
            <w:pPr>
              <w:jc w:val="center"/>
              <w:rPr>
                <w:rFonts w:ascii="Arial" w:hAnsi="Arial" w:cs="Arial"/>
                <w:sz w:val="16"/>
                <w:szCs w:val="16"/>
              </w:rPr>
            </w:pPr>
          </w:p>
          <w:p w14:paraId="42DB9323" w14:textId="2AA89A63" w:rsidR="005C0189" w:rsidRPr="002C59C8" w:rsidRDefault="005C0189" w:rsidP="00E23A4B">
            <w:pPr>
              <w:widowControl w:val="0"/>
              <w:autoSpaceDE w:val="0"/>
              <w:autoSpaceDN w:val="0"/>
              <w:spacing w:line="259" w:lineRule="auto"/>
              <w:jc w:val="left"/>
              <w:rPr>
                <w:rFonts w:ascii="Arial" w:hAnsi="Arial" w:cs="Arial"/>
                <w:sz w:val="16"/>
                <w:szCs w:val="16"/>
              </w:rPr>
            </w:pPr>
            <w:r w:rsidRPr="009760DE">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de cada país.</w:t>
            </w:r>
          </w:p>
        </w:tc>
        <w:tc>
          <w:tcPr>
            <w:tcW w:w="2126" w:type="dxa"/>
          </w:tcPr>
          <w:p w14:paraId="7CA88E50" w14:textId="77777777" w:rsidR="005C0189" w:rsidRPr="002C59C8" w:rsidRDefault="005C0189" w:rsidP="00E6716A">
            <w:pPr>
              <w:rPr>
                <w:rFonts w:ascii="Arial" w:hAnsi="Arial" w:cs="Arial"/>
                <w:sz w:val="16"/>
                <w:szCs w:val="16"/>
              </w:rPr>
            </w:pPr>
            <w:r w:rsidRPr="002C59C8">
              <w:rPr>
                <w:rFonts w:ascii="Arial" w:hAnsi="Arial" w:cs="Arial"/>
                <w:sz w:val="16"/>
                <w:szCs w:val="16"/>
                <w:lang w:val="es-AR"/>
              </w:rPr>
              <w:t xml:space="preserve"> </w:t>
            </w:r>
            <w:r w:rsidRPr="002C59C8">
              <w:rPr>
                <w:rFonts w:ascii="Arial" w:hAnsi="Arial" w:cs="Arial"/>
                <w:sz w:val="16"/>
                <w:szCs w:val="16"/>
                <w:lang w:val="en-US"/>
              </w:rPr>
              <w:t xml:space="preserve">Lo referido por el artículo “Status of Nuclear Medicine in Latin America and the Caribbean: IAEA Analysis of Development in the Past 6 Years”. </w:t>
            </w:r>
            <w:r w:rsidRPr="002C59C8">
              <w:rPr>
                <w:rFonts w:ascii="Arial" w:hAnsi="Arial" w:cs="Arial"/>
                <w:sz w:val="16"/>
                <w:szCs w:val="16"/>
                <w:lang w:val="es-419"/>
              </w:rPr>
              <w:t>The Journal of Nuclear Medicine Vol 62 Nº6 June 2021</w:t>
            </w:r>
          </w:p>
        </w:tc>
        <w:tc>
          <w:tcPr>
            <w:tcW w:w="2157" w:type="dxa"/>
          </w:tcPr>
          <w:p w14:paraId="696882C7" w14:textId="3D35EBA6" w:rsidR="005C0189" w:rsidRPr="002C59C8" w:rsidRDefault="005C0189" w:rsidP="00E23A4B">
            <w:pPr>
              <w:rPr>
                <w:rFonts w:ascii="Arial" w:hAnsi="Arial" w:cs="Arial"/>
                <w:sz w:val="16"/>
                <w:szCs w:val="16"/>
              </w:rPr>
            </w:pPr>
            <w:r w:rsidRPr="002C59C8">
              <w:rPr>
                <w:rFonts w:ascii="Arial" w:hAnsi="Arial" w:cs="Arial"/>
                <w:sz w:val="16"/>
                <w:szCs w:val="16"/>
                <w:lang w:val="es-AR"/>
              </w:rPr>
              <w:t>Que un 65% de los servicios de cardiología nuclear y neurología nuclear estén utilizando manuales de procedimientos distribuidos por OIEA o eqivalente</w:t>
            </w:r>
          </w:p>
        </w:tc>
        <w:tc>
          <w:tcPr>
            <w:tcW w:w="2237" w:type="dxa"/>
          </w:tcPr>
          <w:p w14:paraId="696E05E6" w14:textId="77777777" w:rsidR="005C0189" w:rsidRPr="002C59C8" w:rsidRDefault="005C0189" w:rsidP="00E6716A">
            <w:pPr>
              <w:jc w:val="center"/>
              <w:rPr>
                <w:rFonts w:ascii="Arial" w:hAnsi="Arial" w:cs="Arial"/>
                <w:sz w:val="16"/>
                <w:szCs w:val="16"/>
              </w:rPr>
            </w:pPr>
          </w:p>
        </w:tc>
      </w:tr>
      <w:tr w:rsidR="005C0189" w:rsidRPr="002C59C8" w14:paraId="60CD9097" w14:textId="77777777" w:rsidTr="00E6716A">
        <w:trPr>
          <w:trHeight w:val="1975"/>
          <w:jc w:val="center"/>
        </w:trPr>
        <w:tc>
          <w:tcPr>
            <w:tcW w:w="543" w:type="dxa"/>
            <w:vMerge/>
            <w:shd w:val="clear" w:color="auto" w:fill="F4B083" w:themeFill="accent2" w:themeFillTint="99"/>
          </w:tcPr>
          <w:p w14:paraId="4202B936" w14:textId="77777777" w:rsidR="005C0189" w:rsidRPr="002C59C8" w:rsidRDefault="005C0189" w:rsidP="00E6716A">
            <w:pPr>
              <w:jc w:val="center"/>
              <w:rPr>
                <w:rFonts w:ascii="Arial" w:hAnsi="Arial" w:cs="Arial"/>
                <w:sz w:val="16"/>
                <w:szCs w:val="16"/>
              </w:rPr>
            </w:pPr>
          </w:p>
        </w:tc>
        <w:tc>
          <w:tcPr>
            <w:tcW w:w="2571" w:type="dxa"/>
            <w:vMerge/>
          </w:tcPr>
          <w:p w14:paraId="7D88203C" w14:textId="77777777" w:rsidR="005C0189" w:rsidRPr="002C59C8" w:rsidRDefault="005C0189" w:rsidP="00E6716A">
            <w:pPr>
              <w:jc w:val="center"/>
              <w:rPr>
                <w:rFonts w:ascii="Arial" w:hAnsi="Arial" w:cs="Arial"/>
                <w:sz w:val="16"/>
                <w:szCs w:val="16"/>
              </w:rPr>
            </w:pPr>
          </w:p>
        </w:tc>
        <w:tc>
          <w:tcPr>
            <w:tcW w:w="2319" w:type="dxa"/>
          </w:tcPr>
          <w:p w14:paraId="6A4992E8" w14:textId="77777777" w:rsidR="005C0189" w:rsidRPr="002C59C8" w:rsidRDefault="005C0189" w:rsidP="00E6716A">
            <w:pPr>
              <w:jc w:val="center"/>
              <w:rPr>
                <w:rFonts w:ascii="Arial" w:hAnsi="Arial" w:cs="Arial"/>
                <w:sz w:val="16"/>
                <w:szCs w:val="16"/>
              </w:rPr>
            </w:pPr>
          </w:p>
          <w:p w14:paraId="2395CAE4" w14:textId="77777777" w:rsidR="005C0189" w:rsidRPr="002C59C8" w:rsidRDefault="005C0189" w:rsidP="00E6716A">
            <w:pPr>
              <w:pStyle w:val="TableParagraph"/>
              <w:spacing w:after="160" w:line="259" w:lineRule="auto"/>
              <w:ind w:left="108" w:right="223"/>
              <w:jc w:val="center"/>
              <w:rPr>
                <w:sz w:val="16"/>
                <w:szCs w:val="16"/>
              </w:rPr>
            </w:pPr>
            <w:r w:rsidRPr="002C59C8">
              <w:rPr>
                <w:sz w:val="16"/>
                <w:szCs w:val="16"/>
              </w:rPr>
              <w:t>Desglose vertical 3/3</w:t>
            </w:r>
          </w:p>
          <w:p w14:paraId="449542ED" w14:textId="77777777" w:rsidR="005C0189" w:rsidRPr="009760DE" w:rsidRDefault="005C0189" w:rsidP="00E6716A">
            <w:pPr>
              <w:jc w:val="center"/>
              <w:rPr>
                <w:rFonts w:ascii="Arial" w:hAnsi="Arial" w:cs="Arial"/>
                <w:color w:val="000000" w:themeColor="text1"/>
                <w:sz w:val="16"/>
                <w:szCs w:val="16"/>
              </w:rPr>
            </w:pPr>
            <w:r w:rsidRPr="009760DE">
              <w:rPr>
                <w:rFonts w:ascii="Arial" w:hAnsi="Arial" w:cs="Arial"/>
                <w:color w:val="000000" w:themeColor="text1"/>
                <w:sz w:val="16"/>
                <w:szCs w:val="16"/>
              </w:rPr>
              <w:t>Período: 2024/2025</w:t>
            </w:r>
          </w:p>
          <w:p w14:paraId="2D355D7C" w14:textId="77777777" w:rsidR="005C0189" w:rsidRPr="002C59C8" w:rsidRDefault="005C0189" w:rsidP="00E6716A">
            <w:pPr>
              <w:jc w:val="center"/>
              <w:rPr>
                <w:rFonts w:ascii="Arial" w:hAnsi="Arial" w:cs="Arial"/>
                <w:sz w:val="16"/>
                <w:szCs w:val="16"/>
              </w:rPr>
            </w:pPr>
          </w:p>
          <w:p w14:paraId="73501A49" w14:textId="77777777" w:rsidR="005C0189" w:rsidRPr="002C59C8" w:rsidRDefault="005C0189" w:rsidP="00E6716A">
            <w:pPr>
              <w:jc w:val="center"/>
              <w:rPr>
                <w:rFonts w:ascii="Arial" w:hAnsi="Arial" w:cs="Arial"/>
                <w:sz w:val="16"/>
                <w:szCs w:val="16"/>
              </w:rPr>
            </w:pPr>
          </w:p>
        </w:tc>
        <w:tc>
          <w:tcPr>
            <w:tcW w:w="1897" w:type="dxa"/>
          </w:tcPr>
          <w:p w14:paraId="630D6438" w14:textId="77777777" w:rsidR="005C0189" w:rsidRPr="002C59C8" w:rsidRDefault="005C0189" w:rsidP="00E6716A">
            <w:pPr>
              <w:autoSpaceDE w:val="0"/>
              <w:autoSpaceDN w:val="0"/>
              <w:adjustRightInd w:val="0"/>
              <w:rPr>
                <w:rFonts w:ascii="Arial" w:hAnsi="Arial" w:cs="Arial"/>
                <w:sz w:val="16"/>
                <w:szCs w:val="16"/>
                <w:lang w:val="es-419"/>
              </w:rPr>
            </w:pPr>
            <w:r w:rsidRPr="002C59C8">
              <w:rPr>
                <w:rFonts w:ascii="Arial" w:hAnsi="Arial" w:cs="Arial"/>
                <w:sz w:val="16"/>
                <w:szCs w:val="16"/>
                <w:lang w:val="es-419"/>
              </w:rPr>
              <w:t>Disponer de servicios de cardiología nuclear y neurología nuclear que utilicen manuales de procedimientos actualizados</w:t>
            </w:r>
          </w:p>
          <w:p w14:paraId="13CAA25F" w14:textId="77777777" w:rsidR="005C0189" w:rsidRPr="002C59C8" w:rsidRDefault="005C0189" w:rsidP="00E6716A">
            <w:pPr>
              <w:jc w:val="center"/>
              <w:rPr>
                <w:rFonts w:ascii="Arial" w:hAnsi="Arial" w:cs="Arial"/>
                <w:sz w:val="16"/>
                <w:szCs w:val="16"/>
              </w:rPr>
            </w:pPr>
          </w:p>
        </w:tc>
        <w:tc>
          <w:tcPr>
            <w:tcW w:w="2021" w:type="dxa"/>
          </w:tcPr>
          <w:p w14:paraId="5FC3CACF" w14:textId="77777777" w:rsidR="005C0189" w:rsidRPr="002C59C8" w:rsidRDefault="005C0189" w:rsidP="00E6716A">
            <w:pPr>
              <w:autoSpaceDE w:val="0"/>
              <w:autoSpaceDN w:val="0"/>
              <w:adjustRightInd w:val="0"/>
              <w:rPr>
                <w:rFonts w:ascii="Arial" w:hAnsi="Arial" w:cs="Arial"/>
                <w:sz w:val="16"/>
                <w:szCs w:val="16"/>
                <w:lang w:val="es-419"/>
              </w:rPr>
            </w:pPr>
            <w:r w:rsidRPr="002C59C8">
              <w:rPr>
                <w:rFonts w:ascii="Arial" w:hAnsi="Arial" w:cs="Arial"/>
                <w:sz w:val="16"/>
                <w:szCs w:val="16"/>
                <w:lang w:val="es-419"/>
              </w:rPr>
              <w:t>Número de servicios de medicina nuclear que dispongan de manuales de procedimientos actualizados en cada país de la región.</w:t>
            </w:r>
          </w:p>
          <w:p w14:paraId="75485F28" w14:textId="77777777" w:rsidR="005C0189" w:rsidRPr="002C59C8" w:rsidRDefault="005C0189" w:rsidP="00E6716A">
            <w:pPr>
              <w:jc w:val="center"/>
              <w:rPr>
                <w:rFonts w:ascii="Arial" w:hAnsi="Arial" w:cs="Arial"/>
                <w:sz w:val="16"/>
                <w:szCs w:val="16"/>
              </w:rPr>
            </w:pPr>
          </w:p>
          <w:p w14:paraId="74777A50" w14:textId="77777777" w:rsidR="005C0189" w:rsidRPr="002C59C8" w:rsidRDefault="005C0189" w:rsidP="00E6716A">
            <w:pPr>
              <w:widowControl w:val="0"/>
              <w:autoSpaceDE w:val="0"/>
              <w:autoSpaceDN w:val="0"/>
              <w:spacing w:line="259" w:lineRule="auto"/>
              <w:jc w:val="left"/>
              <w:rPr>
                <w:rFonts w:ascii="Arial" w:hAnsi="Arial" w:cs="Arial"/>
                <w:b/>
                <w:color w:val="000000" w:themeColor="text1"/>
                <w:sz w:val="16"/>
                <w:szCs w:val="16"/>
              </w:rPr>
            </w:pPr>
            <w:r w:rsidRPr="009760DE">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de cada país.</w:t>
            </w:r>
          </w:p>
          <w:p w14:paraId="269C47C6" w14:textId="77777777" w:rsidR="005C0189" w:rsidRPr="002C59C8" w:rsidRDefault="005C0189" w:rsidP="00E6716A">
            <w:pPr>
              <w:jc w:val="center"/>
              <w:rPr>
                <w:rFonts w:ascii="Arial" w:hAnsi="Arial" w:cs="Arial"/>
                <w:sz w:val="16"/>
                <w:szCs w:val="16"/>
              </w:rPr>
            </w:pPr>
          </w:p>
        </w:tc>
        <w:tc>
          <w:tcPr>
            <w:tcW w:w="2126" w:type="dxa"/>
          </w:tcPr>
          <w:p w14:paraId="547A4262" w14:textId="77777777" w:rsidR="005C0189" w:rsidRPr="002C59C8" w:rsidRDefault="005C0189" w:rsidP="00E6716A">
            <w:pPr>
              <w:rPr>
                <w:rFonts w:ascii="Arial" w:hAnsi="Arial" w:cs="Arial"/>
                <w:sz w:val="16"/>
                <w:szCs w:val="16"/>
              </w:rPr>
            </w:pPr>
            <w:r w:rsidRPr="002C59C8">
              <w:rPr>
                <w:rFonts w:ascii="Arial" w:hAnsi="Arial" w:cs="Arial"/>
                <w:sz w:val="16"/>
                <w:szCs w:val="16"/>
                <w:lang w:val="en-US"/>
              </w:rPr>
              <w:t xml:space="preserve">Lo referido por el artículo “Status of Nuclear Medicine in Latin America and the Caribbean: IAEA Analysis of Development in the Past 6 Years”. </w:t>
            </w:r>
            <w:r w:rsidRPr="002C59C8">
              <w:rPr>
                <w:rFonts w:ascii="Arial" w:hAnsi="Arial" w:cs="Arial"/>
                <w:sz w:val="16"/>
                <w:szCs w:val="16"/>
                <w:lang w:val="es-419"/>
              </w:rPr>
              <w:t>The Journal of Nuclear Medicine Vol 62 Nº6 June 2021</w:t>
            </w:r>
          </w:p>
        </w:tc>
        <w:tc>
          <w:tcPr>
            <w:tcW w:w="2157" w:type="dxa"/>
          </w:tcPr>
          <w:p w14:paraId="71518011" w14:textId="77777777" w:rsidR="005C0189" w:rsidRPr="002C59C8" w:rsidRDefault="005C0189" w:rsidP="00E6716A">
            <w:pPr>
              <w:rPr>
                <w:rFonts w:ascii="Arial" w:hAnsi="Arial" w:cs="Arial"/>
                <w:sz w:val="16"/>
                <w:szCs w:val="16"/>
              </w:rPr>
            </w:pPr>
            <w:r w:rsidRPr="002C59C8">
              <w:rPr>
                <w:rFonts w:ascii="Arial" w:hAnsi="Arial" w:cs="Arial"/>
                <w:sz w:val="16"/>
                <w:szCs w:val="16"/>
                <w:lang w:val="es-AR"/>
              </w:rPr>
              <w:t>Que un 50% de los servicios de cardiología nuclear y neurología nuclear estén utilizando manuales de procedimientos distribuidos por OIEA o equivalente</w:t>
            </w:r>
          </w:p>
        </w:tc>
        <w:tc>
          <w:tcPr>
            <w:tcW w:w="2237" w:type="dxa"/>
          </w:tcPr>
          <w:p w14:paraId="5EAAFD8A" w14:textId="77777777" w:rsidR="005C0189" w:rsidRPr="002C59C8" w:rsidRDefault="005C0189" w:rsidP="00E6716A">
            <w:pPr>
              <w:jc w:val="center"/>
              <w:rPr>
                <w:rFonts w:ascii="Arial" w:hAnsi="Arial" w:cs="Arial"/>
                <w:sz w:val="16"/>
                <w:szCs w:val="16"/>
              </w:rPr>
            </w:pPr>
          </w:p>
        </w:tc>
      </w:tr>
      <w:tr w:rsidR="005C0189" w:rsidRPr="002C59C8" w14:paraId="24CC2ADF" w14:textId="77777777" w:rsidTr="00E6716A">
        <w:trPr>
          <w:jc w:val="center"/>
        </w:trPr>
        <w:tc>
          <w:tcPr>
            <w:tcW w:w="543" w:type="dxa"/>
            <w:vMerge w:val="restart"/>
            <w:shd w:val="clear" w:color="auto" w:fill="F4B083" w:themeFill="accent2" w:themeFillTint="99"/>
          </w:tcPr>
          <w:p w14:paraId="4930DB8E" w14:textId="77777777" w:rsidR="005C0189" w:rsidRPr="002C59C8" w:rsidRDefault="005C0189" w:rsidP="00E6716A">
            <w:pPr>
              <w:jc w:val="center"/>
              <w:rPr>
                <w:rFonts w:ascii="Arial" w:hAnsi="Arial" w:cs="Arial"/>
                <w:sz w:val="16"/>
                <w:szCs w:val="16"/>
              </w:rPr>
            </w:pPr>
          </w:p>
          <w:p w14:paraId="7263A33C" w14:textId="77777777" w:rsidR="005C0189" w:rsidRPr="002C59C8" w:rsidRDefault="005C0189" w:rsidP="00E6716A">
            <w:pPr>
              <w:jc w:val="center"/>
              <w:rPr>
                <w:rFonts w:ascii="Arial" w:hAnsi="Arial" w:cs="Arial"/>
                <w:b/>
                <w:bCs/>
                <w:sz w:val="16"/>
                <w:szCs w:val="16"/>
              </w:rPr>
            </w:pPr>
          </w:p>
          <w:p w14:paraId="737A2E07" w14:textId="77777777" w:rsidR="005C0189" w:rsidRPr="002C59C8" w:rsidRDefault="005C0189" w:rsidP="00E6716A">
            <w:pPr>
              <w:jc w:val="center"/>
              <w:rPr>
                <w:rFonts w:ascii="Arial" w:hAnsi="Arial" w:cs="Arial"/>
                <w:b/>
                <w:bCs/>
                <w:sz w:val="16"/>
                <w:szCs w:val="16"/>
              </w:rPr>
            </w:pPr>
          </w:p>
          <w:p w14:paraId="3144BEDA" w14:textId="77777777" w:rsidR="005C0189" w:rsidRPr="002C59C8" w:rsidRDefault="005C0189" w:rsidP="00E6716A">
            <w:pPr>
              <w:jc w:val="center"/>
              <w:rPr>
                <w:rFonts w:ascii="Arial" w:hAnsi="Arial" w:cs="Arial"/>
                <w:b/>
                <w:bCs/>
                <w:sz w:val="16"/>
                <w:szCs w:val="16"/>
              </w:rPr>
            </w:pPr>
          </w:p>
          <w:p w14:paraId="355A71DC" w14:textId="77777777" w:rsidR="005C0189" w:rsidRPr="002C59C8" w:rsidRDefault="005C0189" w:rsidP="00E6716A">
            <w:pPr>
              <w:jc w:val="center"/>
              <w:rPr>
                <w:rFonts w:ascii="Arial" w:hAnsi="Arial" w:cs="Arial"/>
                <w:b/>
                <w:bCs/>
                <w:sz w:val="16"/>
                <w:szCs w:val="16"/>
              </w:rPr>
            </w:pPr>
          </w:p>
          <w:p w14:paraId="69CED565" w14:textId="77777777" w:rsidR="005C0189" w:rsidRPr="002C59C8" w:rsidRDefault="005C0189" w:rsidP="00E6716A">
            <w:pPr>
              <w:jc w:val="center"/>
              <w:rPr>
                <w:rFonts w:ascii="Arial" w:hAnsi="Arial" w:cs="Arial"/>
                <w:b/>
                <w:bCs/>
                <w:sz w:val="16"/>
                <w:szCs w:val="16"/>
              </w:rPr>
            </w:pPr>
          </w:p>
          <w:p w14:paraId="3EDD60AE" w14:textId="77777777" w:rsidR="005C0189" w:rsidRPr="002C59C8" w:rsidRDefault="005C0189" w:rsidP="00E6716A">
            <w:pPr>
              <w:jc w:val="center"/>
              <w:rPr>
                <w:rFonts w:ascii="Arial" w:hAnsi="Arial" w:cs="Arial"/>
                <w:b/>
                <w:bCs/>
                <w:sz w:val="16"/>
                <w:szCs w:val="16"/>
              </w:rPr>
            </w:pPr>
          </w:p>
          <w:p w14:paraId="4DD2B6A5" w14:textId="77777777" w:rsidR="005C0189" w:rsidRPr="002C59C8" w:rsidRDefault="005C0189" w:rsidP="00E6716A">
            <w:pPr>
              <w:jc w:val="center"/>
              <w:rPr>
                <w:rFonts w:ascii="Arial" w:hAnsi="Arial" w:cs="Arial"/>
                <w:b/>
                <w:bCs/>
                <w:sz w:val="16"/>
                <w:szCs w:val="16"/>
              </w:rPr>
            </w:pPr>
          </w:p>
          <w:p w14:paraId="27B5C411" w14:textId="77777777" w:rsidR="005C0189" w:rsidRPr="002C59C8" w:rsidRDefault="005C0189" w:rsidP="00E6716A">
            <w:pPr>
              <w:jc w:val="center"/>
              <w:rPr>
                <w:rFonts w:ascii="Arial" w:hAnsi="Arial" w:cs="Arial"/>
                <w:b/>
                <w:bCs/>
                <w:sz w:val="16"/>
                <w:szCs w:val="16"/>
              </w:rPr>
            </w:pPr>
          </w:p>
          <w:p w14:paraId="032F77C7" w14:textId="55A7454B" w:rsidR="005C0189" w:rsidRDefault="005C0189" w:rsidP="00E6716A">
            <w:pPr>
              <w:jc w:val="center"/>
              <w:rPr>
                <w:rFonts w:ascii="Arial" w:hAnsi="Arial" w:cs="Arial"/>
                <w:b/>
                <w:bCs/>
                <w:sz w:val="16"/>
                <w:szCs w:val="16"/>
              </w:rPr>
            </w:pPr>
          </w:p>
          <w:p w14:paraId="0D1A4443" w14:textId="52740CD1" w:rsidR="00E23A4B" w:rsidRDefault="00E23A4B" w:rsidP="00E6716A">
            <w:pPr>
              <w:jc w:val="center"/>
              <w:rPr>
                <w:rFonts w:ascii="Arial" w:hAnsi="Arial" w:cs="Arial"/>
                <w:b/>
                <w:bCs/>
                <w:sz w:val="16"/>
                <w:szCs w:val="16"/>
              </w:rPr>
            </w:pPr>
          </w:p>
          <w:p w14:paraId="491C8212" w14:textId="77777777" w:rsidR="00E23A4B" w:rsidRPr="002C59C8" w:rsidRDefault="00E23A4B" w:rsidP="00E6716A">
            <w:pPr>
              <w:jc w:val="center"/>
              <w:rPr>
                <w:rFonts w:ascii="Arial" w:hAnsi="Arial" w:cs="Arial"/>
                <w:b/>
                <w:bCs/>
                <w:sz w:val="16"/>
                <w:szCs w:val="16"/>
              </w:rPr>
            </w:pPr>
          </w:p>
          <w:p w14:paraId="4F12B83A" w14:textId="77777777" w:rsidR="005C0189" w:rsidRPr="002C59C8" w:rsidRDefault="005C0189" w:rsidP="00E6716A">
            <w:pPr>
              <w:jc w:val="center"/>
              <w:rPr>
                <w:rFonts w:ascii="Arial" w:hAnsi="Arial" w:cs="Arial"/>
                <w:b/>
                <w:bCs/>
                <w:sz w:val="16"/>
                <w:szCs w:val="16"/>
              </w:rPr>
            </w:pPr>
          </w:p>
          <w:p w14:paraId="1C3265FC" w14:textId="77777777" w:rsidR="005C0189" w:rsidRPr="002C59C8" w:rsidRDefault="005C0189" w:rsidP="00E6716A">
            <w:pPr>
              <w:jc w:val="center"/>
              <w:rPr>
                <w:rFonts w:ascii="Arial" w:hAnsi="Arial" w:cs="Arial"/>
                <w:b/>
                <w:bCs/>
                <w:sz w:val="16"/>
                <w:szCs w:val="16"/>
              </w:rPr>
            </w:pPr>
          </w:p>
          <w:p w14:paraId="547F4804" w14:textId="77777777" w:rsidR="005C0189" w:rsidRPr="007E67C8" w:rsidRDefault="005C0189" w:rsidP="00E6716A">
            <w:pPr>
              <w:jc w:val="center"/>
              <w:rPr>
                <w:rFonts w:ascii="Arial" w:hAnsi="Arial" w:cs="Arial"/>
                <w:b/>
                <w:bCs/>
                <w:sz w:val="24"/>
                <w:szCs w:val="24"/>
              </w:rPr>
            </w:pPr>
            <w:r w:rsidRPr="007E67C8">
              <w:rPr>
                <w:rFonts w:ascii="Arial" w:hAnsi="Arial" w:cs="Arial"/>
                <w:b/>
                <w:bCs/>
                <w:sz w:val="24"/>
                <w:szCs w:val="24"/>
              </w:rPr>
              <w:t>S2</w:t>
            </w:r>
          </w:p>
        </w:tc>
        <w:tc>
          <w:tcPr>
            <w:tcW w:w="2571" w:type="dxa"/>
            <w:vMerge w:val="restart"/>
          </w:tcPr>
          <w:p w14:paraId="7C095151" w14:textId="77777777" w:rsidR="00E23A4B" w:rsidRDefault="00E23A4B" w:rsidP="00E6716A">
            <w:pPr>
              <w:spacing w:line="22" w:lineRule="atLeast"/>
              <w:jc w:val="center"/>
              <w:rPr>
                <w:rFonts w:ascii="Arial" w:hAnsi="Arial" w:cs="Arial"/>
                <w:b/>
                <w:sz w:val="16"/>
                <w:szCs w:val="16"/>
                <w:lang w:val="es-419"/>
              </w:rPr>
            </w:pPr>
          </w:p>
          <w:p w14:paraId="14097BB9" w14:textId="77777777" w:rsidR="00E23A4B" w:rsidRDefault="00E23A4B" w:rsidP="00E6716A">
            <w:pPr>
              <w:spacing w:line="22" w:lineRule="atLeast"/>
              <w:jc w:val="center"/>
              <w:rPr>
                <w:rFonts w:ascii="Arial" w:hAnsi="Arial" w:cs="Arial"/>
                <w:b/>
                <w:sz w:val="16"/>
                <w:szCs w:val="16"/>
                <w:lang w:val="es-419"/>
              </w:rPr>
            </w:pPr>
          </w:p>
          <w:p w14:paraId="31FAA8A1" w14:textId="4862DEC8" w:rsidR="005C0189" w:rsidRPr="002C59C8" w:rsidRDefault="005C0189" w:rsidP="00E6716A">
            <w:pPr>
              <w:spacing w:line="22" w:lineRule="atLeast"/>
              <w:jc w:val="center"/>
              <w:rPr>
                <w:rFonts w:ascii="Arial" w:hAnsi="Arial" w:cs="Arial"/>
                <w:b/>
                <w:sz w:val="16"/>
                <w:szCs w:val="16"/>
                <w:lang w:val="es-419"/>
              </w:rPr>
            </w:pPr>
            <w:r w:rsidRPr="002C59C8">
              <w:rPr>
                <w:rFonts w:ascii="Arial" w:hAnsi="Arial" w:cs="Arial"/>
                <w:b/>
                <w:sz w:val="16"/>
                <w:szCs w:val="16"/>
                <w:lang w:val="es-419"/>
              </w:rPr>
              <w:t>Insuficiente número de profesionales capacitados y guías clínicas armonizadas, para la utilización y desarrollo de radiofármacos y dosimetría para diagnóstico y tratamiento con teranósticos.</w:t>
            </w:r>
          </w:p>
          <w:p w14:paraId="782406E5" w14:textId="77777777" w:rsidR="005C0189" w:rsidRPr="002C59C8" w:rsidRDefault="005C0189" w:rsidP="00E6716A">
            <w:pPr>
              <w:jc w:val="center"/>
              <w:rPr>
                <w:rFonts w:ascii="Arial" w:hAnsi="Arial" w:cs="Arial"/>
                <w:sz w:val="16"/>
                <w:szCs w:val="16"/>
              </w:rPr>
            </w:pPr>
          </w:p>
        </w:tc>
        <w:tc>
          <w:tcPr>
            <w:tcW w:w="2319" w:type="dxa"/>
          </w:tcPr>
          <w:p w14:paraId="19297A4D" w14:textId="77777777" w:rsidR="005C0189" w:rsidRPr="002C59C8" w:rsidRDefault="005C0189" w:rsidP="00E6716A">
            <w:pPr>
              <w:spacing w:line="22" w:lineRule="atLeast"/>
              <w:rPr>
                <w:rFonts w:ascii="Arial" w:hAnsi="Arial" w:cs="Arial"/>
                <w:bCs/>
                <w:sz w:val="16"/>
                <w:szCs w:val="16"/>
                <w:lang w:val="es-419"/>
              </w:rPr>
            </w:pPr>
            <w:r w:rsidRPr="002C59C8">
              <w:rPr>
                <w:rFonts w:ascii="Arial" w:hAnsi="Arial" w:cs="Arial"/>
                <w:bCs/>
                <w:sz w:val="16"/>
                <w:szCs w:val="16"/>
                <w:lang w:val="es-419"/>
              </w:rPr>
              <w:t>Disponer de recursos humanos formados y actualizados en el desarrollo y utilización de radiofármacos para teranóstica.</w:t>
            </w:r>
          </w:p>
          <w:p w14:paraId="6745A03B" w14:textId="77777777" w:rsidR="005C0189" w:rsidRPr="002C59C8" w:rsidRDefault="005C0189" w:rsidP="00E6716A">
            <w:pPr>
              <w:jc w:val="center"/>
              <w:rPr>
                <w:rFonts w:ascii="Arial" w:hAnsi="Arial" w:cs="Arial"/>
                <w:sz w:val="16"/>
                <w:szCs w:val="16"/>
              </w:rPr>
            </w:pPr>
          </w:p>
          <w:p w14:paraId="7520E37A" w14:textId="77777777" w:rsidR="005C0189" w:rsidRPr="002C59C8" w:rsidRDefault="005C0189" w:rsidP="00E6716A">
            <w:pPr>
              <w:jc w:val="center"/>
              <w:rPr>
                <w:rFonts w:ascii="Arial" w:hAnsi="Arial" w:cs="Arial"/>
                <w:sz w:val="16"/>
                <w:szCs w:val="16"/>
              </w:rPr>
            </w:pPr>
          </w:p>
          <w:p w14:paraId="09C3BCAE" w14:textId="77777777" w:rsidR="005C0189" w:rsidRPr="002C59C8" w:rsidRDefault="005C0189" w:rsidP="00E6716A">
            <w:pPr>
              <w:jc w:val="center"/>
              <w:rPr>
                <w:rFonts w:ascii="Arial" w:hAnsi="Arial" w:cs="Arial"/>
                <w:sz w:val="16"/>
                <w:szCs w:val="16"/>
              </w:rPr>
            </w:pPr>
          </w:p>
        </w:tc>
        <w:tc>
          <w:tcPr>
            <w:tcW w:w="1897" w:type="dxa"/>
          </w:tcPr>
          <w:p w14:paraId="352A0E58" w14:textId="77777777" w:rsidR="005C0189" w:rsidRPr="002C59C8" w:rsidRDefault="005C0189" w:rsidP="00E6716A">
            <w:pPr>
              <w:spacing w:after="160"/>
              <w:rPr>
                <w:rFonts w:ascii="Arial" w:hAnsi="Arial" w:cs="Arial"/>
                <w:bCs/>
                <w:sz w:val="16"/>
                <w:szCs w:val="16"/>
                <w:lang w:val="es-419"/>
              </w:rPr>
            </w:pPr>
            <w:r w:rsidRPr="002C59C8">
              <w:rPr>
                <w:rFonts w:ascii="Arial" w:hAnsi="Arial" w:cs="Arial"/>
                <w:sz w:val="16"/>
                <w:szCs w:val="16"/>
              </w:rPr>
              <w:t>P</w:t>
            </w:r>
            <w:r w:rsidRPr="002C59C8">
              <w:rPr>
                <w:rFonts w:ascii="Arial" w:hAnsi="Arial" w:cs="Arial"/>
                <w:bCs/>
                <w:sz w:val="16"/>
                <w:szCs w:val="16"/>
                <w:lang w:val="es-419"/>
              </w:rPr>
              <w:t>ara este objetivo hay tres desgloses verticales.</w:t>
            </w:r>
          </w:p>
        </w:tc>
        <w:tc>
          <w:tcPr>
            <w:tcW w:w="2021" w:type="dxa"/>
          </w:tcPr>
          <w:p w14:paraId="2975031D" w14:textId="77777777" w:rsidR="005C0189" w:rsidRPr="002C59C8" w:rsidRDefault="005C0189" w:rsidP="00E6716A">
            <w:pPr>
              <w:spacing w:line="22" w:lineRule="atLeast"/>
              <w:rPr>
                <w:rFonts w:ascii="Arial" w:hAnsi="Arial" w:cs="Arial"/>
                <w:sz w:val="16"/>
                <w:szCs w:val="16"/>
                <w:lang w:val="es-AR"/>
              </w:rPr>
            </w:pPr>
            <w:r w:rsidRPr="002C59C8">
              <w:rPr>
                <w:rFonts w:ascii="Arial" w:hAnsi="Arial" w:cs="Arial"/>
                <w:sz w:val="16"/>
                <w:szCs w:val="16"/>
                <w:lang w:val="es-AR"/>
              </w:rPr>
              <w:t>Número de profesionales capacitados en desarrollo y utilización de teranósticos</w:t>
            </w:r>
          </w:p>
          <w:p w14:paraId="09052B68" w14:textId="77777777" w:rsidR="005C0189" w:rsidRPr="002C59C8" w:rsidRDefault="005C0189" w:rsidP="00E6716A">
            <w:pPr>
              <w:jc w:val="center"/>
              <w:rPr>
                <w:rFonts w:ascii="Arial" w:eastAsia="TimesNewRomanPSMT" w:hAnsi="Arial" w:cs="Arial"/>
                <w:color w:val="FF0000"/>
                <w:sz w:val="16"/>
                <w:szCs w:val="16"/>
              </w:rPr>
            </w:pPr>
          </w:p>
          <w:p w14:paraId="265EED47" w14:textId="77777777" w:rsidR="005C0189" w:rsidRPr="002C59C8" w:rsidRDefault="005C0189" w:rsidP="00E6716A">
            <w:pPr>
              <w:widowControl w:val="0"/>
              <w:autoSpaceDE w:val="0"/>
              <w:autoSpaceDN w:val="0"/>
              <w:spacing w:line="259" w:lineRule="auto"/>
              <w:jc w:val="left"/>
              <w:rPr>
                <w:rFonts w:ascii="Arial" w:hAnsi="Arial" w:cs="Arial"/>
                <w:b/>
                <w:color w:val="000000" w:themeColor="text1"/>
                <w:sz w:val="16"/>
                <w:szCs w:val="16"/>
              </w:rPr>
            </w:pPr>
            <w:r w:rsidRPr="009760DE">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de cada país.</w:t>
            </w:r>
          </w:p>
          <w:p w14:paraId="22C194FC" w14:textId="77777777" w:rsidR="005C0189" w:rsidRPr="002C59C8" w:rsidRDefault="005C0189" w:rsidP="00E6716A">
            <w:pPr>
              <w:jc w:val="center"/>
              <w:rPr>
                <w:rFonts w:ascii="Arial" w:hAnsi="Arial" w:cs="Arial"/>
                <w:sz w:val="16"/>
                <w:szCs w:val="16"/>
              </w:rPr>
            </w:pPr>
          </w:p>
          <w:p w14:paraId="777D595E" w14:textId="77777777" w:rsidR="005C0189" w:rsidRPr="002C59C8" w:rsidRDefault="005C0189" w:rsidP="00E6716A">
            <w:pPr>
              <w:jc w:val="center"/>
              <w:rPr>
                <w:rFonts w:ascii="Arial" w:hAnsi="Arial" w:cs="Arial"/>
                <w:sz w:val="16"/>
                <w:szCs w:val="16"/>
              </w:rPr>
            </w:pPr>
          </w:p>
        </w:tc>
        <w:tc>
          <w:tcPr>
            <w:tcW w:w="2126" w:type="dxa"/>
          </w:tcPr>
          <w:p w14:paraId="1EDA527A" w14:textId="77777777" w:rsidR="005C0189" w:rsidRPr="002C59C8" w:rsidRDefault="005C0189" w:rsidP="00E6716A">
            <w:pPr>
              <w:rPr>
                <w:rFonts w:ascii="Arial" w:hAnsi="Arial" w:cs="Arial"/>
                <w:sz w:val="16"/>
                <w:szCs w:val="16"/>
              </w:rPr>
            </w:pPr>
            <w:r w:rsidRPr="002C59C8">
              <w:rPr>
                <w:rFonts w:ascii="Arial" w:hAnsi="Arial" w:cs="Arial"/>
                <w:sz w:val="16"/>
                <w:szCs w:val="16"/>
                <w:lang w:val="es-AR"/>
              </w:rPr>
              <w:t>No se conocen datos completos sobre el número de centros ni profesionales que utilicen teranóstico distinto a Iodo 131 en la región</w:t>
            </w:r>
          </w:p>
        </w:tc>
        <w:tc>
          <w:tcPr>
            <w:tcW w:w="2157" w:type="dxa"/>
          </w:tcPr>
          <w:p w14:paraId="389AD861" w14:textId="77777777" w:rsidR="005C0189" w:rsidRPr="002C59C8" w:rsidRDefault="005C0189" w:rsidP="00E6716A">
            <w:pPr>
              <w:spacing w:line="22" w:lineRule="atLeast"/>
              <w:rPr>
                <w:rFonts w:ascii="Arial" w:hAnsi="Arial" w:cs="Arial"/>
                <w:sz w:val="16"/>
                <w:szCs w:val="16"/>
                <w:lang w:val="es-419"/>
              </w:rPr>
            </w:pPr>
            <w:r w:rsidRPr="002C59C8">
              <w:rPr>
                <w:rFonts w:ascii="Arial" w:hAnsi="Arial" w:cs="Arial"/>
                <w:sz w:val="16"/>
                <w:szCs w:val="16"/>
                <w:lang w:val="es-419"/>
              </w:rPr>
              <w:t>Que todos los países de la región dispongan de centros o acceso a centros de teranóstico dentro de la región hasta 2029</w:t>
            </w:r>
          </w:p>
          <w:p w14:paraId="276BD4B6" w14:textId="77777777" w:rsidR="005C0189" w:rsidRPr="002C59C8" w:rsidRDefault="005C0189" w:rsidP="00E6716A">
            <w:pPr>
              <w:jc w:val="center"/>
              <w:rPr>
                <w:rFonts w:ascii="Arial" w:hAnsi="Arial" w:cs="Arial"/>
                <w:sz w:val="16"/>
                <w:szCs w:val="16"/>
              </w:rPr>
            </w:pPr>
          </w:p>
        </w:tc>
        <w:tc>
          <w:tcPr>
            <w:tcW w:w="2237" w:type="dxa"/>
          </w:tcPr>
          <w:p w14:paraId="6ECC0AED" w14:textId="77777777" w:rsidR="005C0189" w:rsidRPr="002C59C8" w:rsidRDefault="005C0189" w:rsidP="00E6716A">
            <w:pPr>
              <w:jc w:val="center"/>
              <w:rPr>
                <w:rFonts w:ascii="Arial" w:hAnsi="Arial" w:cs="Arial"/>
                <w:sz w:val="16"/>
                <w:szCs w:val="16"/>
              </w:rPr>
            </w:pPr>
          </w:p>
        </w:tc>
      </w:tr>
      <w:tr w:rsidR="005C0189" w:rsidRPr="002C59C8" w14:paraId="7593B684" w14:textId="77777777" w:rsidTr="00E6716A">
        <w:trPr>
          <w:jc w:val="center"/>
        </w:trPr>
        <w:tc>
          <w:tcPr>
            <w:tcW w:w="543" w:type="dxa"/>
            <w:vMerge/>
            <w:shd w:val="clear" w:color="auto" w:fill="F4B083" w:themeFill="accent2" w:themeFillTint="99"/>
          </w:tcPr>
          <w:p w14:paraId="479581C1" w14:textId="77777777" w:rsidR="005C0189" w:rsidRPr="002C59C8" w:rsidRDefault="005C0189" w:rsidP="00E6716A">
            <w:pPr>
              <w:jc w:val="center"/>
              <w:rPr>
                <w:rFonts w:ascii="Arial" w:hAnsi="Arial" w:cs="Arial"/>
                <w:sz w:val="16"/>
                <w:szCs w:val="16"/>
              </w:rPr>
            </w:pPr>
          </w:p>
        </w:tc>
        <w:tc>
          <w:tcPr>
            <w:tcW w:w="2571" w:type="dxa"/>
            <w:vMerge/>
          </w:tcPr>
          <w:p w14:paraId="4D9FB3A9" w14:textId="77777777" w:rsidR="005C0189" w:rsidRPr="002C59C8" w:rsidRDefault="005C0189" w:rsidP="00E6716A">
            <w:pPr>
              <w:jc w:val="center"/>
              <w:rPr>
                <w:rFonts w:ascii="Arial" w:hAnsi="Arial" w:cs="Arial"/>
                <w:sz w:val="16"/>
                <w:szCs w:val="16"/>
              </w:rPr>
            </w:pPr>
          </w:p>
        </w:tc>
        <w:tc>
          <w:tcPr>
            <w:tcW w:w="2319" w:type="dxa"/>
          </w:tcPr>
          <w:p w14:paraId="02BC3F7A" w14:textId="77777777" w:rsidR="005C0189" w:rsidRPr="002C59C8" w:rsidRDefault="005C0189" w:rsidP="00E6716A">
            <w:pPr>
              <w:jc w:val="center"/>
              <w:rPr>
                <w:rFonts w:ascii="Arial" w:hAnsi="Arial" w:cs="Arial"/>
                <w:sz w:val="16"/>
                <w:szCs w:val="16"/>
              </w:rPr>
            </w:pPr>
          </w:p>
          <w:p w14:paraId="0ADBE013" w14:textId="77777777" w:rsidR="005C0189" w:rsidRPr="002C59C8" w:rsidRDefault="005C0189" w:rsidP="00E6716A">
            <w:pPr>
              <w:pStyle w:val="TableParagraph"/>
              <w:spacing w:after="160" w:line="259" w:lineRule="auto"/>
              <w:ind w:left="108" w:right="223"/>
              <w:jc w:val="center"/>
              <w:rPr>
                <w:sz w:val="16"/>
                <w:szCs w:val="16"/>
              </w:rPr>
            </w:pPr>
            <w:r w:rsidRPr="002C59C8">
              <w:rPr>
                <w:sz w:val="16"/>
                <w:szCs w:val="16"/>
              </w:rPr>
              <w:t>Desglose vertical 1/3</w:t>
            </w:r>
          </w:p>
          <w:p w14:paraId="302FE796" w14:textId="77777777" w:rsidR="005C0189" w:rsidRPr="00222B6E" w:rsidRDefault="005C0189" w:rsidP="00E6716A">
            <w:pPr>
              <w:jc w:val="center"/>
              <w:rPr>
                <w:rFonts w:ascii="Arial" w:hAnsi="Arial" w:cs="Arial"/>
                <w:color w:val="000000" w:themeColor="text1"/>
                <w:sz w:val="16"/>
                <w:szCs w:val="16"/>
              </w:rPr>
            </w:pPr>
            <w:r w:rsidRPr="00222B6E">
              <w:rPr>
                <w:rFonts w:ascii="Arial" w:hAnsi="Arial" w:cs="Arial"/>
                <w:color w:val="000000" w:themeColor="text1"/>
                <w:sz w:val="16"/>
                <w:szCs w:val="16"/>
              </w:rPr>
              <w:t>Período: 2028/2029</w:t>
            </w:r>
          </w:p>
          <w:p w14:paraId="38D4362E" w14:textId="77777777" w:rsidR="005C0189" w:rsidRPr="002C59C8" w:rsidRDefault="005C0189" w:rsidP="00E6716A">
            <w:pPr>
              <w:jc w:val="center"/>
              <w:rPr>
                <w:rFonts w:ascii="Arial" w:hAnsi="Arial" w:cs="Arial"/>
                <w:sz w:val="16"/>
                <w:szCs w:val="16"/>
              </w:rPr>
            </w:pPr>
          </w:p>
        </w:tc>
        <w:tc>
          <w:tcPr>
            <w:tcW w:w="1897" w:type="dxa"/>
          </w:tcPr>
          <w:p w14:paraId="402F655B" w14:textId="77777777" w:rsidR="005C0189" w:rsidRPr="002C59C8" w:rsidRDefault="005C0189" w:rsidP="00E6716A">
            <w:pPr>
              <w:rPr>
                <w:rFonts w:ascii="Arial" w:hAnsi="Arial" w:cs="Arial"/>
                <w:sz w:val="16"/>
                <w:szCs w:val="16"/>
              </w:rPr>
            </w:pPr>
            <w:r w:rsidRPr="002C59C8">
              <w:rPr>
                <w:rFonts w:ascii="Arial" w:hAnsi="Arial" w:cs="Arial"/>
                <w:sz w:val="16"/>
                <w:szCs w:val="16"/>
                <w:lang w:val="es-419"/>
              </w:rPr>
              <w:t>Disponer de manuales de procedimientos armonizados para el uso y la implentación de teranóstico en la región</w:t>
            </w:r>
          </w:p>
        </w:tc>
        <w:tc>
          <w:tcPr>
            <w:tcW w:w="2021" w:type="dxa"/>
          </w:tcPr>
          <w:p w14:paraId="75501FBC" w14:textId="77777777" w:rsidR="005C0189" w:rsidRPr="002C59C8" w:rsidRDefault="005C0189" w:rsidP="00E6716A">
            <w:pPr>
              <w:rPr>
                <w:rFonts w:ascii="Arial" w:eastAsia="TimesNewRomanPSMT" w:hAnsi="Arial" w:cs="Arial"/>
                <w:color w:val="FF0000"/>
                <w:sz w:val="16"/>
                <w:szCs w:val="16"/>
              </w:rPr>
            </w:pPr>
            <w:r w:rsidRPr="002C59C8">
              <w:rPr>
                <w:rFonts w:ascii="Arial" w:hAnsi="Arial" w:cs="Arial"/>
                <w:sz w:val="16"/>
                <w:szCs w:val="16"/>
                <w:lang w:val="es-419"/>
              </w:rPr>
              <w:t>Número de centros de teranóstico que disponen de manuales de procedimientos armonizados por país hasta 2029.</w:t>
            </w:r>
          </w:p>
          <w:p w14:paraId="1DDE5AAC" w14:textId="77777777" w:rsidR="005C0189" w:rsidRPr="002C59C8" w:rsidRDefault="005C0189" w:rsidP="00E6716A">
            <w:pPr>
              <w:jc w:val="center"/>
              <w:rPr>
                <w:rFonts w:ascii="Arial" w:eastAsia="TimesNewRomanPSMT" w:hAnsi="Arial" w:cs="Arial"/>
                <w:color w:val="FF0000"/>
                <w:sz w:val="16"/>
                <w:szCs w:val="16"/>
              </w:rPr>
            </w:pPr>
          </w:p>
          <w:p w14:paraId="026C45E6" w14:textId="4B337B51" w:rsidR="005C0189" w:rsidRPr="002C59C8" w:rsidRDefault="005C0189" w:rsidP="00E23A4B">
            <w:pPr>
              <w:widowControl w:val="0"/>
              <w:autoSpaceDE w:val="0"/>
              <w:autoSpaceDN w:val="0"/>
              <w:spacing w:line="259" w:lineRule="auto"/>
              <w:jc w:val="left"/>
              <w:rPr>
                <w:rFonts w:ascii="Arial" w:hAnsi="Arial" w:cs="Arial"/>
                <w:sz w:val="16"/>
                <w:szCs w:val="16"/>
              </w:rPr>
            </w:pPr>
            <w:r w:rsidRPr="00222B6E">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de cada país.</w:t>
            </w:r>
          </w:p>
        </w:tc>
        <w:tc>
          <w:tcPr>
            <w:tcW w:w="2126" w:type="dxa"/>
          </w:tcPr>
          <w:p w14:paraId="0EC23DD5" w14:textId="77777777" w:rsidR="005C0189" w:rsidRPr="002C59C8" w:rsidRDefault="005C0189" w:rsidP="00E6716A">
            <w:pPr>
              <w:rPr>
                <w:rFonts w:ascii="Arial" w:hAnsi="Arial" w:cs="Arial"/>
                <w:sz w:val="16"/>
                <w:szCs w:val="16"/>
              </w:rPr>
            </w:pPr>
            <w:r w:rsidRPr="002C59C8">
              <w:rPr>
                <w:rFonts w:ascii="Arial" w:hAnsi="Arial" w:cs="Arial"/>
                <w:sz w:val="16"/>
                <w:szCs w:val="16"/>
                <w:lang w:val="es-419"/>
              </w:rPr>
              <w:t>Número de centros de teranóstico que disponen de manuales de procedimientos armonizados por país en 2027</w:t>
            </w:r>
          </w:p>
        </w:tc>
        <w:tc>
          <w:tcPr>
            <w:tcW w:w="2157" w:type="dxa"/>
          </w:tcPr>
          <w:p w14:paraId="4CCACD7A" w14:textId="77777777" w:rsidR="005C0189" w:rsidRPr="002C59C8" w:rsidRDefault="005C0189" w:rsidP="00E6716A">
            <w:pPr>
              <w:spacing w:line="22" w:lineRule="atLeast"/>
              <w:rPr>
                <w:rFonts w:ascii="Arial" w:hAnsi="Arial" w:cs="Arial"/>
                <w:sz w:val="16"/>
                <w:szCs w:val="16"/>
                <w:lang w:val="es-419"/>
              </w:rPr>
            </w:pPr>
            <w:r w:rsidRPr="002C59C8">
              <w:rPr>
                <w:rFonts w:ascii="Arial" w:hAnsi="Arial" w:cs="Arial"/>
                <w:sz w:val="16"/>
                <w:szCs w:val="16"/>
                <w:lang w:val="es-419"/>
              </w:rPr>
              <w:t>Que todos los centros dispongan de manuales de procedimientos armonizados para el uso y la implentación de teranóstico.</w:t>
            </w:r>
          </w:p>
          <w:p w14:paraId="1B399B89" w14:textId="77777777" w:rsidR="005C0189" w:rsidRPr="002C59C8" w:rsidRDefault="005C0189" w:rsidP="00E6716A">
            <w:pPr>
              <w:jc w:val="center"/>
              <w:rPr>
                <w:rFonts w:ascii="Arial" w:hAnsi="Arial" w:cs="Arial"/>
                <w:sz w:val="16"/>
                <w:szCs w:val="16"/>
              </w:rPr>
            </w:pPr>
          </w:p>
        </w:tc>
        <w:tc>
          <w:tcPr>
            <w:tcW w:w="2237" w:type="dxa"/>
          </w:tcPr>
          <w:p w14:paraId="0C10A4EC" w14:textId="77777777" w:rsidR="005C0189" w:rsidRPr="002C59C8" w:rsidRDefault="005C0189" w:rsidP="00E6716A">
            <w:pPr>
              <w:jc w:val="center"/>
              <w:rPr>
                <w:rFonts w:ascii="Arial" w:hAnsi="Arial" w:cs="Arial"/>
                <w:sz w:val="16"/>
                <w:szCs w:val="16"/>
              </w:rPr>
            </w:pPr>
          </w:p>
        </w:tc>
      </w:tr>
      <w:tr w:rsidR="005C0189" w:rsidRPr="002C59C8" w14:paraId="2A050595" w14:textId="77777777" w:rsidTr="00E6716A">
        <w:trPr>
          <w:jc w:val="center"/>
        </w:trPr>
        <w:tc>
          <w:tcPr>
            <w:tcW w:w="543" w:type="dxa"/>
            <w:vMerge/>
            <w:shd w:val="clear" w:color="auto" w:fill="F4B083" w:themeFill="accent2" w:themeFillTint="99"/>
          </w:tcPr>
          <w:p w14:paraId="3ECDDC6A" w14:textId="77777777" w:rsidR="005C0189" w:rsidRPr="002C59C8" w:rsidRDefault="005C0189" w:rsidP="00E6716A">
            <w:pPr>
              <w:jc w:val="center"/>
              <w:rPr>
                <w:rFonts w:ascii="Arial" w:hAnsi="Arial" w:cs="Arial"/>
                <w:sz w:val="16"/>
                <w:szCs w:val="16"/>
              </w:rPr>
            </w:pPr>
          </w:p>
        </w:tc>
        <w:tc>
          <w:tcPr>
            <w:tcW w:w="2571" w:type="dxa"/>
            <w:vMerge/>
          </w:tcPr>
          <w:p w14:paraId="7A8DAF16" w14:textId="77777777" w:rsidR="005C0189" w:rsidRPr="002C59C8" w:rsidRDefault="005C0189" w:rsidP="00E6716A">
            <w:pPr>
              <w:jc w:val="center"/>
              <w:rPr>
                <w:rFonts w:ascii="Arial" w:hAnsi="Arial" w:cs="Arial"/>
                <w:sz w:val="16"/>
                <w:szCs w:val="16"/>
              </w:rPr>
            </w:pPr>
          </w:p>
        </w:tc>
        <w:tc>
          <w:tcPr>
            <w:tcW w:w="2319" w:type="dxa"/>
          </w:tcPr>
          <w:p w14:paraId="2882E45E" w14:textId="77777777" w:rsidR="005C0189" w:rsidRPr="002C59C8" w:rsidRDefault="005C0189" w:rsidP="00E6716A">
            <w:pPr>
              <w:jc w:val="center"/>
              <w:rPr>
                <w:rFonts w:ascii="Arial" w:hAnsi="Arial" w:cs="Arial"/>
                <w:sz w:val="16"/>
                <w:szCs w:val="16"/>
              </w:rPr>
            </w:pPr>
          </w:p>
          <w:p w14:paraId="407FA9EA" w14:textId="77777777" w:rsidR="005C0189" w:rsidRPr="002C59C8" w:rsidRDefault="005C0189" w:rsidP="00E6716A">
            <w:pPr>
              <w:pStyle w:val="TableParagraph"/>
              <w:spacing w:after="160" w:line="259" w:lineRule="auto"/>
              <w:ind w:left="108" w:right="223"/>
              <w:jc w:val="center"/>
              <w:rPr>
                <w:sz w:val="16"/>
                <w:szCs w:val="16"/>
              </w:rPr>
            </w:pPr>
            <w:r w:rsidRPr="002C59C8">
              <w:rPr>
                <w:sz w:val="16"/>
                <w:szCs w:val="16"/>
              </w:rPr>
              <w:t>Desglose vertical 2/3</w:t>
            </w:r>
          </w:p>
          <w:p w14:paraId="7CA63F96" w14:textId="77777777" w:rsidR="005C0189" w:rsidRPr="00222B6E" w:rsidRDefault="005C0189" w:rsidP="00E6716A">
            <w:pPr>
              <w:jc w:val="center"/>
              <w:rPr>
                <w:rFonts w:ascii="Arial" w:hAnsi="Arial" w:cs="Arial"/>
                <w:color w:val="000000" w:themeColor="text1"/>
                <w:sz w:val="16"/>
                <w:szCs w:val="16"/>
              </w:rPr>
            </w:pPr>
            <w:r w:rsidRPr="00222B6E">
              <w:rPr>
                <w:rFonts w:ascii="Arial" w:hAnsi="Arial" w:cs="Arial"/>
                <w:color w:val="000000" w:themeColor="text1"/>
                <w:sz w:val="16"/>
                <w:szCs w:val="16"/>
              </w:rPr>
              <w:t>Período: 2026/2027</w:t>
            </w:r>
          </w:p>
          <w:p w14:paraId="10E24592" w14:textId="77777777" w:rsidR="005C0189" w:rsidRPr="002C59C8" w:rsidRDefault="005C0189" w:rsidP="00E6716A">
            <w:pPr>
              <w:jc w:val="center"/>
              <w:rPr>
                <w:rFonts w:ascii="Arial" w:hAnsi="Arial" w:cs="Arial"/>
                <w:sz w:val="16"/>
                <w:szCs w:val="16"/>
              </w:rPr>
            </w:pPr>
          </w:p>
          <w:p w14:paraId="5393B10E" w14:textId="77777777" w:rsidR="005C0189" w:rsidRPr="002C59C8" w:rsidRDefault="005C0189" w:rsidP="00E6716A">
            <w:pPr>
              <w:jc w:val="center"/>
              <w:rPr>
                <w:rFonts w:ascii="Arial" w:hAnsi="Arial" w:cs="Arial"/>
                <w:sz w:val="16"/>
                <w:szCs w:val="16"/>
              </w:rPr>
            </w:pPr>
          </w:p>
        </w:tc>
        <w:tc>
          <w:tcPr>
            <w:tcW w:w="1897" w:type="dxa"/>
          </w:tcPr>
          <w:p w14:paraId="63FC36B5" w14:textId="77777777" w:rsidR="005C0189" w:rsidRPr="002C59C8" w:rsidRDefault="005C0189" w:rsidP="00E6716A">
            <w:pPr>
              <w:rPr>
                <w:rFonts w:ascii="Arial" w:hAnsi="Arial" w:cs="Arial"/>
                <w:sz w:val="16"/>
                <w:szCs w:val="16"/>
                <w:lang w:val="es-419"/>
              </w:rPr>
            </w:pPr>
            <w:r w:rsidRPr="002C59C8">
              <w:rPr>
                <w:rFonts w:ascii="Arial" w:hAnsi="Arial" w:cs="Arial"/>
                <w:sz w:val="16"/>
                <w:szCs w:val="16"/>
                <w:lang w:val="es-419"/>
              </w:rPr>
              <w:t>Internalizar en la región las técnicas y procedimientos de teranóstico e iniciar la capacitación y entrenamiento en la región para el uso de teranóstico</w:t>
            </w:r>
          </w:p>
          <w:p w14:paraId="5DCBA8AD" w14:textId="77777777" w:rsidR="005C0189" w:rsidRPr="002C59C8" w:rsidRDefault="005C0189" w:rsidP="00E6716A">
            <w:pPr>
              <w:jc w:val="center"/>
              <w:rPr>
                <w:rFonts w:ascii="Arial" w:hAnsi="Arial" w:cs="Arial"/>
                <w:sz w:val="16"/>
                <w:szCs w:val="16"/>
              </w:rPr>
            </w:pPr>
          </w:p>
        </w:tc>
        <w:tc>
          <w:tcPr>
            <w:tcW w:w="2021" w:type="dxa"/>
          </w:tcPr>
          <w:p w14:paraId="6912D667" w14:textId="77777777" w:rsidR="005C0189" w:rsidRPr="002C59C8" w:rsidRDefault="005C0189" w:rsidP="00E6716A">
            <w:pPr>
              <w:spacing w:line="22" w:lineRule="atLeast"/>
              <w:rPr>
                <w:rFonts w:ascii="Arial" w:hAnsi="Arial" w:cs="Arial"/>
                <w:sz w:val="16"/>
                <w:szCs w:val="16"/>
                <w:lang w:val="es-419"/>
              </w:rPr>
            </w:pPr>
            <w:r w:rsidRPr="002C59C8">
              <w:rPr>
                <w:rFonts w:ascii="Arial" w:hAnsi="Arial" w:cs="Arial"/>
                <w:sz w:val="16"/>
                <w:szCs w:val="16"/>
                <w:lang w:val="es-419"/>
              </w:rPr>
              <w:t>Número de profe</w:t>
            </w:r>
            <w:r w:rsidRPr="002C59C8">
              <w:rPr>
                <w:rFonts w:ascii="Arial" w:hAnsi="Arial" w:cs="Arial"/>
                <w:sz w:val="16"/>
                <w:szCs w:val="16"/>
                <w:lang w:val="es-419"/>
              </w:rPr>
              <w:softHyphen/>
              <w:t>sionales formados para el uso de teranóstico en la región</w:t>
            </w:r>
          </w:p>
          <w:p w14:paraId="12B81A4B" w14:textId="77777777" w:rsidR="005C0189" w:rsidRPr="002C59C8" w:rsidRDefault="005C0189" w:rsidP="00E6716A">
            <w:pPr>
              <w:jc w:val="center"/>
              <w:rPr>
                <w:rFonts w:ascii="Arial" w:eastAsia="TimesNewRomanPSMT" w:hAnsi="Arial" w:cs="Arial"/>
                <w:color w:val="FF0000"/>
                <w:sz w:val="16"/>
                <w:szCs w:val="16"/>
              </w:rPr>
            </w:pPr>
          </w:p>
          <w:p w14:paraId="3BD55FCD" w14:textId="77777777" w:rsidR="005C0189" w:rsidRPr="002C59C8" w:rsidRDefault="005C0189" w:rsidP="00E6716A">
            <w:pPr>
              <w:jc w:val="center"/>
              <w:rPr>
                <w:rFonts w:ascii="Arial" w:eastAsia="TimesNewRomanPSMT" w:hAnsi="Arial" w:cs="Arial"/>
                <w:color w:val="FF0000"/>
                <w:sz w:val="16"/>
                <w:szCs w:val="16"/>
              </w:rPr>
            </w:pPr>
          </w:p>
          <w:p w14:paraId="528E8364" w14:textId="227C93EE" w:rsidR="005C0189" w:rsidRPr="002C59C8" w:rsidRDefault="005C0189" w:rsidP="00E23A4B">
            <w:pPr>
              <w:widowControl w:val="0"/>
              <w:autoSpaceDE w:val="0"/>
              <w:autoSpaceDN w:val="0"/>
              <w:spacing w:line="259" w:lineRule="auto"/>
              <w:jc w:val="left"/>
              <w:rPr>
                <w:rFonts w:ascii="Arial" w:hAnsi="Arial" w:cs="Arial"/>
                <w:sz w:val="16"/>
                <w:szCs w:val="16"/>
              </w:rPr>
            </w:pPr>
            <w:r w:rsidRPr="00222B6E">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de cada país.</w:t>
            </w:r>
          </w:p>
        </w:tc>
        <w:tc>
          <w:tcPr>
            <w:tcW w:w="2126" w:type="dxa"/>
          </w:tcPr>
          <w:p w14:paraId="4053794E" w14:textId="77777777" w:rsidR="005C0189" w:rsidRPr="002C59C8" w:rsidRDefault="005C0189" w:rsidP="00E6716A">
            <w:pPr>
              <w:spacing w:line="22" w:lineRule="atLeast"/>
              <w:rPr>
                <w:rFonts w:ascii="Arial" w:hAnsi="Arial" w:cs="Arial"/>
                <w:sz w:val="16"/>
                <w:szCs w:val="16"/>
                <w:lang w:val="es-419"/>
              </w:rPr>
            </w:pPr>
            <w:r w:rsidRPr="002C59C8">
              <w:rPr>
                <w:rFonts w:ascii="Arial" w:hAnsi="Arial" w:cs="Arial"/>
                <w:sz w:val="16"/>
                <w:szCs w:val="16"/>
                <w:lang w:val="es-419"/>
              </w:rPr>
              <w:t>Número de profesionales formados para el uso de teranóstico en la región en 2025.</w:t>
            </w:r>
          </w:p>
          <w:p w14:paraId="5D618757" w14:textId="77777777" w:rsidR="005C0189" w:rsidRPr="002C59C8" w:rsidRDefault="005C0189" w:rsidP="00E6716A">
            <w:pPr>
              <w:jc w:val="center"/>
              <w:rPr>
                <w:rFonts w:ascii="Arial" w:hAnsi="Arial" w:cs="Arial"/>
                <w:sz w:val="16"/>
                <w:szCs w:val="16"/>
              </w:rPr>
            </w:pPr>
          </w:p>
        </w:tc>
        <w:tc>
          <w:tcPr>
            <w:tcW w:w="2157" w:type="dxa"/>
          </w:tcPr>
          <w:p w14:paraId="019204ED" w14:textId="77777777" w:rsidR="005C0189" w:rsidRPr="002C59C8" w:rsidRDefault="005C0189" w:rsidP="00E6716A">
            <w:pPr>
              <w:rPr>
                <w:rFonts w:ascii="Arial" w:hAnsi="Arial" w:cs="Arial"/>
                <w:sz w:val="16"/>
                <w:szCs w:val="16"/>
              </w:rPr>
            </w:pPr>
            <w:r w:rsidRPr="002C59C8">
              <w:rPr>
                <w:rFonts w:ascii="Arial" w:hAnsi="Arial" w:cs="Arial"/>
                <w:sz w:val="16"/>
                <w:szCs w:val="16"/>
                <w:lang w:val="es-419"/>
              </w:rPr>
              <w:t>Disponer de profesionales formados para el uso de teranóstico en la región</w:t>
            </w:r>
          </w:p>
        </w:tc>
        <w:tc>
          <w:tcPr>
            <w:tcW w:w="2237" w:type="dxa"/>
          </w:tcPr>
          <w:p w14:paraId="59D3B649" w14:textId="77777777" w:rsidR="005C0189" w:rsidRPr="002C59C8" w:rsidRDefault="005C0189" w:rsidP="00E6716A">
            <w:pPr>
              <w:jc w:val="center"/>
              <w:rPr>
                <w:rFonts w:ascii="Arial" w:hAnsi="Arial" w:cs="Arial"/>
                <w:sz w:val="16"/>
                <w:szCs w:val="16"/>
              </w:rPr>
            </w:pPr>
          </w:p>
        </w:tc>
      </w:tr>
      <w:tr w:rsidR="005C0189" w:rsidRPr="002C59C8" w14:paraId="07F2ABB3" w14:textId="77777777" w:rsidTr="00E6716A">
        <w:trPr>
          <w:jc w:val="center"/>
        </w:trPr>
        <w:tc>
          <w:tcPr>
            <w:tcW w:w="543" w:type="dxa"/>
            <w:vMerge/>
            <w:shd w:val="clear" w:color="auto" w:fill="F4B083" w:themeFill="accent2" w:themeFillTint="99"/>
          </w:tcPr>
          <w:p w14:paraId="1DB3FC20" w14:textId="77777777" w:rsidR="005C0189" w:rsidRPr="002C59C8" w:rsidRDefault="005C0189" w:rsidP="00E6716A">
            <w:pPr>
              <w:jc w:val="center"/>
              <w:rPr>
                <w:rFonts w:ascii="Arial" w:hAnsi="Arial" w:cs="Arial"/>
                <w:sz w:val="16"/>
                <w:szCs w:val="16"/>
              </w:rPr>
            </w:pPr>
          </w:p>
        </w:tc>
        <w:tc>
          <w:tcPr>
            <w:tcW w:w="2571" w:type="dxa"/>
            <w:vMerge/>
          </w:tcPr>
          <w:p w14:paraId="1CDC06AF" w14:textId="77777777" w:rsidR="005C0189" w:rsidRPr="002C59C8" w:rsidRDefault="005C0189" w:rsidP="00E6716A">
            <w:pPr>
              <w:jc w:val="center"/>
              <w:rPr>
                <w:rFonts w:ascii="Arial" w:hAnsi="Arial" w:cs="Arial"/>
                <w:sz w:val="16"/>
                <w:szCs w:val="16"/>
              </w:rPr>
            </w:pPr>
          </w:p>
        </w:tc>
        <w:tc>
          <w:tcPr>
            <w:tcW w:w="2319" w:type="dxa"/>
          </w:tcPr>
          <w:p w14:paraId="3FF91DBF" w14:textId="77777777" w:rsidR="005C0189" w:rsidRPr="002C59C8" w:rsidRDefault="005C0189" w:rsidP="00E6716A">
            <w:pPr>
              <w:jc w:val="center"/>
              <w:rPr>
                <w:rFonts w:ascii="Arial" w:hAnsi="Arial" w:cs="Arial"/>
                <w:sz w:val="16"/>
                <w:szCs w:val="16"/>
              </w:rPr>
            </w:pPr>
          </w:p>
          <w:p w14:paraId="52F70EBD" w14:textId="77777777" w:rsidR="005C0189" w:rsidRPr="002C59C8" w:rsidRDefault="005C0189" w:rsidP="00E6716A">
            <w:pPr>
              <w:pStyle w:val="TableParagraph"/>
              <w:spacing w:after="160" w:line="259" w:lineRule="auto"/>
              <w:ind w:left="108" w:right="223"/>
              <w:jc w:val="center"/>
              <w:rPr>
                <w:sz w:val="16"/>
                <w:szCs w:val="16"/>
              </w:rPr>
            </w:pPr>
            <w:r w:rsidRPr="002C59C8">
              <w:rPr>
                <w:sz w:val="16"/>
                <w:szCs w:val="16"/>
              </w:rPr>
              <w:t>Desglose vertical 3/3</w:t>
            </w:r>
          </w:p>
          <w:p w14:paraId="6AFD4724" w14:textId="77777777" w:rsidR="005C0189" w:rsidRPr="00530A62" w:rsidRDefault="005C0189" w:rsidP="00E6716A">
            <w:pPr>
              <w:jc w:val="center"/>
              <w:rPr>
                <w:rFonts w:ascii="Arial" w:hAnsi="Arial" w:cs="Arial"/>
                <w:color w:val="000000" w:themeColor="text1"/>
                <w:sz w:val="16"/>
                <w:szCs w:val="16"/>
              </w:rPr>
            </w:pPr>
            <w:r w:rsidRPr="00530A62">
              <w:rPr>
                <w:rFonts w:ascii="Arial" w:hAnsi="Arial" w:cs="Arial"/>
                <w:color w:val="000000" w:themeColor="text1"/>
                <w:sz w:val="16"/>
                <w:szCs w:val="16"/>
              </w:rPr>
              <w:t>Período: 2024/2025</w:t>
            </w:r>
          </w:p>
          <w:p w14:paraId="119F3228" w14:textId="77777777" w:rsidR="005C0189" w:rsidRPr="002C59C8" w:rsidRDefault="005C0189" w:rsidP="00E6716A">
            <w:pPr>
              <w:jc w:val="center"/>
              <w:rPr>
                <w:rFonts w:ascii="Arial" w:hAnsi="Arial" w:cs="Arial"/>
                <w:sz w:val="16"/>
                <w:szCs w:val="16"/>
              </w:rPr>
            </w:pPr>
          </w:p>
          <w:p w14:paraId="2353E899" w14:textId="77777777" w:rsidR="005C0189" w:rsidRPr="002C59C8" w:rsidRDefault="005C0189" w:rsidP="00E6716A">
            <w:pPr>
              <w:jc w:val="center"/>
              <w:rPr>
                <w:rFonts w:ascii="Arial" w:hAnsi="Arial" w:cs="Arial"/>
                <w:sz w:val="16"/>
                <w:szCs w:val="16"/>
              </w:rPr>
            </w:pPr>
          </w:p>
        </w:tc>
        <w:tc>
          <w:tcPr>
            <w:tcW w:w="1897" w:type="dxa"/>
          </w:tcPr>
          <w:p w14:paraId="650EF4AB" w14:textId="77777777" w:rsidR="005C0189" w:rsidRPr="002C59C8" w:rsidRDefault="005C0189" w:rsidP="00E6716A">
            <w:pPr>
              <w:rPr>
                <w:rFonts w:ascii="Arial" w:hAnsi="Arial" w:cs="Arial"/>
                <w:sz w:val="16"/>
                <w:szCs w:val="16"/>
                <w:lang w:val="es-AR"/>
              </w:rPr>
            </w:pPr>
            <w:r w:rsidRPr="002C59C8">
              <w:rPr>
                <w:rFonts w:ascii="Arial" w:hAnsi="Arial" w:cs="Arial"/>
                <w:sz w:val="16"/>
                <w:szCs w:val="16"/>
                <w:lang w:val="es-419"/>
              </w:rPr>
              <w:t xml:space="preserve">Establecer una línea de base </w:t>
            </w:r>
            <w:r w:rsidRPr="002C59C8">
              <w:rPr>
                <w:rFonts w:ascii="Arial" w:hAnsi="Arial" w:cs="Arial"/>
                <w:sz w:val="16"/>
                <w:szCs w:val="16"/>
                <w:lang w:val="es-AR"/>
              </w:rPr>
              <w:t>sobre el número de centros de teranóstico distinto a Iodo 131 para conocer la disponibilidad en la región</w:t>
            </w:r>
          </w:p>
          <w:p w14:paraId="09CD4214" w14:textId="77777777" w:rsidR="005C0189" w:rsidRPr="002C59C8" w:rsidRDefault="005C0189" w:rsidP="00E6716A">
            <w:pPr>
              <w:jc w:val="center"/>
              <w:rPr>
                <w:rFonts w:ascii="Arial" w:hAnsi="Arial" w:cs="Arial"/>
                <w:sz w:val="16"/>
                <w:szCs w:val="16"/>
              </w:rPr>
            </w:pPr>
          </w:p>
          <w:p w14:paraId="226CB9B5" w14:textId="77777777" w:rsidR="005C0189" w:rsidRPr="002C59C8" w:rsidRDefault="005C0189" w:rsidP="00E6716A">
            <w:pPr>
              <w:jc w:val="center"/>
              <w:rPr>
                <w:rFonts w:ascii="Arial" w:hAnsi="Arial" w:cs="Arial"/>
                <w:sz w:val="16"/>
                <w:szCs w:val="16"/>
              </w:rPr>
            </w:pPr>
          </w:p>
        </w:tc>
        <w:tc>
          <w:tcPr>
            <w:tcW w:w="2021" w:type="dxa"/>
          </w:tcPr>
          <w:p w14:paraId="401D1052" w14:textId="77777777" w:rsidR="005C0189" w:rsidRPr="002C59C8" w:rsidRDefault="005C0189" w:rsidP="00E6716A">
            <w:pPr>
              <w:rPr>
                <w:rFonts w:ascii="Arial" w:hAnsi="Arial" w:cs="Arial"/>
                <w:sz w:val="16"/>
                <w:szCs w:val="16"/>
              </w:rPr>
            </w:pPr>
            <w:r w:rsidRPr="002C59C8">
              <w:rPr>
                <w:rFonts w:ascii="Arial" w:hAnsi="Arial" w:cs="Arial"/>
                <w:sz w:val="16"/>
                <w:szCs w:val="16"/>
                <w:lang w:val="es-419"/>
              </w:rPr>
              <w:t xml:space="preserve">Número de centros </w:t>
            </w:r>
            <w:r w:rsidRPr="002C59C8">
              <w:rPr>
                <w:rFonts w:ascii="Arial" w:hAnsi="Arial" w:cs="Arial"/>
                <w:sz w:val="16"/>
                <w:szCs w:val="16"/>
                <w:lang w:val="es-AR"/>
              </w:rPr>
              <w:t>de teranóstico distinto a Iodo 131 en la región</w:t>
            </w:r>
          </w:p>
          <w:p w14:paraId="36080324" w14:textId="77777777" w:rsidR="005C0189" w:rsidRPr="002C59C8" w:rsidRDefault="005C0189" w:rsidP="00E6716A">
            <w:pPr>
              <w:jc w:val="center"/>
              <w:rPr>
                <w:rFonts w:ascii="Arial" w:eastAsia="TimesNewRomanPSMT" w:hAnsi="Arial" w:cs="Arial"/>
                <w:color w:val="FF0000"/>
                <w:sz w:val="16"/>
                <w:szCs w:val="16"/>
              </w:rPr>
            </w:pPr>
          </w:p>
          <w:p w14:paraId="6C6D3E63" w14:textId="77777777" w:rsidR="005C0189" w:rsidRPr="002C59C8" w:rsidRDefault="005C0189" w:rsidP="00E6716A">
            <w:pPr>
              <w:widowControl w:val="0"/>
              <w:autoSpaceDE w:val="0"/>
              <w:autoSpaceDN w:val="0"/>
              <w:spacing w:line="259" w:lineRule="auto"/>
              <w:jc w:val="left"/>
              <w:rPr>
                <w:rFonts w:ascii="Arial" w:hAnsi="Arial" w:cs="Arial"/>
                <w:b/>
                <w:color w:val="000000" w:themeColor="text1"/>
                <w:sz w:val="16"/>
                <w:szCs w:val="16"/>
              </w:rPr>
            </w:pPr>
            <w:r w:rsidRPr="00530A62">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de cada país.</w:t>
            </w:r>
          </w:p>
          <w:p w14:paraId="35FF52A7" w14:textId="77777777" w:rsidR="005C0189" w:rsidRPr="002C59C8" w:rsidRDefault="005C0189" w:rsidP="00E6716A">
            <w:pPr>
              <w:jc w:val="center"/>
              <w:rPr>
                <w:rFonts w:ascii="Arial" w:hAnsi="Arial" w:cs="Arial"/>
                <w:sz w:val="16"/>
                <w:szCs w:val="16"/>
              </w:rPr>
            </w:pPr>
          </w:p>
        </w:tc>
        <w:tc>
          <w:tcPr>
            <w:tcW w:w="2126" w:type="dxa"/>
          </w:tcPr>
          <w:p w14:paraId="1F129FB8" w14:textId="77777777" w:rsidR="005C0189" w:rsidRPr="002C59C8" w:rsidRDefault="005C0189" w:rsidP="00E6716A">
            <w:pPr>
              <w:spacing w:line="22" w:lineRule="atLeast"/>
              <w:rPr>
                <w:rFonts w:ascii="Arial" w:hAnsi="Arial" w:cs="Arial"/>
                <w:sz w:val="16"/>
                <w:szCs w:val="16"/>
                <w:lang w:val="es-AR"/>
              </w:rPr>
            </w:pPr>
            <w:r w:rsidRPr="002C59C8">
              <w:rPr>
                <w:rFonts w:ascii="Arial" w:hAnsi="Arial" w:cs="Arial"/>
                <w:sz w:val="16"/>
                <w:szCs w:val="16"/>
                <w:lang w:val="es-419"/>
              </w:rPr>
              <w:t xml:space="preserve">No se conocen datos completos sobre el número </w:t>
            </w:r>
            <w:r w:rsidRPr="002C59C8">
              <w:rPr>
                <w:rFonts w:ascii="Arial" w:hAnsi="Arial" w:cs="Arial"/>
                <w:sz w:val="16"/>
                <w:szCs w:val="16"/>
                <w:lang w:val="es-AR"/>
              </w:rPr>
              <w:t xml:space="preserve">de centros de teranóstico distinto a Iodo 131 en la región </w:t>
            </w:r>
          </w:p>
          <w:p w14:paraId="28862186" w14:textId="77777777" w:rsidR="005C0189" w:rsidRPr="002C59C8" w:rsidRDefault="005C0189" w:rsidP="00E6716A">
            <w:pPr>
              <w:jc w:val="center"/>
              <w:rPr>
                <w:rFonts w:ascii="Arial" w:hAnsi="Arial" w:cs="Arial"/>
                <w:sz w:val="16"/>
                <w:szCs w:val="16"/>
              </w:rPr>
            </w:pPr>
          </w:p>
        </w:tc>
        <w:tc>
          <w:tcPr>
            <w:tcW w:w="2157" w:type="dxa"/>
          </w:tcPr>
          <w:p w14:paraId="3CC0D6B0" w14:textId="77777777" w:rsidR="005C0189" w:rsidRPr="002C59C8" w:rsidRDefault="005C0189" w:rsidP="00E6716A">
            <w:pPr>
              <w:rPr>
                <w:rFonts w:ascii="Arial" w:hAnsi="Arial" w:cs="Arial"/>
                <w:sz w:val="16"/>
                <w:szCs w:val="16"/>
              </w:rPr>
            </w:pPr>
            <w:r w:rsidRPr="002C59C8">
              <w:rPr>
                <w:rFonts w:ascii="Arial" w:hAnsi="Arial" w:cs="Arial"/>
                <w:sz w:val="16"/>
                <w:szCs w:val="16"/>
                <w:lang w:val="es-AR"/>
              </w:rPr>
              <w:t xml:space="preserve">Disponer de datos </w:t>
            </w:r>
            <w:r w:rsidRPr="002C59C8">
              <w:rPr>
                <w:rFonts w:ascii="Arial" w:hAnsi="Arial" w:cs="Arial"/>
                <w:sz w:val="16"/>
                <w:szCs w:val="16"/>
                <w:lang w:val="es-419"/>
              </w:rPr>
              <w:t xml:space="preserve">completos sobre el número </w:t>
            </w:r>
            <w:r w:rsidRPr="002C59C8">
              <w:rPr>
                <w:rFonts w:ascii="Arial" w:hAnsi="Arial" w:cs="Arial"/>
                <w:sz w:val="16"/>
                <w:szCs w:val="16"/>
                <w:lang w:val="es-AR"/>
              </w:rPr>
              <w:t>de centros de teranóstico distinto a Iodo 131 en la región al final del bienio</w:t>
            </w:r>
          </w:p>
        </w:tc>
        <w:tc>
          <w:tcPr>
            <w:tcW w:w="2237" w:type="dxa"/>
          </w:tcPr>
          <w:p w14:paraId="4CF902F1" w14:textId="77777777" w:rsidR="005C0189" w:rsidRPr="002C59C8" w:rsidRDefault="005C0189" w:rsidP="00E6716A">
            <w:pPr>
              <w:jc w:val="center"/>
              <w:rPr>
                <w:rFonts w:ascii="Arial" w:hAnsi="Arial" w:cs="Arial"/>
                <w:sz w:val="16"/>
                <w:szCs w:val="16"/>
              </w:rPr>
            </w:pPr>
          </w:p>
        </w:tc>
      </w:tr>
      <w:tr w:rsidR="005C0189" w:rsidRPr="002C59C8" w14:paraId="551540DD" w14:textId="77777777" w:rsidTr="00E6716A">
        <w:trPr>
          <w:jc w:val="center"/>
        </w:trPr>
        <w:tc>
          <w:tcPr>
            <w:tcW w:w="543" w:type="dxa"/>
            <w:vMerge w:val="restart"/>
            <w:shd w:val="clear" w:color="auto" w:fill="F4B083" w:themeFill="accent2" w:themeFillTint="99"/>
          </w:tcPr>
          <w:p w14:paraId="03B1A4D5" w14:textId="77777777" w:rsidR="005C0189" w:rsidRPr="002C59C8" w:rsidRDefault="005C0189" w:rsidP="00E6716A">
            <w:pPr>
              <w:jc w:val="center"/>
              <w:rPr>
                <w:rFonts w:ascii="Arial" w:hAnsi="Arial" w:cs="Arial"/>
                <w:sz w:val="16"/>
                <w:szCs w:val="16"/>
              </w:rPr>
            </w:pPr>
          </w:p>
          <w:p w14:paraId="510D38B3" w14:textId="77777777" w:rsidR="005C0189" w:rsidRPr="002C59C8" w:rsidRDefault="005C0189" w:rsidP="00E6716A">
            <w:pPr>
              <w:jc w:val="center"/>
              <w:rPr>
                <w:rFonts w:ascii="Arial" w:hAnsi="Arial" w:cs="Arial"/>
                <w:b/>
                <w:bCs/>
                <w:sz w:val="16"/>
                <w:szCs w:val="16"/>
              </w:rPr>
            </w:pPr>
          </w:p>
          <w:p w14:paraId="03450326" w14:textId="77777777" w:rsidR="005C0189" w:rsidRPr="002C59C8" w:rsidRDefault="005C0189" w:rsidP="00E6716A">
            <w:pPr>
              <w:jc w:val="center"/>
              <w:rPr>
                <w:rFonts w:ascii="Arial" w:hAnsi="Arial" w:cs="Arial"/>
                <w:b/>
                <w:bCs/>
                <w:sz w:val="16"/>
                <w:szCs w:val="16"/>
              </w:rPr>
            </w:pPr>
          </w:p>
          <w:p w14:paraId="09966D4C" w14:textId="77777777" w:rsidR="005C0189" w:rsidRPr="002C59C8" w:rsidRDefault="005C0189" w:rsidP="00E6716A">
            <w:pPr>
              <w:jc w:val="center"/>
              <w:rPr>
                <w:rFonts w:ascii="Arial" w:hAnsi="Arial" w:cs="Arial"/>
                <w:b/>
                <w:bCs/>
                <w:sz w:val="16"/>
                <w:szCs w:val="16"/>
              </w:rPr>
            </w:pPr>
          </w:p>
          <w:p w14:paraId="6AEBC1B1" w14:textId="77777777" w:rsidR="005C0189" w:rsidRPr="002C59C8" w:rsidRDefault="005C0189" w:rsidP="00E6716A">
            <w:pPr>
              <w:jc w:val="center"/>
              <w:rPr>
                <w:rFonts w:ascii="Arial" w:hAnsi="Arial" w:cs="Arial"/>
                <w:b/>
                <w:bCs/>
                <w:sz w:val="16"/>
                <w:szCs w:val="16"/>
              </w:rPr>
            </w:pPr>
          </w:p>
          <w:p w14:paraId="7172A643" w14:textId="77777777" w:rsidR="005C0189" w:rsidRPr="002C59C8" w:rsidRDefault="005C0189" w:rsidP="00E6716A">
            <w:pPr>
              <w:jc w:val="center"/>
              <w:rPr>
                <w:rFonts w:ascii="Arial" w:hAnsi="Arial" w:cs="Arial"/>
                <w:b/>
                <w:bCs/>
                <w:sz w:val="16"/>
                <w:szCs w:val="16"/>
              </w:rPr>
            </w:pPr>
          </w:p>
          <w:p w14:paraId="56615CE3" w14:textId="77777777" w:rsidR="005C0189" w:rsidRPr="002C59C8" w:rsidRDefault="005C0189" w:rsidP="00E6716A">
            <w:pPr>
              <w:jc w:val="center"/>
              <w:rPr>
                <w:rFonts w:ascii="Arial" w:hAnsi="Arial" w:cs="Arial"/>
                <w:b/>
                <w:bCs/>
                <w:sz w:val="16"/>
                <w:szCs w:val="16"/>
              </w:rPr>
            </w:pPr>
          </w:p>
          <w:p w14:paraId="703556BD" w14:textId="77777777" w:rsidR="005C0189" w:rsidRPr="002C59C8" w:rsidRDefault="005C0189" w:rsidP="00E6716A">
            <w:pPr>
              <w:jc w:val="center"/>
              <w:rPr>
                <w:rFonts w:ascii="Arial" w:hAnsi="Arial" w:cs="Arial"/>
                <w:b/>
                <w:bCs/>
                <w:sz w:val="16"/>
                <w:szCs w:val="16"/>
              </w:rPr>
            </w:pPr>
          </w:p>
          <w:p w14:paraId="494D8E8A" w14:textId="77777777" w:rsidR="005C0189" w:rsidRPr="002C59C8" w:rsidRDefault="005C0189" w:rsidP="00E6716A">
            <w:pPr>
              <w:jc w:val="center"/>
              <w:rPr>
                <w:rFonts w:ascii="Arial" w:hAnsi="Arial" w:cs="Arial"/>
                <w:b/>
                <w:bCs/>
                <w:sz w:val="16"/>
                <w:szCs w:val="16"/>
              </w:rPr>
            </w:pPr>
          </w:p>
          <w:p w14:paraId="3F6223F7" w14:textId="77777777" w:rsidR="005C0189" w:rsidRPr="002C59C8" w:rsidRDefault="005C0189" w:rsidP="00E6716A">
            <w:pPr>
              <w:jc w:val="center"/>
              <w:rPr>
                <w:rFonts w:ascii="Arial" w:hAnsi="Arial" w:cs="Arial"/>
                <w:b/>
                <w:bCs/>
                <w:sz w:val="16"/>
                <w:szCs w:val="16"/>
              </w:rPr>
            </w:pPr>
          </w:p>
          <w:p w14:paraId="330AA0C9" w14:textId="77777777" w:rsidR="005C0189" w:rsidRPr="002C59C8" w:rsidRDefault="005C0189" w:rsidP="00E6716A">
            <w:pPr>
              <w:jc w:val="center"/>
              <w:rPr>
                <w:rFonts w:ascii="Arial" w:hAnsi="Arial" w:cs="Arial"/>
                <w:b/>
                <w:bCs/>
                <w:sz w:val="16"/>
                <w:szCs w:val="16"/>
              </w:rPr>
            </w:pPr>
          </w:p>
          <w:p w14:paraId="39C701A2" w14:textId="77777777" w:rsidR="005C0189" w:rsidRPr="002C59C8" w:rsidRDefault="005C0189" w:rsidP="00E6716A">
            <w:pPr>
              <w:jc w:val="center"/>
              <w:rPr>
                <w:rFonts w:ascii="Arial" w:hAnsi="Arial" w:cs="Arial"/>
                <w:b/>
                <w:bCs/>
                <w:sz w:val="16"/>
                <w:szCs w:val="16"/>
              </w:rPr>
            </w:pPr>
          </w:p>
          <w:p w14:paraId="229669B0" w14:textId="77777777" w:rsidR="005C0189" w:rsidRPr="002C59C8" w:rsidRDefault="005C0189" w:rsidP="00E6716A">
            <w:pPr>
              <w:jc w:val="center"/>
              <w:rPr>
                <w:rFonts w:ascii="Arial" w:hAnsi="Arial" w:cs="Arial"/>
                <w:b/>
                <w:bCs/>
                <w:sz w:val="16"/>
                <w:szCs w:val="16"/>
              </w:rPr>
            </w:pPr>
          </w:p>
          <w:p w14:paraId="7F614380" w14:textId="77777777" w:rsidR="005C0189" w:rsidRPr="002C59C8" w:rsidRDefault="005C0189" w:rsidP="00E6716A">
            <w:pPr>
              <w:jc w:val="center"/>
              <w:rPr>
                <w:rFonts w:ascii="Arial" w:hAnsi="Arial" w:cs="Arial"/>
                <w:b/>
                <w:bCs/>
                <w:sz w:val="16"/>
                <w:szCs w:val="16"/>
              </w:rPr>
            </w:pPr>
          </w:p>
          <w:p w14:paraId="5167790A" w14:textId="77777777" w:rsidR="005C0189" w:rsidRPr="002C59C8" w:rsidRDefault="005C0189" w:rsidP="00E6716A">
            <w:pPr>
              <w:jc w:val="center"/>
              <w:rPr>
                <w:rFonts w:ascii="Arial" w:hAnsi="Arial" w:cs="Arial"/>
                <w:b/>
                <w:bCs/>
                <w:sz w:val="16"/>
                <w:szCs w:val="16"/>
              </w:rPr>
            </w:pPr>
          </w:p>
          <w:p w14:paraId="099B5212" w14:textId="77777777" w:rsidR="005C0189" w:rsidRPr="002C59C8" w:rsidRDefault="005C0189" w:rsidP="00E6716A">
            <w:pPr>
              <w:jc w:val="center"/>
              <w:rPr>
                <w:rFonts w:ascii="Arial" w:hAnsi="Arial" w:cs="Arial"/>
                <w:b/>
                <w:bCs/>
                <w:sz w:val="16"/>
                <w:szCs w:val="16"/>
              </w:rPr>
            </w:pPr>
          </w:p>
          <w:p w14:paraId="26A8436C" w14:textId="77777777" w:rsidR="005C0189" w:rsidRPr="002C59C8" w:rsidRDefault="005C0189" w:rsidP="00E6716A">
            <w:pPr>
              <w:jc w:val="center"/>
              <w:rPr>
                <w:rFonts w:ascii="Arial" w:hAnsi="Arial" w:cs="Arial"/>
                <w:b/>
                <w:bCs/>
                <w:sz w:val="16"/>
                <w:szCs w:val="16"/>
              </w:rPr>
            </w:pPr>
          </w:p>
          <w:p w14:paraId="202F59A2" w14:textId="77777777" w:rsidR="005C0189" w:rsidRPr="002C59C8" w:rsidRDefault="005C0189" w:rsidP="00E6716A">
            <w:pPr>
              <w:jc w:val="center"/>
              <w:rPr>
                <w:rFonts w:ascii="Arial" w:hAnsi="Arial" w:cs="Arial"/>
                <w:b/>
                <w:bCs/>
                <w:sz w:val="16"/>
                <w:szCs w:val="16"/>
              </w:rPr>
            </w:pPr>
          </w:p>
          <w:p w14:paraId="538E55B2" w14:textId="77777777" w:rsidR="005C0189" w:rsidRPr="002C59C8" w:rsidRDefault="005C0189" w:rsidP="00E6716A">
            <w:pPr>
              <w:jc w:val="center"/>
              <w:rPr>
                <w:rFonts w:ascii="Arial" w:hAnsi="Arial" w:cs="Arial"/>
                <w:b/>
                <w:bCs/>
                <w:sz w:val="16"/>
                <w:szCs w:val="16"/>
              </w:rPr>
            </w:pPr>
          </w:p>
          <w:p w14:paraId="167A7033" w14:textId="77777777" w:rsidR="005C0189" w:rsidRPr="002C59C8" w:rsidRDefault="005C0189" w:rsidP="00E6716A">
            <w:pPr>
              <w:jc w:val="center"/>
              <w:rPr>
                <w:rFonts w:ascii="Arial" w:hAnsi="Arial" w:cs="Arial"/>
                <w:b/>
                <w:bCs/>
                <w:sz w:val="16"/>
                <w:szCs w:val="16"/>
              </w:rPr>
            </w:pPr>
          </w:p>
          <w:p w14:paraId="722F0288" w14:textId="77777777" w:rsidR="005C0189" w:rsidRPr="007E67C8" w:rsidRDefault="005C0189" w:rsidP="00E6716A">
            <w:pPr>
              <w:jc w:val="center"/>
              <w:rPr>
                <w:rFonts w:ascii="Arial" w:hAnsi="Arial" w:cs="Arial"/>
                <w:b/>
                <w:bCs/>
                <w:sz w:val="24"/>
                <w:szCs w:val="24"/>
              </w:rPr>
            </w:pPr>
            <w:r w:rsidRPr="007E67C8">
              <w:rPr>
                <w:rFonts w:ascii="Arial" w:hAnsi="Arial" w:cs="Arial"/>
                <w:b/>
                <w:bCs/>
                <w:sz w:val="24"/>
                <w:szCs w:val="24"/>
              </w:rPr>
              <w:t>S3</w:t>
            </w:r>
          </w:p>
          <w:p w14:paraId="1081097B" w14:textId="77777777" w:rsidR="005C0189" w:rsidRPr="002C59C8" w:rsidRDefault="005C0189" w:rsidP="00E6716A">
            <w:pPr>
              <w:jc w:val="center"/>
              <w:rPr>
                <w:rFonts w:ascii="Arial" w:hAnsi="Arial" w:cs="Arial"/>
                <w:sz w:val="16"/>
                <w:szCs w:val="16"/>
              </w:rPr>
            </w:pPr>
          </w:p>
          <w:p w14:paraId="415560B7" w14:textId="77777777" w:rsidR="005C0189" w:rsidRPr="002C59C8" w:rsidRDefault="005C0189" w:rsidP="00E6716A">
            <w:pPr>
              <w:jc w:val="center"/>
              <w:rPr>
                <w:rFonts w:ascii="Arial" w:hAnsi="Arial" w:cs="Arial"/>
                <w:sz w:val="16"/>
                <w:szCs w:val="16"/>
              </w:rPr>
            </w:pPr>
          </w:p>
          <w:p w14:paraId="036C2CB1" w14:textId="77777777" w:rsidR="005C0189" w:rsidRPr="002C59C8" w:rsidRDefault="005C0189" w:rsidP="00E6716A">
            <w:pPr>
              <w:jc w:val="center"/>
              <w:rPr>
                <w:rFonts w:ascii="Arial" w:hAnsi="Arial" w:cs="Arial"/>
                <w:sz w:val="16"/>
                <w:szCs w:val="16"/>
              </w:rPr>
            </w:pPr>
          </w:p>
          <w:p w14:paraId="67FB3E77" w14:textId="77777777" w:rsidR="005C0189" w:rsidRPr="002C59C8" w:rsidRDefault="005C0189" w:rsidP="00E6716A">
            <w:pPr>
              <w:jc w:val="center"/>
              <w:rPr>
                <w:rFonts w:ascii="Arial" w:hAnsi="Arial" w:cs="Arial"/>
                <w:sz w:val="16"/>
                <w:szCs w:val="16"/>
              </w:rPr>
            </w:pPr>
          </w:p>
          <w:p w14:paraId="2C9855F7" w14:textId="77777777" w:rsidR="005C0189" w:rsidRPr="002C59C8" w:rsidRDefault="005C0189" w:rsidP="00E6716A">
            <w:pPr>
              <w:jc w:val="center"/>
              <w:rPr>
                <w:rFonts w:ascii="Arial" w:hAnsi="Arial" w:cs="Arial"/>
                <w:sz w:val="16"/>
                <w:szCs w:val="16"/>
              </w:rPr>
            </w:pPr>
          </w:p>
          <w:p w14:paraId="6B26AC6F" w14:textId="77777777" w:rsidR="005C0189" w:rsidRPr="002C59C8" w:rsidRDefault="005C0189" w:rsidP="00E6716A">
            <w:pPr>
              <w:jc w:val="center"/>
              <w:rPr>
                <w:rFonts w:ascii="Arial" w:hAnsi="Arial" w:cs="Arial"/>
                <w:sz w:val="16"/>
                <w:szCs w:val="16"/>
              </w:rPr>
            </w:pPr>
          </w:p>
          <w:p w14:paraId="45B21802" w14:textId="77777777" w:rsidR="005C0189" w:rsidRPr="002C59C8" w:rsidRDefault="005C0189" w:rsidP="00E6716A">
            <w:pPr>
              <w:jc w:val="center"/>
              <w:rPr>
                <w:rFonts w:ascii="Arial" w:hAnsi="Arial" w:cs="Arial"/>
                <w:sz w:val="16"/>
                <w:szCs w:val="16"/>
              </w:rPr>
            </w:pPr>
          </w:p>
          <w:p w14:paraId="5C4FDDF7" w14:textId="77777777" w:rsidR="005C0189" w:rsidRPr="002C59C8" w:rsidRDefault="005C0189" w:rsidP="00E6716A">
            <w:pPr>
              <w:jc w:val="center"/>
              <w:rPr>
                <w:rFonts w:ascii="Arial" w:hAnsi="Arial" w:cs="Arial"/>
                <w:sz w:val="16"/>
                <w:szCs w:val="16"/>
              </w:rPr>
            </w:pPr>
          </w:p>
          <w:p w14:paraId="7F033361" w14:textId="77777777" w:rsidR="005C0189" w:rsidRPr="002C59C8" w:rsidRDefault="005C0189" w:rsidP="00E6716A">
            <w:pPr>
              <w:jc w:val="center"/>
              <w:rPr>
                <w:rFonts w:ascii="Arial" w:hAnsi="Arial" w:cs="Arial"/>
                <w:sz w:val="16"/>
                <w:szCs w:val="16"/>
              </w:rPr>
            </w:pPr>
          </w:p>
        </w:tc>
        <w:tc>
          <w:tcPr>
            <w:tcW w:w="2571" w:type="dxa"/>
            <w:vMerge w:val="restart"/>
          </w:tcPr>
          <w:p w14:paraId="14CC3894" w14:textId="77777777" w:rsidR="00E23A4B" w:rsidRDefault="00E23A4B" w:rsidP="00E6716A">
            <w:pPr>
              <w:spacing w:line="22" w:lineRule="atLeast"/>
              <w:jc w:val="center"/>
              <w:rPr>
                <w:rFonts w:ascii="Arial" w:hAnsi="Arial" w:cs="Arial"/>
                <w:b/>
                <w:bCs/>
                <w:sz w:val="16"/>
                <w:szCs w:val="16"/>
                <w:lang w:val="es-419"/>
              </w:rPr>
            </w:pPr>
          </w:p>
          <w:p w14:paraId="77AED4DD" w14:textId="77777777" w:rsidR="00E23A4B" w:rsidRDefault="00E23A4B" w:rsidP="00E6716A">
            <w:pPr>
              <w:spacing w:line="22" w:lineRule="atLeast"/>
              <w:jc w:val="center"/>
              <w:rPr>
                <w:rFonts w:ascii="Arial" w:hAnsi="Arial" w:cs="Arial"/>
                <w:b/>
                <w:bCs/>
                <w:sz w:val="16"/>
                <w:szCs w:val="16"/>
                <w:lang w:val="es-419"/>
              </w:rPr>
            </w:pPr>
          </w:p>
          <w:p w14:paraId="38D70A99" w14:textId="440E67BF" w:rsidR="005C0189" w:rsidRPr="002C59C8" w:rsidRDefault="005C0189" w:rsidP="00E6716A">
            <w:pPr>
              <w:spacing w:line="22" w:lineRule="atLeast"/>
              <w:jc w:val="center"/>
              <w:rPr>
                <w:rFonts w:ascii="Arial" w:hAnsi="Arial" w:cs="Arial"/>
                <w:b/>
                <w:bCs/>
                <w:sz w:val="16"/>
                <w:szCs w:val="16"/>
                <w:lang w:val="es-ES"/>
              </w:rPr>
            </w:pPr>
            <w:r w:rsidRPr="002C59C8">
              <w:rPr>
                <w:rFonts w:ascii="Arial" w:hAnsi="Arial" w:cs="Arial"/>
                <w:b/>
                <w:bCs/>
                <w:sz w:val="16"/>
                <w:szCs w:val="16"/>
                <w:lang w:val="es-419"/>
              </w:rPr>
              <w:t>Insuficiente número de profesionales capacitados y guías clínicas armonizadas para el uso de las nuevas tecnologías en medicina nuclear e imágenes diagnósticas, principalmente equipos híbridos y mejoramiento del equipamiento existente</w:t>
            </w:r>
            <w:r w:rsidRPr="002C59C8">
              <w:rPr>
                <w:rFonts w:ascii="Arial" w:hAnsi="Arial" w:cs="Arial"/>
                <w:b/>
                <w:bCs/>
                <w:sz w:val="16"/>
                <w:szCs w:val="16"/>
                <w:lang w:val="es-ES"/>
              </w:rPr>
              <w:t>.</w:t>
            </w:r>
          </w:p>
          <w:p w14:paraId="2CBE5AE3" w14:textId="77777777" w:rsidR="005C0189" w:rsidRPr="002C59C8" w:rsidRDefault="005C0189" w:rsidP="00E6716A">
            <w:pPr>
              <w:jc w:val="center"/>
              <w:rPr>
                <w:rFonts w:ascii="Arial" w:hAnsi="Arial" w:cs="Arial"/>
                <w:sz w:val="16"/>
                <w:szCs w:val="16"/>
              </w:rPr>
            </w:pPr>
          </w:p>
        </w:tc>
        <w:tc>
          <w:tcPr>
            <w:tcW w:w="2319" w:type="dxa"/>
          </w:tcPr>
          <w:p w14:paraId="1DB17EFF" w14:textId="77777777" w:rsidR="005C0189" w:rsidRPr="002C59C8" w:rsidRDefault="005C0189" w:rsidP="00E6716A">
            <w:pPr>
              <w:spacing w:line="22" w:lineRule="atLeast"/>
              <w:rPr>
                <w:rFonts w:ascii="Arial" w:hAnsi="Arial" w:cs="Arial"/>
                <w:b/>
                <w:bCs/>
                <w:sz w:val="16"/>
                <w:szCs w:val="16"/>
                <w:lang w:val="es-AR"/>
              </w:rPr>
            </w:pPr>
            <w:r w:rsidRPr="002C59C8">
              <w:rPr>
                <w:rFonts w:ascii="Arial" w:hAnsi="Arial" w:cs="Arial"/>
                <w:sz w:val="16"/>
                <w:szCs w:val="16"/>
                <w:lang w:val="es-AR"/>
              </w:rPr>
              <w:t>Disponer de recursos humanos formados y actualizados (médicos referentes, médicos nucleares, físicos médicos, radiofarmacéuticos hospitalarios, radiólogos, tecnólogos y enfermeras), en el uso y aprovechamiento de tecnologías complejas.</w:t>
            </w:r>
          </w:p>
          <w:p w14:paraId="3D61CFE2" w14:textId="77777777" w:rsidR="005C0189" w:rsidRPr="002C59C8" w:rsidRDefault="005C0189" w:rsidP="00E6716A">
            <w:pPr>
              <w:jc w:val="center"/>
              <w:rPr>
                <w:rFonts w:ascii="Arial" w:hAnsi="Arial" w:cs="Arial"/>
                <w:sz w:val="16"/>
                <w:szCs w:val="16"/>
              </w:rPr>
            </w:pPr>
          </w:p>
        </w:tc>
        <w:tc>
          <w:tcPr>
            <w:tcW w:w="1897" w:type="dxa"/>
          </w:tcPr>
          <w:p w14:paraId="6C70E35F" w14:textId="77777777" w:rsidR="005C0189" w:rsidRPr="002C59C8" w:rsidRDefault="005C0189" w:rsidP="00E6716A">
            <w:pPr>
              <w:tabs>
                <w:tab w:val="left" w:pos="722"/>
              </w:tabs>
              <w:spacing w:line="259" w:lineRule="auto"/>
              <w:ind w:right="-2"/>
              <w:rPr>
                <w:rFonts w:ascii="Arial" w:hAnsi="Arial" w:cs="Arial"/>
                <w:bCs/>
                <w:color w:val="FF0000"/>
                <w:sz w:val="16"/>
                <w:szCs w:val="16"/>
              </w:rPr>
            </w:pPr>
            <w:r w:rsidRPr="002C59C8">
              <w:rPr>
                <w:rFonts w:ascii="Arial" w:hAnsi="Arial" w:cs="Arial"/>
                <w:bCs/>
                <w:sz w:val="16"/>
                <w:szCs w:val="16"/>
              </w:rPr>
              <w:t>Para este objetivo hay un primero desglose horizontal con 3 desgloses verticales y un segundo desglose horizontal.</w:t>
            </w:r>
          </w:p>
        </w:tc>
        <w:tc>
          <w:tcPr>
            <w:tcW w:w="2021" w:type="dxa"/>
          </w:tcPr>
          <w:p w14:paraId="41CF9E49" w14:textId="77777777" w:rsidR="005C0189" w:rsidRPr="002C59C8" w:rsidRDefault="005C0189" w:rsidP="00E6716A">
            <w:pPr>
              <w:rPr>
                <w:rFonts w:ascii="Arial" w:hAnsi="Arial" w:cs="Arial"/>
                <w:sz w:val="16"/>
                <w:szCs w:val="16"/>
                <w:lang w:val="es-ES"/>
              </w:rPr>
            </w:pPr>
            <w:r w:rsidRPr="002C59C8">
              <w:rPr>
                <w:rFonts w:ascii="Arial" w:hAnsi="Arial" w:cs="Arial"/>
                <w:sz w:val="16"/>
                <w:szCs w:val="16"/>
                <w:lang w:val="es-ES"/>
              </w:rPr>
              <w:t>Número de profesionales capacitados en medicina nuclear e imágenes diagnósticas en general por número de habitantes en cada país de la región</w:t>
            </w:r>
          </w:p>
          <w:p w14:paraId="54F82A37" w14:textId="77777777" w:rsidR="005C0189" w:rsidRPr="002C59C8" w:rsidRDefault="005C0189" w:rsidP="00E6716A">
            <w:pPr>
              <w:jc w:val="center"/>
              <w:rPr>
                <w:rFonts w:ascii="Arial" w:hAnsi="Arial" w:cs="Arial"/>
                <w:sz w:val="16"/>
                <w:szCs w:val="16"/>
              </w:rPr>
            </w:pPr>
          </w:p>
          <w:p w14:paraId="4F7855B3" w14:textId="77777777" w:rsidR="005C0189" w:rsidRPr="002C59C8" w:rsidRDefault="005C0189" w:rsidP="00E6716A">
            <w:pPr>
              <w:widowControl w:val="0"/>
              <w:autoSpaceDE w:val="0"/>
              <w:autoSpaceDN w:val="0"/>
              <w:spacing w:line="259" w:lineRule="auto"/>
              <w:jc w:val="left"/>
              <w:rPr>
                <w:rFonts w:ascii="Arial" w:hAnsi="Arial" w:cs="Arial"/>
                <w:b/>
                <w:color w:val="000000" w:themeColor="text1"/>
                <w:sz w:val="16"/>
                <w:szCs w:val="16"/>
              </w:rPr>
            </w:pPr>
            <w:r w:rsidRPr="00646102">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de cada país.</w:t>
            </w:r>
          </w:p>
          <w:p w14:paraId="567C8613" w14:textId="77777777" w:rsidR="005C0189" w:rsidRPr="002C59C8" w:rsidRDefault="005C0189" w:rsidP="00E6716A">
            <w:pPr>
              <w:jc w:val="center"/>
              <w:rPr>
                <w:rFonts w:ascii="Arial" w:hAnsi="Arial" w:cs="Arial"/>
                <w:sz w:val="16"/>
                <w:szCs w:val="16"/>
              </w:rPr>
            </w:pPr>
          </w:p>
        </w:tc>
        <w:tc>
          <w:tcPr>
            <w:tcW w:w="2126" w:type="dxa"/>
          </w:tcPr>
          <w:p w14:paraId="02305CC6" w14:textId="77777777" w:rsidR="005C0189" w:rsidRPr="002C59C8" w:rsidRDefault="005C0189" w:rsidP="00E6716A">
            <w:pPr>
              <w:spacing w:line="22" w:lineRule="atLeast"/>
              <w:rPr>
                <w:rFonts w:ascii="Arial" w:hAnsi="Arial" w:cs="Arial"/>
                <w:sz w:val="16"/>
                <w:szCs w:val="16"/>
              </w:rPr>
            </w:pPr>
            <w:r w:rsidRPr="002C59C8">
              <w:rPr>
                <w:rFonts w:ascii="Arial" w:hAnsi="Arial" w:cs="Arial"/>
                <w:sz w:val="16"/>
                <w:szCs w:val="16"/>
                <w:lang w:val="es-ES"/>
              </w:rPr>
              <w:t xml:space="preserve">El número de profesionales por país según Proyecto RLA 6077 del año 2018 y artículo “Status of Nuclear Medicine in Latin America and the Caribbean: IAEA Analysis of Development in the Past 6 Years”. </w:t>
            </w:r>
            <w:r w:rsidRPr="002C59C8">
              <w:rPr>
                <w:rFonts w:ascii="Arial" w:hAnsi="Arial" w:cs="Arial"/>
                <w:sz w:val="16"/>
                <w:szCs w:val="16"/>
              </w:rPr>
              <w:t xml:space="preserve">The Journal of Nuclear Medicine Vol 62 Nº6 June 2021. </w:t>
            </w:r>
          </w:p>
          <w:p w14:paraId="1463D18D" w14:textId="77777777" w:rsidR="005C0189" w:rsidRPr="002C59C8" w:rsidRDefault="005C0189" w:rsidP="00E6716A">
            <w:pPr>
              <w:rPr>
                <w:rFonts w:ascii="Arial" w:hAnsi="Arial" w:cs="Arial"/>
                <w:sz w:val="16"/>
                <w:szCs w:val="16"/>
              </w:rPr>
            </w:pPr>
          </w:p>
        </w:tc>
        <w:tc>
          <w:tcPr>
            <w:tcW w:w="2157" w:type="dxa"/>
          </w:tcPr>
          <w:p w14:paraId="546ADBDA" w14:textId="77777777" w:rsidR="005C0189" w:rsidRPr="002C59C8" w:rsidRDefault="005C0189" w:rsidP="00E6716A">
            <w:pPr>
              <w:spacing w:line="22" w:lineRule="atLeast"/>
              <w:rPr>
                <w:rFonts w:ascii="Arial" w:hAnsi="Arial" w:cs="Arial"/>
                <w:sz w:val="16"/>
                <w:szCs w:val="16"/>
                <w:lang w:val="es-AR"/>
              </w:rPr>
            </w:pPr>
            <w:r w:rsidRPr="002C59C8">
              <w:rPr>
                <w:rFonts w:ascii="Arial" w:hAnsi="Arial" w:cs="Arial"/>
                <w:sz w:val="16"/>
                <w:szCs w:val="16"/>
                <w:lang w:val="es-AR"/>
              </w:rPr>
              <w:t>(1) Aumentar el 30% el número de profesionales capacitados en el uso de tecnologías complejas en medicina nuclear por país hasta 2029;</w:t>
            </w:r>
          </w:p>
          <w:p w14:paraId="22810B92" w14:textId="77777777" w:rsidR="005C0189" w:rsidRPr="002C59C8" w:rsidRDefault="005C0189" w:rsidP="00E6716A">
            <w:pPr>
              <w:spacing w:line="22" w:lineRule="atLeast"/>
              <w:rPr>
                <w:rFonts w:ascii="Arial" w:hAnsi="Arial" w:cs="Arial"/>
                <w:sz w:val="16"/>
                <w:szCs w:val="16"/>
                <w:lang w:val="es-AR"/>
              </w:rPr>
            </w:pPr>
            <w:r w:rsidRPr="002C59C8">
              <w:rPr>
                <w:rFonts w:ascii="Arial" w:hAnsi="Arial" w:cs="Arial"/>
                <w:sz w:val="16"/>
                <w:szCs w:val="16"/>
                <w:lang w:val="es-AR"/>
              </w:rPr>
              <w:t>(2) Aumentar el 30% las plataformas virtuales de capacitación en el uso de tecnologías complejas en medicina nuclear por país hasta 2029.</w:t>
            </w:r>
          </w:p>
          <w:p w14:paraId="4BA59D8E" w14:textId="77777777" w:rsidR="005C0189" w:rsidRPr="002C59C8" w:rsidRDefault="005C0189" w:rsidP="00E6716A">
            <w:pPr>
              <w:rPr>
                <w:rFonts w:ascii="Arial" w:hAnsi="Arial" w:cs="Arial"/>
                <w:sz w:val="16"/>
                <w:szCs w:val="16"/>
              </w:rPr>
            </w:pPr>
          </w:p>
        </w:tc>
        <w:tc>
          <w:tcPr>
            <w:tcW w:w="2237" w:type="dxa"/>
          </w:tcPr>
          <w:p w14:paraId="2B9A2F4C" w14:textId="77777777" w:rsidR="005C0189" w:rsidRPr="002C59C8" w:rsidRDefault="005C0189" w:rsidP="00E6716A">
            <w:pPr>
              <w:jc w:val="center"/>
              <w:rPr>
                <w:rFonts w:ascii="Arial" w:hAnsi="Arial" w:cs="Arial"/>
                <w:sz w:val="16"/>
                <w:szCs w:val="16"/>
              </w:rPr>
            </w:pPr>
          </w:p>
        </w:tc>
      </w:tr>
      <w:tr w:rsidR="005C0189" w:rsidRPr="002C59C8" w14:paraId="25C04005" w14:textId="77777777" w:rsidTr="00E6716A">
        <w:trPr>
          <w:jc w:val="center"/>
        </w:trPr>
        <w:tc>
          <w:tcPr>
            <w:tcW w:w="543" w:type="dxa"/>
            <w:vMerge/>
            <w:shd w:val="clear" w:color="auto" w:fill="F4B083" w:themeFill="accent2" w:themeFillTint="99"/>
          </w:tcPr>
          <w:p w14:paraId="2B66385A" w14:textId="77777777" w:rsidR="005C0189" w:rsidRPr="002C59C8" w:rsidRDefault="005C0189" w:rsidP="00E6716A">
            <w:pPr>
              <w:jc w:val="center"/>
              <w:rPr>
                <w:rFonts w:ascii="Arial" w:hAnsi="Arial" w:cs="Arial"/>
                <w:sz w:val="16"/>
                <w:szCs w:val="16"/>
              </w:rPr>
            </w:pPr>
          </w:p>
        </w:tc>
        <w:tc>
          <w:tcPr>
            <w:tcW w:w="2571" w:type="dxa"/>
            <w:vMerge/>
          </w:tcPr>
          <w:p w14:paraId="0B8C94EA" w14:textId="77777777" w:rsidR="005C0189" w:rsidRPr="002C59C8" w:rsidRDefault="005C0189" w:rsidP="00E6716A">
            <w:pPr>
              <w:jc w:val="center"/>
              <w:rPr>
                <w:rFonts w:ascii="Arial" w:hAnsi="Arial" w:cs="Arial"/>
                <w:sz w:val="16"/>
                <w:szCs w:val="16"/>
              </w:rPr>
            </w:pPr>
          </w:p>
        </w:tc>
        <w:tc>
          <w:tcPr>
            <w:tcW w:w="2319" w:type="dxa"/>
          </w:tcPr>
          <w:p w14:paraId="2B397BAC" w14:textId="77777777" w:rsidR="005C0189" w:rsidRPr="002C59C8" w:rsidRDefault="005C0189" w:rsidP="00E6716A">
            <w:pPr>
              <w:jc w:val="center"/>
              <w:rPr>
                <w:rFonts w:ascii="Arial" w:hAnsi="Arial" w:cs="Arial"/>
                <w:bCs/>
                <w:sz w:val="16"/>
                <w:szCs w:val="16"/>
              </w:rPr>
            </w:pPr>
          </w:p>
          <w:p w14:paraId="574A44D5" w14:textId="77777777" w:rsidR="005C0189" w:rsidRPr="002C59C8" w:rsidRDefault="005C0189" w:rsidP="00E6716A">
            <w:pPr>
              <w:jc w:val="center"/>
              <w:rPr>
                <w:rFonts w:ascii="Arial" w:hAnsi="Arial" w:cs="Arial"/>
                <w:bCs/>
                <w:sz w:val="16"/>
                <w:szCs w:val="16"/>
                <w:lang w:val="es-ES"/>
              </w:rPr>
            </w:pPr>
            <w:r w:rsidRPr="002C59C8">
              <w:rPr>
                <w:rFonts w:ascii="Arial" w:hAnsi="Arial" w:cs="Arial"/>
                <w:bCs/>
                <w:sz w:val="16"/>
                <w:szCs w:val="16"/>
              </w:rPr>
              <w:t>Desglose</w:t>
            </w:r>
            <w:r w:rsidRPr="002C59C8">
              <w:rPr>
                <w:rFonts w:ascii="Arial" w:hAnsi="Arial" w:cs="Arial"/>
                <w:bCs/>
                <w:sz w:val="16"/>
                <w:szCs w:val="16"/>
                <w:lang w:val="es-ES"/>
              </w:rPr>
              <w:t xml:space="preserve"> 1(1/3)</w:t>
            </w:r>
          </w:p>
          <w:p w14:paraId="573F86EE" w14:textId="77777777" w:rsidR="005C0189" w:rsidRPr="002C59C8" w:rsidRDefault="005C0189" w:rsidP="00E6716A">
            <w:pPr>
              <w:jc w:val="center"/>
              <w:rPr>
                <w:rFonts w:ascii="Arial" w:hAnsi="Arial" w:cs="Arial"/>
                <w:b/>
                <w:sz w:val="16"/>
                <w:szCs w:val="16"/>
                <w:lang w:val="es-ES"/>
              </w:rPr>
            </w:pPr>
          </w:p>
          <w:p w14:paraId="3B283359" w14:textId="77777777" w:rsidR="005C0189" w:rsidRPr="00646102" w:rsidRDefault="005C0189" w:rsidP="00E6716A">
            <w:pPr>
              <w:jc w:val="center"/>
              <w:rPr>
                <w:rFonts w:ascii="Arial" w:hAnsi="Arial" w:cs="Arial"/>
                <w:b/>
                <w:color w:val="000000" w:themeColor="text1"/>
                <w:sz w:val="16"/>
                <w:szCs w:val="16"/>
                <w:lang w:val="es-ES"/>
              </w:rPr>
            </w:pPr>
            <w:r w:rsidRPr="00646102">
              <w:rPr>
                <w:rFonts w:ascii="Arial" w:hAnsi="Arial" w:cs="Arial"/>
                <w:color w:val="000000" w:themeColor="text1"/>
                <w:sz w:val="16"/>
                <w:szCs w:val="16"/>
              </w:rPr>
              <w:t>Período: 2028/2029</w:t>
            </w:r>
          </w:p>
          <w:p w14:paraId="1046C3D6" w14:textId="77777777" w:rsidR="005C0189" w:rsidRPr="002C59C8" w:rsidRDefault="005C0189" w:rsidP="00E6716A">
            <w:pPr>
              <w:jc w:val="center"/>
              <w:rPr>
                <w:rFonts w:ascii="Arial" w:hAnsi="Arial" w:cs="Arial"/>
                <w:b/>
                <w:sz w:val="16"/>
                <w:szCs w:val="16"/>
              </w:rPr>
            </w:pPr>
          </w:p>
        </w:tc>
        <w:tc>
          <w:tcPr>
            <w:tcW w:w="1897" w:type="dxa"/>
          </w:tcPr>
          <w:p w14:paraId="05D3AECE" w14:textId="77777777" w:rsidR="005C0189" w:rsidRPr="002C59C8" w:rsidRDefault="005C0189" w:rsidP="00E6716A">
            <w:pPr>
              <w:spacing w:line="22" w:lineRule="atLeast"/>
              <w:rPr>
                <w:rFonts w:ascii="Arial" w:hAnsi="Arial" w:cs="Arial"/>
                <w:bCs/>
                <w:sz w:val="16"/>
                <w:szCs w:val="16"/>
                <w:lang w:val="es-ES"/>
              </w:rPr>
            </w:pPr>
            <w:r w:rsidRPr="002C59C8">
              <w:rPr>
                <w:rFonts w:ascii="Arial" w:hAnsi="Arial" w:cs="Arial"/>
                <w:bCs/>
                <w:sz w:val="16"/>
                <w:szCs w:val="16"/>
                <w:lang w:val="es-ES"/>
              </w:rPr>
              <w:t>Impulsar</w:t>
            </w:r>
            <w:r w:rsidRPr="002C59C8">
              <w:rPr>
                <w:rFonts w:ascii="Arial" w:hAnsi="Arial" w:cs="Arial"/>
                <w:bCs/>
                <w:sz w:val="16"/>
                <w:szCs w:val="16"/>
                <w:lang w:val="es-419"/>
              </w:rPr>
              <w:t xml:space="preserve"> el uso de guías clínicas armonizadas para el uso de las nuevas tecnologías en medicina nuclear e imágenes diagnósticas, principalmente equipos híbridos en la región</w:t>
            </w:r>
          </w:p>
          <w:p w14:paraId="24E5C1F2" w14:textId="77777777" w:rsidR="005C0189" w:rsidRPr="002C59C8" w:rsidRDefault="005C0189" w:rsidP="00E6716A">
            <w:pPr>
              <w:jc w:val="center"/>
              <w:rPr>
                <w:rFonts w:ascii="Arial" w:hAnsi="Arial" w:cs="Arial"/>
                <w:sz w:val="16"/>
                <w:szCs w:val="16"/>
              </w:rPr>
            </w:pPr>
          </w:p>
        </w:tc>
        <w:tc>
          <w:tcPr>
            <w:tcW w:w="2021" w:type="dxa"/>
          </w:tcPr>
          <w:p w14:paraId="1D4E21BB" w14:textId="77777777" w:rsidR="005C0189" w:rsidRPr="002C59C8" w:rsidRDefault="005C0189" w:rsidP="00E6716A">
            <w:pPr>
              <w:spacing w:line="22" w:lineRule="atLeast"/>
              <w:rPr>
                <w:rFonts w:ascii="Arial" w:hAnsi="Arial" w:cs="Arial"/>
                <w:sz w:val="16"/>
                <w:szCs w:val="16"/>
                <w:lang w:val="es-ES"/>
              </w:rPr>
            </w:pPr>
            <w:r w:rsidRPr="002C59C8">
              <w:rPr>
                <w:rFonts w:ascii="Arial" w:hAnsi="Arial" w:cs="Arial"/>
                <w:sz w:val="16"/>
                <w:szCs w:val="16"/>
                <w:lang w:val="es-ES"/>
              </w:rPr>
              <w:t>Número de servicios de medicina nuclear e imágenes diagnósticas que dispongan de manuales de procedimientos actualizados en cada país de la región</w:t>
            </w:r>
          </w:p>
          <w:p w14:paraId="5970BAFB" w14:textId="77777777" w:rsidR="005C0189" w:rsidRPr="002C59C8" w:rsidRDefault="005C0189" w:rsidP="00E6716A">
            <w:pPr>
              <w:spacing w:line="22" w:lineRule="atLeast"/>
              <w:rPr>
                <w:rFonts w:ascii="Arial" w:hAnsi="Arial" w:cs="Arial"/>
                <w:sz w:val="16"/>
                <w:szCs w:val="16"/>
                <w:lang w:val="es-ES"/>
              </w:rPr>
            </w:pPr>
          </w:p>
          <w:p w14:paraId="319CF005" w14:textId="0251B79C" w:rsidR="005C0189" w:rsidRPr="002C59C8" w:rsidRDefault="005C0189" w:rsidP="00E23A4B">
            <w:pPr>
              <w:widowControl w:val="0"/>
              <w:autoSpaceDE w:val="0"/>
              <w:autoSpaceDN w:val="0"/>
              <w:spacing w:line="259" w:lineRule="auto"/>
              <w:jc w:val="left"/>
              <w:rPr>
                <w:rFonts w:ascii="Arial" w:hAnsi="Arial" w:cs="Arial"/>
                <w:sz w:val="16"/>
                <w:szCs w:val="16"/>
              </w:rPr>
            </w:pPr>
            <w:r w:rsidRPr="00646102">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de cada país.</w:t>
            </w:r>
          </w:p>
        </w:tc>
        <w:tc>
          <w:tcPr>
            <w:tcW w:w="2126" w:type="dxa"/>
          </w:tcPr>
          <w:p w14:paraId="6CB0CAED" w14:textId="77777777" w:rsidR="005C0189" w:rsidRPr="002C59C8" w:rsidRDefault="005C0189" w:rsidP="00E6716A">
            <w:pPr>
              <w:spacing w:line="22" w:lineRule="atLeast"/>
              <w:contextualSpacing/>
              <w:rPr>
                <w:rFonts w:ascii="Arial" w:hAnsi="Arial" w:cs="Arial"/>
                <w:sz w:val="16"/>
                <w:szCs w:val="16"/>
                <w:lang w:val="es-AR"/>
              </w:rPr>
            </w:pPr>
            <w:r w:rsidRPr="002C59C8">
              <w:rPr>
                <w:rFonts w:ascii="Arial" w:hAnsi="Arial" w:cs="Arial"/>
                <w:sz w:val="16"/>
                <w:szCs w:val="16"/>
                <w:lang w:val="es-AR"/>
              </w:rPr>
              <w:t>No se conocen datos sobre el uso de manuales de procedimientos en medicina e imágenes diagnósticas en la región.</w:t>
            </w:r>
          </w:p>
          <w:p w14:paraId="5565E181" w14:textId="77777777" w:rsidR="005C0189" w:rsidRPr="002C59C8" w:rsidRDefault="005C0189" w:rsidP="00E6716A">
            <w:pPr>
              <w:jc w:val="center"/>
              <w:rPr>
                <w:rFonts w:ascii="Arial" w:hAnsi="Arial" w:cs="Arial"/>
                <w:sz w:val="16"/>
                <w:szCs w:val="16"/>
              </w:rPr>
            </w:pPr>
          </w:p>
        </w:tc>
        <w:tc>
          <w:tcPr>
            <w:tcW w:w="2157" w:type="dxa"/>
          </w:tcPr>
          <w:p w14:paraId="4088F1FF"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Aumentar en 20% el uso de manuales de procedimiento en el uso de nuevas tecnologías en medicina nuclear e imágenes diagnósticas en cada país.</w:t>
            </w:r>
          </w:p>
        </w:tc>
        <w:tc>
          <w:tcPr>
            <w:tcW w:w="2237" w:type="dxa"/>
          </w:tcPr>
          <w:p w14:paraId="60B89F33" w14:textId="77777777" w:rsidR="005C0189" w:rsidRPr="002C59C8" w:rsidRDefault="005C0189" w:rsidP="00E6716A">
            <w:pPr>
              <w:jc w:val="center"/>
              <w:rPr>
                <w:rFonts w:ascii="Arial" w:hAnsi="Arial" w:cs="Arial"/>
                <w:sz w:val="16"/>
                <w:szCs w:val="16"/>
              </w:rPr>
            </w:pPr>
          </w:p>
        </w:tc>
      </w:tr>
      <w:tr w:rsidR="005C0189" w:rsidRPr="002C59C8" w14:paraId="34BDDF24" w14:textId="77777777" w:rsidTr="00E23A4B">
        <w:trPr>
          <w:trHeight w:val="565"/>
          <w:jc w:val="center"/>
        </w:trPr>
        <w:tc>
          <w:tcPr>
            <w:tcW w:w="543" w:type="dxa"/>
            <w:vMerge/>
            <w:shd w:val="clear" w:color="auto" w:fill="F4B083" w:themeFill="accent2" w:themeFillTint="99"/>
          </w:tcPr>
          <w:p w14:paraId="5B64C726" w14:textId="77777777" w:rsidR="005C0189" w:rsidRPr="002C59C8" w:rsidRDefault="005C0189" w:rsidP="00E6716A">
            <w:pPr>
              <w:jc w:val="center"/>
              <w:rPr>
                <w:rFonts w:ascii="Arial" w:hAnsi="Arial" w:cs="Arial"/>
                <w:sz w:val="16"/>
                <w:szCs w:val="16"/>
              </w:rPr>
            </w:pPr>
          </w:p>
        </w:tc>
        <w:tc>
          <w:tcPr>
            <w:tcW w:w="2571" w:type="dxa"/>
            <w:vMerge/>
          </w:tcPr>
          <w:p w14:paraId="4438D3A6" w14:textId="77777777" w:rsidR="005C0189" w:rsidRPr="002C59C8" w:rsidRDefault="005C0189" w:rsidP="00E6716A">
            <w:pPr>
              <w:jc w:val="center"/>
              <w:rPr>
                <w:rFonts w:ascii="Arial" w:hAnsi="Arial" w:cs="Arial"/>
                <w:sz w:val="16"/>
                <w:szCs w:val="16"/>
              </w:rPr>
            </w:pPr>
          </w:p>
        </w:tc>
        <w:tc>
          <w:tcPr>
            <w:tcW w:w="2319" w:type="dxa"/>
          </w:tcPr>
          <w:p w14:paraId="531C4EC9" w14:textId="77777777" w:rsidR="005C0189" w:rsidRPr="002C59C8" w:rsidRDefault="005C0189" w:rsidP="00E6716A">
            <w:pPr>
              <w:jc w:val="center"/>
              <w:rPr>
                <w:rFonts w:ascii="Arial" w:hAnsi="Arial" w:cs="Arial"/>
                <w:sz w:val="16"/>
                <w:szCs w:val="16"/>
              </w:rPr>
            </w:pPr>
          </w:p>
          <w:p w14:paraId="000759CD" w14:textId="77777777" w:rsidR="005C0189" w:rsidRPr="002C59C8" w:rsidRDefault="005C0189" w:rsidP="00E6716A">
            <w:pPr>
              <w:jc w:val="center"/>
              <w:rPr>
                <w:rFonts w:ascii="Arial" w:hAnsi="Arial" w:cs="Arial"/>
                <w:bCs/>
                <w:sz w:val="16"/>
                <w:szCs w:val="16"/>
                <w:lang w:val="es-ES"/>
              </w:rPr>
            </w:pPr>
            <w:r w:rsidRPr="002C59C8">
              <w:rPr>
                <w:rFonts w:ascii="Arial" w:hAnsi="Arial" w:cs="Arial"/>
                <w:bCs/>
                <w:sz w:val="16"/>
                <w:szCs w:val="16"/>
              </w:rPr>
              <w:t>Desglose</w:t>
            </w:r>
            <w:r w:rsidRPr="002C59C8">
              <w:rPr>
                <w:rFonts w:ascii="Arial" w:hAnsi="Arial" w:cs="Arial"/>
                <w:bCs/>
                <w:sz w:val="16"/>
                <w:szCs w:val="16"/>
                <w:lang w:val="es-ES"/>
              </w:rPr>
              <w:t xml:space="preserve"> 1(2/3)</w:t>
            </w:r>
          </w:p>
          <w:p w14:paraId="350CCCB7" w14:textId="77777777" w:rsidR="005C0189" w:rsidRPr="002C59C8" w:rsidRDefault="005C0189" w:rsidP="00E6716A">
            <w:pPr>
              <w:jc w:val="center"/>
              <w:rPr>
                <w:rFonts w:ascii="Arial" w:hAnsi="Arial" w:cs="Arial"/>
                <w:b/>
                <w:sz w:val="16"/>
                <w:szCs w:val="16"/>
                <w:lang w:val="es-ES"/>
              </w:rPr>
            </w:pPr>
          </w:p>
          <w:p w14:paraId="471647A5" w14:textId="77777777" w:rsidR="005C0189" w:rsidRPr="00646102" w:rsidRDefault="005C0189" w:rsidP="00E6716A">
            <w:pPr>
              <w:jc w:val="center"/>
              <w:rPr>
                <w:rFonts w:ascii="Arial" w:hAnsi="Arial" w:cs="Arial"/>
                <w:b/>
                <w:color w:val="000000" w:themeColor="text1"/>
                <w:sz w:val="16"/>
                <w:szCs w:val="16"/>
                <w:lang w:val="es-ES"/>
              </w:rPr>
            </w:pPr>
            <w:r w:rsidRPr="00646102">
              <w:rPr>
                <w:rFonts w:ascii="Arial" w:hAnsi="Arial" w:cs="Arial"/>
                <w:color w:val="000000" w:themeColor="text1"/>
                <w:sz w:val="16"/>
                <w:szCs w:val="16"/>
              </w:rPr>
              <w:t>Período: 2026/2027</w:t>
            </w:r>
          </w:p>
          <w:p w14:paraId="3CC77123" w14:textId="77777777" w:rsidR="005C0189" w:rsidRPr="002C59C8" w:rsidRDefault="005C0189" w:rsidP="00E6716A">
            <w:pPr>
              <w:jc w:val="center"/>
              <w:rPr>
                <w:rFonts w:ascii="Arial" w:hAnsi="Arial" w:cs="Arial"/>
                <w:sz w:val="16"/>
                <w:szCs w:val="16"/>
              </w:rPr>
            </w:pPr>
          </w:p>
        </w:tc>
        <w:tc>
          <w:tcPr>
            <w:tcW w:w="1897" w:type="dxa"/>
          </w:tcPr>
          <w:p w14:paraId="4A4C30A5" w14:textId="77777777" w:rsidR="005C0189" w:rsidRPr="002C59C8" w:rsidRDefault="005C0189" w:rsidP="00E6716A">
            <w:pPr>
              <w:rPr>
                <w:rFonts w:ascii="Arial" w:hAnsi="Arial" w:cs="Arial"/>
                <w:sz w:val="16"/>
                <w:szCs w:val="16"/>
              </w:rPr>
            </w:pPr>
            <w:r w:rsidRPr="002C59C8">
              <w:rPr>
                <w:rFonts w:ascii="Arial" w:hAnsi="Arial" w:cs="Arial"/>
                <w:bCs/>
                <w:sz w:val="16"/>
                <w:szCs w:val="16"/>
                <w:lang w:val="es-ES"/>
              </w:rPr>
              <w:t>Impulsar</w:t>
            </w:r>
            <w:r w:rsidRPr="002C59C8">
              <w:rPr>
                <w:rFonts w:ascii="Arial" w:hAnsi="Arial" w:cs="Arial"/>
                <w:bCs/>
                <w:sz w:val="16"/>
                <w:szCs w:val="16"/>
                <w:lang w:val="es-419"/>
              </w:rPr>
              <w:t xml:space="preserve"> el uso de guías clínicas armonizadas para el uso de las nuevas tecnologías en medicina nuclear e imágenes diagnósticas, principalmente equipos híbridos en la región</w:t>
            </w:r>
          </w:p>
        </w:tc>
        <w:tc>
          <w:tcPr>
            <w:tcW w:w="2021" w:type="dxa"/>
          </w:tcPr>
          <w:p w14:paraId="67F2F71E" w14:textId="77777777" w:rsidR="005C0189" w:rsidRPr="002C59C8" w:rsidRDefault="005C0189" w:rsidP="00E6716A">
            <w:pPr>
              <w:spacing w:line="22" w:lineRule="atLeast"/>
              <w:rPr>
                <w:rFonts w:ascii="Arial" w:hAnsi="Arial" w:cs="Arial"/>
                <w:sz w:val="16"/>
                <w:szCs w:val="16"/>
                <w:lang w:val="es-ES"/>
              </w:rPr>
            </w:pPr>
            <w:r w:rsidRPr="002C59C8">
              <w:rPr>
                <w:rFonts w:ascii="Arial" w:hAnsi="Arial" w:cs="Arial"/>
                <w:sz w:val="16"/>
                <w:szCs w:val="16"/>
                <w:lang w:val="es-ES"/>
              </w:rPr>
              <w:t>Número de servicios de medicina nuclear e imágenes diagnósticas que dispongan de manuales de procedimientos actualizados en cada país de la región</w:t>
            </w:r>
          </w:p>
          <w:p w14:paraId="6EFF172E" w14:textId="77777777" w:rsidR="005C0189" w:rsidRPr="002C59C8" w:rsidRDefault="005C0189" w:rsidP="00E6716A">
            <w:pPr>
              <w:rPr>
                <w:rFonts w:ascii="Arial" w:hAnsi="Arial" w:cs="Arial"/>
                <w:sz w:val="16"/>
                <w:szCs w:val="16"/>
              </w:rPr>
            </w:pPr>
          </w:p>
          <w:p w14:paraId="0111AF9F" w14:textId="1A47D569" w:rsidR="005C0189" w:rsidRPr="00E23A4B" w:rsidRDefault="005C0189" w:rsidP="00E23A4B">
            <w:pPr>
              <w:widowControl w:val="0"/>
              <w:autoSpaceDE w:val="0"/>
              <w:autoSpaceDN w:val="0"/>
              <w:spacing w:line="259" w:lineRule="auto"/>
              <w:jc w:val="left"/>
              <w:rPr>
                <w:rFonts w:ascii="Arial" w:hAnsi="Arial" w:cs="Arial"/>
                <w:b/>
                <w:color w:val="000000" w:themeColor="text1"/>
                <w:sz w:val="16"/>
                <w:szCs w:val="16"/>
              </w:rPr>
            </w:pPr>
            <w:r w:rsidRPr="006B55E1">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de cada país.</w:t>
            </w:r>
          </w:p>
        </w:tc>
        <w:tc>
          <w:tcPr>
            <w:tcW w:w="2126" w:type="dxa"/>
          </w:tcPr>
          <w:p w14:paraId="1E8B29FA" w14:textId="77777777" w:rsidR="005C0189" w:rsidRPr="002C59C8" w:rsidRDefault="005C0189" w:rsidP="00E6716A">
            <w:pPr>
              <w:spacing w:line="22" w:lineRule="atLeast"/>
              <w:contextualSpacing/>
              <w:rPr>
                <w:rFonts w:ascii="Arial" w:hAnsi="Arial" w:cs="Arial"/>
                <w:sz w:val="16"/>
                <w:szCs w:val="16"/>
                <w:lang w:val="es-AR"/>
              </w:rPr>
            </w:pPr>
            <w:r w:rsidRPr="002C59C8">
              <w:rPr>
                <w:rFonts w:ascii="Arial" w:hAnsi="Arial" w:cs="Arial"/>
                <w:sz w:val="16"/>
                <w:szCs w:val="16"/>
                <w:lang w:val="es-AR"/>
              </w:rPr>
              <w:t>No se conocen datos sobre el uso de manuales de procedimientos en medicina e imágenes diagnósticas en la región</w:t>
            </w:r>
          </w:p>
          <w:p w14:paraId="5BD60CAC" w14:textId="77777777" w:rsidR="005C0189" w:rsidRPr="002C59C8" w:rsidRDefault="005C0189" w:rsidP="00E6716A">
            <w:pPr>
              <w:jc w:val="center"/>
              <w:rPr>
                <w:rFonts w:ascii="Arial" w:hAnsi="Arial" w:cs="Arial"/>
                <w:sz w:val="16"/>
                <w:szCs w:val="16"/>
              </w:rPr>
            </w:pPr>
          </w:p>
        </w:tc>
        <w:tc>
          <w:tcPr>
            <w:tcW w:w="2157" w:type="dxa"/>
          </w:tcPr>
          <w:p w14:paraId="3DB1184F"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Aumentar en 10% el uso de manuales de procedimiento en el uso de nuevas tecnologías en medicina nuclear e imágenes diagnósticas en cada país</w:t>
            </w:r>
          </w:p>
        </w:tc>
        <w:tc>
          <w:tcPr>
            <w:tcW w:w="2237" w:type="dxa"/>
          </w:tcPr>
          <w:p w14:paraId="4DFE6D8F" w14:textId="77777777" w:rsidR="005C0189" w:rsidRPr="002C59C8" w:rsidRDefault="005C0189" w:rsidP="00E6716A">
            <w:pPr>
              <w:jc w:val="center"/>
              <w:rPr>
                <w:rFonts w:ascii="Arial" w:hAnsi="Arial" w:cs="Arial"/>
                <w:sz w:val="16"/>
                <w:szCs w:val="16"/>
              </w:rPr>
            </w:pPr>
          </w:p>
        </w:tc>
      </w:tr>
      <w:tr w:rsidR="005C0189" w:rsidRPr="002C59C8" w14:paraId="191E52E7" w14:textId="77777777" w:rsidTr="00E6716A">
        <w:trPr>
          <w:jc w:val="center"/>
        </w:trPr>
        <w:tc>
          <w:tcPr>
            <w:tcW w:w="543" w:type="dxa"/>
            <w:vMerge/>
            <w:shd w:val="clear" w:color="auto" w:fill="F4B083" w:themeFill="accent2" w:themeFillTint="99"/>
          </w:tcPr>
          <w:p w14:paraId="732639E6" w14:textId="77777777" w:rsidR="005C0189" w:rsidRPr="002C59C8" w:rsidRDefault="005C0189" w:rsidP="00E6716A">
            <w:pPr>
              <w:jc w:val="center"/>
              <w:rPr>
                <w:rFonts w:ascii="Arial" w:hAnsi="Arial" w:cs="Arial"/>
                <w:sz w:val="16"/>
                <w:szCs w:val="16"/>
              </w:rPr>
            </w:pPr>
          </w:p>
        </w:tc>
        <w:tc>
          <w:tcPr>
            <w:tcW w:w="2571" w:type="dxa"/>
            <w:vMerge/>
          </w:tcPr>
          <w:p w14:paraId="1C8813E2" w14:textId="77777777" w:rsidR="005C0189" w:rsidRPr="002C59C8" w:rsidRDefault="005C0189" w:rsidP="00E6716A">
            <w:pPr>
              <w:jc w:val="center"/>
              <w:rPr>
                <w:rFonts w:ascii="Arial" w:hAnsi="Arial" w:cs="Arial"/>
                <w:sz w:val="16"/>
                <w:szCs w:val="16"/>
              </w:rPr>
            </w:pPr>
          </w:p>
        </w:tc>
        <w:tc>
          <w:tcPr>
            <w:tcW w:w="2319" w:type="dxa"/>
          </w:tcPr>
          <w:p w14:paraId="2B6F8B29" w14:textId="77777777" w:rsidR="005C0189" w:rsidRPr="002C59C8" w:rsidRDefault="005C0189" w:rsidP="00E6716A">
            <w:pPr>
              <w:rPr>
                <w:rFonts w:ascii="Arial" w:hAnsi="Arial" w:cs="Arial"/>
                <w:sz w:val="16"/>
                <w:szCs w:val="16"/>
              </w:rPr>
            </w:pPr>
          </w:p>
          <w:p w14:paraId="713A775D" w14:textId="77777777" w:rsidR="005C0189" w:rsidRPr="002C59C8" w:rsidRDefault="005C0189" w:rsidP="00E6716A">
            <w:pPr>
              <w:jc w:val="center"/>
              <w:rPr>
                <w:rFonts w:ascii="Arial" w:hAnsi="Arial" w:cs="Arial"/>
                <w:bCs/>
                <w:sz w:val="16"/>
                <w:szCs w:val="16"/>
                <w:lang w:val="es-ES"/>
              </w:rPr>
            </w:pPr>
            <w:r w:rsidRPr="002C59C8">
              <w:rPr>
                <w:rFonts w:ascii="Arial" w:hAnsi="Arial" w:cs="Arial"/>
                <w:bCs/>
                <w:sz w:val="16"/>
                <w:szCs w:val="16"/>
              </w:rPr>
              <w:t>Desglose</w:t>
            </w:r>
            <w:r w:rsidRPr="002C59C8">
              <w:rPr>
                <w:rFonts w:ascii="Arial" w:hAnsi="Arial" w:cs="Arial"/>
                <w:bCs/>
                <w:sz w:val="16"/>
                <w:szCs w:val="16"/>
                <w:lang w:val="es-ES"/>
              </w:rPr>
              <w:t xml:space="preserve"> 1(3/3)</w:t>
            </w:r>
          </w:p>
          <w:p w14:paraId="6B0211F6" w14:textId="77777777" w:rsidR="005C0189" w:rsidRPr="002C59C8" w:rsidRDefault="005C0189" w:rsidP="00E6716A">
            <w:pPr>
              <w:jc w:val="center"/>
              <w:rPr>
                <w:rFonts w:ascii="Arial" w:hAnsi="Arial" w:cs="Arial"/>
                <w:b/>
                <w:sz w:val="16"/>
                <w:szCs w:val="16"/>
                <w:lang w:val="es-ES"/>
              </w:rPr>
            </w:pPr>
          </w:p>
          <w:p w14:paraId="4977E8DA" w14:textId="77777777" w:rsidR="005C0189" w:rsidRPr="006B55E1" w:rsidRDefault="005C0189" w:rsidP="00E6716A">
            <w:pPr>
              <w:jc w:val="center"/>
              <w:rPr>
                <w:rFonts w:ascii="Arial" w:hAnsi="Arial" w:cs="Arial"/>
                <w:b/>
                <w:color w:val="000000" w:themeColor="text1"/>
                <w:sz w:val="16"/>
                <w:szCs w:val="16"/>
                <w:lang w:val="es-ES"/>
              </w:rPr>
            </w:pPr>
            <w:r w:rsidRPr="006B55E1">
              <w:rPr>
                <w:rFonts w:ascii="Arial" w:hAnsi="Arial" w:cs="Arial"/>
                <w:color w:val="000000" w:themeColor="text1"/>
                <w:sz w:val="16"/>
                <w:szCs w:val="16"/>
              </w:rPr>
              <w:t>Período: 2024/2025</w:t>
            </w:r>
          </w:p>
          <w:p w14:paraId="182CCEFC" w14:textId="77777777" w:rsidR="005C0189" w:rsidRPr="002C59C8" w:rsidRDefault="005C0189" w:rsidP="00E6716A">
            <w:pPr>
              <w:jc w:val="center"/>
              <w:rPr>
                <w:rFonts w:ascii="Arial" w:hAnsi="Arial" w:cs="Arial"/>
                <w:sz w:val="16"/>
                <w:szCs w:val="16"/>
              </w:rPr>
            </w:pPr>
          </w:p>
        </w:tc>
        <w:tc>
          <w:tcPr>
            <w:tcW w:w="1897" w:type="dxa"/>
          </w:tcPr>
          <w:p w14:paraId="0A0D6095" w14:textId="77777777" w:rsidR="005C0189" w:rsidRPr="002C59C8" w:rsidRDefault="005C0189" w:rsidP="00E6716A">
            <w:pPr>
              <w:spacing w:line="22" w:lineRule="atLeast"/>
              <w:rPr>
                <w:rFonts w:ascii="Arial" w:hAnsi="Arial" w:cs="Arial"/>
                <w:bCs/>
                <w:sz w:val="16"/>
                <w:szCs w:val="16"/>
                <w:lang w:val="es-ES"/>
              </w:rPr>
            </w:pPr>
            <w:r w:rsidRPr="002C59C8">
              <w:rPr>
                <w:rFonts w:ascii="Arial" w:hAnsi="Arial" w:cs="Arial"/>
                <w:bCs/>
                <w:sz w:val="16"/>
                <w:szCs w:val="16"/>
                <w:lang w:val="es-ES"/>
              </w:rPr>
              <w:t>Impulsar</w:t>
            </w:r>
            <w:r w:rsidRPr="002C59C8">
              <w:rPr>
                <w:rFonts w:ascii="Arial" w:hAnsi="Arial" w:cs="Arial"/>
                <w:bCs/>
                <w:sz w:val="16"/>
                <w:szCs w:val="16"/>
                <w:lang w:val="es-419"/>
              </w:rPr>
              <w:t xml:space="preserve"> el uso de guías clínicas armonizadas para el uso de las nuevas tecnologías en medicina nuclear e imágenes diagnósticas, principalmente equipos híbridos en la región</w:t>
            </w:r>
          </w:p>
          <w:p w14:paraId="3E3EEF19" w14:textId="77777777" w:rsidR="005C0189" w:rsidRPr="002C59C8" w:rsidRDefault="005C0189" w:rsidP="00E6716A">
            <w:pPr>
              <w:jc w:val="center"/>
              <w:rPr>
                <w:rFonts w:ascii="Arial" w:hAnsi="Arial" w:cs="Arial"/>
                <w:sz w:val="16"/>
                <w:szCs w:val="16"/>
              </w:rPr>
            </w:pPr>
          </w:p>
        </w:tc>
        <w:tc>
          <w:tcPr>
            <w:tcW w:w="2021" w:type="dxa"/>
          </w:tcPr>
          <w:p w14:paraId="0F676A0D" w14:textId="77777777" w:rsidR="005C0189" w:rsidRPr="002C59C8" w:rsidRDefault="005C0189" w:rsidP="00E6716A">
            <w:pPr>
              <w:rPr>
                <w:rFonts w:ascii="Arial" w:hAnsi="Arial" w:cs="Arial"/>
                <w:sz w:val="16"/>
                <w:szCs w:val="16"/>
                <w:lang w:val="es-ES"/>
              </w:rPr>
            </w:pPr>
            <w:r w:rsidRPr="002C59C8">
              <w:rPr>
                <w:rFonts w:ascii="Arial" w:hAnsi="Arial" w:cs="Arial"/>
                <w:sz w:val="16"/>
                <w:szCs w:val="16"/>
                <w:lang w:val="es-ES"/>
              </w:rPr>
              <w:t>Número de servicios de medicina nuclear e imágenes diagnósticas que dispongan de manuales de procedimientos actualizados en cada país de la región</w:t>
            </w:r>
          </w:p>
          <w:p w14:paraId="0D5C31A5" w14:textId="77777777" w:rsidR="005C0189" w:rsidRPr="002C59C8" w:rsidRDefault="005C0189" w:rsidP="00E6716A">
            <w:pPr>
              <w:jc w:val="center"/>
              <w:rPr>
                <w:rFonts w:ascii="Arial" w:hAnsi="Arial" w:cs="Arial"/>
                <w:sz w:val="16"/>
                <w:szCs w:val="16"/>
              </w:rPr>
            </w:pPr>
          </w:p>
          <w:p w14:paraId="3DFA5625" w14:textId="190F75C6" w:rsidR="005C0189" w:rsidRPr="002C59C8" w:rsidRDefault="005C0189" w:rsidP="00E23A4B">
            <w:pPr>
              <w:widowControl w:val="0"/>
              <w:autoSpaceDE w:val="0"/>
              <w:autoSpaceDN w:val="0"/>
              <w:spacing w:line="259" w:lineRule="auto"/>
              <w:jc w:val="left"/>
              <w:rPr>
                <w:rFonts w:ascii="Arial" w:hAnsi="Arial" w:cs="Arial"/>
                <w:sz w:val="16"/>
                <w:szCs w:val="16"/>
              </w:rPr>
            </w:pPr>
            <w:r w:rsidRPr="006B55E1">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de cada país.</w:t>
            </w:r>
          </w:p>
        </w:tc>
        <w:tc>
          <w:tcPr>
            <w:tcW w:w="2126" w:type="dxa"/>
          </w:tcPr>
          <w:p w14:paraId="47C7A5D4" w14:textId="77777777" w:rsidR="005C0189" w:rsidRPr="002C59C8" w:rsidRDefault="005C0189" w:rsidP="00E6716A">
            <w:pPr>
              <w:rPr>
                <w:rFonts w:ascii="Arial" w:hAnsi="Arial" w:cs="Arial"/>
                <w:sz w:val="16"/>
                <w:szCs w:val="16"/>
              </w:rPr>
            </w:pPr>
            <w:r w:rsidRPr="002C59C8">
              <w:rPr>
                <w:rFonts w:ascii="Arial" w:hAnsi="Arial" w:cs="Arial"/>
                <w:sz w:val="16"/>
                <w:szCs w:val="16"/>
                <w:lang w:val="es-AR"/>
              </w:rPr>
              <w:t>No se conocen datos sobre el uso de manuales de procedimientos en medicina e imágenes diagnósticas en la región</w:t>
            </w:r>
          </w:p>
        </w:tc>
        <w:tc>
          <w:tcPr>
            <w:tcW w:w="2157" w:type="dxa"/>
          </w:tcPr>
          <w:p w14:paraId="51318E6E"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Establecer una línea de base sobre el uso de manuales de procedimientos en el uso de nuevas tecnologías en medicina nuclear e imágenes diagnósticas</w:t>
            </w:r>
          </w:p>
        </w:tc>
        <w:tc>
          <w:tcPr>
            <w:tcW w:w="2237" w:type="dxa"/>
          </w:tcPr>
          <w:p w14:paraId="7531F8AF" w14:textId="77777777" w:rsidR="005C0189" w:rsidRPr="002C59C8" w:rsidRDefault="005C0189" w:rsidP="00E6716A">
            <w:pPr>
              <w:jc w:val="center"/>
              <w:rPr>
                <w:rFonts w:ascii="Arial" w:hAnsi="Arial" w:cs="Arial"/>
                <w:sz w:val="16"/>
                <w:szCs w:val="16"/>
              </w:rPr>
            </w:pPr>
          </w:p>
        </w:tc>
      </w:tr>
      <w:tr w:rsidR="005C0189" w:rsidRPr="002C59C8" w14:paraId="4946F7F9" w14:textId="77777777" w:rsidTr="00E6716A">
        <w:trPr>
          <w:jc w:val="center"/>
        </w:trPr>
        <w:tc>
          <w:tcPr>
            <w:tcW w:w="543" w:type="dxa"/>
            <w:vMerge/>
            <w:shd w:val="clear" w:color="auto" w:fill="F4B083" w:themeFill="accent2" w:themeFillTint="99"/>
          </w:tcPr>
          <w:p w14:paraId="3B5F2F2D" w14:textId="77777777" w:rsidR="005C0189" w:rsidRPr="002C59C8" w:rsidRDefault="005C0189" w:rsidP="00E6716A">
            <w:pPr>
              <w:jc w:val="center"/>
              <w:rPr>
                <w:rFonts w:ascii="Arial" w:hAnsi="Arial" w:cs="Arial"/>
                <w:sz w:val="16"/>
                <w:szCs w:val="16"/>
              </w:rPr>
            </w:pPr>
          </w:p>
        </w:tc>
        <w:tc>
          <w:tcPr>
            <w:tcW w:w="2571" w:type="dxa"/>
            <w:vMerge/>
          </w:tcPr>
          <w:p w14:paraId="4DA1A139" w14:textId="77777777" w:rsidR="005C0189" w:rsidRPr="002C59C8" w:rsidRDefault="005C0189" w:rsidP="00E6716A">
            <w:pPr>
              <w:jc w:val="center"/>
              <w:rPr>
                <w:rFonts w:ascii="Arial" w:hAnsi="Arial" w:cs="Arial"/>
                <w:sz w:val="16"/>
                <w:szCs w:val="16"/>
              </w:rPr>
            </w:pPr>
          </w:p>
        </w:tc>
        <w:tc>
          <w:tcPr>
            <w:tcW w:w="2319" w:type="dxa"/>
          </w:tcPr>
          <w:p w14:paraId="4CB2D34F" w14:textId="77777777" w:rsidR="005C0189" w:rsidRPr="002C59C8" w:rsidRDefault="005C0189" w:rsidP="00E6716A">
            <w:pPr>
              <w:rPr>
                <w:rFonts w:ascii="Arial" w:hAnsi="Arial" w:cs="Arial"/>
                <w:sz w:val="16"/>
                <w:szCs w:val="16"/>
              </w:rPr>
            </w:pPr>
          </w:p>
          <w:p w14:paraId="0361621B" w14:textId="77777777" w:rsidR="005C0189" w:rsidRPr="002C59C8" w:rsidRDefault="005C0189" w:rsidP="00E6716A">
            <w:pPr>
              <w:jc w:val="center"/>
              <w:rPr>
                <w:rFonts w:ascii="Arial" w:hAnsi="Arial" w:cs="Arial"/>
                <w:bCs/>
                <w:sz w:val="16"/>
                <w:szCs w:val="16"/>
                <w:lang w:val="es-ES"/>
              </w:rPr>
            </w:pPr>
            <w:r w:rsidRPr="002C59C8">
              <w:rPr>
                <w:rFonts w:ascii="Arial" w:hAnsi="Arial" w:cs="Arial"/>
                <w:bCs/>
                <w:sz w:val="16"/>
                <w:szCs w:val="16"/>
              </w:rPr>
              <w:t>Desglose 2</w:t>
            </w:r>
          </w:p>
          <w:p w14:paraId="49FD6892" w14:textId="77777777" w:rsidR="005C0189" w:rsidRPr="002C59C8" w:rsidRDefault="005C0189" w:rsidP="00E6716A">
            <w:pPr>
              <w:jc w:val="center"/>
              <w:rPr>
                <w:rFonts w:ascii="Arial" w:hAnsi="Arial" w:cs="Arial"/>
                <w:b/>
                <w:sz w:val="16"/>
                <w:szCs w:val="16"/>
                <w:lang w:val="es-ES"/>
              </w:rPr>
            </w:pPr>
          </w:p>
          <w:p w14:paraId="19A17CD0" w14:textId="77777777" w:rsidR="005C0189" w:rsidRPr="0037033D" w:rsidRDefault="005C0189" w:rsidP="00E6716A">
            <w:pPr>
              <w:jc w:val="center"/>
              <w:rPr>
                <w:rFonts w:ascii="Arial" w:hAnsi="Arial" w:cs="Arial"/>
                <w:b/>
                <w:color w:val="000000" w:themeColor="text1"/>
                <w:sz w:val="16"/>
                <w:szCs w:val="16"/>
                <w:lang w:val="es-ES"/>
              </w:rPr>
            </w:pPr>
            <w:r w:rsidRPr="0037033D">
              <w:rPr>
                <w:rFonts w:ascii="Arial" w:hAnsi="Arial" w:cs="Arial"/>
                <w:color w:val="000000" w:themeColor="text1"/>
                <w:sz w:val="16"/>
                <w:szCs w:val="16"/>
              </w:rPr>
              <w:t>Período: 2024/2029</w:t>
            </w:r>
          </w:p>
          <w:p w14:paraId="633DEDE2" w14:textId="77777777" w:rsidR="005C0189" w:rsidRPr="002C59C8" w:rsidRDefault="005C0189" w:rsidP="00E6716A">
            <w:pPr>
              <w:jc w:val="center"/>
              <w:rPr>
                <w:rFonts w:ascii="Arial" w:hAnsi="Arial" w:cs="Arial"/>
                <w:sz w:val="16"/>
                <w:szCs w:val="16"/>
              </w:rPr>
            </w:pPr>
          </w:p>
          <w:p w14:paraId="59DBEB64" w14:textId="77777777" w:rsidR="005C0189" w:rsidRPr="002C59C8" w:rsidRDefault="005C0189" w:rsidP="00E6716A">
            <w:pPr>
              <w:rPr>
                <w:rFonts w:ascii="Arial" w:hAnsi="Arial" w:cs="Arial"/>
                <w:sz w:val="16"/>
                <w:szCs w:val="16"/>
              </w:rPr>
            </w:pPr>
          </w:p>
        </w:tc>
        <w:tc>
          <w:tcPr>
            <w:tcW w:w="1897" w:type="dxa"/>
          </w:tcPr>
          <w:p w14:paraId="64E23192"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Asegurar procedimientos de diagnóstico y tratamiento seguros en el manejo de pacientes en medicina nuclear y radiodiagnóstico</w:t>
            </w:r>
          </w:p>
        </w:tc>
        <w:tc>
          <w:tcPr>
            <w:tcW w:w="2021" w:type="dxa"/>
          </w:tcPr>
          <w:p w14:paraId="54948A80" w14:textId="77777777" w:rsidR="005C0189" w:rsidRPr="002C59C8" w:rsidRDefault="005C0189" w:rsidP="00E6716A">
            <w:pPr>
              <w:spacing w:line="22" w:lineRule="atLeast"/>
              <w:rPr>
                <w:rFonts w:ascii="Arial" w:hAnsi="Arial" w:cs="Arial"/>
                <w:sz w:val="16"/>
                <w:szCs w:val="16"/>
                <w:lang w:val="es-ES"/>
              </w:rPr>
            </w:pPr>
            <w:r w:rsidRPr="002C59C8">
              <w:rPr>
                <w:rFonts w:ascii="Arial" w:hAnsi="Arial" w:cs="Arial"/>
                <w:sz w:val="16"/>
                <w:szCs w:val="16"/>
                <w:lang w:val="es-ES"/>
              </w:rPr>
              <w:t>Número de centros de medicina nuclear y radiodiagnóstico que dispongan de equipos de control de calidad y protección radiológica en cada país de la región</w:t>
            </w:r>
          </w:p>
          <w:p w14:paraId="61922FE2" w14:textId="77777777" w:rsidR="005C0189" w:rsidRPr="002C59C8" w:rsidRDefault="005C0189" w:rsidP="00E6716A">
            <w:pPr>
              <w:jc w:val="center"/>
              <w:rPr>
                <w:rFonts w:ascii="Arial" w:hAnsi="Arial" w:cs="Arial"/>
                <w:sz w:val="16"/>
                <w:szCs w:val="16"/>
              </w:rPr>
            </w:pPr>
          </w:p>
          <w:p w14:paraId="4043D3B5" w14:textId="77777777" w:rsidR="005C0189" w:rsidRPr="002C59C8" w:rsidRDefault="005C0189" w:rsidP="00E6716A">
            <w:pPr>
              <w:jc w:val="center"/>
              <w:rPr>
                <w:rFonts w:ascii="Arial" w:hAnsi="Arial" w:cs="Arial"/>
                <w:sz w:val="16"/>
                <w:szCs w:val="16"/>
              </w:rPr>
            </w:pPr>
          </w:p>
          <w:p w14:paraId="051DA218" w14:textId="77777777" w:rsidR="005C0189" w:rsidRPr="002C59C8" w:rsidRDefault="005C0189" w:rsidP="00E6716A">
            <w:pPr>
              <w:widowControl w:val="0"/>
              <w:autoSpaceDE w:val="0"/>
              <w:autoSpaceDN w:val="0"/>
              <w:spacing w:line="259" w:lineRule="auto"/>
              <w:jc w:val="left"/>
              <w:rPr>
                <w:rFonts w:ascii="Arial" w:hAnsi="Arial" w:cs="Arial"/>
                <w:b/>
                <w:color w:val="000000" w:themeColor="text1"/>
                <w:sz w:val="16"/>
                <w:szCs w:val="16"/>
              </w:rPr>
            </w:pPr>
            <w:r w:rsidRPr="0037033D">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de cada país.</w:t>
            </w:r>
          </w:p>
          <w:p w14:paraId="547662A0" w14:textId="77777777" w:rsidR="005C0189" w:rsidRPr="002C59C8" w:rsidRDefault="005C0189" w:rsidP="00E6716A">
            <w:pPr>
              <w:jc w:val="center"/>
              <w:rPr>
                <w:rFonts w:ascii="Arial" w:hAnsi="Arial" w:cs="Arial"/>
                <w:sz w:val="16"/>
                <w:szCs w:val="16"/>
              </w:rPr>
            </w:pPr>
          </w:p>
        </w:tc>
        <w:tc>
          <w:tcPr>
            <w:tcW w:w="2126" w:type="dxa"/>
          </w:tcPr>
          <w:p w14:paraId="5CB2662C" w14:textId="77777777" w:rsidR="005C0189" w:rsidRPr="002C59C8" w:rsidRDefault="005C0189" w:rsidP="00E6716A">
            <w:pPr>
              <w:spacing w:line="22" w:lineRule="atLeast"/>
              <w:rPr>
                <w:rFonts w:ascii="Arial" w:hAnsi="Arial" w:cs="Arial"/>
                <w:sz w:val="16"/>
                <w:szCs w:val="16"/>
                <w:lang w:val="es-ES"/>
              </w:rPr>
            </w:pPr>
            <w:r w:rsidRPr="002C59C8">
              <w:rPr>
                <w:rFonts w:ascii="Arial" w:hAnsi="Arial" w:cs="Arial"/>
                <w:sz w:val="16"/>
                <w:szCs w:val="16"/>
                <w:lang w:val="es-ES"/>
              </w:rPr>
              <w:t>Se desconocen datos completos sobre el uso de equipos de control de calidad y protección radiológica en cada país de la región</w:t>
            </w:r>
          </w:p>
          <w:p w14:paraId="43067BDA" w14:textId="77777777" w:rsidR="005C0189" w:rsidRPr="002C59C8" w:rsidRDefault="005C0189" w:rsidP="00E6716A">
            <w:pPr>
              <w:jc w:val="center"/>
              <w:rPr>
                <w:rFonts w:ascii="Arial" w:hAnsi="Arial" w:cs="Arial"/>
                <w:sz w:val="16"/>
                <w:szCs w:val="16"/>
              </w:rPr>
            </w:pPr>
          </w:p>
        </w:tc>
        <w:tc>
          <w:tcPr>
            <w:tcW w:w="2157" w:type="dxa"/>
          </w:tcPr>
          <w:p w14:paraId="6ACA3A2D"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Que todos los centros de medicina nuclear y radiodiagnóstico utilicen equipos de control de calidad y protección radiológica adecuados en la región</w:t>
            </w:r>
          </w:p>
        </w:tc>
        <w:tc>
          <w:tcPr>
            <w:tcW w:w="2237" w:type="dxa"/>
          </w:tcPr>
          <w:p w14:paraId="6B26C456" w14:textId="77777777" w:rsidR="005C0189" w:rsidRPr="002C59C8" w:rsidRDefault="005C0189" w:rsidP="00E6716A">
            <w:pPr>
              <w:jc w:val="center"/>
              <w:rPr>
                <w:rFonts w:ascii="Arial" w:hAnsi="Arial" w:cs="Arial"/>
                <w:sz w:val="16"/>
                <w:szCs w:val="16"/>
              </w:rPr>
            </w:pPr>
          </w:p>
        </w:tc>
      </w:tr>
      <w:tr w:rsidR="005C0189" w:rsidRPr="002C59C8" w14:paraId="5A77E17C" w14:textId="77777777" w:rsidTr="00E6716A">
        <w:trPr>
          <w:jc w:val="center"/>
        </w:trPr>
        <w:tc>
          <w:tcPr>
            <w:tcW w:w="543" w:type="dxa"/>
            <w:vMerge w:val="restart"/>
            <w:shd w:val="clear" w:color="auto" w:fill="F4B083" w:themeFill="accent2" w:themeFillTint="99"/>
          </w:tcPr>
          <w:p w14:paraId="42A3F87A" w14:textId="77777777" w:rsidR="005C0189" w:rsidRPr="002C59C8" w:rsidRDefault="005C0189" w:rsidP="00E6716A">
            <w:pPr>
              <w:jc w:val="center"/>
              <w:rPr>
                <w:rFonts w:ascii="Arial" w:hAnsi="Arial" w:cs="Arial"/>
                <w:sz w:val="16"/>
                <w:szCs w:val="16"/>
              </w:rPr>
            </w:pPr>
          </w:p>
          <w:p w14:paraId="2780452D" w14:textId="77777777" w:rsidR="005C0189" w:rsidRPr="002C59C8" w:rsidRDefault="005C0189" w:rsidP="00E6716A">
            <w:pPr>
              <w:jc w:val="center"/>
              <w:rPr>
                <w:rFonts w:ascii="Arial" w:hAnsi="Arial" w:cs="Arial"/>
                <w:b/>
                <w:bCs/>
                <w:sz w:val="16"/>
                <w:szCs w:val="16"/>
              </w:rPr>
            </w:pPr>
          </w:p>
          <w:p w14:paraId="7EEA958D" w14:textId="77777777" w:rsidR="005C0189" w:rsidRPr="002C59C8" w:rsidRDefault="005C0189" w:rsidP="00E6716A">
            <w:pPr>
              <w:jc w:val="center"/>
              <w:rPr>
                <w:rFonts w:ascii="Arial" w:hAnsi="Arial" w:cs="Arial"/>
                <w:b/>
                <w:bCs/>
                <w:sz w:val="16"/>
                <w:szCs w:val="16"/>
              </w:rPr>
            </w:pPr>
          </w:p>
          <w:p w14:paraId="087849FF" w14:textId="77777777" w:rsidR="005C0189" w:rsidRPr="002C59C8" w:rsidRDefault="005C0189" w:rsidP="00E6716A">
            <w:pPr>
              <w:jc w:val="center"/>
              <w:rPr>
                <w:rFonts w:ascii="Arial" w:hAnsi="Arial" w:cs="Arial"/>
                <w:b/>
                <w:bCs/>
                <w:sz w:val="16"/>
                <w:szCs w:val="16"/>
              </w:rPr>
            </w:pPr>
          </w:p>
          <w:p w14:paraId="09BB7436" w14:textId="77777777" w:rsidR="005C0189" w:rsidRPr="002C59C8" w:rsidRDefault="005C0189" w:rsidP="00E6716A">
            <w:pPr>
              <w:jc w:val="center"/>
              <w:rPr>
                <w:rFonts w:ascii="Arial" w:hAnsi="Arial" w:cs="Arial"/>
                <w:b/>
                <w:bCs/>
                <w:sz w:val="16"/>
                <w:szCs w:val="16"/>
              </w:rPr>
            </w:pPr>
          </w:p>
          <w:p w14:paraId="7765F469" w14:textId="77777777" w:rsidR="005C0189" w:rsidRPr="002C59C8" w:rsidRDefault="005C0189" w:rsidP="00E6716A">
            <w:pPr>
              <w:jc w:val="center"/>
              <w:rPr>
                <w:rFonts w:ascii="Arial" w:hAnsi="Arial" w:cs="Arial"/>
                <w:b/>
                <w:bCs/>
                <w:sz w:val="16"/>
                <w:szCs w:val="16"/>
              </w:rPr>
            </w:pPr>
          </w:p>
          <w:p w14:paraId="1D5E5436" w14:textId="77777777" w:rsidR="005C0189" w:rsidRPr="002C59C8" w:rsidRDefault="005C0189" w:rsidP="00E6716A">
            <w:pPr>
              <w:jc w:val="center"/>
              <w:rPr>
                <w:rFonts w:ascii="Arial" w:hAnsi="Arial" w:cs="Arial"/>
                <w:b/>
                <w:bCs/>
                <w:sz w:val="16"/>
                <w:szCs w:val="16"/>
              </w:rPr>
            </w:pPr>
          </w:p>
          <w:p w14:paraId="46D15D08" w14:textId="77777777" w:rsidR="005C0189" w:rsidRPr="002C59C8" w:rsidRDefault="005C0189" w:rsidP="00E6716A">
            <w:pPr>
              <w:jc w:val="center"/>
              <w:rPr>
                <w:rFonts w:ascii="Arial" w:hAnsi="Arial" w:cs="Arial"/>
                <w:b/>
                <w:bCs/>
                <w:sz w:val="16"/>
                <w:szCs w:val="16"/>
              </w:rPr>
            </w:pPr>
          </w:p>
          <w:p w14:paraId="68EAC555" w14:textId="77777777" w:rsidR="005C0189" w:rsidRPr="002C59C8" w:rsidRDefault="005C0189" w:rsidP="00E6716A">
            <w:pPr>
              <w:jc w:val="center"/>
              <w:rPr>
                <w:rFonts w:ascii="Arial" w:hAnsi="Arial" w:cs="Arial"/>
                <w:b/>
                <w:bCs/>
                <w:sz w:val="16"/>
                <w:szCs w:val="16"/>
              </w:rPr>
            </w:pPr>
          </w:p>
          <w:p w14:paraId="11A14E62" w14:textId="77777777" w:rsidR="005C0189" w:rsidRPr="002C59C8" w:rsidRDefault="005C0189" w:rsidP="00E6716A">
            <w:pPr>
              <w:jc w:val="center"/>
              <w:rPr>
                <w:rFonts w:ascii="Arial" w:hAnsi="Arial" w:cs="Arial"/>
                <w:b/>
                <w:bCs/>
                <w:sz w:val="16"/>
                <w:szCs w:val="16"/>
              </w:rPr>
            </w:pPr>
          </w:p>
          <w:p w14:paraId="1C2E1FF7" w14:textId="77777777" w:rsidR="005C0189" w:rsidRPr="002C59C8" w:rsidRDefault="005C0189" w:rsidP="00E6716A">
            <w:pPr>
              <w:jc w:val="center"/>
              <w:rPr>
                <w:rFonts w:ascii="Arial" w:hAnsi="Arial" w:cs="Arial"/>
                <w:b/>
                <w:bCs/>
                <w:sz w:val="16"/>
                <w:szCs w:val="16"/>
              </w:rPr>
            </w:pPr>
          </w:p>
          <w:p w14:paraId="308D091E" w14:textId="77777777" w:rsidR="005C0189" w:rsidRPr="002C59C8" w:rsidRDefault="005C0189" w:rsidP="00E6716A">
            <w:pPr>
              <w:jc w:val="center"/>
              <w:rPr>
                <w:rFonts w:ascii="Arial" w:hAnsi="Arial" w:cs="Arial"/>
                <w:b/>
                <w:bCs/>
                <w:sz w:val="16"/>
                <w:szCs w:val="16"/>
              </w:rPr>
            </w:pPr>
          </w:p>
          <w:p w14:paraId="2DA39B31" w14:textId="77777777" w:rsidR="005C0189" w:rsidRPr="007E67C8" w:rsidRDefault="005C0189" w:rsidP="00E6716A">
            <w:pPr>
              <w:jc w:val="center"/>
              <w:rPr>
                <w:rFonts w:ascii="Arial" w:hAnsi="Arial" w:cs="Arial"/>
                <w:b/>
                <w:bCs/>
                <w:sz w:val="24"/>
                <w:szCs w:val="24"/>
              </w:rPr>
            </w:pPr>
            <w:r w:rsidRPr="007E67C8">
              <w:rPr>
                <w:rFonts w:ascii="Arial" w:hAnsi="Arial" w:cs="Arial"/>
                <w:b/>
                <w:bCs/>
                <w:sz w:val="24"/>
                <w:szCs w:val="24"/>
              </w:rPr>
              <w:t>S4</w:t>
            </w:r>
          </w:p>
          <w:p w14:paraId="788571BA" w14:textId="77777777" w:rsidR="005C0189" w:rsidRPr="002C59C8" w:rsidRDefault="005C0189" w:rsidP="00E6716A">
            <w:pPr>
              <w:jc w:val="center"/>
              <w:rPr>
                <w:rFonts w:ascii="Arial" w:hAnsi="Arial" w:cs="Arial"/>
                <w:sz w:val="16"/>
                <w:szCs w:val="16"/>
              </w:rPr>
            </w:pPr>
          </w:p>
          <w:p w14:paraId="3268DEFD" w14:textId="77777777" w:rsidR="005C0189" w:rsidRPr="002C59C8" w:rsidRDefault="005C0189" w:rsidP="00E6716A">
            <w:pPr>
              <w:jc w:val="center"/>
              <w:rPr>
                <w:rFonts w:ascii="Arial" w:hAnsi="Arial" w:cs="Arial"/>
                <w:sz w:val="16"/>
                <w:szCs w:val="16"/>
              </w:rPr>
            </w:pPr>
          </w:p>
          <w:p w14:paraId="7C3F5178" w14:textId="77777777" w:rsidR="005C0189" w:rsidRPr="002C59C8" w:rsidRDefault="005C0189" w:rsidP="00E6716A">
            <w:pPr>
              <w:jc w:val="center"/>
              <w:rPr>
                <w:rFonts w:ascii="Arial" w:hAnsi="Arial" w:cs="Arial"/>
                <w:sz w:val="16"/>
                <w:szCs w:val="16"/>
              </w:rPr>
            </w:pPr>
          </w:p>
          <w:p w14:paraId="24256653" w14:textId="77777777" w:rsidR="005C0189" w:rsidRPr="002C59C8" w:rsidRDefault="005C0189" w:rsidP="00E6716A">
            <w:pPr>
              <w:jc w:val="center"/>
              <w:rPr>
                <w:rFonts w:ascii="Arial" w:hAnsi="Arial" w:cs="Arial"/>
                <w:sz w:val="16"/>
                <w:szCs w:val="16"/>
              </w:rPr>
            </w:pPr>
          </w:p>
          <w:p w14:paraId="49D35033" w14:textId="77777777" w:rsidR="005C0189" w:rsidRPr="002C59C8" w:rsidRDefault="005C0189" w:rsidP="00E6716A">
            <w:pPr>
              <w:jc w:val="center"/>
              <w:rPr>
                <w:rFonts w:ascii="Arial" w:hAnsi="Arial" w:cs="Arial"/>
                <w:sz w:val="16"/>
                <w:szCs w:val="16"/>
              </w:rPr>
            </w:pPr>
          </w:p>
          <w:p w14:paraId="4AB88A65" w14:textId="77777777" w:rsidR="005C0189" w:rsidRPr="002C59C8" w:rsidRDefault="005C0189" w:rsidP="00E6716A">
            <w:pPr>
              <w:jc w:val="center"/>
              <w:rPr>
                <w:rFonts w:ascii="Arial" w:hAnsi="Arial" w:cs="Arial"/>
                <w:sz w:val="16"/>
                <w:szCs w:val="16"/>
              </w:rPr>
            </w:pPr>
          </w:p>
          <w:p w14:paraId="24A224AD" w14:textId="77777777" w:rsidR="005C0189" w:rsidRPr="002C59C8" w:rsidRDefault="005C0189" w:rsidP="00E6716A">
            <w:pPr>
              <w:jc w:val="center"/>
              <w:rPr>
                <w:rFonts w:ascii="Arial" w:hAnsi="Arial" w:cs="Arial"/>
                <w:sz w:val="16"/>
                <w:szCs w:val="16"/>
              </w:rPr>
            </w:pPr>
          </w:p>
          <w:p w14:paraId="3FF4653A" w14:textId="77777777" w:rsidR="00E23A4B" w:rsidRDefault="00E23A4B" w:rsidP="00E23A4B">
            <w:pPr>
              <w:jc w:val="center"/>
              <w:rPr>
                <w:rFonts w:ascii="Arial" w:hAnsi="Arial" w:cs="Arial"/>
                <w:b/>
                <w:bCs/>
              </w:rPr>
            </w:pPr>
          </w:p>
          <w:p w14:paraId="47609AE0" w14:textId="77777777" w:rsidR="00E23A4B" w:rsidRDefault="00E23A4B" w:rsidP="00E23A4B">
            <w:pPr>
              <w:jc w:val="center"/>
              <w:rPr>
                <w:rFonts w:ascii="Arial" w:hAnsi="Arial" w:cs="Arial"/>
                <w:b/>
                <w:bCs/>
              </w:rPr>
            </w:pPr>
          </w:p>
          <w:p w14:paraId="368F113D" w14:textId="77777777" w:rsidR="00E23A4B" w:rsidRDefault="00E23A4B" w:rsidP="00E23A4B">
            <w:pPr>
              <w:jc w:val="center"/>
              <w:rPr>
                <w:rFonts w:ascii="Arial" w:hAnsi="Arial" w:cs="Arial"/>
                <w:b/>
                <w:bCs/>
              </w:rPr>
            </w:pPr>
          </w:p>
          <w:p w14:paraId="4811A437" w14:textId="77777777" w:rsidR="00E23A4B" w:rsidRDefault="00E23A4B" w:rsidP="00E23A4B">
            <w:pPr>
              <w:jc w:val="center"/>
              <w:rPr>
                <w:rFonts w:ascii="Arial" w:hAnsi="Arial" w:cs="Arial"/>
                <w:b/>
                <w:bCs/>
              </w:rPr>
            </w:pPr>
          </w:p>
          <w:p w14:paraId="0CC0DC85" w14:textId="77777777" w:rsidR="00E23A4B" w:rsidRDefault="00E23A4B" w:rsidP="00E23A4B">
            <w:pPr>
              <w:jc w:val="center"/>
              <w:rPr>
                <w:rFonts w:ascii="Arial" w:hAnsi="Arial" w:cs="Arial"/>
                <w:b/>
                <w:bCs/>
              </w:rPr>
            </w:pPr>
          </w:p>
          <w:p w14:paraId="57148E73" w14:textId="77777777" w:rsidR="00E23A4B" w:rsidRDefault="00E23A4B" w:rsidP="00E23A4B">
            <w:pPr>
              <w:jc w:val="center"/>
              <w:rPr>
                <w:rFonts w:ascii="Arial" w:hAnsi="Arial" w:cs="Arial"/>
                <w:b/>
                <w:bCs/>
              </w:rPr>
            </w:pPr>
          </w:p>
          <w:p w14:paraId="71881F1D" w14:textId="77777777" w:rsidR="00E23A4B" w:rsidRDefault="00E23A4B" w:rsidP="00E23A4B">
            <w:pPr>
              <w:jc w:val="center"/>
              <w:rPr>
                <w:rFonts w:ascii="Arial" w:hAnsi="Arial" w:cs="Arial"/>
                <w:b/>
                <w:bCs/>
              </w:rPr>
            </w:pPr>
          </w:p>
          <w:p w14:paraId="198846F0" w14:textId="77777777" w:rsidR="00E23A4B" w:rsidRDefault="00E23A4B" w:rsidP="00E23A4B">
            <w:pPr>
              <w:jc w:val="center"/>
              <w:rPr>
                <w:rFonts w:ascii="Arial" w:hAnsi="Arial" w:cs="Arial"/>
                <w:b/>
                <w:bCs/>
              </w:rPr>
            </w:pPr>
          </w:p>
          <w:p w14:paraId="72ABFA60" w14:textId="77777777" w:rsidR="00E23A4B" w:rsidRDefault="00E23A4B" w:rsidP="00E23A4B">
            <w:pPr>
              <w:jc w:val="center"/>
              <w:rPr>
                <w:rFonts w:ascii="Arial" w:hAnsi="Arial" w:cs="Arial"/>
                <w:b/>
                <w:bCs/>
              </w:rPr>
            </w:pPr>
          </w:p>
          <w:p w14:paraId="243DB36A" w14:textId="77777777" w:rsidR="00E23A4B" w:rsidRDefault="00E23A4B" w:rsidP="00E23A4B">
            <w:pPr>
              <w:jc w:val="center"/>
              <w:rPr>
                <w:rFonts w:ascii="Arial" w:hAnsi="Arial" w:cs="Arial"/>
                <w:b/>
                <w:bCs/>
              </w:rPr>
            </w:pPr>
          </w:p>
          <w:p w14:paraId="257EFD7D" w14:textId="77777777" w:rsidR="00E23A4B" w:rsidRDefault="00E23A4B" w:rsidP="00E23A4B">
            <w:pPr>
              <w:jc w:val="center"/>
              <w:rPr>
                <w:rFonts w:ascii="Arial" w:hAnsi="Arial" w:cs="Arial"/>
                <w:b/>
                <w:bCs/>
              </w:rPr>
            </w:pPr>
          </w:p>
          <w:p w14:paraId="0B72C180" w14:textId="77777777" w:rsidR="00E23A4B" w:rsidRDefault="00E23A4B" w:rsidP="00E23A4B">
            <w:pPr>
              <w:jc w:val="center"/>
              <w:rPr>
                <w:rFonts w:ascii="Arial" w:hAnsi="Arial" w:cs="Arial"/>
                <w:b/>
                <w:bCs/>
              </w:rPr>
            </w:pPr>
          </w:p>
          <w:p w14:paraId="54E96835" w14:textId="77777777" w:rsidR="00E23A4B" w:rsidRDefault="00E23A4B" w:rsidP="00E23A4B">
            <w:pPr>
              <w:jc w:val="center"/>
              <w:rPr>
                <w:rFonts w:ascii="Arial" w:hAnsi="Arial" w:cs="Arial"/>
                <w:b/>
                <w:bCs/>
              </w:rPr>
            </w:pPr>
          </w:p>
          <w:p w14:paraId="30EA63AF" w14:textId="77777777" w:rsidR="00E23A4B" w:rsidRDefault="00E23A4B" w:rsidP="00E23A4B">
            <w:pPr>
              <w:jc w:val="center"/>
              <w:rPr>
                <w:rFonts w:ascii="Arial" w:hAnsi="Arial" w:cs="Arial"/>
                <w:b/>
                <w:bCs/>
              </w:rPr>
            </w:pPr>
          </w:p>
          <w:p w14:paraId="02026288" w14:textId="77777777" w:rsidR="003A0035" w:rsidRDefault="003A0035" w:rsidP="00E23A4B">
            <w:pPr>
              <w:jc w:val="center"/>
              <w:rPr>
                <w:rFonts w:ascii="Arial" w:hAnsi="Arial" w:cs="Arial"/>
                <w:b/>
                <w:bCs/>
              </w:rPr>
            </w:pPr>
          </w:p>
          <w:p w14:paraId="31ADE33F" w14:textId="77777777" w:rsidR="003A0035" w:rsidRDefault="003A0035" w:rsidP="00E23A4B">
            <w:pPr>
              <w:jc w:val="center"/>
              <w:rPr>
                <w:rFonts w:ascii="Arial" w:hAnsi="Arial" w:cs="Arial"/>
                <w:b/>
                <w:bCs/>
              </w:rPr>
            </w:pPr>
          </w:p>
          <w:p w14:paraId="5E39A4F7" w14:textId="77777777" w:rsidR="003A0035" w:rsidRDefault="003A0035" w:rsidP="00E23A4B">
            <w:pPr>
              <w:jc w:val="center"/>
              <w:rPr>
                <w:rFonts w:ascii="Arial" w:hAnsi="Arial" w:cs="Arial"/>
                <w:b/>
                <w:bCs/>
              </w:rPr>
            </w:pPr>
          </w:p>
          <w:p w14:paraId="352F99A3" w14:textId="77777777" w:rsidR="003A0035" w:rsidRDefault="003A0035" w:rsidP="00E23A4B">
            <w:pPr>
              <w:jc w:val="center"/>
              <w:rPr>
                <w:rFonts w:ascii="Arial" w:hAnsi="Arial" w:cs="Arial"/>
                <w:b/>
                <w:bCs/>
              </w:rPr>
            </w:pPr>
          </w:p>
          <w:p w14:paraId="7FF8A944" w14:textId="77777777" w:rsidR="003A0035" w:rsidRDefault="003A0035" w:rsidP="00E23A4B">
            <w:pPr>
              <w:jc w:val="center"/>
              <w:rPr>
                <w:rFonts w:ascii="Arial" w:hAnsi="Arial" w:cs="Arial"/>
                <w:b/>
                <w:bCs/>
              </w:rPr>
            </w:pPr>
          </w:p>
          <w:p w14:paraId="0E0E2FDD" w14:textId="42F65A72" w:rsidR="00E23A4B" w:rsidRPr="007E67C8" w:rsidRDefault="00E23A4B" w:rsidP="00E23A4B">
            <w:pPr>
              <w:jc w:val="center"/>
              <w:rPr>
                <w:rFonts w:ascii="Arial" w:hAnsi="Arial" w:cs="Arial"/>
                <w:b/>
                <w:bCs/>
                <w:sz w:val="24"/>
                <w:szCs w:val="24"/>
              </w:rPr>
            </w:pPr>
            <w:r w:rsidRPr="007E67C8">
              <w:rPr>
                <w:rFonts w:ascii="Arial" w:hAnsi="Arial" w:cs="Arial"/>
                <w:b/>
                <w:bCs/>
                <w:sz w:val="24"/>
                <w:szCs w:val="24"/>
              </w:rPr>
              <w:t>S4</w:t>
            </w:r>
          </w:p>
          <w:p w14:paraId="7BD8428A" w14:textId="4E7A44A9" w:rsidR="00E23A4B" w:rsidRDefault="00E23A4B" w:rsidP="00E23A4B">
            <w:pPr>
              <w:jc w:val="center"/>
              <w:rPr>
                <w:rFonts w:ascii="Arial" w:hAnsi="Arial" w:cs="Arial"/>
                <w:b/>
                <w:bCs/>
              </w:rPr>
            </w:pPr>
          </w:p>
          <w:p w14:paraId="43A8DE3D" w14:textId="598BFBF4" w:rsidR="00E23A4B" w:rsidRDefault="00E23A4B" w:rsidP="00E23A4B">
            <w:pPr>
              <w:jc w:val="center"/>
              <w:rPr>
                <w:rFonts w:ascii="Arial" w:hAnsi="Arial" w:cs="Arial"/>
                <w:b/>
                <w:bCs/>
              </w:rPr>
            </w:pPr>
          </w:p>
          <w:p w14:paraId="6A4DB833" w14:textId="2EB78865" w:rsidR="00E23A4B" w:rsidRDefault="00E23A4B" w:rsidP="00E23A4B">
            <w:pPr>
              <w:jc w:val="center"/>
              <w:rPr>
                <w:rFonts w:ascii="Arial" w:hAnsi="Arial" w:cs="Arial"/>
                <w:b/>
                <w:bCs/>
              </w:rPr>
            </w:pPr>
          </w:p>
          <w:p w14:paraId="51F85F96" w14:textId="714573C7" w:rsidR="00E23A4B" w:rsidRDefault="00E23A4B" w:rsidP="00E23A4B">
            <w:pPr>
              <w:jc w:val="center"/>
              <w:rPr>
                <w:rFonts w:ascii="Arial" w:hAnsi="Arial" w:cs="Arial"/>
                <w:b/>
                <w:bCs/>
              </w:rPr>
            </w:pPr>
          </w:p>
          <w:p w14:paraId="10778C16" w14:textId="7012F97E" w:rsidR="00E23A4B" w:rsidRDefault="00E23A4B" w:rsidP="00E23A4B">
            <w:pPr>
              <w:jc w:val="center"/>
              <w:rPr>
                <w:rFonts w:ascii="Arial" w:hAnsi="Arial" w:cs="Arial"/>
                <w:b/>
                <w:bCs/>
              </w:rPr>
            </w:pPr>
          </w:p>
          <w:p w14:paraId="22FA50FC" w14:textId="18C0699F" w:rsidR="00E23A4B" w:rsidRDefault="00E23A4B" w:rsidP="00E23A4B">
            <w:pPr>
              <w:jc w:val="center"/>
              <w:rPr>
                <w:rFonts w:ascii="Arial" w:hAnsi="Arial" w:cs="Arial"/>
                <w:b/>
                <w:bCs/>
              </w:rPr>
            </w:pPr>
          </w:p>
          <w:p w14:paraId="28A0ABA4" w14:textId="58B6748D" w:rsidR="00E23A4B" w:rsidRDefault="00E23A4B" w:rsidP="00E23A4B">
            <w:pPr>
              <w:jc w:val="center"/>
              <w:rPr>
                <w:rFonts w:ascii="Arial" w:hAnsi="Arial" w:cs="Arial"/>
                <w:b/>
                <w:bCs/>
              </w:rPr>
            </w:pPr>
          </w:p>
          <w:p w14:paraId="6152F6E4" w14:textId="77777777" w:rsidR="00E23A4B" w:rsidRDefault="00E23A4B" w:rsidP="00E23A4B">
            <w:pPr>
              <w:jc w:val="center"/>
              <w:rPr>
                <w:rFonts w:ascii="Arial" w:hAnsi="Arial" w:cs="Arial"/>
                <w:b/>
                <w:bCs/>
              </w:rPr>
            </w:pPr>
          </w:p>
          <w:p w14:paraId="001162E3" w14:textId="77777777" w:rsidR="00E23A4B" w:rsidRDefault="00E23A4B" w:rsidP="00E23A4B">
            <w:pPr>
              <w:jc w:val="center"/>
              <w:rPr>
                <w:rFonts w:ascii="Arial" w:hAnsi="Arial" w:cs="Arial"/>
                <w:b/>
                <w:bCs/>
              </w:rPr>
            </w:pPr>
          </w:p>
          <w:p w14:paraId="27B0AB7B" w14:textId="77777777" w:rsidR="00E23A4B" w:rsidRDefault="00E23A4B" w:rsidP="00E23A4B">
            <w:pPr>
              <w:jc w:val="center"/>
              <w:rPr>
                <w:rFonts w:ascii="Arial" w:hAnsi="Arial" w:cs="Arial"/>
                <w:b/>
                <w:bCs/>
              </w:rPr>
            </w:pPr>
          </w:p>
          <w:p w14:paraId="6CE2713A" w14:textId="77777777" w:rsidR="00E23A4B" w:rsidRDefault="00E23A4B" w:rsidP="00E23A4B">
            <w:pPr>
              <w:jc w:val="center"/>
              <w:rPr>
                <w:rFonts w:ascii="Arial" w:hAnsi="Arial" w:cs="Arial"/>
                <w:b/>
                <w:bCs/>
              </w:rPr>
            </w:pPr>
          </w:p>
          <w:p w14:paraId="4EAFC1F3" w14:textId="77777777" w:rsidR="00E23A4B" w:rsidRDefault="00E23A4B" w:rsidP="00E23A4B">
            <w:pPr>
              <w:jc w:val="center"/>
              <w:rPr>
                <w:rFonts w:ascii="Arial" w:hAnsi="Arial" w:cs="Arial"/>
                <w:b/>
                <w:bCs/>
              </w:rPr>
            </w:pPr>
          </w:p>
          <w:p w14:paraId="6F737385" w14:textId="77777777" w:rsidR="00E23A4B" w:rsidRDefault="00E23A4B" w:rsidP="00E23A4B">
            <w:pPr>
              <w:jc w:val="center"/>
              <w:rPr>
                <w:rFonts w:ascii="Arial" w:hAnsi="Arial" w:cs="Arial"/>
                <w:b/>
                <w:bCs/>
              </w:rPr>
            </w:pPr>
          </w:p>
          <w:p w14:paraId="729A8D41" w14:textId="77777777" w:rsidR="00E23A4B" w:rsidRDefault="00E23A4B" w:rsidP="00E23A4B">
            <w:pPr>
              <w:jc w:val="center"/>
              <w:rPr>
                <w:rFonts w:ascii="Arial" w:hAnsi="Arial" w:cs="Arial"/>
                <w:b/>
                <w:bCs/>
              </w:rPr>
            </w:pPr>
          </w:p>
          <w:p w14:paraId="73F34F06" w14:textId="77777777" w:rsidR="00E23A4B" w:rsidRDefault="00E23A4B" w:rsidP="00E23A4B">
            <w:pPr>
              <w:jc w:val="center"/>
              <w:rPr>
                <w:rFonts w:ascii="Arial" w:hAnsi="Arial" w:cs="Arial"/>
                <w:b/>
                <w:bCs/>
              </w:rPr>
            </w:pPr>
          </w:p>
          <w:p w14:paraId="75223804" w14:textId="77777777" w:rsidR="00E23A4B" w:rsidRDefault="00E23A4B" w:rsidP="00E23A4B">
            <w:pPr>
              <w:jc w:val="center"/>
              <w:rPr>
                <w:rFonts w:ascii="Arial" w:hAnsi="Arial" w:cs="Arial"/>
                <w:b/>
                <w:bCs/>
              </w:rPr>
            </w:pPr>
          </w:p>
          <w:p w14:paraId="2D241E47" w14:textId="77777777" w:rsidR="00E23A4B" w:rsidRDefault="00E23A4B" w:rsidP="00E23A4B">
            <w:pPr>
              <w:jc w:val="center"/>
              <w:rPr>
                <w:rFonts w:ascii="Arial" w:hAnsi="Arial" w:cs="Arial"/>
                <w:b/>
                <w:bCs/>
              </w:rPr>
            </w:pPr>
          </w:p>
          <w:p w14:paraId="3F2F4798" w14:textId="77777777" w:rsidR="00E23A4B" w:rsidRDefault="00E23A4B" w:rsidP="00E23A4B">
            <w:pPr>
              <w:jc w:val="center"/>
              <w:rPr>
                <w:rFonts w:ascii="Arial" w:hAnsi="Arial" w:cs="Arial"/>
                <w:b/>
                <w:bCs/>
              </w:rPr>
            </w:pPr>
          </w:p>
          <w:p w14:paraId="3FD9D699" w14:textId="77777777" w:rsidR="00E23A4B" w:rsidRDefault="00E23A4B" w:rsidP="00E23A4B">
            <w:pPr>
              <w:jc w:val="center"/>
              <w:rPr>
                <w:rFonts w:ascii="Arial" w:hAnsi="Arial" w:cs="Arial"/>
                <w:b/>
                <w:bCs/>
              </w:rPr>
            </w:pPr>
          </w:p>
          <w:p w14:paraId="2F654866" w14:textId="77777777" w:rsidR="00E23A4B" w:rsidRDefault="00E23A4B" w:rsidP="00E23A4B">
            <w:pPr>
              <w:jc w:val="center"/>
              <w:rPr>
                <w:rFonts w:ascii="Arial" w:hAnsi="Arial" w:cs="Arial"/>
                <w:b/>
                <w:bCs/>
              </w:rPr>
            </w:pPr>
          </w:p>
          <w:p w14:paraId="799095A5" w14:textId="77777777" w:rsidR="00E23A4B" w:rsidRDefault="00E23A4B" w:rsidP="00E23A4B">
            <w:pPr>
              <w:jc w:val="center"/>
              <w:rPr>
                <w:rFonts w:ascii="Arial" w:hAnsi="Arial" w:cs="Arial"/>
                <w:b/>
                <w:bCs/>
              </w:rPr>
            </w:pPr>
          </w:p>
          <w:p w14:paraId="28EBD7A4" w14:textId="77777777" w:rsidR="00E23A4B" w:rsidRDefault="00E23A4B" w:rsidP="00E23A4B">
            <w:pPr>
              <w:jc w:val="center"/>
              <w:rPr>
                <w:rFonts w:ascii="Arial" w:hAnsi="Arial" w:cs="Arial"/>
                <w:b/>
                <w:bCs/>
              </w:rPr>
            </w:pPr>
          </w:p>
          <w:p w14:paraId="591E566A" w14:textId="77777777" w:rsidR="00E23A4B" w:rsidRDefault="00E23A4B" w:rsidP="00E23A4B">
            <w:pPr>
              <w:jc w:val="center"/>
              <w:rPr>
                <w:rFonts w:ascii="Arial" w:hAnsi="Arial" w:cs="Arial"/>
                <w:b/>
                <w:bCs/>
              </w:rPr>
            </w:pPr>
          </w:p>
          <w:p w14:paraId="042D2B83" w14:textId="77777777" w:rsidR="00E23A4B" w:rsidRDefault="00E23A4B" w:rsidP="00E23A4B">
            <w:pPr>
              <w:jc w:val="center"/>
              <w:rPr>
                <w:rFonts w:ascii="Arial" w:hAnsi="Arial" w:cs="Arial"/>
                <w:b/>
                <w:bCs/>
              </w:rPr>
            </w:pPr>
          </w:p>
          <w:p w14:paraId="60C0580A" w14:textId="77777777" w:rsidR="00E23A4B" w:rsidRDefault="00E23A4B" w:rsidP="00E23A4B">
            <w:pPr>
              <w:jc w:val="center"/>
              <w:rPr>
                <w:rFonts w:ascii="Arial" w:hAnsi="Arial" w:cs="Arial"/>
                <w:b/>
                <w:bCs/>
              </w:rPr>
            </w:pPr>
          </w:p>
          <w:p w14:paraId="5DCD0C03" w14:textId="77777777" w:rsidR="00E23A4B" w:rsidRDefault="00E23A4B" w:rsidP="00E23A4B">
            <w:pPr>
              <w:jc w:val="center"/>
              <w:rPr>
                <w:rFonts w:ascii="Arial" w:hAnsi="Arial" w:cs="Arial"/>
                <w:b/>
                <w:bCs/>
              </w:rPr>
            </w:pPr>
          </w:p>
          <w:p w14:paraId="3EDDF083" w14:textId="77777777" w:rsidR="00E23A4B" w:rsidRDefault="00E23A4B" w:rsidP="00E23A4B">
            <w:pPr>
              <w:jc w:val="center"/>
              <w:rPr>
                <w:rFonts w:ascii="Arial" w:hAnsi="Arial" w:cs="Arial"/>
                <w:b/>
                <w:bCs/>
              </w:rPr>
            </w:pPr>
          </w:p>
          <w:p w14:paraId="288F09C3" w14:textId="77777777" w:rsidR="00E23A4B" w:rsidRDefault="00E23A4B" w:rsidP="00E23A4B">
            <w:pPr>
              <w:jc w:val="center"/>
              <w:rPr>
                <w:rFonts w:ascii="Arial" w:hAnsi="Arial" w:cs="Arial"/>
                <w:b/>
                <w:bCs/>
              </w:rPr>
            </w:pPr>
          </w:p>
          <w:p w14:paraId="053D539F" w14:textId="77777777" w:rsidR="00E23A4B" w:rsidRDefault="00E23A4B" w:rsidP="00E23A4B">
            <w:pPr>
              <w:jc w:val="center"/>
              <w:rPr>
                <w:rFonts w:ascii="Arial" w:hAnsi="Arial" w:cs="Arial"/>
                <w:b/>
                <w:bCs/>
              </w:rPr>
            </w:pPr>
          </w:p>
          <w:p w14:paraId="5105637F" w14:textId="3A4F09F2" w:rsidR="00E23A4B" w:rsidRPr="007E67C8" w:rsidRDefault="00E23A4B" w:rsidP="00E23A4B">
            <w:pPr>
              <w:jc w:val="center"/>
              <w:rPr>
                <w:rFonts w:ascii="Arial" w:hAnsi="Arial" w:cs="Arial"/>
                <w:b/>
                <w:bCs/>
                <w:sz w:val="24"/>
                <w:szCs w:val="24"/>
              </w:rPr>
            </w:pPr>
            <w:r w:rsidRPr="007E67C8">
              <w:rPr>
                <w:rFonts w:ascii="Arial" w:hAnsi="Arial" w:cs="Arial"/>
                <w:b/>
                <w:bCs/>
                <w:sz w:val="24"/>
                <w:szCs w:val="24"/>
              </w:rPr>
              <w:t>S4</w:t>
            </w:r>
          </w:p>
          <w:p w14:paraId="6AA21BFD" w14:textId="77777777" w:rsidR="00E23A4B" w:rsidRPr="00E23A4B" w:rsidRDefault="00E23A4B" w:rsidP="00E23A4B">
            <w:pPr>
              <w:jc w:val="center"/>
              <w:rPr>
                <w:rFonts w:ascii="Arial" w:hAnsi="Arial" w:cs="Arial"/>
                <w:b/>
                <w:bCs/>
              </w:rPr>
            </w:pPr>
          </w:p>
          <w:p w14:paraId="7B65CE78" w14:textId="77777777" w:rsidR="005C0189" w:rsidRPr="002C59C8" w:rsidRDefault="005C0189" w:rsidP="00E6716A">
            <w:pPr>
              <w:jc w:val="center"/>
              <w:rPr>
                <w:rFonts w:ascii="Arial" w:hAnsi="Arial" w:cs="Arial"/>
                <w:sz w:val="16"/>
                <w:szCs w:val="16"/>
              </w:rPr>
            </w:pPr>
          </w:p>
          <w:p w14:paraId="0BAED8B1" w14:textId="77777777" w:rsidR="005C0189" w:rsidRPr="002C59C8" w:rsidRDefault="005C0189" w:rsidP="00E6716A">
            <w:pPr>
              <w:jc w:val="center"/>
              <w:rPr>
                <w:rFonts w:ascii="Arial" w:hAnsi="Arial" w:cs="Arial"/>
                <w:sz w:val="16"/>
                <w:szCs w:val="16"/>
              </w:rPr>
            </w:pPr>
          </w:p>
          <w:p w14:paraId="4DBBC4F5" w14:textId="77777777" w:rsidR="005C0189" w:rsidRPr="002C59C8" w:rsidRDefault="005C0189" w:rsidP="00E6716A">
            <w:pPr>
              <w:jc w:val="center"/>
              <w:rPr>
                <w:rFonts w:ascii="Arial" w:hAnsi="Arial" w:cs="Arial"/>
                <w:sz w:val="16"/>
                <w:szCs w:val="16"/>
              </w:rPr>
            </w:pPr>
          </w:p>
          <w:p w14:paraId="377FCFDC" w14:textId="77777777" w:rsidR="005C0189" w:rsidRPr="002C59C8" w:rsidRDefault="005C0189" w:rsidP="00E6716A">
            <w:pPr>
              <w:jc w:val="center"/>
              <w:rPr>
                <w:rFonts w:ascii="Arial" w:hAnsi="Arial" w:cs="Arial"/>
                <w:sz w:val="16"/>
                <w:szCs w:val="16"/>
              </w:rPr>
            </w:pPr>
          </w:p>
        </w:tc>
        <w:tc>
          <w:tcPr>
            <w:tcW w:w="2571" w:type="dxa"/>
            <w:vMerge w:val="restart"/>
          </w:tcPr>
          <w:p w14:paraId="47BDEA72" w14:textId="77777777" w:rsidR="00E23A4B" w:rsidRDefault="00E23A4B" w:rsidP="00E6716A">
            <w:pPr>
              <w:spacing w:line="22" w:lineRule="atLeast"/>
              <w:jc w:val="center"/>
              <w:rPr>
                <w:rFonts w:ascii="Arial" w:hAnsi="Arial" w:cs="Arial"/>
                <w:b/>
                <w:sz w:val="16"/>
                <w:szCs w:val="16"/>
                <w:lang w:val="es-419"/>
              </w:rPr>
            </w:pPr>
          </w:p>
          <w:p w14:paraId="4507D926" w14:textId="77777777" w:rsidR="00E23A4B" w:rsidRDefault="00E23A4B" w:rsidP="00E6716A">
            <w:pPr>
              <w:spacing w:line="22" w:lineRule="atLeast"/>
              <w:jc w:val="center"/>
              <w:rPr>
                <w:rFonts w:ascii="Arial" w:hAnsi="Arial" w:cs="Arial"/>
                <w:b/>
                <w:sz w:val="16"/>
                <w:szCs w:val="16"/>
                <w:lang w:val="es-419"/>
              </w:rPr>
            </w:pPr>
          </w:p>
          <w:p w14:paraId="3D55F121" w14:textId="33EA77EF" w:rsidR="005C0189" w:rsidRPr="002C59C8" w:rsidRDefault="005C0189" w:rsidP="00E6716A">
            <w:pPr>
              <w:spacing w:line="22" w:lineRule="atLeast"/>
              <w:jc w:val="center"/>
              <w:rPr>
                <w:rFonts w:ascii="Arial" w:hAnsi="Arial" w:cs="Arial"/>
                <w:b/>
                <w:sz w:val="16"/>
                <w:szCs w:val="16"/>
                <w:lang w:val="es-419"/>
              </w:rPr>
            </w:pPr>
            <w:r w:rsidRPr="002C59C8">
              <w:rPr>
                <w:rFonts w:ascii="Arial" w:hAnsi="Arial" w:cs="Arial"/>
                <w:b/>
                <w:sz w:val="16"/>
                <w:szCs w:val="16"/>
                <w:lang w:val="es-419"/>
              </w:rPr>
              <w:t>Insuficiencia de recurso humano calificado en física médica en la región</w:t>
            </w:r>
          </w:p>
          <w:p w14:paraId="25106066" w14:textId="77777777" w:rsidR="005C0189" w:rsidRPr="002C59C8" w:rsidRDefault="005C0189" w:rsidP="00E6716A">
            <w:pPr>
              <w:jc w:val="center"/>
              <w:rPr>
                <w:rFonts w:ascii="Arial" w:hAnsi="Arial" w:cs="Arial"/>
                <w:sz w:val="16"/>
                <w:szCs w:val="16"/>
              </w:rPr>
            </w:pPr>
          </w:p>
        </w:tc>
        <w:tc>
          <w:tcPr>
            <w:tcW w:w="2319" w:type="dxa"/>
          </w:tcPr>
          <w:p w14:paraId="004EE1A1" w14:textId="77777777" w:rsidR="005C0189" w:rsidRPr="002C59C8" w:rsidRDefault="005C0189" w:rsidP="00E6716A">
            <w:pPr>
              <w:rPr>
                <w:rFonts w:ascii="Arial" w:hAnsi="Arial" w:cs="Arial"/>
                <w:sz w:val="16"/>
                <w:szCs w:val="16"/>
              </w:rPr>
            </w:pPr>
            <w:r w:rsidRPr="002C59C8">
              <w:rPr>
                <w:rFonts w:ascii="Arial" w:hAnsi="Arial" w:cs="Arial"/>
                <w:sz w:val="16"/>
                <w:szCs w:val="16"/>
                <w:lang w:val="es-AR"/>
              </w:rPr>
              <w:t>Desarrollar guías regionales y establecer programas de entrenamiento clínico en todas las especialidades de física médica.</w:t>
            </w:r>
          </w:p>
        </w:tc>
        <w:tc>
          <w:tcPr>
            <w:tcW w:w="1897" w:type="dxa"/>
          </w:tcPr>
          <w:p w14:paraId="6D329648" w14:textId="77777777" w:rsidR="005C0189" w:rsidRPr="002C59C8" w:rsidRDefault="005C0189" w:rsidP="00E6716A">
            <w:pPr>
              <w:rPr>
                <w:rFonts w:ascii="Arial" w:hAnsi="Arial" w:cs="Arial"/>
                <w:sz w:val="16"/>
                <w:szCs w:val="16"/>
                <w:lang w:val="es-AR"/>
              </w:rPr>
            </w:pPr>
            <w:r w:rsidRPr="002C59C8">
              <w:rPr>
                <w:rFonts w:ascii="Arial" w:hAnsi="Arial" w:cs="Arial"/>
                <w:sz w:val="16"/>
                <w:szCs w:val="16"/>
              </w:rPr>
              <w:t>P</w:t>
            </w:r>
            <w:r w:rsidRPr="002C59C8">
              <w:rPr>
                <w:rFonts w:ascii="Arial" w:hAnsi="Arial" w:cs="Arial"/>
                <w:sz w:val="16"/>
                <w:szCs w:val="16"/>
                <w:lang w:val="es-AR"/>
              </w:rPr>
              <w:t>ara este objetivo hay un primero desglose horizontal, con 3 desgloses verticales y dos desgloses horizontales más.</w:t>
            </w:r>
          </w:p>
        </w:tc>
        <w:tc>
          <w:tcPr>
            <w:tcW w:w="2021" w:type="dxa"/>
          </w:tcPr>
          <w:p w14:paraId="48BC3C39" w14:textId="77777777" w:rsidR="005C0189" w:rsidRPr="002C59C8" w:rsidRDefault="005C0189" w:rsidP="00E6716A">
            <w:pPr>
              <w:spacing w:line="22" w:lineRule="atLeast"/>
              <w:rPr>
                <w:rFonts w:ascii="Arial" w:hAnsi="Arial" w:cs="Arial"/>
                <w:sz w:val="16"/>
                <w:szCs w:val="16"/>
                <w:lang w:val="es-AR"/>
              </w:rPr>
            </w:pPr>
            <w:r w:rsidRPr="002C59C8">
              <w:rPr>
                <w:rFonts w:ascii="Arial" w:hAnsi="Arial" w:cs="Arial"/>
                <w:sz w:val="16"/>
                <w:szCs w:val="16"/>
                <w:lang w:val="es-AR"/>
              </w:rPr>
              <w:t>Número de físicos médicos clínicamente calificados y formalmente reconocidos por su país como profesionales de la salud, ejerciendo en medicina nuclear, radioterapia y radiodiagnóstico.</w:t>
            </w:r>
          </w:p>
          <w:p w14:paraId="785F2681" w14:textId="77777777" w:rsidR="005C0189" w:rsidRPr="002C59C8" w:rsidRDefault="005C0189" w:rsidP="00E6716A">
            <w:pPr>
              <w:jc w:val="center"/>
              <w:rPr>
                <w:rFonts w:ascii="Arial" w:hAnsi="Arial" w:cs="Arial"/>
                <w:sz w:val="16"/>
                <w:szCs w:val="16"/>
              </w:rPr>
            </w:pPr>
          </w:p>
          <w:p w14:paraId="75550DDC" w14:textId="77777777" w:rsidR="005C0189" w:rsidRPr="002C59C8" w:rsidRDefault="005C0189" w:rsidP="00E6716A">
            <w:pPr>
              <w:widowControl w:val="0"/>
              <w:autoSpaceDE w:val="0"/>
              <w:autoSpaceDN w:val="0"/>
              <w:spacing w:line="259" w:lineRule="auto"/>
              <w:jc w:val="left"/>
              <w:rPr>
                <w:rFonts w:ascii="Arial" w:hAnsi="Arial" w:cs="Arial"/>
                <w:b/>
                <w:color w:val="000000" w:themeColor="text1"/>
                <w:sz w:val="16"/>
                <w:szCs w:val="16"/>
              </w:rPr>
            </w:pPr>
            <w:r w:rsidRPr="0037033D">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de cada país.</w:t>
            </w:r>
          </w:p>
          <w:p w14:paraId="5B019972" w14:textId="77777777" w:rsidR="005C0189" w:rsidRPr="002C59C8" w:rsidRDefault="005C0189" w:rsidP="00E6716A">
            <w:pPr>
              <w:jc w:val="center"/>
              <w:rPr>
                <w:rFonts w:ascii="Arial" w:eastAsia="TimesNewRomanPSMT" w:hAnsi="Arial" w:cs="Arial"/>
                <w:color w:val="FF0000"/>
                <w:sz w:val="16"/>
                <w:szCs w:val="16"/>
              </w:rPr>
            </w:pPr>
          </w:p>
          <w:p w14:paraId="6768933D" w14:textId="77777777" w:rsidR="005C0189" w:rsidRPr="002C59C8" w:rsidRDefault="005C0189" w:rsidP="00E6716A">
            <w:pPr>
              <w:jc w:val="center"/>
              <w:rPr>
                <w:rFonts w:ascii="Arial" w:hAnsi="Arial" w:cs="Arial"/>
                <w:sz w:val="16"/>
                <w:szCs w:val="16"/>
              </w:rPr>
            </w:pPr>
          </w:p>
        </w:tc>
        <w:tc>
          <w:tcPr>
            <w:tcW w:w="2126" w:type="dxa"/>
          </w:tcPr>
          <w:p w14:paraId="31E5696C" w14:textId="77777777" w:rsidR="005C0189" w:rsidRPr="002C59C8" w:rsidRDefault="005C0189" w:rsidP="00E6716A">
            <w:pPr>
              <w:spacing w:line="22" w:lineRule="atLeast"/>
              <w:rPr>
                <w:rFonts w:ascii="Arial" w:hAnsi="Arial" w:cs="Arial"/>
                <w:bCs/>
                <w:color w:val="FF0000"/>
                <w:sz w:val="16"/>
                <w:szCs w:val="16"/>
                <w:lang w:val="es-AR"/>
              </w:rPr>
            </w:pPr>
            <w:r w:rsidRPr="002C59C8">
              <w:rPr>
                <w:rFonts w:ascii="Arial" w:hAnsi="Arial" w:cs="Arial"/>
                <w:sz w:val="16"/>
                <w:szCs w:val="16"/>
                <w:lang w:val="es-419"/>
              </w:rPr>
              <w:t xml:space="preserve">El número de profesionales por país según Proyecto RLA 6077 del año 2018 y artículo “Status of Nuclear Medicine in Latin America and the Caribbean: IAEA Analysis of Development in the Past 6 Years”. </w:t>
            </w:r>
            <w:r w:rsidRPr="002C59C8">
              <w:rPr>
                <w:rFonts w:ascii="Arial" w:hAnsi="Arial" w:cs="Arial"/>
                <w:sz w:val="16"/>
                <w:szCs w:val="16"/>
              </w:rPr>
              <w:t>The Journal of Nuclear Medicine Vol 62 Nº6 June 2021.</w:t>
            </w:r>
          </w:p>
        </w:tc>
        <w:tc>
          <w:tcPr>
            <w:tcW w:w="2157" w:type="dxa"/>
          </w:tcPr>
          <w:p w14:paraId="490A1B0B" w14:textId="77777777" w:rsidR="005C0189" w:rsidRPr="002C59C8" w:rsidRDefault="005C0189" w:rsidP="00E6716A">
            <w:pPr>
              <w:rPr>
                <w:rFonts w:ascii="Arial" w:hAnsi="Arial" w:cs="Arial"/>
                <w:sz w:val="16"/>
                <w:szCs w:val="16"/>
              </w:rPr>
            </w:pPr>
            <w:r>
              <w:rPr>
                <w:rFonts w:ascii="Arial" w:hAnsi="Arial" w:cs="Arial"/>
                <w:sz w:val="16"/>
                <w:szCs w:val="16"/>
                <w:lang w:val="es-AR"/>
              </w:rPr>
              <w:t>I</w:t>
            </w:r>
            <w:r w:rsidRPr="002C59C8">
              <w:rPr>
                <w:rFonts w:ascii="Arial" w:hAnsi="Arial" w:cs="Arial"/>
                <w:sz w:val="16"/>
                <w:szCs w:val="16"/>
                <w:lang w:val="es-AR"/>
              </w:rPr>
              <w:t>ncrementar en 30% el número de físicos médicos clínicamente calificados en medicina nuclear, radioterapia y radiodiagnóstico hasta 2029.</w:t>
            </w:r>
          </w:p>
          <w:p w14:paraId="23BC416D" w14:textId="77777777" w:rsidR="005C0189" w:rsidRPr="002C59C8" w:rsidRDefault="005C0189" w:rsidP="00E6716A">
            <w:pPr>
              <w:spacing w:line="22" w:lineRule="atLeast"/>
              <w:ind w:left="284"/>
              <w:rPr>
                <w:rFonts w:ascii="Arial" w:hAnsi="Arial" w:cs="Arial"/>
                <w:sz w:val="16"/>
                <w:szCs w:val="16"/>
                <w:highlight w:val="yellow"/>
              </w:rPr>
            </w:pPr>
          </w:p>
          <w:p w14:paraId="0826B091" w14:textId="77777777" w:rsidR="005C0189" w:rsidRPr="002C59C8" w:rsidRDefault="005C0189" w:rsidP="00E6716A">
            <w:pPr>
              <w:jc w:val="center"/>
              <w:rPr>
                <w:rFonts w:ascii="Arial" w:hAnsi="Arial" w:cs="Arial"/>
                <w:sz w:val="16"/>
                <w:szCs w:val="16"/>
              </w:rPr>
            </w:pPr>
          </w:p>
        </w:tc>
        <w:tc>
          <w:tcPr>
            <w:tcW w:w="2237" w:type="dxa"/>
          </w:tcPr>
          <w:p w14:paraId="4F506678" w14:textId="77777777" w:rsidR="005C0189" w:rsidRPr="002C59C8" w:rsidRDefault="005C0189" w:rsidP="00E6716A">
            <w:pPr>
              <w:jc w:val="center"/>
              <w:rPr>
                <w:rFonts w:ascii="Arial" w:hAnsi="Arial" w:cs="Arial"/>
                <w:sz w:val="16"/>
                <w:szCs w:val="16"/>
              </w:rPr>
            </w:pPr>
          </w:p>
        </w:tc>
      </w:tr>
      <w:tr w:rsidR="005C0189" w:rsidRPr="002C59C8" w14:paraId="46A1F452" w14:textId="77777777" w:rsidTr="00E6716A">
        <w:trPr>
          <w:jc w:val="center"/>
        </w:trPr>
        <w:tc>
          <w:tcPr>
            <w:tcW w:w="543" w:type="dxa"/>
            <w:vMerge/>
            <w:shd w:val="clear" w:color="auto" w:fill="F4B083" w:themeFill="accent2" w:themeFillTint="99"/>
          </w:tcPr>
          <w:p w14:paraId="44122E5C" w14:textId="77777777" w:rsidR="005C0189" w:rsidRPr="002C59C8" w:rsidRDefault="005C0189" w:rsidP="00E6716A">
            <w:pPr>
              <w:jc w:val="center"/>
              <w:rPr>
                <w:rFonts w:ascii="Arial" w:hAnsi="Arial" w:cs="Arial"/>
                <w:sz w:val="16"/>
                <w:szCs w:val="16"/>
              </w:rPr>
            </w:pPr>
          </w:p>
        </w:tc>
        <w:tc>
          <w:tcPr>
            <w:tcW w:w="2571" w:type="dxa"/>
            <w:vMerge/>
          </w:tcPr>
          <w:p w14:paraId="088950DF" w14:textId="77777777" w:rsidR="005C0189" w:rsidRPr="002C59C8" w:rsidRDefault="005C0189" w:rsidP="00E6716A">
            <w:pPr>
              <w:jc w:val="center"/>
              <w:rPr>
                <w:rFonts w:ascii="Arial" w:hAnsi="Arial" w:cs="Arial"/>
                <w:sz w:val="16"/>
                <w:szCs w:val="16"/>
              </w:rPr>
            </w:pPr>
          </w:p>
        </w:tc>
        <w:tc>
          <w:tcPr>
            <w:tcW w:w="2319" w:type="dxa"/>
          </w:tcPr>
          <w:p w14:paraId="16F03F80" w14:textId="77777777" w:rsidR="005C0189" w:rsidRPr="002C59C8" w:rsidRDefault="005C0189" w:rsidP="00E6716A">
            <w:pPr>
              <w:rPr>
                <w:rFonts w:ascii="Arial" w:hAnsi="Arial" w:cs="Arial"/>
                <w:bCs/>
                <w:sz w:val="16"/>
                <w:szCs w:val="16"/>
                <w:lang w:val="es-419"/>
              </w:rPr>
            </w:pPr>
          </w:p>
          <w:p w14:paraId="19C0C5BA" w14:textId="77777777" w:rsidR="005C0189" w:rsidRPr="002C59C8" w:rsidRDefault="005C0189" w:rsidP="00E6716A">
            <w:pPr>
              <w:rPr>
                <w:rFonts w:ascii="Arial" w:hAnsi="Arial" w:cs="Arial"/>
                <w:bCs/>
                <w:sz w:val="16"/>
                <w:szCs w:val="16"/>
                <w:lang w:val="es-419"/>
              </w:rPr>
            </w:pPr>
            <w:r w:rsidRPr="002C59C8">
              <w:rPr>
                <w:rFonts w:ascii="Arial" w:hAnsi="Arial" w:cs="Arial"/>
                <w:bCs/>
                <w:sz w:val="16"/>
                <w:szCs w:val="16"/>
                <w:lang w:val="es-419"/>
              </w:rPr>
              <w:t>Objetivo desglosado 1(1/3)</w:t>
            </w:r>
          </w:p>
          <w:p w14:paraId="136E3B34" w14:textId="77777777" w:rsidR="005C0189" w:rsidRPr="002C59C8" w:rsidRDefault="005C0189" w:rsidP="00E6716A">
            <w:pPr>
              <w:rPr>
                <w:rFonts w:ascii="Arial" w:hAnsi="Arial" w:cs="Arial"/>
                <w:bCs/>
                <w:sz w:val="16"/>
                <w:szCs w:val="16"/>
              </w:rPr>
            </w:pPr>
          </w:p>
          <w:p w14:paraId="06E1EA13" w14:textId="77777777" w:rsidR="005C0189" w:rsidRPr="002C59C8" w:rsidRDefault="005C0189" w:rsidP="00E6716A">
            <w:pPr>
              <w:jc w:val="center"/>
              <w:rPr>
                <w:rFonts w:ascii="Arial" w:hAnsi="Arial" w:cs="Arial"/>
                <w:bCs/>
                <w:sz w:val="16"/>
                <w:szCs w:val="16"/>
              </w:rPr>
            </w:pPr>
            <w:r w:rsidRPr="002C59C8">
              <w:rPr>
                <w:rFonts w:ascii="Arial" w:hAnsi="Arial" w:cs="Arial"/>
                <w:bCs/>
                <w:sz w:val="16"/>
                <w:szCs w:val="16"/>
              </w:rPr>
              <w:t>Período 2028-2029</w:t>
            </w:r>
          </w:p>
          <w:p w14:paraId="23DD8683" w14:textId="77777777" w:rsidR="005C0189" w:rsidRPr="002C59C8" w:rsidRDefault="005C0189" w:rsidP="00E6716A">
            <w:pPr>
              <w:jc w:val="center"/>
              <w:rPr>
                <w:rFonts w:ascii="Arial" w:hAnsi="Arial" w:cs="Arial"/>
                <w:sz w:val="16"/>
                <w:szCs w:val="16"/>
              </w:rPr>
            </w:pPr>
          </w:p>
        </w:tc>
        <w:tc>
          <w:tcPr>
            <w:tcW w:w="1897" w:type="dxa"/>
          </w:tcPr>
          <w:p w14:paraId="047E1E7E" w14:textId="77777777" w:rsidR="005C0189" w:rsidRPr="002C59C8" w:rsidRDefault="005C0189" w:rsidP="00E6716A">
            <w:pPr>
              <w:spacing w:line="22" w:lineRule="atLeast"/>
              <w:rPr>
                <w:rFonts w:ascii="Arial" w:hAnsi="Arial" w:cs="Arial"/>
                <w:b/>
                <w:sz w:val="16"/>
                <w:szCs w:val="16"/>
                <w:lang w:val="es-419"/>
              </w:rPr>
            </w:pPr>
            <w:r w:rsidRPr="002C59C8">
              <w:rPr>
                <w:rFonts w:ascii="Arial" w:hAnsi="Arial" w:cs="Arial"/>
                <w:sz w:val="16"/>
                <w:szCs w:val="16"/>
                <w:lang w:val="es-419"/>
              </w:rPr>
              <w:t xml:space="preserve">Incrementar la </w:t>
            </w:r>
            <w:r w:rsidRPr="002C59C8">
              <w:rPr>
                <w:rFonts w:ascii="Arial" w:hAnsi="Arial" w:cs="Arial"/>
                <w:sz w:val="16"/>
                <w:szCs w:val="16"/>
                <w:lang w:val="es-AR"/>
              </w:rPr>
              <w:t>cantidad de físicos médicos clínicamente calificados en medicina nuclear, radioterapia y radiodiagnóstico.</w:t>
            </w:r>
          </w:p>
          <w:p w14:paraId="75648583" w14:textId="77777777" w:rsidR="005C0189" w:rsidRPr="002C59C8" w:rsidRDefault="005C0189" w:rsidP="00E6716A">
            <w:pPr>
              <w:jc w:val="center"/>
              <w:rPr>
                <w:rFonts w:ascii="Arial" w:hAnsi="Arial" w:cs="Arial"/>
                <w:sz w:val="16"/>
                <w:szCs w:val="16"/>
              </w:rPr>
            </w:pPr>
          </w:p>
        </w:tc>
        <w:tc>
          <w:tcPr>
            <w:tcW w:w="2021" w:type="dxa"/>
          </w:tcPr>
          <w:p w14:paraId="2C62E635"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físicos médicos calificados en medicina nuclear, radiodiagnóstico y radioterapia por número de habitantes en cada país de la región.</w:t>
            </w:r>
          </w:p>
          <w:p w14:paraId="69263D38" w14:textId="77777777" w:rsidR="005C0189" w:rsidRPr="002C59C8" w:rsidRDefault="005C0189" w:rsidP="00E6716A">
            <w:pPr>
              <w:rPr>
                <w:rFonts w:ascii="Arial" w:hAnsi="Arial" w:cs="Arial"/>
                <w:sz w:val="16"/>
                <w:szCs w:val="16"/>
              </w:rPr>
            </w:pPr>
          </w:p>
          <w:p w14:paraId="7B076F7F" w14:textId="77777777" w:rsidR="005C0189" w:rsidRPr="002C59C8" w:rsidRDefault="005C0189" w:rsidP="00E6716A">
            <w:pPr>
              <w:rPr>
                <w:rFonts w:ascii="Arial" w:hAnsi="Arial" w:cs="Arial"/>
                <w:sz w:val="16"/>
                <w:szCs w:val="16"/>
              </w:rPr>
            </w:pPr>
          </w:p>
          <w:p w14:paraId="674D5964" w14:textId="77777777" w:rsidR="005C0189" w:rsidRPr="002C59C8" w:rsidRDefault="005C0189" w:rsidP="00E6716A">
            <w:pPr>
              <w:rPr>
                <w:rFonts w:ascii="Arial" w:hAnsi="Arial" w:cs="Arial"/>
                <w:sz w:val="16"/>
                <w:szCs w:val="16"/>
              </w:rPr>
            </w:pPr>
            <w:r w:rsidRPr="00BC4F63">
              <w:rPr>
                <w:rFonts w:ascii="Arial" w:eastAsia="TimesNewRomanPSMT" w:hAnsi="Arial" w:cs="Arial"/>
                <w:color w:val="000000" w:themeColor="text1"/>
                <w:sz w:val="16"/>
                <w:szCs w:val="16"/>
              </w:rPr>
              <w:t xml:space="preserve">Medio de verificación: </w:t>
            </w:r>
            <w:r w:rsidRPr="002C59C8">
              <w:rPr>
                <w:rFonts w:ascii="Arial" w:hAnsi="Arial" w:cs="Arial"/>
                <w:sz w:val="16"/>
                <w:szCs w:val="16"/>
                <w:lang w:val="es-AR"/>
              </w:rPr>
              <w:t>Incrementar en 30% el número de físicos médicos clínicamente calificados en medicina nuclear, radioterapia y radiodiagnóstico hasta 2029.</w:t>
            </w:r>
          </w:p>
          <w:p w14:paraId="1D6B2DB8" w14:textId="77777777" w:rsidR="005C0189" w:rsidRPr="002C59C8" w:rsidRDefault="005C0189" w:rsidP="00E6716A">
            <w:pPr>
              <w:jc w:val="center"/>
              <w:rPr>
                <w:rFonts w:ascii="Arial" w:eastAsia="TimesNewRomanPSMT" w:hAnsi="Arial" w:cs="Arial"/>
                <w:color w:val="FF0000"/>
                <w:sz w:val="16"/>
                <w:szCs w:val="16"/>
              </w:rPr>
            </w:pPr>
          </w:p>
          <w:p w14:paraId="33C59DE6" w14:textId="77777777" w:rsidR="005C0189" w:rsidRPr="002C59C8" w:rsidRDefault="005C0189" w:rsidP="00E6716A">
            <w:pPr>
              <w:jc w:val="center"/>
              <w:rPr>
                <w:rFonts w:ascii="Arial" w:hAnsi="Arial" w:cs="Arial"/>
                <w:sz w:val="16"/>
                <w:szCs w:val="16"/>
              </w:rPr>
            </w:pPr>
          </w:p>
        </w:tc>
        <w:tc>
          <w:tcPr>
            <w:tcW w:w="2126" w:type="dxa"/>
          </w:tcPr>
          <w:p w14:paraId="3F4740EB" w14:textId="77777777" w:rsidR="005C0189" w:rsidRPr="002C59C8" w:rsidRDefault="005C0189" w:rsidP="00E6716A">
            <w:pPr>
              <w:spacing w:line="22" w:lineRule="atLeast"/>
              <w:rPr>
                <w:rFonts w:ascii="Arial" w:hAnsi="Arial" w:cs="Arial"/>
                <w:sz w:val="16"/>
                <w:szCs w:val="16"/>
              </w:rPr>
            </w:pPr>
            <w:r w:rsidRPr="002C59C8">
              <w:rPr>
                <w:rFonts w:ascii="Arial" w:hAnsi="Arial" w:cs="Arial"/>
                <w:sz w:val="16"/>
                <w:szCs w:val="16"/>
                <w:lang w:val="es-419"/>
              </w:rPr>
              <w:t xml:space="preserve">El número de profesionales por país según Proyecto RLA 6077 del año 2018 y artículo “Status of Nuclear Medicine in Latin America and the Caribbean: IAEA Analysis of Development in the Past 6 Years”. </w:t>
            </w:r>
            <w:r w:rsidRPr="002C59C8">
              <w:rPr>
                <w:rFonts w:ascii="Arial" w:hAnsi="Arial" w:cs="Arial"/>
                <w:sz w:val="16"/>
                <w:szCs w:val="16"/>
              </w:rPr>
              <w:t>The Journal of Nuclear Medicine Vol 62 Nº6 June 2021</w:t>
            </w:r>
          </w:p>
          <w:p w14:paraId="2B925256" w14:textId="77777777" w:rsidR="005C0189" w:rsidRPr="002C59C8" w:rsidRDefault="005C0189" w:rsidP="00E6716A">
            <w:pPr>
              <w:jc w:val="center"/>
              <w:rPr>
                <w:rFonts w:ascii="Arial" w:hAnsi="Arial" w:cs="Arial"/>
                <w:sz w:val="16"/>
                <w:szCs w:val="16"/>
              </w:rPr>
            </w:pPr>
            <w:r w:rsidRPr="002C59C8">
              <w:rPr>
                <w:rFonts w:ascii="Arial" w:hAnsi="Arial" w:cs="Arial"/>
                <w:sz w:val="16"/>
                <w:szCs w:val="16"/>
              </w:rPr>
              <w:t xml:space="preserve"> </w:t>
            </w:r>
          </w:p>
        </w:tc>
        <w:tc>
          <w:tcPr>
            <w:tcW w:w="2157" w:type="dxa"/>
          </w:tcPr>
          <w:p w14:paraId="276D745A" w14:textId="77777777" w:rsidR="005C0189" w:rsidRPr="002C59C8" w:rsidRDefault="005C0189" w:rsidP="00E6716A">
            <w:pPr>
              <w:rPr>
                <w:rFonts w:ascii="Arial" w:hAnsi="Arial" w:cs="Arial"/>
                <w:b/>
                <w:sz w:val="16"/>
                <w:szCs w:val="16"/>
                <w:lang w:val="es-419"/>
              </w:rPr>
            </w:pPr>
            <w:r w:rsidRPr="002C59C8">
              <w:rPr>
                <w:rFonts w:ascii="Arial" w:hAnsi="Arial" w:cs="Arial"/>
                <w:sz w:val="16"/>
                <w:szCs w:val="16"/>
                <w:lang w:val="es-AR"/>
              </w:rPr>
              <w:t>Aumentar el 30% el número de físicos médicos clínicamente calificados en medicina nuclear, radioterapia y radiodiagnóstico hasta 2029.</w:t>
            </w:r>
          </w:p>
          <w:p w14:paraId="2D1562A2" w14:textId="77777777" w:rsidR="005C0189" w:rsidRPr="002C59C8" w:rsidRDefault="005C0189" w:rsidP="00E6716A">
            <w:pPr>
              <w:rPr>
                <w:rFonts w:ascii="Arial" w:hAnsi="Arial" w:cs="Arial"/>
                <w:sz w:val="16"/>
                <w:szCs w:val="16"/>
                <w:lang w:val="es-419"/>
              </w:rPr>
            </w:pPr>
          </w:p>
        </w:tc>
        <w:tc>
          <w:tcPr>
            <w:tcW w:w="2237" w:type="dxa"/>
          </w:tcPr>
          <w:p w14:paraId="2875B4B3" w14:textId="77777777" w:rsidR="005C0189" w:rsidRPr="002C59C8" w:rsidRDefault="005C0189" w:rsidP="00E6716A">
            <w:pPr>
              <w:jc w:val="center"/>
              <w:rPr>
                <w:rFonts w:ascii="Arial" w:hAnsi="Arial" w:cs="Arial"/>
                <w:sz w:val="16"/>
                <w:szCs w:val="16"/>
              </w:rPr>
            </w:pPr>
          </w:p>
        </w:tc>
      </w:tr>
      <w:tr w:rsidR="005C0189" w:rsidRPr="002C59C8" w14:paraId="1C2DAD59" w14:textId="77777777" w:rsidTr="00E6716A">
        <w:trPr>
          <w:jc w:val="center"/>
        </w:trPr>
        <w:tc>
          <w:tcPr>
            <w:tcW w:w="543" w:type="dxa"/>
            <w:vMerge/>
            <w:shd w:val="clear" w:color="auto" w:fill="F4B083" w:themeFill="accent2" w:themeFillTint="99"/>
          </w:tcPr>
          <w:p w14:paraId="4E26B798" w14:textId="77777777" w:rsidR="005C0189" w:rsidRPr="002C59C8" w:rsidRDefault="005C0189" w:rsidP="00E6716A">
            <w:pPr>
              <w:jc w:val="center"/>
              <w:rPr>
                <w:rFonts w:ascii="Arial" w:hAnsi="Arial" w:cs="Arial"/>
                <w:sz w:val="16"/>
                <w:szCs w:val="16"/>
              </w:rPr>
            </w:pPr>
          </w:p>
        </w:tc>
        <w:tc>
          <w:tcPr>
            <w:tcW w:w="2571" w:type="dxa"/>
            <w:vMerge/>
          </w:tcPr>
          <w:p w14:paraId="3E5E18D6" w14:textId="77777777" w:rsidR="005C0189" w:rsidRPr="002C59C8" w:rsidRDefault="005C0189" w:rsidP="00E6716A">
            <w:pPr>
              <w:jc w:val="center"/>
              <w:rPr>
                <w:rFonts w:ascii="Arial" w:hAnsi="Arial" w:cs="Arial"/>
                <w:sz w:val="16"/>
                <w:szCs w:val="16"/>
              </w:rPr>
            </w:pPr>
          </w:p>
        </w:tc>
        <w:tc>
          <w:tcPr>
            <w:tcW w:w="2319" w:type="dxa"/>
          </w:tcPr>
          <w:p w14:paraId="3AEBA2AF" w14:textId="77777777" w:rsidR="005C0189" w:rsidRPr="002C59C8" w:rsidRDefault="005C0189" w:rsidP="00E6716A">
            <w:pPr>
              <w:rPr>
                <w:rFonts w:ascii="Arial" w:hAnsi="Arial" w:cs="Arial"/>
                <w:bCs/>
                <w:sz w:val="16"/>
                <w:szCs w:val="16"/>
                <w:lang w:val="es-419"/>
              </w:rPr>
            </w:pPr>
          </w:p>
          <w:p w14:paraId="7CCCDE59" w14:textId="77777777" w:rsidR="005C0189" w:rsidRPr="002C59C8" w:rsidRDefault="005C0189" w:rsidP="00E6716A">
            <w:pPr>
              <w:rPr>
                <w:rFonts w:ascii="Arial" w:hAnsi="Arial" w:cs="Arial"/>
                <w:bCs/>
                <w:sz w:val="16"/>
                <w:szCs w:val="16"/>
                <w:lang w:val="es-419"/>
              </w:rPr>
            </w:pPr>
            <w:r w:rsidRPr="002C59C8">
              <w:rPr>
                <w:rFonts w:ascii="Arial" w:hAnsi="Arial" w:cs="Arial"/>
                <w:bCs/>
                <w:sz w:val="16"/>
                <w:szCs w:val="16"/>
                <w:lang w:val="es-419"/>
              </w:rPr>
              <w:t>Objetivo desglosado 1(2/3)</w:t>
            </w:r>
          </w:p>
          <w:p w14:paraId="5A7B072C" w14:textId="77777777" w:rsidR="005C0189" w:rsidRPr="002C59C8" w:rsidRDefault="005C0189" w:rsidP="00E6716A">
            <w:pPr>
              <w:rPr>
                <w:rFonts w:ascii="Arial" w:hAnsi="Arial" w:cs="Arial"/>
                <w:bCs/>
                <w:sz w:val="16"/>
                <w:szCs w:val="16"/>
              </w:rPr>
            </w:pPr>
          </w:p>
          <w:p w14:paraId="3CCF1327" w14:textId="77777777" w:rsidR="005C0189" w:rsidRPr="002C59C8" w:rsidRDefault="005C0189" w:rsidP="00E6716A">
            <w:pPr>
              <w:jc w:val="center"/>
              <w:rPr>
                <w:rFonts w:ascii="Arial" w:hAnsi="Arial" w:cs="Arial"/>
                <w:bCs/>
                <w:sz w:val="16"/>
                <w:szCs w:val="16"/>
              </w:rPr>
            </w:pPr>
            <w:r w:rsidRPr="002C59C8">
              <w:rPr>
                <w:rFonts w:ascii="Arial" w:hAnsi="Arial" w:cs="Arial"/>
                <w:bCs/>
                <w:sz w:val="16"/>
                <w:szCs w:val="16"/>
              </w:rPr>
              <w:t>Período 2026-2027</w:t>
            </w:r>
          </w:p>
          <w:p w14:paraId="6F1E95C8" w14:textId="77777777" w:rsidR="005C0189" w:rsidRPr="002C59C8" w:rsidRDefault="005C0189" w:rsidP="00E6716A">
            <w:pPr>
              <w:rPr>
                <w:rFonts w:ascii="Arial" w:hAnsi="Arial" w:cs="Arial"/>
                <w:sz w:val="16"/>
                <w:szCs w:val="16"/>
              </w:rPr>
            </w:pPr>
          </w:p>
        </w:tc>
        <w:tc>
          <w:tcPr>
            <w:tcW w:w="1897" w:type="dxa"/>
          </w:tcPr>
          <w:p w14:paraId="036518F7" w14:textId="77777777" w:rsidR="005C0189" w:rsidRPr="002C59C8" w:rsidRDefault="005C0189" w:rsidP="00E6716A">
            <w:pPr>
              <w:rPr>
                <w:rFonts w:ascii="Arial" w:hAnsi="Arial" w:cs="Arial"/>
                <w:sz w:val="16"/>
                <w:szCs w:val="16"/>
              </w:rPr>
            </w:pPr>
            <w:r w:rsidRPr="002C59C8">
              <w:rPr>
                <w:rFonts w:ascii="Arial" w:hAnsi="Arial" w:cs="Arial"/>
                <w:sz w:val="16"/>
                <w:szCs w:val="16"/>
                <w:lang w:val="es-419"/>
              </w:rPr>
              <w:t xml:space="preserve">Incrementar la </w:t>
            </w:r>
            <w:r w:rsidRPr="002C59C8">
              <w:rPr>
                <w:rFonts w:ascii="Arial" w:hAnsi="Arial" w:cs="Arial"/>
                <w:sz w:val="16"/>
                <w:szCs w:val="16"/>
                <w:lang w:val="es-AR"/>
              </w:rPr>
              <w:t>cantidad de físicos médicos clínicamente calificados en medicina nuclear, radioterapia y radiodiagnóstico</w:t>
            </w:r>
          </w:p>
        </w:tc>
        <w:tc>
          <w:tcPr>
            <w:tcW w:w="2021" w:type="dxa"/>
          </w:tcPr>
          <w:p w14:paraId="587B6038"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físicos médicos calificados en medicina nuclear, radiodiagnóstico y radioterapia por número de habitantes en cada país de la región.</w:t>
            </w:r>
          </w:p>
          <w:p w14:paraId="10272FCB" w14:textId="77777777" w:rsidR="005C0189" w:rsidRPr="002C59C8" w:rsidRDefault="005C0189" w:rsidP="00E6716A">
            <w:pPr>
              <w:rPr>
                <w:rFonts w:ascii="Arial" w:hAnsi="Arial" w:cs="Arial"/>
                <w:sz w:val="16"/>
                <w:szCs w:val="16"/>
              </w:rPr>
            </w:pPr>
          </w:p>
          <w:p w14:paraId="52502A2B" w14:textId="492CDE62" w:rsidR="005C0189" w:rsidRPr="002C59C8" w:rsidRDefault="005C0189" w:rsidP="003A0035">
            <w:pPr>
              <w:widowControl w:val="0"/>
              <w:autoSpaceDE w:val="0"/>
              <w:autoSpaceDN w:val="0"/>
              <w:spacing w:line="259" w:lineRule="auto"/>
              <w:jc w:val="left"/>
              <w:rPr>
                <w:rFonts w:ascii="Arial" w:hAnsi="Arial" w:cs="Arial"/>
                <w:sz w:val="16"/>
                <w:szCs w:val="16"/>
              </w:rPr>
            </w:pPr>
            <w:r w:rsidRPr="00BC4F63">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de cada país.</w:t>
            </w:r>
          </w:p>
        </w:tc>
        <w:tc>
          <w:tcPr>
            <w:tcW w:w="2126" w:type="dxa"/>
          </w:tcPr>
          <w:p w14:paraId="686E8FC8" w14:textId="77777777" w:rsidR="005C0189" w:rsidRPr="002C59C8" w:rsidRDefault="005C0189" w:rsidP="00E6716A">
            <w:pPr>
              <w:spacing w:line="22" w:lineRule="atLeast"/>
              <w:rPr>
                <w:rFonts w:ascii="Arial" w:hAnsi="Arial" w:cs="Arial"/>
                <w:sz w:val="16"/>
                <w:szCs w:val="16"/>
              </w:rPr>
            </w:pPr>
            <w:r w:rsidRPr="002C59C8">
              <w:rPr>
                <w:rFonts w:ascii="Arial" w:hAnsi="Arial" w:cs="Arial"/>
                <w:sz w:val="16"/>
                <w:szCs w:val="16"/>
                <w:lang w:val="es-419"/>
              </w:rPr>
              <w:t xml:space="preserve">El número de profesionales por país según Proyecto RLA 6077 del año 2018 y artículo “Status of Nuclear Medicine in Latin America and the Caribbean: IAEA Analysis of Development in the Past 6 Years”. </w:t>
            </w:r>
            <w:r w:rsidRPr="002C59C8">
              <w:rPr>
                <w:rFonts w:ascii="Arial" w:hAnsi="Arial" w:cs="Arial"/>
                <w:sz w:val="16"/>
                <w:szCs w:val="16"/>
              </w:rPr>
              <w:t xml:space="preserve">The Journal of Nuclear Medicine Vol 62 Nº6 June 2021. </w:t>
            </w:r>
          </w:p>
          <w:p w14:paraId="748ED587" w14:textId="77777777" w:rsidR="005C0189" w:rsidRPr="002C59C8" w:rsidRDefault="005C0189" w:rsidP="00E6716A">
            <w:pPr>
              <w:jc w:val="center"/>
              <w:rPr>
                <w:rFonts w:ascii="Arial" w:hAnsi="Arial" w:cs="Arial"/>
                <w:sz w:val="16"/>
                <w:szCs w:val="16"/>
              </w:rPr>
            </w:pPr>
          </w:p>
        </w:tc>
        <w:tc>
          <w:tcPr>
            <w:tcW w:w="2157" w:type="dxa"/>
          </w:tcPr>
          <w:p w14:paraId="26A28F22" w14:textId="77777777" w:rsidR="005C0189" w:rsidRPr="002C59C8" w:rsidRDefault="005C0189" w:rsidP="00E6716A">
            <w:pPr>
              <w:spacing w:line="22" w:lineRule="atLeast"/>
              <w:rPr>
                <w:rFonts w:ascii="Arial" w:hAnsi="Arial" w:cs="Arial"/>
                <w:b/>
                <w:sz w:val="16"/>
                <w:szCs w:val="16"/>
                <w:lang w:val="es-419"/>
              </w:rPr>
            </w:pPr>
            <w:r w:rsidRPr="002C59C8">
              <w:rPr>
                <w:rFonts w:ascii="Arial" w:hAnsi="Arial" w:cs="Arial"/>
                <w:sz w:val="16"/>
                <w:szCs w:val="16"/>
                <w:lang w:val="es-ES"/>
              </w:rPr>
              <w:t>Disponer de guías clínicas homologadas en la práctica de física médica de la región</w:t>
            </w:r>
          </w:p>
          <w:p w14:paraId="4559E531" w14:textId="77777777" w:rsidR="005C0189" w:rsidRPr="002C59C8" w:rsidRDefault="005C0189" w:rsidP="00E6716A">
            <w:pPr>
              <w:jc w:val="center"/>
              <w:rPr>
                <w:rFonts w:ascii="Arial" w:hAnsi="Arial" w:cs="Arial"/>
                <w:sz w:val="16"/>
                <w:szCs w:val="16"/>
              </w:rPr>
            </w:pPr>
          </w:p>
        </w:tc>
        <w:tc>
          <w:tcPr>
            <w:tcW w:w="2237" w:type="dxa"/>
          </w:tcPr>
          <w:p w14:paraId="24BA5A7A" w14:textId="77777777" w:rsidR="005C0189" w:rsidRPr="002C59C8" w:rsidRDefault="005C0189" w:rsidP="00E6716A">
            <w:pPr>
              <w:jc w:val="center"/>
              <w:rPr>
                <w:rFonts w:ascii="Arial" w:hAnsi="Arial" w:cs="Arial"/>
                <w:sz w:val="16"/>
                <w:szCs w:val="16"/>
              </w:rPr>
            </w:pPr>
          </w:p>
        </w:tc>
      </w:tr>
      <w:tr w:rsidR="005C0189" w:rsidRPr="002C59C8" w14:paraId="15095CAF" w14:textId="77777777" w:rsidTr="00E6716A">
        <w:trPr>
          <w:jc w:val="center"/>
        </w:trPr>
        <w:tc>
          <w:tcPr>
            <w:tcW w:w="543" w:type="dxa"/>
            <w:vMerge/>
            <w:shd w:val="clear" w:color="auto" w:fill="F4B083" w:themeFill="accent2" w:themeFillTint="99"/>
          </w:tcPr>
          <w:p w14:paraId="1F5FFD8F" w14:textId="77777777" w:rsidR="005C0189" w:rsidRPr="002C59C8" w:rsidRDefault="005C0189" w:rsidP="00E6716A">
            <w:pPr>
              <w:jc w:val="center"/>
              <w:rPr>
                <w:rFonts w:ascii="Arial" w:hAnsi="Arial" w:cs="Arial"/>
                <w:sz w:val="16"/>
                <w:szCs w:val="16"/>
              </w:rPr>
            </w:pPr>
          </w:p>
        </w:tc>
        <w:tc>
          <w:tcPr>
            <w:tcW w:w="2571" w:type="dxa"/>
            <w:vMerge/>
          </w:tcPr>
          <w:p w14:paraId="408F22B4" w14:textId="77777777" w:rsidR="005C0189" w:rsidRPr="002C59C8" w:rsidRDefault="005C0189" w:rsidP="00E6716A">
            <w:pPr>
              <w:jc w:val="center"/>
              <w:rPr>
                <w:rFonts w:ascii="Arial" w:hAnsi="Arial" w:cs="Arial"/>
                <w:sz w:val="16"/>
                <w:szCs w:val="16"/>
              </w:rPr>
            </w:pPr>
          </w:p>
        </w:tc>
        <w:tc>
          <w:tcPr>
            <w:tcW w:w="2319" w:type="dxa"/>
          </w:tcPr>
          <w:p w14:paraId="4E331F5E" w14:textId="77777777" w:rsidR="005C0189" w:rsidRPr="002C59C8" w:rsidRDefault="005C0189" w:rsidP="00E6716A">
            <w:pPr>
              <w:rPr>
                <w:rFonts w:ascii="Arial" w:hAnsi="Arial" w:cs="Arial"/>
                <w:bCs/>
                <w:sz w:val="16"/>
                <w:szCs w:val="16"/>
                <w:lang w:val="es-419"/>
              </w:rPr>
            </w:pPr>
          </w:p>
          <w:p w14:paraId="1A473A09" w14:textId="77777777" w:rsidR="005C0189" w:rsidRPr="002C59C8" w:rsidRDefault="005C0189" w:rsidP="00E6716A">
            <w:pPr>
              <w:rPr>
                <w:rFonts w:ascii="Arial" w:hAnsi="Arial" w:cs="Arial"/>
                <w:bCs/>
                <w:sz w:val="16"/>
                <w:szCs w:val="16"/>
                <w:lang w:val="es-419"/>
              </w:rPr>
            </w:pPr>
            <w:r w:rsidRPr="002C59C8">
              <w:rPr>
                <w:rFonts w:ascii="Arial" w:hAnsi="Arial" w:cs="Arial"/>
                <w:bCs/>
                <w:sz w:val="16"/>
                <w:szCs w:val="16"/>
                <w:lang w:val="es-419"/>
              </w:rPr>
              <w:t>Objetivo desglosado 1(3/3)</w:t>
            </w:r>
          </w:p>
          <w:p w14:paraId="398A196D" w14:textId="77777777" w:rsidR="005C0189" w:rsidRPr="002C59C8" w:rsidRDefault="005C0189" w:rsidP="00E6716A">
            <w:pPr>
              <w:rPr>
                <w:rFonts w:ascii="Arial" w:hAnsi="Arial" w:cs="Arial"/>
                <w:bCs/>
                <w:sz w:val="16"/>
                <w:szCs w:val="16"/>
              </w:rPr>
            </w:pPr>
          </w:p>
          <w:p w14:paraId="01FE403F" w14:textId="77777777" w:rsidR="005C0189" w:rsidRPr="002C59C8" w:rsidRDefault="005C0189" w:rsidP="00E6716A">
            <w:pPr>
              <w:jc w:val="center"/>
              <w:rPr>
                <w:rFonts w:ascii="Arial" w:hAnsi="Arial" w:cs="Arial"/>
                <w:bCs/>
                <w:sz w:val="16"/>
                <w:szCs w:val="16"/>
              </w:rPr>
            </w:pPr>
            <w:r w:rsidRPr="002C59C8">
              <w:rPr>
                <w:rFonts w:ascii="Arial" w:hAnsi="Arial" w:cs="Arial"/>
                <w:bCs/>
                <w:sz w:val="16"/>
                <w:szCs w:val="16"/>
              </w:rPr>
              <w:t>Período 2024-2025</w:t>
            </w:r>
          </w:p>
          <w:p w14:paraId="11F3559B" w14:textId="77777777" w:rsidR="005C0189" w:rsidRPr="002C59C8" w:rsidRDefault="005C0189" w:rsidP="00E6716A">
            <w:pPr>
              <w:jc w:val="center"/>
              <w:rPr>
                <w:rFonts w:ascii="Arial" w:hAnsi="Arial" w:cs="Arial"/>
                <w:sz w:val="16"/>
                <w:szCs w:val="16"/>
              </w:rPr>
            </w:pPr>
          </w:p>
        </w:tc>
        <w:tc>
          <w:tcPr>
            <w:tcW w:w="1897" w:type="dxa"/>
          </w:tcPr>
          <w:p w14:paraId="3F27CEF0" w14:textId="77777777" w:rsidR="005C0189" w:rsidRPr="002C59C8" w:rsidRDefault="005C0189" w:rsidP="00E6716A">
            <w:pPr>
              <w:rPr>
                <w:rFonts w:ascii="Arial" w:hAnsi="Arial" w:cs="Arial"/>
                <w:sz w:val="16"/>
                <w:szCs w:val="16"/>
                <w:lang w:val="es-AR"/>
              </w:rPr>
            </w:pPr>
            <w:r w:rsidRPr="002C59C8">
              <w:rPr>
                <w:rFonts w:ascii="Arial" w:hAnsi="Arial" w:cs="Arial"/>
                <w:sz w:val="16"/>
                <w:szCs w:val="16"/>
                <w:lang w:val="es-419"/>
              </w:rPr>
              <w:t xml:space="preserve">Incrementar la </w:t>
            </w:r>
            <w:r w:rsidRPr="002C59C8">
              <w:rPr>
                <w:rFonts w:ascii="Arial" w:hAnsi="Arial" w:cs="Arial"/>
                <w:sz w:val="16"/>
                <w:szCs w:val="16"/>
                <w:lang w:val="es-AR"/>
              </w:rPr>
              <w:t>cantidad de físicos médicos clínicamente calificados en medicina nuclear, radioterapia y radiodiagnóstico</w:t>
            </w:r>
          </w:p>
          <w:p w14:paraId="753A9D6F" w14:textId="77777777" w:rsidR="005C0189" w:rsidRPr="002C59C8" w:rsidRDefault="005C0189" w:rsidP="00E6716A">
            <w:pPr>
              <w:jc w:val="center"/>
              <w:rPr>
                <w:rFonts w:ascii="Arial" w:hAnsi="Arial" w:cs="Arial"/>
                <w:sz w:val="16"/>
                <w:szCs w:val="16"/>
              </w:rPr>
            </w:pPr>
          </w:p>
        </w:tc>
        <w:tc>
          <w:tcPr>
            <w:tcW w:w="2021" w:type="dxa"/>
          </w:tcPr>
          <w:p w14:paraId="64B699C4"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físicos médicos calificados en medicina nuclear, radiodiagnóstico y radioterapia por número de habitantes en cada país de la región</w:t>
            </w:r>
          </w:p>
          <w:p w14:paraId="4B729C86" w14:textId="77777777" w:rsidR="005C0189" w:rsidRPr="002C59C8" w:rsidRDefault="005C0189" w:rsidP="00E6716A">
            <w:pPr>
              <w:jc w:val="center"/>
              <w:rPr>
                <w:rFonts w:ascii="Arial" w:hAnsi="Arial" w:cs="Arial"/>
                <w:sz w:val="16"/>
                <w:szCs w:val="16"/>
              </w:rPr>
            </w:pPr>
          </w:p>
          <w:p w14:paraId="23C7A2E6" w14:textId="57E685E1" w:rsidR="005C0189" w:rsidRPr="002C59C8" w:rsidRDefault="005C0189" w:rsidP="003A0035">
            <w:pPr>
              <w:widowControl w:val="0"/>
              <w:autoSpaceDE w:val="0"/>
              <w:autoSpaceDN w:val="0"/>
              <w:spacing w:line="259" w:lineRule="auto"/>
              <w:jc w:val="left"/>
              <w:rPr>
                <w:rFonts w:ascii="Arial" w:hAnsi="Arial" w:cs="Arial"/>
                <w:sz w:val="16"/>
                <w:szCs w:val="16"/>
              </w:rPr>
            </w:pPr>
            <w:r w:rsidRPr="00BC4F63">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de cada país.</w:t>
            </w:r>
          </w:p>
        </w:tc>
        <w:tc>
          <w:tcPr>
            <w:tcW w:w="2126" w:type="dxa"/>
          </w:tcPr>
          <w:p w14:paraId="3CC119A3" w14:textId="77777777" w:rsidR="005C0189" w:rsidRPr="002C59C8" w:rsidRDefault="005C0189" w:rsidP="00E6716A">
            <w:pPr>
              <w:spacing w:line="22" w:lineRule="atLeast"/>
              <w:rPr>
                <w:rFonts w:ascii="Arial" w:hAnsi="Arial" w:cs="Arial"/>
                <w:sz w:val="16"/>
                <w:szCs w:val="16"/>
              </w:rPr>
            </w:pPr>
            <w:r w:rsidRPr="002C59C8">
              <w:rPr>
                <w:rFonts w:ascii="Arial" w:hAnsi="Arial" w:cs="Arial"/>
                <w:sz w:val="16"/>
                <w:szCs w:val="16"/>
                <w:lang w:val="es-419"/>
              </w:rPr>
              <w:t xml:space="preserve">El número de profesionales por país según Proyecto RLA 6077 del año 2018 y artículo “Status of Nuclear Medicine in Latin America and the Caribbean: IAEA Analysis of Development in the Past 6 Years”. </w:t>
            </w:r>
            <w:r w:rsidRPr="002C59C8">
              <w:rPr>
                <w:rFonts w:ascii="Arial" w:hAnsi="Arial" w:cs="Arial"/>
                <w:sz w:val="16"/>
                <w:szCs w:val="16"/>
              </w:rPr>
              <w:t>The Journal of Nuclear Medicine Vol 62 Nº6 June 2021</w:t>
            </w:r>
          </w:p>
          <w:p w14:paraId="57015203" w14:textId="77777777" w:rsidR="005C0189" w:rsidRPr="002C59C8" w:rsidRDefault="005C0189" w:rsidP="00E6716A">
            <w:pPr>
              <w:jc w:val="center"/>
              <w:rPr>
                <w:rFonts w:ascii="Arial" w:hAnsi="Arial" w:cs="Arial"/>
                <w:sz w:val="16"/>
                <w:szCs w:val="16"/>
              </w:rPr>
            </w:pPr>
          </w:p>
        </w:tc>
        <w:tc>
          <w:tcPr>
            <w:tcW w:w="2157" w:type="dxa"/>
          </w:tcPr>
          <w:p w14:paraId="68B42816" w14:textId="77777777" w:rsidR="005C0189" w:rsidRPr="002C59C8" w:rsidRDefault="005C0189" w:rsidP="00E6716A">
            <w:pPr>
              <w:spacing w:line="22" w:lineRule="atLeast"/>
              <w:rPr>
                <w:rFonts w:ascii="Arial" w:hAnsi="Arial" w:cs="Arial"/>
                <w:b/>
                <w:sz w:val="16"/>
                <w:szCs w:val="16"/>
                <w:lang w:val="es-419"/>
              </w:rPr>
            </w:pPr>
            <w:r w:rsidRPr="002C59C8">
              <w:rPr>
                <w:rFonts w:ascii="Arial" w:hAnsi="Arial" w:cs="Arial"/>
                <w:sz w:val="16"/>
                <w:szCs w:val="16"/>
                <w:lang w:val="es-AR"/>
              </w:rPr>
              <w:t xml:space="preserve">Establecer una línea de base sobre </w:t>
            </w:r>
            <w:r w:rsidRPr="002C59C8">
              <w:rPr>
                <w:rFonts w:ascii="Arial" w:hAnsi="Arial" w:cs="Arial"/>
                <w:sz w:val="16"/>
                <w:szCs w:val="16"/>
                <w:lang w:val="es-419"/>
              </w:rPr>
              <w:t xml:space="preserve">el número de físicos médicos </w:t>
            </w:r>
            <w:r w:rsidRPr="002C59C8">
              <w:rPr>
                <w:rFonts w:ascii="Arial" w:hAnsi="Arial" w:cs="Arial"/>
                <w:sz w:val="16"/>
                <w:szCs w:val="16"/>
                <w:lang w:val="es-ES"/>
              </w:rPr>
              <w:t>que participen en la práctica clínica</w:t>
            </w:r>
          </w:p>
          <w:p w14:paraId="6272BC84" w14:textId="77777777" w:rsidR="005C0189" w:rsidRPr="002C59C8" w:rsidRDefault="005C0189" w:rsidP="00E6716A">
            <w:pPr>
              <w:jc w:val="center"/>
              <w:rPr>
                <w:rFonts w:ascii="Arial" w:hAnsi="Arial" w:cs="Arial"/>
                <w:sz w:val="16"/>
                <w:szCs w:val="16"/>
              </w:rPr>
            </w:pPr>
          </w:p>
        </w:tc>
        <w:tc>
          <w:tcPr>
            <w:tcW w:w="2237" w:type="dxa"/>
          </w:tcPr>
          <w:p w14:paraId="66B6FCB3" w14:textId="77777777" w:rsidR="005C0189" w:rsidRPr="002C59C8" w:rsidRDefault="005C0189" w:rsidP="00E6716A">
            <w:pPr>
              <w:jc w:val="center"/>
              <w:rPr>
                <w:rFonts w:ascii="Arial" w:hAnsi="Arial" w:cs="Arial"/>
                <w:sz w:val="16"/>
                <w:szCs w:val="16"/>
              </w:rPr>
            </w:pPr>
          </w:p>
        </w:tc>
      </w:tr>
      <w:tr w:rsidR="005C0189" w:rsidRPr="002C59C8" w14:paraId="4605D3AA" w14:textId="77777777" w:rsidTr="00E6716A">
        <w:trPr>
          <w:jc w:val="center"/>
        </w:trPr>
        <w:tc>
          <w:tcPr>
            <w:tcW w:w="543" w:type="dxa"/>
            <w:vMerge/>
            <w:shd w:val="clear" w:color="auto" w:fill="F4B083" w:themeFill="accent2" w:themeFillTint="99"/>
          </w:tcPr>
          <w:p w14:paraId="23357081" w14:textId="77777777" w:rsidR="005C0189" w:rsidRPr="002C59C8" w:rsidRDefault="005C0189" w:rsidP="00E6716A">
            <w:pPr>
              <w:jc w:val="center"/>
              <w:rPr>
                <w:rFonts w:ascii="Arial" w:hAnsi="Arial" w:cs="Arial"/>
                <w:sz w:val="16"/>
                <w:szCs w:val="16"/>
              </w:rPr>
            </w:pPr>
          </w:p>
        </w:tc>
        <w:tc>
          <w:tcPr>
            <w:tcW w:w="2571" w:type="dxa"/>
            <w:vMerge/>
          </w:tcPr>
          <w:p w14:paraId="5429D0EA" w14:textId="77777777" w:rsidR="005C0189" w:rsidRPr="002C59C8" w:rsidRDefault="005C0189" w:rsidP="00E6716A">
            <w:pPr>
              <w:jc w:val="center"/>
              <w:rPr>
                <w:rFonts w:ascii="Arial" w:hAnsi="Arial" w:cs="Arial"/>
                <w:sz w:val="16"/>
                <w:szCs w:val="16"/>
              </w:rPr>
            </w:pPr>
          </w:p>
        </w:tc>
        <w:tc>
          <w:tcPr>
            <w:tcW w:w="2319" w:type="dxa"/>
          </w:tcPr>
          <w:p w14:paraId="634088DB" w14:textId="77777777" w:rsidR="005C0189" w:rsidRPr="002C59C8" w:rsidRDefault="005C0189" w:rsidP="00E6716A">
            <w:pPr>
              <w:rPr>
                <w:rFonts w:ascii="Arial" w:hAnsi="Arial" w:cs="Arial"/>
                <w:bCs/>
                <w:sz w:val="16"/>
                <w:szCs w:val="16"/>
              </w:rPr>
            </w:pPr>
          </w:p>
          <w:p w14:paraId="3DCF3052" w14:textId="77777777" w:rsidR="005C0189" w:rsidRPr="002C59C8" w:rsidRDefault="005C0189" w:rsidP="00E6716A">
            <w:pPr>
              <w:jc w:val="center"/>
              <w:rPr>
                <w:rFonts w:ascii="Arial" w:hAnsi="Arial" w:cs="Arial"/>
                <w:bCs/>
                <w:sz w:val="16"/>
                <w:szCs w:val="16"/>
                <w:lang w:val="es-419"/>
              </w:rPr>
            </w:pPr>
            <w:r w:rsidRPr="002C59C8">
              <w:rPr>
                <w:rFonts w:ascii="Arial" w:hAnsi="Arial" w:cs="Arial"/>
                <w:bCs/>
                <w:sz w:val="16"/>
                <w:szCs w:val="16"/>
                <w:lang w:val="es-419"/>
              </w:rPr>
              <w:t>Objetivo desglosado 2</w:t>
            </w:r>
          </w:p>
          <w:p w14:paraId="507D8FCE" w14:textId="77777777" w:rsidR="005C0189" w:rsidRPr="002C59C8" w:rsidRDefault="005C0189" w:rsidP="00E6716A">
            <w:pPr>
              <w:jc w:val="center"/>
              <w:rPr>
                <w:rFonts w:ascii="Arial" w:hAnsi="Arial" w:cs="Arial"/>
                <w:bCs/>
                <w:sz w:val="16"/>
                <w:szCs w:val="16"/>
                <w:lang w:val="es-419"/>
              </w:rPr>
            </w:pPr>
          </w:p>
          <w:p w14:paraId="7C02BFC1" w14:textId="77777777" w:rsidR="005C0189" w:rsidRPr="002C59C8" w:rsidRDefault="005C0189" w:rsidP="00E6716A">
            <w:pPr>
              <w:jc w:val="center"/>
              <w:rPr>
                <w:rFonts w:ascii="Arial" w:hAnsi="Arial" w:cs="Arial"/>
                <w:bCs/>
                <w:sz w:val="16"/>
                <w:szCs w:val="16"/>
              </w:rPr>
            </w:pPr>
            <w:r w:rsidRPr="002C59C8">
              <w:rPr>
                <w:rFonts w:ascii="Arial" w:hAnsi="Arial" w:cs="Arial"/>
                <w:bCs/>
                <w:sz w:val="16"/>
                <w:szCs w:val="16"/>
              </w:rPr>
              <w:t>Período 2024-2029</w:t>
            </w:r>
          </w:p>
          <w:p w14:paraId="10833ADD" w14:textId="77777777" w:rsidR="005C0189" w:rsidRPr="002C59C8" w:rsidRDefault="005C0189" w:rsidP="00E6716A">
            <w:pPr>
              <w:jc w:val="center"/>
              <w:rPr>
                <w:rFonts w:ascii="Arial" w:hAnsi="Arial" w:cs="Arial"/>
                <w:bCs/>
                <w:sz w:val="16"/>
                <w:szCs w:val="16"/>
                <w:lang w:val="es-419"/>
              </w:rPr>
            </w:pPr>
          </w:p>
          <w:p w14:paraId="1575EB8E" w14:textId="77777777" w:rsidR="005C0189" w:rsidRPr="002C59C8" w:rsidRDefault="005C0189" w:rsidP="00E6716A">
            <w:pPr>
              <w:jc w:val="center"/>
              <w:rPr>
                <w:rFonts w:ascii="Arial" w:hAnsi="Arial" w:cs="Arial"/>
                <w:sz w:val="16"/>
                <w:szCs w:val="16"/>
              </w:rPr>
            </w:pPr>
            <w:r w:rsidRPr="002C59C8">
              <w:rPr>
                <w:rFonts w:ascii="Arial" w:hAnsi="Arial" w:cs="Arial"/>
                <w:bCs/>
                <w:sz w:val="16"/>
                <w:szCs w:val="16"/>
                <w:lang w:val="es-419"/>
              </w:rPr>
              <w:t>:</w:t>
            </w:r>
          </w:p>
        </w:tc>
        <w:tc>
          <w:tcPr>
            <w:tcW w:w="1897" w:type="dxa"/>
          </w:tcPr>
          <w:p w14:paraId="67DA740F" w14:textId="77777777" w:rsidR="005C0189" w:rsidRPr="002C59C8" w:rsidRDefault="005C0189" w:rsidP="00E6716A">
            <w:pPr>
              <w:spacing w:line="22" w:lineRule="atLeast"/>
              <w:rPr>
                <w:rFonts w:ascii="Arial" w:hAnsi="Arial" w:cs="Arial"/>
                <w:sz w:val="16"/>
                <w:szCs w:val="16"/>
                <w:lang w:val="es-419"/>
              </w:rPr>
            </w:pPr>
            <w:r w:rsidRPr="002C59C8">
              <w:rPr>
                <w:rFonts w:ascii="Arial" w:hAnsi="Arial" w:cs="Arial"/>
                <w:sz w:val="16"/>
                <w:szCs w:val="16"/>
                <w:lang w:val="es-419"/>
              </w:rPr>
              <w:t>Lograr el reconocimiento de los físicos médicos que trabajan en la práctica clínica como profesionales de la salud en todos los países de la región.</w:t>
            </w:r>
          </w:p>
          <w:p w14:paraId="42A35C9C" w14:textId="77777777" w:rsidR="005C0189" w:rsidRPr="002C59C8" w:rsidRDefault="005C0189" w:rsidP="00E6716A">
            <w:pPr>
              <w:jc w:val="center"/>
              <w:rPr>
                <w:rFonts w:ascii="Arial" w:hAnsi="Arial" w:cs="Arial"/>
                <w:sz w:val="16"/>
                <w:szCs w:val="16"/>
              </w:rPr>
            </w:pPr>
          </w:p>
        </w:tc>
        <w:tc>
          <w:tcPr>
            <w:tcW w:w="2021" w:type="dxa"/>
          </w:tcPr>
          <w:p w14:paraId="10249B80" w14:textId="77777777" w:rsidR="005C0189" w:rsidRPr="002C59C8" w:rsidRDefault="005C0189" w:rsidP="00E6716A">
            <w:pPr>
              <w:spacing w:line="22" w:lineRule="atLeast"/>
              <w:rPr>
                <w:rFonts w:ascii="Arial" w:hAnsi="Arial" w:cs="Arial"/>
                <w:sz w:val="16"/>
                <w:szCs w:val="16"/>
                <w:lang w:val="es-ES"/>
              </w:rPr>
            </w:pPr>
            <w:r w:rsidRPr="002C59C8">
              <w:rPr>
                <w:rFonts w:ascii="Arial" w:hAnsi="Arial" w:cs="Arial"/>
                <w:sz w:val="16"/>
                <w:szCs w:val="16"/>
                <w:lang w:val="es-ES"/>
              </w:rPr>
              <w:t>Número países en la región que reconoce a los físicos médicos como profesionales de la salud en las áreas de medicina nuclear, radiodiagnóstico y radioterapia.</w:t>
            </w:r>
          </w:p>
          <w:p w14:paraId="676E3445" w14:textId="77777777" w:rsidR="005C0189" w:rsidRPr="002C59C8" w:rsidRDefault="005C0189" w:rsidP="00E6716A">
            <w:pPr>
              <w:jc w:val="center"/>
              <w:rPr>
                <w:rFonts w:ascii="Arial" w:hAnsi="Arial" w:cs="Arial"/>
                <w:sz w:val="16"/>
                <w:szCs w:val="16"/>
              </w:rPr>
            </w:pPr>
          </w:p>
          <w:p w14:paraId="16E3E50A" w14:textId="06562B49" w:rsidR="005C0189" w:rsidRPr="002C59C8" w:rsidRDefault="005C0189" w:rsidP="00E23A4B">
            <w:pPr>
              <w:widowControl w:val="0"/>
              <w:autoSpaceDE w:val="0"/>
              <w:autoSpaceDN w:val="0"/>
              <w:spacing w:line="259" w:lineRule="auto"/>
              <w:jc w:val="left"/>
              <w:rPr>
                <w:rFonts w:ascii="Arial" w:hAnsi="Arial" w:cs="Arial"/>
                <w:sz w:val="16"/>
                <w:szCs w:val="16"/>
              </w:rPr>
            </w:pPr>
            <w:r w:rsidRPr="00BC4F63">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de cada país.</w:t>
            </w:r>
          </w:p>
        </w:tc>
        <w:tc>
          <w:tcPr>
            <w:tcW w:w="2126" w:type="dxa"/>
          </w:tcPr>
          <w:p w14:paraId="3FD66455" w14:textId="77777777" w:rsidR="005C0189" w:rsidRPr="002C59C8" w:rsidRDefault="005C0189" w:rsidP="00E6716A">
            <w:pPr>
              <w:rPr>
                <w:rFonts w:ascii="Arial" w:hAnsi="Arial" w:cs="Arial"/>
                <w:sz w:val="16"/>
                <w:szCs w:val="16"/>
              </w:rPr>
            </w:pPr>
            <w:r w:rsidRPr="002C59C8">
              <w:rPr>
                <w:rFonts w:ascii="Arial" w:hAnsi="Arial" w:cs="Arial"/>
                <w:sz w:val="16"/>
                <w:szCs w:val="16"/>
                <w:lang w:val="es-419"/>
              </w:rPr>
              <w:t>En la mayoría de los países de la región los físicos médicos no son reconocidos como profesionales de la salud</w:t>
            </w:r>
          </w:p>
        </w:tc>
        <w:tc>
          <w:tcPr>
            <w:tcW w:w="2157" w:type="dxa"/>
          </w:tcPr>
          <w:p w14:paraId="1ED3F775" w14:textId="77777777" w:rsidR="005C0189" w:rsidRPr="002C59C8" w:rsidRDefault="005C0189" w:rsidP="00E6716A">
            <w:pPr>
              <w:spacing w:line="22" w:lineRule="atLeast"/>
              <w:rPr>
                <w:rFonts w:ascii="Arial" w:hAnsi="Arial" w:cs="Arial"/>
                <w:sz w:val="16"/>
                <w:szCs w:val="16"/>
                <w:lang w:val="es-419"/>
              </w:rPr>
            </w:pPr>
            <w:r w:rsidRPr="002C59C8">
              <w:rPr>
                <w:rFonts w:ascii="Arial" w:hAnsi="Arial" w:cs="Arial"/>
                <w:sz w:val="16"/>
                <w:szCs w:val="16"/>
                <w:lang w:val="es-419"/>
              </w:rPr>
              <w:t>Lograr que al menos el 75% de los países de la región reconozcan a los físicos médicos que trabajan en la práctica clínica de medicina nuclear, radiodiagnóstico y radioterapia como profesionales de la salud</w:t>
            </w:r>
          </w:p>
          <w:p w14:paraId="44C91088" w14:textId="77777777" w:rsidR="005C0189" w:rsidRPr="002C59C8" w:rsidRDefault="005C0189" w:rsidP="00E6716A">
            <w:pPr>
              <w:jc w:val="center"/>
              <w:rPr>
                <w:rFonts w:ascii="Arial" w:hAnsi="Arial" w:cs="Arial"/>
                <w:sz w:val="16"/>
                <w:szCs w:val="16"/>
              </w:rPr>
            </w:pPr>
          </w:p>
        </w:tc>
        <w:tc>
          <w:tcPr>
            <w:tcW w:w="2237" w:type="dxa"/>
          </w:tcPr>
          <w:p w14:paraId="708C00C1" w14:textId="77777777" w:rsidR="005C0189" w:rsidRPr="002C59C8" w:rsidRDefault="005C0189" w:rsidP="00E6716A">
            <w:pPr>
              <w:jc w:val="center"/>
              <w:rPr>
                <w:rFonts w:ascii="Arial" w:hAnsi="Arial" w:cs="Arial"/>
                <w:sz w:val="16"/>
                <w:szCs w:val="16"/>
              </w:rPr>
            </w:pPr>
          </w:p>
        </w:tc>
      </w:tr>
      <w:tr w:rsidR="005C0189" w:rsidRPr="002C59C8" w14:paraId="60FCA640" w14:textId="77777777" w:rsidTr="00E6716A">
        <w:trPr>
          <w:jc w:val="center"/>
        </w:trPr>
        <w:tc>
          <w:tcPr>
            <w:tcW w:w="543" w:type="dxa"/>
            <w:vMerge/>
            <w:shd w:val="clear" w:color="auto" w:fill="F4B083" w:themeFill="accent2" w:themeFillTint="99"/>
          </w:tcPr>
          <w:p w14:paraId="6895FBCB" w14:textId="77777777" w:rsidR="005C0189" w:rsidRPr="002C59C8" w:rsidRDefault="005C0189" w:rsidP="00E6716A">
            <w:pPr>
              <w:jc w:val="center"/>
              <w:rPr>
                <w:rFonts w:ascii="Arial" w:hAnsi="Arial" w:cs="Arial"/>
                <w:sz w:val="16"/>
                <w:szCs w:val="16"/>
              </w:rPr>
            </w:pPr>
          </w:p>
        </w:tc>
        <w:tc>
          <w:tcPr>
            <w:tcW w:w="2571" w:type="dxa"/>
            <w:vMerge/>
          </w:tcPr>
          <w:p w14:paraId="5CE98F2F" w14:textId="77777777" w:rsidR="005C0189" w:rsidRPr="002C59C8" w:rsidRDefault="005C0189" w:rsidP="00E6716A">
            <w:pPr>
              <w:jc w:val="center"/>
              <w:rPr>
                <w:rFonts w:ascii="Arial" w:hAnsi="Arial" w:cs="Arial"/>
                <w:sz w:val="16"/>
                <w:szCs w:val="16"/>
              </w:rPr>
            </w:pPr>
          </w:p>
        </w:tc>
        <w:tc>
          <w:tcPr>
            <w:tcW w:w="2319" w:type="dxa"/>
          </w:tcPr>
          <w:p w14:paraId="0726E242" w14:textId="77777777" w:rsidR="005C0189" w:rsidRPr="002C59C8" w:rsidRDefault="005C0189" w:rsidP="00E6716A">
            <w:pPr>
              <w:jc w:val="center"/>
              <w:rPr>
                <w:rFonts w:ascii="Arial" w:hAnsi="Arial" w:cs="Arial"/>
                <w:bCs/>
                <w:sz w:val="16"/>
                <w:szCs w:val="16"/>
                <w:lang w:val="es-419"/>
              </w:rPr>
            </w:pPr>
            <w:r w:rsidRPr="002C59C8">
              <w:rPr>
                <w:rFonts w:ascii="Arial" w:hAnsi="Arial" w:cs="Arial"/>
                <w:bCs/>
                <w:sz w:val="16"/>
                <w:szCs w:val="16"/>
                <w:lang w:val="es-419"/>
              </w:rPr>
              <w:t>Objetivo desglosado 3</w:t>
            </w:r>
          </w:p>
          <w:p w14:paraId="79C2ABD4" w14:textId="77777777" w:rsidR="005C0189" w:rsidRPr="002C59C8" w:rsidRDefault="005C0189" w:rsidP="00E6716A">
            <w:pPr>
              <w:jc w:val="center"/>
              <w:rPr>
                <w:rFonts w:ascii="Arial" w:hAnsi="Arial" w:cs="Arial"/>
                <w:bCs/>
                <w:sz w:val="16"/>
                <w:szCs w:val="16"/>
                <w:lang w:val="es-419"/>
              </w:rPr>
            </w:pPr>
          </w:p>
          <w:p w14:paraId="3C46EA83" w14:textId="77777777" w:rsidR="005C0189" w:rsidRPr="002C59C8" w:rsidRDefault="005C0189" w:rsidP="00E6716A">
            <w:pPr>
              <w:jc w:val="center"/>
              <w:rPr>
                <w:rFonts w:ascii="Arial" w:hAnsi="Arial" w:cs="Arial"/>
                <w:bCs/>
                <w:sz w:val="16"/>
                <w:szCs w:val="16"/>
              </w:rPr>
            </w:pPr>
            <w:r w:rsidRPr="002C59C8">
              <w:rPr>
                <w:rFonts w:ascii="Arial" w:hAnsi="Arial" w:cs="Arial"/>
                <w:bCs/>
                <w:sz w:val="16"/>
                <w:szCs w:val="16"/>
              </w:rPr>
              <w:t>Período 2024-2029</w:t>
            </w:r>
          </w:p>
          <w:p w14:paraId="079F7F3B" w14:textId="77777777" w:rsidR="005C0189" w:rsidRPr="002C59C8" w:rsidRDefault="005C0189" w:rsidP="00E6716A">
            <w:pPr>
              <w:jc w:val="center"/>
              <w:rPr>
                <w:rFonts w:ascii="Arial" w:hAnsi="Arial" w:cs="Arial"/>
                <w:sz w:val="16"/>
                <w:szCs w:val="16"/>
              </w:rPr>
            </w:pPr>
          </w:p>
          <w:p w14:paraId="0CE0B388" w14:textId="77777777" w:rsidR="005C0189" w:rsidRPr="002C59C8" w:rsidRDefault="005C0189" w:rsidP="00E6716A">
            <w:pPr>
              <w:jc w:val="center"/>
              <w:rPr>
                <w:rFonts w:ascii="Arial" w:hAnsi="Arial" w:cs="Arial"/>
                <w:sz w:val="16"/>
                <w:szCs w:val="16"/>
              </w:rPr>
            </w:pPr>
          </w:p>
          <w:p w14:paraId="23542B9E" w14:textId="77777777" w:rsidR="005C0189" w:rsidRPr="002C59C8" w:rsidRDefault="005C0189" w:rsidP="00E6716A">
            <w:pPr>
              <w:jc w:val="center"/>
              <w:rPr>
                <w:rFonts w:ascii="Arial" w:hAnsi="Arial" w:cs="Arial"/>
                <w:sz w:val="16"/>
                <w:szCs w:val="16"/>
              </w:rPr>
            </w:pPr>
          </w:p>
          <w:p w14:paraId="6F1A239D" w14:textId="77777777" w:rsidR="005C0189" w:rsidRPr="002C59C8" w:rsidRDefault="005C0189" w:rsidP="00E6716A">
            <w:pPr>
              <w:jc w:val="center"/>
              <w:rPr>
                <w:rFonts w:ascii="Arial" w:hAnsi="Arial" w:cs="Arial"/>
                <w:sz w:val="16"/>
                <w:szCs w:val="16"/>
              </w:rPr>
            </w:pPr>
          </w:p>
          <w:p w14:paraId="58D5285B" w14:textId="77777777" w:rsidR="005C0189" w:rsidRPr="002C59C8" w:rsidRDefault="005C0189" w:rsidP="00E6716A">
            <w:pPr>
              <w:jc w:val="center"/>
              <w:rPr>
                <w:rFonts w:ascii="Arial" w:hAnsi="Arial" w:cs="Arial"/>
                <w:sz w:val="16"/>
                <w:szCs w:val="16"/>
              </w:rPr>
            </w:pPr>
          </w:p>
          <w:p w14:paraId="047A21AD" w14:textId="77777777" w:rsidR="005C0189" w:rsidRPr="002C59C8" w:rsidRDefault="005C0189" w:rsidP="00E6716A">
            <w:pPr>
              <w:jc w:val="center"/>
              <w:rPr>
                <w:rFonts w:ascii="Arial" w:hAnsi="Arial" w:cs="Arial"/>
                <w:sz w:val="16"/>
                <w:szCs w:val="16"/>
              </w:rPr>
            </w:pPr>
          </w:p>
          <w:p w14:paraId="5C6A8B90" w14:textId="77777777" w:rsidR="005C0189" w:rsidRPr="002C59C8" w:rsidRDefault="005C0189" w:rsidP="00E6716A">
            <w:pPr>
              <w:jc w:val="center"/>
              <w:rPr>
                <w:rFonts w:ascii="Arial" w:hAnsi="Arial" w:cs="Arial"/>
                <w:sz w:val="16"/>
                <w:szCs w:val="16"/>
              </w:rPr>
            </w:pPr>
          </w:p>
          <w:p w14:paraId="7E790979" w14:textId="77777777" w:rsidR="005C0189" w:rsidRPr="002C59C8" w:rsidRDefault="005C0189" w:rsidP="00E6716A">
            <w:pPr>
              <w:jc w:val="center"/>
              <w:rPr>
                <w:rFonts w:ascii="Arial" w:hAnsi="Arial" w:cs="Arial"/>
                <w:sz w:val="16"/>
                <w:szCs w:val="16"/>
              </w:rPr>
            </w:pPr>
          </w:p>
          <w:p w14:paraId="046D51F5" w14:textId="77777777" w:rsidR="005C0189" w:rsidRPr="002C59C8" w:rsidRDefault="005C0189" w:rsidP="00E6716A">
            <w:pPr>
              <w:jc w:val="center"/>
              <w:rPr>
                <w:rFonts w:ascii="Arial" w:hAnsi="Arial" w:cs="Arial"/>
                <w:sz w:val="16"/>
                <w:szCs w:val="16"/>
              </w:rPr>
            </w:pPr>
          </w:p>
          <w:p w14:paraId="70EDE62A" w14:textId="77777777" w:rsidR="005C0189" w:rsidRPr="002C59C8" w:rsidRDefault="005C0189" w:rsidP="00E6716A">
            <w:pPr>
              <w:jc w:val="center"/>
              <w:rPr>
                <w:rFonts w:ascii="Arial" w:hAnsi="Arial" w:cs="Arial"/>
                <w:sz w:val="16"/>
                <w:szCs w:val="16"/>
              </w:rPr>
            </w:pPr>
          </w:p>
          <w:p w14:paraId="71A3C201" w14:textId="77777777" w:rsidR="005C0189" w:rsidRPr="002C59C8" w:rsidRDefault="005C0189" w:rsidP="00E6716A">
            <w:pPr>
              <w:jc w:val="center"/>
              <w:rPr>
                <w:rFonts w:ascii="Arial" w:hAnsi="Arial" w:cs="Arial"/>
                <w:sz w:val="16"/>
                <w:szCs w:val="16"/>
              </w:rPr>
            </w:pPr>
          </w:p>
          <w:p w14:paraId="32569E2B" w14:textId="77777777" w:rsidR="005C0189" w:rsidRPr="002C59C8" w:rsidRDefault="005C0189" w:rsidP="00E6716A">
            <w:pPr>
              <w:rPr>
                <w:rFonts w:ascii="Arial" w:hAnsi="Arial" w:cs="Arial"/>
                <w:sz w:val="16"/>
                <w:szCs w:val="16"/>
              </w:rPr>
            </w:pPr>
          </w:p>
        </w:tc>
        <w:tc>
          <w:tcPr>
            <w:tcW w:w="1897" w:type="dxa"/>
          </w:tcPr>
          <w:p w14:paraId="3FFEB090" w14:textId="77777777" w:rsidR="005C0189" w:rsidRPr="002C59C8" w:rsidRDefault="005C0189" w:rsidP="00E6716A">
            <w:pPr>
              <w:spacing w:line="22" w:lineRule="atLeast"/>
              <w:rPr>
                <w:rFonts w:ascii="Arial" w:hAnsi="Arial" w:cs="Arial"/>
                <w:sz w:val="16"/>
                <w:szCs w:val="16"/>
                <w:lang w:val="es-419"/>
              </w:rPr>
            </w:pPr>
            <w:r w:rsidRPr="002C59C8">
              <w:rPr>
                <w:rFonts w:ascii="Arial" w:hAnsi="Arial" w:cs="Arial"/>
                <w:sz w:val="16"/>
                <w:szCs w:val="16"/>
                <w:lang w:val="es-419"/>
              </w:rPr>
              <w:t xml:space="preserve">Incrementar el número de </w:t>
            </w:r>
            <w:r w:rsidRPr="002C59C8">
              <w:rPr>
                <w:rFonts w:ascii="Arial" w:hAnsi="Arial" w:cs="Arial"/>
                <w:sz w:val="16"/>
                <w:szCs w:val="16"/>
                <w:lang w:val="es-ES"/>
              </w:rPr>
              <w:t>residencias, maestrías o equivalente en física médica para medicina nuclear, radiodiagnóstico o radioterapia en cada país de la región</w:t>
            </w:r>
          </w:p>
          <w:p w14:paraId="28C84F18" w14:textId="77777777" w:rsidR="005C0189" w:rsidRPr="002C59C8" w:rsidRDefault="005C0189" w:rsidP="00E6716A">
            <w:pPr>
              <w:jc w:val="center"/>
              <w:rPr>
                <w:rFonts w:ascii="Arial" w:hAnsi="Arial" w:cs="Arial"/>
                <w:sz w:val="16"/>
                <w:szCs w:val="16"/>
              </w:rPr>
            </w:pPr>
          </w:p>
        </w:tc>
        <w:tc>
          <w:tcPr>
            <w:tcW w:w="2021" w:type="dxa"/>
          </w:tcPr>
          <w:p w14:paraId="278F09D6" w14:textId="77777777" w:rsidR="005C0189" w:rsidRPr="002C59C8" w:rsidRDefault="005C0189" w:rsidP="00E6716A">
            <w:pPr>
              <w:spacing w:line="22" w:lineRule="atLeast"/>
              <w:rPr>
                <w:rFonts w:ascii="Arial" w:hAnsi="Arial" w:cs="Arial"/>
                <w:sz w:val="16"/>
                <w:szCs w:val="16"/>
                <w:lang w:val="es-ES"/>
              </w:rPr>
            </w:pPr>
            <w:r w:rsidRPr="002C59C8">
              <w:rPr>
                <w:rFonts w:ascii="Arial" w:hAnsi="Arial" w:cs="Arial"/>
                <w:sz w:val="16"/>
                <w:szCs w:val="16"/>
                <w:lang w:val="es-ES"/>
              </w:rPr>
              <w:t>Número de residencias, maestrías o equivalente en física médica para medicina nuclear, radiodiagnóstico o radioterapia en cada país de la región</w:t>
            </w:r>
          </w:p>
          <w:p w14:paraId="35792079" w14:textId="77777777" w:rsidR="005C0189" w:rsidRPr="002C59C8" w:rsidRDefault="005C0189" w:rsidP="00E6716A">
            <w:pPr>
              <w:jc w:val="center"/>
              <w:rPr>
                <w:rFonts w:ascii="Arial" w:hAnsi="Arial" w:cs="Arial"/>
                <w:sz w:val="16"/>
                <w:szCs w:val="16"/>
              </w:rPr>
            </w:pPr>
          </w:p>
          <w:p w14:paraId="02DF919C" w14:textId="77777777" w:rsidR="005C0189" w:rsidRPr="002C59C8" w:rsidRDefault="005C0189" w:rsidP="00E6716A">
            <w:pPr>
              <w:jc w:val="center"/>
              <w:rPr>
                <w:rFonts w:ascii="Arial" w:hAnsi="Arial" w:cs="Arial"/>
                <w:sz w:val="16"/>
                <w:szCs w:val="16"/>
              </w:rPr>
            </w:pPr>
          </w:p>
          <w:p w14:paraId="6E11A25B" w14:textId="35ABC02A" w:rsidR="005C0189" w:rsidRPr="002C59C8" w:rsidRDefault="005C0189" w:rsidP="003A0035">
            <w:pPr>
              <w:widowControl w:val="0"/>
              <w:autoSpaceDE w:val="0"/>
              <w:autoSpaceDN w:val="0"/>
              <w:spacing w:line="259" w:lineRule="auto"/>
              <w:jc w:val="left"/>
              <w:rPr>
                <w:rFonts w:ascii="Arial" w:hAnsi="Arial" w:cs="Arial"/>
                <w:sz w:val="16"/>
                <w:szCs w:val="16"/>
              </w:rPr>
            </w:pPr>
            <w:r w:rsidRPr="00BC4F63">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de cada país.</w:t>
            </w:r>
          </w:p>
        </w:tc>
        <w:tc>
          <w:tcPr>
            <w:tcW w:w="2126" w:type="dxa"/>
          </w:tcPr>
          <w:p w14:paraId="358E7206" w14:textId="77777777" w:rsidR="005C0189" w:rsidRPr="002C59C8" w:rsidRDefault="005C0189" w:rsidP="00E6716A">
            <w:pPr>
              <w:spacing w:line="22" w:lineRule="atLeast"/>
              <w:rPr>
                <w:rFonts w:ascii="Arial" w:hAnsi="Arial" w:cs="Arial"/>
                <w:sz w:val="16"/>
                <w:szCs w:val="16"/>
                <w:lang w:val="es-ES"/>
              </w:rPr>
            </w:pPr>
            <w:r w:rsidRPr="002C59C8">
              <w:rPr>
                <w:rFonts w:ascii="Arial" w:hAnsi="Arial" w:cs="Arial"/>
                <w:sz w:val="16"/>
                <w:szCs w:val="16"/>
                <w:lang w:val="es-ES"/>
              </w:rPr>
              <w:t xml:space="preserve">Número de residencias, maestrías o equivalente en física médica para medicina nuclear, radiodiagnóstico o radioterapia en cada país de la región </w:t>
            </w:r>
          </w:p>
          <w:p w14:paraId="34B9187D" w14:textId="77777777" w:rsidR="005C0189" w:rsidRPr="002C59C8" w:rsidRDefault="005C0189" w:rsidP="00E6716A">
            <w:pPr>
              <w:jc w:val="center"/>
              <w:rPr>
                <w:rFonts w:ascii="Arial" w:hAnsi="Arial" w:cs="Arial"/>
                <w:sz w:val="16"/>
                <w:szCs w:val="16"/>
              </w:rPr>
            </w:pPr>
          </w:p>
        </w:tc>
        <w:tc>
          <w:tcPr>
            <w:tcW w:w="2157" w:type="dxa"/>
          </w:tcPr>
          <w:p w14:paraId="3BED31C0" w14:textId="77777777" w:rsidR="005C0189" w:rsidRPr="002C59C8" w:rsidRDefault="005C0189" w:rsidP="00E6716A">
            <w:pPr>
              <w:rPr>
                <w:rFonts w:ascii="Arial" w:hAnsi="Arial" w:cs="Arial"/>
                <w:sz w:val="16"/>
                <w:szCs w:val="16"/>
              </w:rPr>
            </w:pPr>
            <w:r w:rsidRPr="002C59C8">
              <w:rPr>
                <w:rFonts w:ascii="Arial" w:hAnsi="Arial" w:cs="Arial"/>
                <w:sz w:val="16"/>
                <w:szCs w:val="16"/>
                <w:lang w:val="es-419"/>
              </w:rPr>
              <w:t xml:space="preserve">Incrementar en 20% el número </w:t>
            </w:r>
            <w:r w:rsidRPr="002C59C8">
              <w:rPr>
                <w:rFonts w:ascii="Arial" w:hAnsi="Arial" w:cs="Arial"/>
                <w:sz w:val="16"/>
                <w:szCs w:val="16"/>
                <w:lang w:val="es-ES"/>
              </w:rPr>
              <w:t>de residencias, maestrías o equivalente en física médica para medicina nuclear, radiodiagnóstico o radioterapia preferentemente en consonancia con las recomendaciones que ha propuesto el OIEA en este tópico hasta 2029</w:t>
            </w:r>
          </w:p>
        </w:tc>
        <w:tc>
          <w:tcPr>
            <w:tcW w:w="2237" w:type="dxa"/>
          </w:tcPr>
          <w:p w14:paraId="159A7163" w14:textId="77777777" w:rsidR="005C0189" w:rsidRPr="002C59C8" w:rsidRDefault="005C0189" w:rsidP="00E6716A">
            <w:pPr>
              <w:jc w:val="center"/>
              <w:rPr>
                <w:rFonts w:ascii="Arial" w:hAnsi="Arial" w:cs="Arial"/>
                <w:sz w:val="16"/>
                <w:szCs w:val="16"/>
              </w:rPr>
            </w:pPr>
          </w:p>
        </w:tc>
      </w:tr>
      <w:tr w:rsidR="005C0189" w:rsidRPr="002C59C8" w14:paraId="31333EDF" w14:textId="77777777" w:rsidTr="003A0035">
        <w:trPr>
          <w:trHeight w:val="693"/>
          <w:jc w:val="center"/>
        </w:trPr>
        <w:tc>
          <w:tcPr>
            <w:tcW w:w="543" w:type="dxa"/>
            <w:vMerge w:val="restart"/>
            <w:shd w:val="clear" w:color="auto" w:fill="F4B083" w:themeFill="accent2" w:themeFillTint="99"/>
          </w:tcPr>
          <w:p w14:paraId="5782C36F" w14:textId="77777777" w:rsidR="005C0189" w:rsidRPr="002C59C8" w:rsidRDefault="005C0189" w:rsidP="00E6716A">
            <w:pPr>
              <w:jc w:val="center"/>
              <w:rPr>
                <w:rFonts w:ascii="Arial" w:hAnsi="Arial" w:cs="Arial"/>
                <w:sz w:val="16"/>
                <w:szCs w:val="16"/>
              </w:rPr>
            </w:pPr>
          </w:p>
          <w:p w14:paraId="4E905F87" w14:textId="77777777" w:rsidR="005C0189" w:rsidRPr="002C59C8" w:rsidRDefault="005C0189" w:rsidP="00E6716A">
            <w:pPr>
              <w:jc w:val="center"/>
              <w:rPr>
                <w:rFonts w:ascii="Arial" w:hAnsi="Arial" w:cs="Arial"/>
                <w:sz w:val="16"/>
                <w:szCs w:val="16"/>
              </w:rPr>
            </w:pPr>
          </w:p>
          <w:p w14:paraId="13AD8E98" w14:textId="77777777" w:rsidR="005C0189" w:rsidRPr="002C59C8" w:rsidRDefault="005C0189" w:rsidP="00E6716A">
            <w:pPr>
              <w:jc w:val="center"/>
              <w:rPr>
                <w:rFonts w:ascii="Arial" w:hAnsi="Arial" w:cs="Arial"/>
                <w:sz w:val="16"/>
                <w:szCs w:val="16"/>
              </w:rPr>
            </w:pPr>
          </w:p>
          <w:p w14:paraId="04441AD0" w14:textId="77777777" w:rsidR="005C0189" w:rsidRPr="002C59C8" w:rsidRDefault="005C0189" w:rsidP="00E6716A">
            <w:pPr>
              <w:jc w:val="center"/>
              <w:rPr>
                <w:rFonts w:ascii="Arial" w:hAnsi="Arial" w:cs="Arial"/>
                <w:sz w:val="16"/>
                <w:szCs w:val="16"/>
              </w:rPr>
            </w:pPr>
          </w:p>
          <w:p w14:paraId="43C55CE1" w14:textId="77777777" w:rsidR="005C0189" w:rsidRPr="002C59C8" w:rsidRDefault="005C0189" w:rsidP="00E6716A">
            <w:pPr>
              <w:jc w:val="center"/>
              <w:rPr>
                <w:rFonts w:ascii="Arial" w:hAnsi="Arial" w:cs="Arial"/>
                <w:sz w:val="16"/>
                <w:szCs w:val="16"/>
              </w:rPr>
            </w:pPr>
          </w:p>
          <w:p w14:paraId="0588E9E0" w14:textId="77777777" w:rsidR="005C0189" w:rsidRPr="002C59C8" w:rsidRDefault="005C0189" w:rsidP="00E6716A">
            <w:pPr>
              <w:jc w:val="center"/>
              <w:rPr>
                <w:rFonts w:ascii="Arial" w:hAnsi="Arial" w:cs="Arial"/>
                <w:sz w:val="16"/>
                <w:szCs w:val="16"/>
              </w:rPr>
            </w:pPr>
          </w:p>
          <w:p w14:paraId="7080EA73" w14:textId="77777777" w:rsidR="005C0189" w:rsidRPr="002C59C8" w:rsidRDefault="005C0189" w:rsidP="00E6716A">
            <w:pPr>
              <w:jc w:val="center"/>
              <w:rPr>
                <w:rFonts w:ascii="Arial" w:hAnsi="Arial" w:cs="Arial"/>
                <w:sz w:val="16"/>
                <w:szCs w:val="16"/>
              </w:rPr>
            </w:pPr>
          </w:p>
          <w:p w14:paraId="1CAF20D6" w14:textId="77777777" w:rsidR="005C0189" w:rsidRPr="002C59C8" w:rsidRDefault="005C0189" w:rsidP="00E6716A">
            <w:pPr>
              <w:jc w:val="center"/>
              <w:rPr>
                <w:rFonts w:ascii="Arial" w:hAnsi="Arial" w:cs="Arial"/>
                <w:sz w:val="16"/>
                <w:szCs w:val="16"/>
              </w:rPr>
            </w:pPr>
          </w:p>
          <w:p w14:paraId="058B6A51" w14:textId="77777777" w:rsidR="005C0189" w:rsidRPr="002C59C8" w:rsidRDefault="005C0189" w:rsidP="00E6716A">
            <w:pPr>
              <w:jc w:val="center"/>
              <w:rPr>
                <w:rFonts w:ascii="Arial" w:hAnsi="Arial" w:cs="Arial"/>
                <w:sz w:val="16"/>
                <w:szCs w:val="16"/>
              </w:rPr>
            </w:pPr>
          </w:p>
          <w:p w14:paraId="6640319B" w14:textId="77777777" w:rsidR="003A0035" w:rsidRDefault="003A0035" w:rsidP="00E23A4B">
            <w:pPr>
              <w:jc w:val="center"/>
              <w:rPr>
                <w:rFonts w:ascii="Arial" w:hAnsi="Arial" w:cs="Arial"/>
                <w:b/>
                <w:bCs/>
              </w:rPr>
            </w:pPr>
          </w:p>
          <w:p w14:paraId="5C51FB23" w14:textId="77777777" w:rsidR="003A0035" w:rsidRDefault="003A0035" w:rsidP="00E23A4B">
            <w:pPr>
              <w:jc w:val="center"/>
              <w:rPr>
                <w:rFonts w:ascii="Arial" w:hAnsi="Arial" w:cs="Arial"/>
                <w:b/>
                <w:bCs/>
              </w:rPr>
            </w:pPr>
          </w:p>
          <w:p w14:paraId="58CFEEA9" w14:textId="77777777" w:rsidR="003A0035" w:rsidRDefault="003A0035" w:rsidP="00E23A4B">
            <w:pPr>
              <w:jc w:val="center"/>
              <w:rPr>
                <w:rFonts w:ascii="Arial" w:hAnsi="Arial" w:cs="Arial"/>
                <w:b/>
                <w:bCs/>
              </w:rPr>
            </w:pPr>
          </w:p>
          <w:p w14:paraId="08F88FDB" w14:textId="77777777" w:rsidR="003A0035" w:rsidRPr="007E67C8" w:rsidRDefault="003A0035" w:rsidP="00E23A4B">
            <w:pPr>
              <w:jc w:val="center"/>
              <w:rPr>
                <w:rFonts w:ascii="Arial" w:hAnsi="Arial" w:cs="Arial"/>
                <w:b/>
                <w:bCs/>
                <w:sz w:val="24"/>
                <w:szCs w:val="24"/>
              </w:rPr>
            </w:pPr>
          </w:p>
          <w:p w14:paraId="29D93511" w14:textId="230EC717" w:rsidR="00E23A4B" w:rsidRPr="007E67C8" w:rsidRDefault="00E23A4B" w:rsidP="00E23A4B">
            <w:pPr>
              <w:jc w:val="center"/>
              <w:rPr>
                <w:rFonts w:ascii="Arial" w:hAnsi="Arial" w:cs="Arial"/>
                <w:b/>
                <w:bCs/>
                <w:sz w:val="24"/>
                <w:szCs w:val="24"/>
              </w:rPr>
            </w:pPr>
            <w:r w:rsidRPr="007E67C8">
              <w:rPr>
                <w:rFonts w:ascii="Arial" w:hAnsi="Arial" w:cs="Arial"/>
                <w:b/>
                <w:bCs/>
                <w:sz w:val="24"/>
                <w:szCs w:val="24"/>
              </w:rPr>
              <w:t>S5</w:t>
            </w:r>
          </w:p>
          <w:p w14:paraId="507A5E39" w14:textId="77777777" w:rsidR="005C0189" w:rsidRPr="002C59C8" w:rsidRDefault="005C0189" w:rsidP="00E6716A">
            <w:pPr>
              <w:jc w:val="center"/>
              <w:rPr>
                <w:rFonts w:ascii="Arial" w:hAnsi="Arial" w:cs="Arial"/>
                <w:b/>
                <w:bCs/>
                <w:sz w:val="16"/>
                <w:szCs w:val="16"/>
              </w:rPr>
            </w:pPr>
          </w:p>
          <w:p w14:paraId="017D7E69" w14:textId="77777777" w:rsidR="005C0189" w:rsidRPr="002C59C8" w:rsidRDefault="005C0189" w:rsidP="00E6716A">
            <w:pPr>
              <w:jc w:val="center"/>
              <w:rPr>
                <w:rFonts w:ascii="Arial" w:hAnsi="Arial" w:cs="Arial"/>
                <w:b/>
                <w:bCs/>
                <w:sz w:val="16"/>
                <w:szCs w:val="16"/>
              </w:rPr>
            </w:pPr>
          </w:p>
          <w:p w14:paraId="4667437B" w14:textId="77777777" w:rsidR="005C0189" w:rsidRPr="002C59C8" w:rsidRDefault="005C0189" w:rsidP="00E6716A">
            <w:pPr>
              <w:jc w:val="center"/>
              <w:rPr>
                <w:rFonts w:ascii="Arial" w:hAnsi="Arial" w:cs="Arial"/>
                <w:b/>
                <w:bCs/>
                <w:sz w:val="16"/>
                <w:szCs w:val="16"/>
              </w:rPr>
            </w:pPr>
          </w:p>
          <w:p w14:paraId="0294AE83" w14:textId="77777777" w:rsidR="005C0189" w:rsidRPr="002C59C8" w:rsidRDefault="005C0189" w:rsidP="00E6716A">
            <w:pPr>
              <w:jc w:val="center"/>
              <w:rPr>
                <w:rFonts w:ascii="Arial" w:hAnsi="Arial" w:cs="Arial"/>
                <w:b/>
                <w:bCs/>
                <w:sz w:val="16"/>
                <w:szCs w:val="16"/>
              </w:rPr>
            </w:pPr>
          </w:p>
          <w:p w14:paraId="1CF79AF4" w14:textId="77777777" w:rsidR="005C0189" w:rsidRPr="002C59C8" w:rsidRDefault="005C0189" w:rsidP="00E6716A">
            <w:pPr>
              <w:jc w:val="center"/>
              <w:rPr>
                <w:rFonts w:ascii="Arial" w:hAnsi="Arial" w:cs="Arial"/>
                <w:b/>
                <w:bCs/>
                <w:sz w:val="16"/>
                <w:szCs w:val="16"/>
              </w:rPr>
            </w:pPr>
          </w:p>
          <w:p w14:paraId="6200416E" w14:textId="77777777" w:rsidR="005C0189" w:rsidRPr="002C59C8" w:rsidRDefault="005C0189" w:rsidP="00E6716A">
            <w:pPr>
              <w:jc w:val="center"/>
              <w:rPr>
                <w:rFonts w:ascii="Arial" w:hAnsi="Arial" w:cs="Arial"/>
                <w:b/>
                <w:bCs/>
                <w:sz w:val="16"/>
                <w:szCs w:val="16"/>
              </w:rPr>
            </w:pPr>
          </w:p>
          <w:p w14:paraId="3EDB120C" w14:textId="77777777" w:rsidR="005C0189" w:rsidRPr="002C59C8" w:rsidRDefault="005C0189" w:rsidP="00E6716A">
            <w:pPr>
              <w:jc w:val="center"/>
              <w:rPr>
                <w:rFonts w:ascii="Arial" w:hAnsi="Arial" w:cs="Arial"/>
                <w:b/>
                <w:bCs/>
                <w:sz w:val="16"/>
                <w:szCs w:val="16"/>
              </w:rPr>
            </w:pPr>
          </w:p>
          <w:p w14:paraId="75501E36" w14:textId="77777777" w:rsidR="005C0189" w:rsidRPr="002C59C8" w:rsidRDefault="005C0189" w:rsidP="00E6716A">
            <w:pPr>
              <w:jc w:val="center"/>
              <w:rPr>
                <w:rFonts w:ascii="Arial" w:hAnsi="Arial" w:cs="Arial"/>
                <w:b/>
                <w:bCs/>
                <w:sz w:val="16"/>
                <w:szCs w:val="16"/>
              </w:rPr>
            </w:pPr>
          </w:p>
          <w:p w14:paraId="1DA4053D" w14:textId="77777777" w:rsidR="005C0189" w:rsidRPr="002C59C8" w:rsidRDefault="005C0189" w:rsidP="00E6716A">
            <w:pPr>
              <w:jc w:val="center"/>
              <w:rPr>
                <w:rFonts w:ascii="Arial" w:hAnsi="Arial" w:cs="Arial"/>
                <w:b/>
                <w:bCs/>
                <w:sz w:val="16"/>
                <w:szCs w:val="16"/>
              </w:rPr>
            </w:pPr>
          </w:p>
          <w:p w14:paraId="3869C64F" w14:textId="77777777" w:rsidR="005C0189" w:rsidRPr="002C59C8" w:rsidRDefault="005C0189" w:rsidP="00E6716A">
            <w:pPr>
              <w:jc w:val="center"/>
              <w:rPr>
                <w:rFonts w:ascii="Arial" w:hAnsi="Arial" w:cs="Arial"/>
                <w:b/>
                <w:bCs/>
                <w:sz w:val="16"/>
                <w:szCs w:val="16"/>
              </w:rPr>
            </w:pPr>
          </w:p>
          <w:p w14:paraId="4CE993AC" w14:textId="77777777" w:rsidR="005C0189" w:rsidRPr="002C59C8" w:rsidRDefault="005C0189" w:rsidP="00E6716A">
            <w:pPr>
              <w:jc w:val="center"/>
              <w:rPr>
                <w:rFonts w:ascii="Arial" w:hAnsi="Arial" w:cs="Arial"/>
                <w:b/>
                <w:bCs/>
                <w:sz w:val="16"/>
                <w:szCs w:val="16"/>
              </w:rPr>
            </w:pPr>
          </w:p>
          <w:p w14:paraId="37D3188F" w14:textId="77777777" w:rsidR="005C0189" w:rsidRPr="002C59C8" w:rsidRDefault="005C0189" w:rsidP="00E6716A">
            <w:pPr>
              <w:jc w:val="center"/>
              <w:rPr>
                <w:rFonts w:ascii="Arial" w:hAnsi="Arial" w:cs="Arial"/>
                <w:b/>
                <w:bCs/>
                <w:sz w:val="16"/>
                <w:szCs w:val="16"/>
              </w:rPr>
            </w:pPr>
          </w:p>
          <w:p w14:paraId="3861EF14" w14:textId="77777777" w:rsidR="005C0189" w:rsidRPr="002C59C8" w:rsidRDefault="005C0189" w:rsidP="00E6716A">
            <w:pPr>
              <w:jc w:val="center"/>
              <w:rPr>
                <w:rFonts w:ascii="Arial" w:hAnsi="Arial" w:cs="Arial"/>
                <w:b/>
                <w:bCs/>
                <w:sz w:val="16"/>
                <w:szCs w:val="16"/>
              </w:rPr>
            </w:pPr>
          </w:p>
          <w:p w14:paraId="201DB6E6" w14:textId="77777777" w:rsidR="005C0189" w:rsidRPr="002C59C8" w:rsidRDefault="005C0189" w:rsidP="00E6716A">
            <w:pPr>
              <w:jc w:val="center"/>
              <w:rPr>
                <w:rFonts w:ascii="Arial" w:hAnsi="Arial" w:cs="Arial"/>
                <w:b/>
                <w:bCs/>
                <w:sz w:val="16"/>
                <w:szCs w:val="16"/>
              </w:rPr>
            </w:pPr>
          </w:p>
          <w:p w14:paraId="2EFE46DC" w14:textId="77777777" w:rsidR="005C0189" w:rsidRPr="002C59C8" w:rsidRDefault="005C0189" w:rsidP="00E6716A">
            <w:pPr>
              <w:jc w:val="center"/>
              <w:rPr>
                <w:rFonts w:ascii="Arial" w:hAnsi="Arial" w:cs="Arial"/>
                <w:b/>
                <w:bCs/>
                <w:sz w:val="16"/>
                <w:szCs w:val="16"/>
              </w:rPr>
            </w:pPr>
          </w:p>
          <w:p w14:paraId="6BF12D54" w14:textId="77777777" w:rsidR="005C0189" w:rsidRPr="002C59C8" w:rsidRDefault="005C0189" w:rsidP="00E6716A">
            <w:pPr>
              <w:jc w:val="center"/>
              <w:rPr>
                <w:rFonts w:ascii="Arial" w:hAnsi="Arial" w:cs="Arial"/>
                <w:b/>
                <w:bCs/>
                <w:sz w:val="16"/>
                <w:szCs w:val="16"/>
              </w:rPr>
            </w:pPr>
          </w:p>
          <w:p w14:paraId="1E64CD54" w14:textId="77777777" w:rsidR="005C0189" w:rsidRPr="002C59C8" w:rsidRDefault="005C0189" w:rsidP="00E6716A">
            <w:pPr>
              <w:jc w:val="center"/>
              <w:rPr>
                <w:rFonts w:ascii="Arial" w:hAnsi="Arial" w:cs="Arial"/>
                <w:b/>
                <w:bCs/>
                <w:sz w:val="16"/>
                <w:szCs w:val="16"/>
              </w:rPr>
            </w:pPr>
          </w:p>
          <w:p w14:paraId="1C25D2E1" w14:textId="77777777" w:rsidR="005C0189" w:rsidRPr="002C59C8" w:rsidRDefault="005C0189" w:rsidP="00E6716A">
            <w:pPr>
              <w:jc w:val="center"/>
              <w:rPr>
                <w:rFonts w:ascii="Arial" w:hAnsi="Arial" w:cs="Arial"/>
                <w:b/>
                <w:bCs/>
                <w:sz w:val="16"/>
                <w:szCs w:val="16"/>
              </w:rPr>
            </w:pPr>
          </w:p>
          <w:p w14:paraId="7217C087" w14:textId="77777777" w:rsidR="005C0189" w:rsidRPr="002C59C8" w:rsidRDefault="005C0189" w:rsidP="00E6716A">
            <w:pPr>
              <w:jc w:val="center"/>
              <w:rPr>
                <w:rFonts w:ascii="Arial" w:hAnsi="Arial" w:cs="Arial"/>
                <w:b/>
                <w:bCs/>
                <w:sz w:val="16"/>
                <w:szCs w:val="16"/>
              </w:rPr>
            </w:pPr>
          </w:p>
          <w:p w14:paraId="1441DD21" w14:textId="77777777" w:rsidR="005C0189" w:rsidRPr="002C59C8" w:rsidRDefault="005C0189" w:rsidP="00E6716A">
            <w:pPr>
              <w:jc w:val="center"/>
              <w:rPr>
                <w:rFonts w:ascii="Arial" w:hAnsi="Arial" w:cs="Arial"/>
                <w:b/>
                <w:bCs/>
                <w:sz w:val="16"/>
                <w:szCs w:val="16"/>
              </w:rPr>
            </w:pPr>
          </w:p>
          <w:p w14:paraId="140F6591" w14:textId="77777777" w:rsidR="00E23A4B" w:rsidRDefault="00E23A4B" w:rsidP="00E6716A">
            <w:pPr>
              <w:jc w:val="center"/>
              <w:rPr>
                <w:rFonts w:ascii="Arial" w:hAnsi="Arial" w:cs="Arial"/>
                <w:b/>
                <w:bCs/>
              </w:rPr>
            </w:pPr>
          </w:p>
          <w:p w14:paraId="540A6CEE" w14:textId="77777777" w:rsidR="00E23A4B" w:rsidRDefault="00E23A4B" w:rsidP="00E6716A">
            <w:pPr>
              <w:jc w:val="center"/>
              <w:rPr>
                <w:rFonts w:ascii="Arial" w:hAnsi="Arial" w:cs="Arial"/>
                <w:b/>
                <w:bCs/>
              </w:rPr>
            </w:pPr>
          </w:p>
          <w:p w14:paraId="2DE69ABA" w14:textId="77777777" w:rsidR="00E23A4B" w:rsidRDefault="00E23A4B" w:rsidP="00E6716A">
            <w:pPr>
              <w:jc w:val="center"/>
              <w:rPr>
                <w:rFonts w:ascii="Arial" w:hAnsi="Arial" w:cs="Arial"/>
                <w:b/>
                <w:bCs/>
              </w:rPr>
            </w:pPr>
          </w:p>
          <w:p w14:paraId="4711DE98" w14:textId="77777777" w:rsidR="00E23A4B" w:rsidRDefault="00E23A4B" w:rsidP="00E6716A">
            <w:pPr>
              <w:jc w:val="center"/>
              <w:rPr>
                <w:rFonts w:ascii="Arial" w:hAnsi="Arial" w:cs="Arial"/>
                <w:b/>
                <w:bCs/>
              </w:rPr>
            </w:pPr>
          </w:p>
          <w:p w14:paraId="75724AF2" w14:textId="77777777" w:rsidR="00E23A4B" w:rsidRDefault="00E23A4B" w:rsidP="00E6716A">
            <w:pPr>
              <w:jc w:val="center"/>
              <w:rPr>
                <w:rFonts w:ascii="Arial" w:hAnsi="Arial" w:cs="Arial"/>
                <w:b/>
                <w:bCs/>
              </w:rPr>
            </w:pPr>
          </w:p>
          <w:p w14:paraId="6F6C317D" w14:textId="77777777" w:rsidR="00E23A4B" w:rsidRDefault="00E23A4B" w:rsidP="00E6716A">
            <w:pPr>
              <w:jc w:val="center"/>
              <w:rPr>
                <w:rFonts w:ascii="Arial" w:hAnsi="Arial" w:cs="Arial"/>
                <w:b/>
                <w:bCs/>
              </w:rPr>
            </w:pPr>
          </w:p>
          <w:p w14:paraId="420C18E6" w14:textId="77777777" w:rsidR="00E23A4B" w:rsidRDefault="00E23A4B" w:rsidP="00E6716A">
            <w:pPr>
              <w:jc w:val="center"/>
              <w:rPr>
                <w:rFonts w:ascii="Arial" w:hAnsi="Arial" w:cs="Arial"/>
                <w:b/>
                <w:bCs/>
              </w:rPr>
            </w:pPr>
          </w:p>
          <w:p w14:paraId="1834CA61" w14:textId="77777777" w:rsidR="007E67C8" w:rsidRDefault="007E67C8" w:rsidP="00E6716A">
            <w:pPr>
              <w:jc w:val="center"/>
              <w:rPr>
                <w:rFonts w:ascii="Arial" w:hAnsi="Arial" w:cs="Arial"/>
                <w:b/>
                <w:bCs/>
              </w:rPr>
            </w:pPr>
          </w:p>
          <w:p w14:paraId="2D9956D3" w14:textId="77777777" w:rsidR="007E67C8" w:rsidRDefault="007E67C8" w:rsidP="00E6716A">
            <w:pPr>
              <w:jc w:val="center"/>
              <w:rPr>
                <w:rFonts w:ascii="Arial" w:hAnsi="Arial" w:cs="Arial"/>
                <w:b/>
                <w:bCs/>
              </w:rPr>
            </w:pPr>
          </w:p>
          <w:p w14:paraId="26523E2C" w14:textId="77777777" w:rsidR="007E67C8" w:rsidRDefault="007E67C8" w:rsidP="00E6716A">
            <w:pPr>
              <w:jc w:val="center"/>
              <w:rPr>
                <w:rFonts w:ascii="Arial" w:hAnsi="Arial" w:cs="Arial"/>
                <w:b/>
                <w:bCs/>
              </w:rPr>
            </w:pPr>
          </w:p>
          <w:p w14:paraId="17FC6A89" w14:textId="77777777" w:rsidR="007E67C8" w:rsidRDefault="007E67C8" w:rsidP="00E6716A">
            <w:pPr>
              <w:jc w:val="center"/>
              <w:rPr>
                <w:rFonts w:ascii="Arial" w:hAnsi="Arial" w:cs="Arial"/>
                <w:b/>
                <w:bCs/>
              </w:rPr>
            </w:pPr>
          </w:p>
          <w:p w14:paraId="3DCCE59F" w14:textId="3B67CBA6" w:rsidR="005C0189" w:rsidRPr="007E67C8" w:rsidRDefault="005C0189" w:rsidP="00E6716A">
            <w:pPr>
              <w:jc w:val="center"/>
              <w:rPr>
                <w:rFonts w:ascii="Arial" w:hAnsi="Arial" w:cs="Arial"/>
                <w:b/>
                <w:bCs/>
                <w:sz w:val="24"/>
                <w:szCs w:val="24"/>
              </w:rPr>
            </w:pPr>
            <w:r w:rsidRPr="007E67C8">
              <w:rPr>
                <w:rFonts w:ascii="Arial" w:hAnsi="Arial" w:cs="Arial"/>
                <w:b/>
                <w:bCs/>
                <w:sz w:val="24"/>
                <w:szCs w:val="24"/>
              </w:rPr>
              <w:t>S5</w:t>
            </w:r>
          </w:p>
          <w:p w14:paraId="7891EC29" w14:textId="77777777" w:rsidR="005C0189" w:rsidRPr="002C59C8" w:rsidRDefault="005C0189" w:rsidP="00E6716A">
            <w:pPr>
              <w:jc w:val="center"/>
              <w:rPr>
                <w:rFonts w:ascii="Arial" w:hAnsi="Arial" w:cs="Arial"/>
                <w:sz w:val="16"/>
                <w:szCs w:val="16"/>
              </w:rPr>
            </w:pPr>
          </w:p>
          <w:p w14:paraId="111DD436" w14:textId="77777777" w:rsidR="005C0189" w:rsidRPr="002C59C8" w:rsidRDefault="005C0189" w:rsidP="00E6716A">
            <w:pPr>
              <w:jc w:val="center"/>
              <w:rPr>
                <w:rFonts w:ascii="Arial" w:hAnsi="Arial" w:cs="Arial"/>
                <w:sz w:val="16"/>
                <w:szCs w:val="16"/>
              </w:rPr>
            </w:pPr>
          </w:p>
          <w:p w14:paraId="4062E413" w14:textId="77777777" w:rsidR="005C0189" w:rsidRPr="002C59C8" w:rsidRDefault="005C0189" w:rsidP="00E6716A">
            <w:pPr>
              <w:jc w:val="center"/>
              <w:rPr>
                <w:rFonts w:ascii="Arial" w:hAnsi="Arial" w:cs="Arial"/>
                <w:sz w:val="16"/>
                <w:szCs w:val="16"/>
              </w:rPr>
            </w:pPr>
          </w:p>
          <w:p w14:paraId="2CD4792E" w14:textId="77777777" w:rsidR="005C0189" w:rsidRPr="002C59C8" w:rsidRDefault="005C0189" w:rsidP="00E6716A">
            <w:pPr>
              <w:jc w:val="center"/>
              <w:rPr>
                <w:rFonts w:ascii="Arial" w:hAnsi="Arial" w:cs="Arial"/>
                <w:sz w:val="16"/>
                <w:szCs w:val="16"/>
              </w:rPr>
            </w:pPr>
          </w:p>
          <w:p w14:paraId="6E39B01A" w14:textId="77777777" w:rsidR="005C0189" w:rsidRPr="002C59C8" w:rsidRDefault="005C0189" w:rsidP="00E6716A">
            <w:pPr>
              <w:jc w:val="center"/>
              <w:rPr>
                <w:rFonts w:ascii="Arial" w:hAnsi="Arial" w:cs="Arial"/>
                <w:sz w:val="16"/>
                <w:szCs w:val="16"/>
              </w:rPr>
            </w:pPr>
          </w:p>
          <w:p w14:paraId="3625BFD8" w14:textId="77777777" w:rsidR="005C0189" w:rsidRPr="002C59C8" w:rsidRDefault="005C0189" w:rsidP="00E6716A">
            <w:pPr>
              <w:jc w:val="center"/>
              <w:rPr>
                <w:rFonts w:ascii="Arial" w:hAnsi="Arial" w:cs="Arial"/>
                <w:sz w:val="16"/>
                <w:szCs w:val="16"/>
              </w:rPr>
            </w:pPr>
          </w:p>
          <w:p w14:paraId="613D989C" w14:textId="77777777" w:rsidR="005C0189" w:rsidRPr="002C59C8" w:rsidRDefault="005C0189" w:rsidP="00E6716A">
            <w:pPr>
              <w:jc w:val="center"/>
              <w:rPr>
                <w:rFonts w:ascii="Arial" w:hAnsi="Arial" w:cs="Arial"/>
                <w:sz w:val="16"/>
                <w:szCs w:val="16"/>
              </w:rPr>
            </w:pPr>
          </w:p>
          <w:p w14:paraId="13147C08" w14:textId="77777777" w:rsidR="005C0189" w:rsidRPr="002C59C8" w:rsidRDefault="005C0189" w:rsidP="00E6716A">
            <w:pPr>
              <w:jc w:val="center"/>
              <w:rPr>
                <w:rFonts w:ascii="Arial" w:hAnsi="Arial" w:cs="Arial"/>
                <w:sz w:val="16"/>
                <w:szCs w:val="16"/>
              </w:rPr>
            </w:pPr>
          </w:p>
          <w:p w14:paraId="13E6ECD7" w14:textId="77777777" w:rsidR="005C0189" w:rsidRPr="002C59C8" w:rsidRDefault="005C0189" w:rsidP="00E6716A">
            <w:pPr>
              <w:jc w:val="center"/>
              <w:rPr>
                <w:rFonts w:ascii="Arial" w:hAnsi="Arial" w:cs="Arial"/>
                <w:sz w:val="16"/>
                <w:szCs w:val="16"/>
              </w:rPr>
            </w:pPr>
          </w:p>
          <w:p w14:paraId="1D18B4D9" w14:textId="77777777" w:rsidR="005C0189" w:rsidRPr="002C59C8" w:rsidRDefault="005C0189" w:rsidP="00E6716A">
            <w:pPr>
              <w:jc w:val="center"/>
              <w:rPr>
                <w:rFonts w:ascii="Arial" w:hAnsi="Arial" w:cs="Arial"/>
                <w:sz w:val="16"/>
                <w:szCs w:val="16"/>
              </w:rPr>
            </w:pPr>
          </w:p>
          <w:p w14:paraId="57DE99E9" w14:textId="77777777" w:rsidR="005C0189" w:rsidRPr="002C59C8" w:rsidRDefault="005C0189" w:rsidP="00E6716A">
            <w:pPr>
              <w:jc w:val="center"/>
              <w:rPr>
                <w:rFonts w:ascii="Arial" w:hAnsi="Arial" w:cs="Arial"/>
                <w:sz w:val="16"/>
                <w:szCs w:val="16"/>
              </w:rPr>
            </w:pPr>
          </w:p>
          <w:p w14:paraId="11C35883" w14:textId="77777777" w:rsidR="005C0189" w:rsidRPr="002C59C8" w:rsidRDefault="005C0189" w:rsidP="00E6716A">
            <w:pPr>
              <w:jc w:val="center"/>
              <w:rPr>
                <w:rFonts w:ascii="Arial" w:hAnsi="Arial" w:cs="Arial"/>
                <w:sz w:val="16"/>
                <w:szCs w:val="16"/>
              </w:rPr>
            </w:pPr>
          </w:p>
          <w:p w14:paraId="0E275D67" w14:textId="77777777" w:rsidR="005C0189" w:rsidRPr="002C59C8" w:rsidRDefault="005C0189" w:rsidP="00E6716A">
            <w:pPr>
              <w:jc w:val="center"/>
              <w:rPr>
                <w:rFonts w:ascii="Arial" w:hAnsi="Arial" w:cs="Arial"/>
                <w:sz w:val="16"/>
                <w:szCs w:val="16"/>
              </w:rPr>
            </w:pPr>
          </w:p>
          <w:p w14:paraId="1736FAA8" w14:textId="77777777" w:rsidR="005C0189" w:rsidRPr="002C59C8" w:rsidRDefault="005C0189" w:rsidP="00E6716A">
            <w:pPr>
              <w:jc w:val="center"/>
              <w:rPr>
                <w:rFonts w:ascii="Arial" w:hAnsi="Arial" w:cs="Arial"/>
                <w:sz w:val="16"/>
                <w:szCs w:val="16"/>
              </w:rPr>
            </w:pPr>
          </w:p>
          <w:p w14:paraId="333AC863" w14:textId="77777777" w:rsidR="005C0189" w:rsidRPr="002C59C8" w:rsidRDefault="005C0189" w:rsidP="00E6716A">
            <w:pPr>
              <w:jc w:val="center"/>
              <w:rPr>
                <w:rFonts w:ascii="Arial" w:hAnsi="Arial" w:cs="Arial"/>
                <w:sz w:val="16"/>
                <w:szCs w:val="16"/>
              </w:rPr>
            </w:pPr>
          </w:p>
          <w:p w14:paraId="71265122" w14:textId="77777777" w:rsidR="005C0189" w:rsidRPr="002C59C8" w:rsidRDefault="005C0189" w:rsidP="00E6716A">
            <w:pPr>
              <w:jc w:val="center"/>
              <w:rPr>
                <w:rFonts w:ascii="Arial" w:hAnsi="Arial" w:cs="Arial"/>
                <w:sz w:val="16"/>
                <w:szCs w:val="16"/>
              </w:rPr>
            </w:pPr>
          </w:p>
          <w:p w14:paraId="66037704" w14:textId="77777777" w:rsidR="005C0189" w:rsidRPr="002C59C8" w:rsidRDefault="005C0189" w:rsidP="00E6716A">
            <w:pPr>
              <w:jc w:val="center"/>
              <w:rPr>
                <w:rFonts w:ascii="Arial" w:hAnsi="Arial" w:cs="Arial"/>
                <w:sz w:val="16"/>
                <w:szCs w:val="16"/>
              </w:rPr>
            </w:pPr>
          </w:p>
          <w:p w14:paraId="2DF9C36C" w14:textId="77777777" w:rsidR="005C0189" w:rsidRPr="002C59C8" w:rsidRDefault="005C0189" w:rsidP="00E6716A">
            <w:pPr>
              <w:jc w:val="center"/>
              <w:rPr>
                <w:rFonts w:ascii="Arial" w:hAnsi="Arial" w:cs="Arial"/>
                <w:sz w:val="16"/>
                <w:szCs w:val="16"/>
              </w:rPr>
            </w:pPr>
          </w:p>
          <w:p w14:paraId="61CAE072" w14:textId="77777777" w:rsidR="005C0189" w:rsidRPr="002C59C8" w:rsidRDefault="005C0189" w:rsidP="00E6716A">
            <w:pPr>
              <w:jc w:val="center"/>
              <w:rPr>
                <w:rFonts w:ascii="Arial" w:hAnsi="Arial" w:cs="Arial"/>
                <w:sz w:val="16"/>
                <w:szCs w:val="16"/>
              </w:rPr>
            </w:pPr>
          </w:p>
          <w:p w14:paraId="3F1169EE" w14:textId="77777777" w:rsidR="005C0189" w:rsidRPr="002C59C8" w:rsidRDefault="005C0189" w:rsidP="00E6716A">
            <w:pPr>
              <w:jc w:val="center"/>
              <w:rPr>
                <w:rFonts w:ascii="Arial" w:hAnsi="Arial" w:cs="Arial"/>
                <w:sz w:val="16"/>
                <w:szCs w:val="16"/>
              </w:rPr>
            </w:pPr>
          </w:p>
          <w:p w14:paraId="1A19943F" w14:textId="77777777" w:rsidR="005C0189" w:rsidRPr="002C59C8" w:rsidRDefault="005C0189" w:rsidP="00E6716A">
            <w:pPr>
              <w:jc w:val="center"/>
              <w:rPr>
                <w:rFonts w:ascii="Arial" w:hAnsi="Arial" w:cs="Arial"/>
                <w:sz w:val="16"/>
                <w:szCs w:val="16"/>
              </w:rPr>
            </w:pPr>
          </w:p>
          <w:p w14:paraId="625904FC" w14:textId="77777777" w:rsidR="005C0189" w:rsidRPr="002C59C8" w:rsidRDefault="005C0189" w:rsidP="00E6716A">
            <w:pPr>
              <w:jc w:val="center"/>
              <w:rPr>
                <w:rFonts w:ascii="Arial" w:hAnsi="Arial" w:cs="Arial"/>
                <w:sz w:val="16"/>
                <w:szCs w:val="16"/>
              </w:rPr>
            </w:pPr>
          </w:p>
          <w:p w14:paraId="0C21180F" w14:textId="77777777" w:rsidR="005C0189" w:rsidRPr="002C59C8" w:rsidRDefault="005C0189" w:rsidP="00E6716A">
            <w:pPr>
              <w:jc w:val="center"/>
              <w:rPr>
                <w:rFonts w:ascii="Arial" w:hAnsi="Arial" w:cs="Arial"/>
                <w:sz w:val="16"/>
                <w:szCs w:val="16"/>
              </w:rPr>
            </w:pPr>
          </w:p>
          <w:p w14:paraId="6CA4A920" w14:textId="77777777" w:rsidR="005C0189" w:rsidRPr="002C59C8" w:rsidRDefault="005C0189" w:rsidP="00E6716A">
            <w:pPr>
              <w:jc w:val="center"/>
              <w:rPr>
                <w:rFonts w:ascii="Arial" w:hAnsi="Arial" w:cs="Arial"/>
                <w:sz w:val="16"/>
                <w:szCs w:val="16"/>
              </w:rPr>
            </w:pPr>
          </w:p>
          <w:p w14:paraId="03F91AE1" w14:textId="77777777" w:rsidR="005C0189" w:rsidRPr="002C59C8" w:rsidRDefault="005C0189" w:rsidP="00E6716A">
            <w:pPr>
              <w:jc w:val="center"/>
              <w:rPr>
                <w:rFonts w:ascii="Arial" w:hAnsi="Arial" w:cs="Arial"/>
                <w:sz w:val="16"/>
                <w:szCs w:val="16"/>
              </w:rPr>
            </w:pPr>
          </w:p>
          <w:p w14:paraId="0688CCBC" w14:textId="77777777" w:rsidR="005C0189" w:rsidRPr="002C59C8" w:rsidRDefault="005C0189" w:rsidP="00E6716A">
            <w:pPr>
              <w:jc w:val="center"/>
              <w:rPr>
                <w:rFonts w:ascii="Arial" w:hAnsi="Arial" w:cs="Arial"/>
                <w:sz w:val="16"/>
                <w:szCs w:val="16"/>
              </w:rPr>
            </w:pPr>
          </w:p>
          <w:p w14:paraId="4922F51B" w14:textId="77777777" w:rsidR="005C0189" w:rsidRPr="002C59C8" w:rsidRDefault="005C0189" w:rsidP="00E6716A">
            <w:pPr>
              <w:jc w:val="center"/>
              <w:rPr>
                <w:rFonts w:ascii="Arial" w:hAnsi="Arial" w:cs="Arial"/>
                <w:sz w:val="16"/>
                <w:szCs w:val="16"/>
              </w:rPr>
            </w:pPr>
          </w:p>
          <w:p w14:paraId="5D21D81C" w14:textId="77777777" w:rsidR="005C0189" w:rsidRPr="002C59C8" w:rsidRDefault="005C0189" w:rsidP="00E6716A">
            <w:pPr>
              <w:jc w:val="center"/>
              <w:rPr>
                <w:rFonts w:ascii="Arial" w:hAnsi="Arial" w:cs="Arial"/>
                <w:sz w:val="16"/>
                <w:szCs w:val="16"/>
              </w:rPr>
            </w:pPr>
          </w:p>
          <w:p w14:paraId="766C9910" w14:textId="77777777" w:rsidR="005C0189" w:rsidRPr="002C59C8" w:rsidRDefault="005C0189" w:rsidP="00E6716A">
            <w:pPr>
              <w:jc w:val="center"/>
              <w:rPr>
                <w:rFonts w:ascii="Arial" w:hAnsi="Arial" w:cs="Arial"/>
                <w:sz w:val="16"/>
                <w:szCs w:val="16"/>
              </w:rPr>
            </w:pPr>
          </w:p>
          <w:p w14:paraId="76F861BE" w14:textId="77777777" w:rsidR="00E23A4B" w:rsidRDefault="00E23A4B" w:rsidP="00E23A4B">
            <w:pPr>
              <w:jc w:val="center"/>
              <w:rPr>
                <w:rFonts w:ascii="Arial" w:hAnsi="Arial" w:cs="Arial"/>
                <w:b/>
                <w:bCs/>
              </w:rPr>
            </w:pPr>
          </w:p>
          <w:p w14:paraId="2D8EB74E" w14:textId="77777777" w:rsidR="00E23A4B" w:rsidRDefault="00E23A4B" w:rsidP="00E23A4B">
            <w:pPr>
              <w:jc w:val="center"/>
              <w:rPr>
                <w:rFonts w:ascii="Arial" w:hAnsi="Arial" w:cs="Arial"/>
                <w:b/>
                <w:bCs/>
              </w:rPr>
            </w:pPr>
          </w:p>
          <w:p w14:paraId="25C05C15" w14:textId="77777777" w:rsidR="00E23A4B" w:rsidRDefault="00E23A4B" w:rsidP="00E23A4B">
            <w:pPr>
              <w:jc w:val="center"/>
              <w:rPr>
                <w:rFonts w:ascii="Arial" w:hAnsi="Arial" w:cs="Arial"/>
                <w:b/>
                <w:bCs/>
              </w:rPr>
            </w:pPr>
          </w:p>
          <w:p w14:paraId="5DCAA32C" w14:textId="77777777" w:rsidR="00E23A4B" w:rsidRDefault="00E23A4B" w:rsidP="00E23A4B">
            <w:pPr>
              <w:jc w:val="center"/>
              <w:rPr>
                <w:rFonts w:ascii="Arial" w:hAnsi="Arial" w:cs="Arial"/>
                <w:b/>
                <w:bCs/>
              </w:rPr>
            </w:pPr>
          </w:p>
          <w:p w14:paraId="25617015" w14:textId="77777777" w:rsidR="00E23A4B" w:rsidRDefault="00E23A4B" w:rsidP="00E23A4B">
            <w:pPr>
              <w:jc w:val="center"/>
              <w:rPr>
                <w:rFonts w:ascii="Arial" w:hAnsi="Arial" w:cs="Arial"/>
                <w:b/>
                <w:bCs/>
              </w:rPr>
            </w:pPr>
          </w:p>
          <w:p w14:paraId="73DD922A" w14:textId="77777777" w:rsidR="00E23A4B" w:rsidRDefault="00E23A4B" w:rsidP="00E23A4B">
            <w:pPr>
              <w:jc w:val="center"/>
              <w:rPr>
                <w:rFonts w:ascii="Arial" w:hAnsi="Arial" w:cs="Arial"/>
                <w:b/>
                <w:bCs/>
              </w:rPr>
            </w:pPr>
          </w:p>
          <w:p w14:paraId="023E0242" w14:textId="77777777" w:rsidR="00E23A4B" w:rsidRDefault="00E23A4B" w:rsidP="00E23A4B">
            <w:pPr>
              <w:jc w:val="center"/>
              <w:rPr>
                <w:rFonts w:ascii="Arial" w:hAnsi="Arial" w:cs="Arial"/>
                <w:b/>
                <w:bCs/>
              </w:rPr>
            </w:pPr>
          </w:p>
          <w:p w14:paraId="1A545696" w14:textId="77777777" w:rsidR="00E23A4B" w:rsidRDefault="00E23A4B" w:rsidP="00E23A4B">
            <w:pPr>
              <w:jc w:val="center"/>
              <w:rPr>
                <w:rFonts w:ascii="Arial" w:hAnsi="Arial" w:cs="Arial"/>
                <w:b/>
                <w:bCs/>
              </w:rPr>
            </w:pPr>
          </w:p>
          <w:p w14:paraId="6DAF5B26" w14:textId="77777777" w:rsidR="00E23A4B" w:rsidRDefault="00E23A4B" w:rsidP="00E23A4B">
            <w:pPr>
              <w:jc w:val="center"/>
              <w:rPr>
                <w:rFonts w:ascii="Arial" w:hAnsi="Arial" w:cs="Arial"/>
                <w:b/>
                <w:bCs/>
              </w:rPr>
            </w:pPr>
          </w:p>
          <w:p w14:paraId="5F037A0B" w14:textId="77777777" w:rsidR="00E23A4B" w:rsidRDefault="00E23A4B" w:rsidP="00E23A4B">
            <w:pPr>
              <w:jc w:val="center"/>
              <w:rPr>
                <w:rFonts w:ascii="Arial" w:hAnsi="Arial" w:cs="Arial"/>
                <w:b/>
                <w:bCs/>
              </w:rPr>
            </w:pPr>
          </w:p>
          <w:p w14:paraId="14D1442C" w14:textId="77777777" w:rsidR="00E23A4B" w:rsidRDefault="00E23A4B" w:rsidP="00E23A4B">
            <w:pPr>
              <w:jc w:val="center"/>
              <w:rPr>
                <w:rFonts w:ascii="Arial" w:hAnsi="Arial" w:cs="Arial"/>
                <w:b/>
                <w:bCs/>
              </w:rPr>
            </w:pPr>
          </w:p>
          <w:p w14:paraId="2AC334D7" w14:textId="77777777" w:rsidR="00E23A4B" w:rsidRDefault="00E23A4B" w:rsidP="00E23A4B">
            <w:pPr>
              <w:jc w:val="center"/>
              <w:rPr>
                <w:rFonts w:ascii="Arial" w:hAnsi="Arial" w:cs="Arial"/>
                <w:b/>
                <w:bCs/>
              </w:rPr>
            </w:pPr>
          </w:p>
          <w:p w14:paraId="77D19717" w14:textId="77777777" w:rsidR="00E23A4B" w:rsidRDefault="00E23A4B" w:rsidP="00E23A4B">
            <w:pPr>
              <w:jc w:val="center"/>
              <w:rPr>
                <w:rFonts w:ascii="Arial" w:hAnsi="Arial" w:cs="Arial"/>
                <w:b/>
                <w:bCs/>
              </w:rPr>
            </w:pPr>
          </w:p>
          <w:p w14:paraId="2ADC7604" w14:textId="77777777" w:rsidR="00E23A4B" w:rsidRDefault="00E23A4B" w:rsidP="00E23A4B">
            <w:pPr>
              <w:jc w:val="center"/>
              <w:rPr>
                <w:rFonts w:ascii="Arial" w:hAnsi="Arial" w:cs="Arial"/>
                <w:b/>
                <w:bCs/>
              </w:rPr>
            </w:pPr>
          </w:p>
          <w:p w14:paraId="2F03E3A8" w14:textId="7CE04CDB" w:rsidR="00E23A4B" w:rsidRPr="007E67C8" w:rsidRDefault="00E23A4B" w:rsidP="00E23A4B">
            <w:pPr>
              <w:jc w:val="center"/>
              <w:rPr>
                <w:rFonts w:ascii="Arial" w:hAnsi="Arial" w:cs="Arial"/>
                <w:b/>
                <w:bCs/>
                <w:sz w:val="24"/>
                <w:szCs w:val="24"/>
              </w:rPr>
            </w:pPr>
            <w:r w:rsidRPr="007E67C8">
              <w:rPr>
                <w:rFonts w:ascii="Arial" w:hAnsi="Arial" w:cs="Arial"/>
                <w:b/>
                <w:bCs/>
                <w:sz w:val="24"/>
                <w:szCs w:val="24"/>
              </w:rPr>
              <w:t>S5</w:t>
            </w:r>
          </w:p>
          <w:p w14:paraId="43F17375" w14:textId="2D0DAB03" w:rsidR="00E23A4B" w:rsidRDefault="00E23A4B" w:rsidP="00E23A4B">
            <w:pPr>
              <w:jc w:val="center"/>
              <w:rPr>
                <w:rFonts w:ascii="Arial" w:hAnsi="Arial" w:cs="Arial"/>
                <w:b/>
                <w:bCs/>
              </w:rPr>
            </w:pPr>
          </w:p>
          <w:p w14:paraId="00665647" w14:textId="1D3B7FC8" w:rsidR="00E23A4B" w:rsidRDefault="00E23A4B" w:rsidP="00E23A4B">
            <w:pPr>
              <w:jc w:val="center"/>
              <w:rPr>
                <w:rFonts w:ascii="Arial" w:hAnsi="Arial" w:cs="Arial"/>
                <w:b/>
                <w:bCs/>
              </w:rPr>
            </w:pPr>
          </w:p>
          <w:p w14:paraId="0EA1CBEA" w14:textId="44FE5B8D" w:rsidR="00E23A4B" w:rsidRDefault="00E23A4B" w:rsidP="00E23A4B">
            <w:pPr>
              <w:jc w:val="center"/>
              <w:rPr>
                <w:rFonts w:ascii="Arial" w:hAnsi="Arial" w:cs="Arial"/>
                <w:b/>
                <w:bCs/>
              </w:rPr>
            </w:pPr>
          </w:p>
          <w:p w14:paraId="6D0B09C2" w14:textId="60D22AF4" w:rsidR="00E23A4B" w:rsidRDefault="00E23A4B" w:rsidP="00E23A4B">
            <w:pPr>
              <w:jc w:val="center"/>
              <w:rPr>
                <w:rFonts w:ascii="Arial" w:hAnsi="Arial" w:cs="Arial"/>
                <w:b/>
                <w:bCs/>
              </w:rPr>
            </w:pPr>
          </w:p>
          <w:p w14:paraId="79C6BD8F" w14:textId="51849ABE" w:rsidR="00E23A4B" w:rsidRDefault="00E23A4B" w:rsidP="00E23A4B">
            <w:pPr>
              <w:jc w:val="center"/>
              <w:rPr>
                <w:rFonts w:ascii="Arial" w:hAnsi="Arial" w:cs="Arial"/>
                <w:b/>
                <w:bCs/>
              </w:rPr>
            </w:pPr>
          </w:p>
          <w:p w14:paraId="67314D7A" w14:textId="0C00DDEB" w:rsidR="00E23A4B" w:rsidRDefault="00E23A4B" w:rsidP="00E23A4B">
            <w:pPr>
              <w:jc w:val="center"/>
              <w:rPr>
                <w:rFonts w:ascii="Arial" w:hAnsi="Arial" w:cs="Arial"/>
                <w:b/>
                <w:bCs/>
              </w:rPr>
            </w:pPr>
          </w:p>
          <w:p w14:paraId="184E4828" w14:textId="764EA7D7" w:rsidR="00E23A4B" w:rsidRDefault="00E23A4B" w:rsidP="00E23A4B">
            <w:pPr>
              <w:jc w:val="center"/>
              <w:rPr>
                <w:rFonts w:ascii="Arial" w:hAnsi="Arial" w:cs="Arial"/>
                <w:b/>
                <w:bCs/>
              </w:rPr>
            </w:pPr>
          </w:p>
          <w:p w14:paraId="4289EC60" w14:textId="4D458C37" w:rsidR="00E23A4B" w:rsidRDefault="00E23A4B" w:rsidP="00E23A4B">
            <w:pPr>
              <w:jc w:val="center"/>
              <w:rPr>
                <w:rFonts w:ascii="Arial" w:hAnsi="Arial" w:cs="Arial"/>
                <w:b/>
                <w:bCs/>
              </w:rPr>
            </w:pPr>
          </w:p>
          <w:p w14:paraId="0020EF54" w14:textId="2A624D88" w:rsidR="00E23A4B" w:rsidRDefault="00E23A4B" w:rsidP="00E23A4B">
            <w:pPr>
              <w:jc w:val="center"/>
              <w:rPr>
                <w:rFonts w:ascii="Arial" w:hAnsi="Arial" w:cs="Arial"/>
                <w:b/>
                <w:bCs/>
              </w:rPr>
            </w:pPr>
          </w:p>
          <w:p w14:paraId="184528DC" w14:textId="166F7542" w:rsidR="00E23A4B" w:rsidRDefault="00E23A4B" w:rsidP="00E23A4B">
            <w:pPr>
              <w:jc w:val="center"/>
              <w:rPr>
                <w:rFonts w:ascii="Arial" w:hAnsi="Arial" w:cs="Arial"/>
                <w:b/>
                <w:bCs/>
              </w:rPr>
            </w:pPr>
          </w:p>
          <w:p w14:paraId="4CF231C7" w14:textId="4DBFF4BF" w:rsidR="00E23A4B" w:rsidRDefault="00E23A4B" w:rsidP="00E23A4B">
            <w:pPr>
              <w:jc w:val="center"/>
              <w:rPr>
                <w:rFonts w:ascii="Arial" w:hAnsi="Arial" w:cs="Arial"/>
                <w:b/>
                <w:bCs/>
              </w:rPr>
            </w:pPr>
          </w:p>
          <w:p w14:paraId="581D19B4" w14:textId="7126AC78" w:rsidR="00E23A4B" w:rsidRDefault="00E23A4B" w:rsidP="00E23A4B">
            <w:pPr>
              <w:jc w:val="center"/>
              <w:rPr>
                <w:rFonts w:ascii="Arial" w:hAnsi="Arial" w:cs="Arial"/>
                <w:b/>
                <w:bCs/>
              </w:rPr>
            </w:pPr>
          </w:p>
          <w:p w14:paraId="73B370FA" w14:textId="02D86C99" w:rsidR="00E23A4B" w:rsidRDefault="00E23A4B" w:rsidP="00E23A4B">
            <w:pPr>
              <w:jc w:val="center"/>
              <w:rPr>
                <w:rFonts w:ascii="Arial" w:hAnsi="Arial" w:cs="Arial"/>
                <w:b/>
                <w:bCs/>
              </w:rPr>
            </w:pPr>
          </w:p>
          <w:p w14:paraId="43CADA96" w14:textId="7C16F680" w:rsidR="00E23A4B" w:rsidRDefault="00E23A4B" w:rsidP="00E23A4B">
            <w:pPr>
              <w:jc w:val="center"/>
              <w:rPr>
                <w:rFonts w:ascii="Arial" w:hAnsi="Arial" w:cs="Arial"/>
                <w:b/>
                <w:bCs/>
              </w:rPr>
            </w:pPr>
          </w:p>
          <w:p w14:paraId="17FB7B3F" w14:textId="33D25DD2" w:rsidR="00E23A4B" w:rsidRDefault="00E23A4B" w:rsidP="00E23A4B">
            <w:pPr>
              <w:jc w:val="center"/>
              <w:rPr>
                <w:rFonts w:ascii="Arial" w:hAnsi="Arial" w:cs="Arial"/>
                <w:b/>
                <w:bCs/>
              </w:rPr>
            </w:pPr>
          </w:p>
          <w:p w14:paraId="28661A15" w14:textId="1CD8FC36" w:rsidR="00E23A4B" w:rsidRDefault="00E23A4B" w:rsidP="00E23A4B">
            <w:pPr>
              <w:jc w:val="center"/>
              <w:rPr>
                <w:rFonts w:ascii="Arial" w:hAnsi="Arial" w:cs="Arial"/>
                <w:b/>
                <w:bCs/>
              </w:rPr>
            </w:pPr>
          </w:p>
          <w:p w14:paraId="4B505B70" w14:textId="7715AE05" w:rsidR="00E23A4B" w:rsidRDefault="00E23A4B" w:rsidP="00E23A4B">
            <w:pPr>
              <w:jc w:val="center"/>
              <w:rPr>
                <w:rFonts w:ascii="Arial" w:hAnsi="Arial" w:cs="Arial"/>
                <w:b/>
                <w:bCs/>
              </w:rPr>
            </w:pPr>
          </w:p>
          <w:p w14:paraId="15C1E8C2" w14:textId="08311E5E" w:rsidR="00E23A4B" w:rsidRDefault="00E23A4B" w:rsidP="00E23A4B">
            <w:pPr>
              <w:jc w:val="center"/>
              <w:rPr>
                <w:rFonts w:ascii="Arial" w:hAnsi="Arial" w:cs="Arial"/>
                <w:b/>
                <w:bCs/>
              </w:rPr>
            </w:pPr>
          </w:p>
          <w:p w14:paraId="5F66ABBA" w14:textId="4CFE1537" w:rsidR="00E23A4B" w:rsidRDefault="00E23A4B" w:rsidP="00E23A4B">
            <w:pPr>
              <w:jc w:val="center"/>
              <w:rPr>
                <w:rFonts w:ascii="Arial" w:hAnsi="Arial" w:cs="Arial"/>
                <w:b/>
                <w:bCs/>
              </w:rPr>
            </w:pPr>
          </w:p>
          <w:p w14:paraId="4A80B539" w14:textId="640A3F64" w:rsidR="00E23A4B" w:rsidRDefault="00E23A4B" w:rsidP="00E23A4B">
            <w:pPr>
              <w:jc w:val="center"/>
              <w:rPr>
                <w:rFonts w:ascii="Arial" w:hAnsi="Arial" w:cs="Arial"/>
                <w:b/>
                <w:bCs/>
              </w:rPr>
            </w:pPr>
          </w:p>
          <w:p w14:paraId="782EC05B" w14:textId="4B2D839C" w:rsidR="00E23A4B" w:rsidRDefault="00E23A4B" w:rsidP="00E23A4B">
            <w:pPr>
              <w:jc w:val="center"/>
              <w:rPr>
                <w:rFonts w:ascii="Arial" w:hAnsi="Arial" w:cs="Arial"/>
                <w:b/>
                <w:bCs/>
              </w:rPr>
            </w:pPr>
          </w:p>
          <w:p w14:paraId="2C1ED8DB" w14:textId="26A21980" w:rsidR="00E23A4B" w:rsidRDefault="00E23A4B" w:rsidP="00E23A4B">
            <w:pPr>
              <w:jc w:val="center"/>
              <w:rPr>
                <w:rFonts w:ascii="Arial" w:hAnsi="Arial" w:cs="Arial"/>
                <w:b/>
                <w:bCs/>
              </w:rPr>
            </w:pPr>
          </w:p>
          <w:p w14:paraId="33B8FD32" w14:textId="5C898E89" w:rsidR="00E23A4B" w:rsidRDefault="00E23A4B" w:rsidP="00E23A4B">
            <w:pPr>
              <w:jc w:val="center"/>
              <w:rPr>
                <w:rFonts w:ascii="Arial" w:hAnsi="Arial" w:cs="Arial"/>
                <w:b/>
                <w:bCs/>
              </w:rPr>
            </w:pPr>
          </w:p>
          <w:p w14:paraId="242DFEA7" w14:textId="626267C7" w:rsidR="00E23A4B" w:rsidRDefault="00E23A4B" w:rsidP="00E23A4B">
            <w:pPr>
              <w:jc w:val="center"/>
              <w:rPr>
                <w:rFonts w:ascii="Arial" w:hAnsi="Arial" w:cs="Arial"/>
                <w:b/>
                <w:bCs/>
              </w:rPr>
            </w:pPr>
          </w:p>
          <w:p w14:paraId="74342750" w14:textId="00911BEB" w:rsidR="00E23A4B" w:rsidRDefault="00E23A4B" w:rsidP="00E23A4B">
            <w:pPr>
              <w:jc w:val="center"/>
              <w:rPr>
                <w:rFonts w:ascii="Arial" w:hAnsi="Arial" w:cs="Arial"/>
                <w:b/>
                <w:bCs/>
              </w:rPr>
            </w:pPr>
          </w:p>
          <w:p w14:paraId="59E8C5C2" w14:textId="033F881C" w:rsidR="00E23A4B" w:rsidRDefault="00E23A4B" w:rsidP="00E23A4B">
            <w:pPr>
              <w:jc w:val="center"/>
              <w:rPr>
                <w:rFonts w:ascii="Arial" w:hAnsi="Arial" w:cs="Arial"/>
                <w:b/>
                <w:bCs/>
              </w:rPr>
            </w:pPr>
          </w:p>
          <w:p w14:paraId="375544E2" w14:textId="37C60F6C" w:rsidR="00E23A4B" w:rsidRDefault="00E23A4B" w:rsidP="00E23A4B">
            <w:pPr>
              <w:jc w:val="center"/>
              <w:rPr>
                <w:rFonts w:ascii="Arial" w:hAnsi="Arial" w:cs="Arial"/>
                <w:b/>
                <w:bCs/>
              </w:rPr>
            </w:pPr>
          </w:p>
          <w:p w14:paraId="444A7EC5" w14:textId="4C2B89F2" w:rsidR="00E23A4B" w:rsidRDefault="00E23A4B" w:rsidP="00E23A4B">
            <w:pPr>
              <w:jc w:val="center"/>
              <w:rPr>
                <w:rFonts w:ascii="Arial" w:hAnsi="Arial" w:cs="Arial"/>
                <w:b/>
                <w:bCs/>
              </w:rPr>
            </w:pPr>
          </w:p>
          <w:p w14:paraId="3D57ED3E" w14:textId="7DAC2188" w:rsidR="00E23A4B" w:rsidRDefault="00E23A4B" w:rsidP="00E23A4B">
            <w:pPr>
              <w:jc w:val="center"/>
              <w:rPr>
                <w:rFonts w:ascii="Arial" w:hAnsi="Arial" w:cs="Arial"/>
                <w:b/>
                <w:bCs/>
              </w:rPr>
            </w:pPr>
          </w:p>
          <w:p w14:paraId="4F8F473B" w14:textId="73E1E931" w:rsidR="00E23A4B" w:rsidRDefault="00E23A4B" w:rsidP="00E23A4B">
            <w:pPr>
              <w:jc w:val="center"/>
              <w:rPr>
                <w:rFonts w:ascii="Arial" w:hAnsi="Arial" w:cs="Arial"/>
                <w:b/>
                <w:bCs/>
              </w:rPr>
            </w:pPr>
          </w:p>
          <w:p w14:paraId="3CBBFDAE" w14:textId="2D66CC09" w:rsidR="00E23A4B" w:rsidRDefault="00E23A4B" w:rsidP="00E23A4B">
            <w:pPr>
              <w:jc w:val="center"/>
              <w:rPr>
                <w:rFonts w:ascii="Arial" w:hAnsi="Arial" w:cs="Arial"/>
                <w:b/>
                <w:bCs/>
              </w:rPr>
            </w:pPr>
          </w:p>
          <w:p w14:paraId="5BAE3110" w14:textId="14F26212" w:rsidR="00E23A4B" w:rsidRDefault="00E23A4B" w:rsidP="00E23A4B">
            <w:pPr>
              <w:jc w:val="center"/>
              <w:rPr>
                <w:rFonts w:ascii="Arial" w:hAnsi="Arial" w:cs="Arial"/>
                <w:b/>
                <w:bCs/>
              </w:rPr>
            </w:pPr>
          </w:p>
          <w:p w14:paraId="31A90E7A" w14:textId="18501999" w:rsidR="00E23A4B" w:rsidRDefault="00E23A4B" w:rsidP="00E23A4B">
            <w:pPr>
              <w:jc w:val="center"/>
              <w:rPr>
                <w:rFonts w:ascii="Arial" w:hAnsi="Arial" w:cs="Arial"/>
                <w:b/>
                <w:bCs/>
              </w:rPr>
            </w:pPr>
          </w:p>
          <w:p w14:paraId="53F2C0FF" w14:textId="3EFB4694" w:rsidR="00E23A4B" w:rsidRDefault="00E23A4B" w:rsidP="00E23A4B">
            <w:pPr>
              <w:jc w:val="center"/>
              <w:rPr>
                <w:rFonts w:ascii="Arial" w:hAnsi="Arial" w:cs="Arial"/>
                <w:b/>
                <w:bCs/>
              </w:rPr>
            </w:pPr>
          </w:p>
          <w:p w14:paraId="48CF7DC6" w14:textId="1A9DDFCB" w:rsidR="00E23A4B" w:rsidRDefault="00E23A4B" w:rsidP="00E23A4B">
            <w:pPr>
              <w:jc w:val="center"/>
              <w:rPr>
                <w:rFonts w:ascii="Arial" w:hAnsi="Arial" w:cs="Arial"/>
                <w:b/>
                <w:bCs/>
              </w:rPr>
            </w:pPr>
          </w:p>
          <w:p w14:paraId="359F2944" w14:textId="4FE0EB75" w:rsidR="00E23A4B" w:rsidRDefault="00E23A4B" w:rsidP="00E23A4B">
            <w:pPr>
              <w:jc w:val="center"/>
              <w:rPr>
                <w:rFonts w:ascii="Arial" w:hAnsi="Arial" w:cs="Arial"/>
                <w:b/>
                <w:bCs/>
              </w:rPr>
            </w:pPr>
          </w:p>
          <w:p w14:paraId="1B17A5E4" w14:textId="526A330A" w:rsidR="00E23A4B" w:rsidRDefault="00E23A4B" w:rsidP="00E23A4B">
            <w:pPr>
              <w:jc w:val="center"/>
              <w:rPr>
                <w:rFonts w:ascii="Arial" w:hAnsi="Arial" w:cs="Arial"/>
                <w:b/>
                <w:bCs/>
              </w:rPr>
            </w:pPr>
          </w:p>
          <w:p w14:paraId="2CDD27D3" w14:textId="15876D46" w:rsidR="003A0035" w:rsidRDefault="003A0035" w:rsidP="00E23A4B">
            <w:pPr>
              <w:jc w:val="center"/>
              <w:rPr>
                <w:rFonts w:ascii="Arial" w:hAnsi="Arial" w:cs="Arial"/>
                <w:b/>
                <w:bCs/>
              </w:rPr>
            </w:pPr>
          </w:p>
          <w:p w14:paraId="0777D8AC" w14:textId="5736F1AD" w:rsidR="003A0035" w:rsidRDefault="003A0035" w:rsidP="00E23A4B">
            <w:pPr>
              <w:jc w:val="center"/>
              <w:rPr>
                <w:rFonts w:ascii="Arial" w:hAnsi="Arial" w:cs="Arial"/>
                <w:b/>
                <w:bCs/>
              </w:rPr>
            </w:pPr>
          </w:p>
          <w:p w14:paraId="63636AF8" w14:textId="77777777" w:rsidR="003A0035" w:rsidRDefault="003A0035" w:rsidP="00E23A4B">
            <w:pPr>
              <w:jc w:val="center"/>
              <w:rPr>
                <w:rFonts w:ascii="Arial" w:hAnsi="Arial" w:cs="Arial"/>
                <w:b/>
                <w:bCs/>
              </w:rPr>
            </w:pPr>
          </w:p>
          <w:p w14:paraId="78260658" w14:textId="2043C82F" w:rsidR="00E23A4B" w:rsidRPr="007E67C8" w:rsidRDefault="00E23A4B" w:rsidP="00E23A4B">
            <w:pPr>
              <w:jc w:val="center"/>
              <w:rPr>
                <w:rFonts w:ascii="Arial" w:hAnsi="Arial" w:cs="Arial"/>
                <w:b/>
                <w:bCs/>
                <w:sz w:val="24"/>
                <w:szCs w:val="24"/>
              </w:rPr>
            </w:pPr>
            <w:r w:rsidRPr="007E67C8">
              <w:rPr>
                <w:rFonts w:ascii="Arial" w:hAnsi="Arial" w:cs="Arial"/>
                <w:b/>
                <w:bCs/>
                <w:sz w:val="24"/>
                <w:szCs w:val="24"/>
              </w:rPr>
              <w:t>S5</w:t>
            </w:r>
          </w:p>
          <w:p w14:paraId="16E08C01" w14:textId="5F8E8079" w:rsidR="00E23A4B" w:rsidRDefault="00E23A4B" w:rsidP="00E23A4B">
            <w:pPr>
              <w:jc w:val="center"/>
              <w:rPr>
                <w:rFonts w:ascii="Arial" w:hAnsi="Arial" w:cs="Arial"/>
                <w:b/>
                <w:bCs/>
              </w:rPr>
            </w:pPr>
          </w:p>
          <w:p w14:paraId="78E38396" w14:textId="31360009" w:rsidR="00E23A4B" w:rsidRDefault="00E23A4B" w:rsidP="00E23A4B">
            <w:pPr>
              <w:jc w:val="center"/>
              <w:rPr>
                <w:rFonts w:ascii="Arial" w:hAnsi="Arial" w:cs="Arial"/>
                <w:b/>
                <w:bCs/>
              </w:rPr>
            </w:pPr>
          </w:p>
          <w:p w14:paraId="3FE0032C" w14:textId="77777777" w:rsidR="00E23A4B" w:rsidRDefault="00E23A4B" w:rsidP="00E23A4B">
            <w:pPr>
              <w:jc w:val="center"/>
              <w:rPr>
                <w:rFonts w:ascii="Arial" w:hAnsi="Arial" w:cs="Arial"/>
                <w:b/>
                <w:bCs/>
              </w:rPr>
            </w:pPr>
          </w:p>
          <w:p w14:paraId="43A0E07B" w14:textId="77777777" w:rsidR="00E23A4B" w:rsidRDefault="00E23A4B" w:rsidP="00E23A4B">
            <w:pPr>
              <w:jc w:val="center"/>
              <w:rPr>
                <w:rFonts w:ascii="Arial" w:hAnsi="Arial" w:cs="Arial"/>
                <w:b/>
                <w:bCs/>
              </w:rPr>
            </w:pPr>
          </w:p>
          <w:p w14:paraId="53EA7287" w14:textId="77777777" w:rsidR="00E23A4B" w:rsidRDefault="00E23A4B" w:rsidP="00E23A4B">
            <w:pPr>
              <w:jc w:val="center"/>
              <w:rPr>
                <w:rFonts w:ascii="Arial" w:hAnsi="Arial" w:cs="Arial"/>
                <w:b/>
                <w:bCs/>
              </w:rPr>
            </w:pPr>
          </w:p>
          <w:p w14:paraId="299AE140" w14:textId="77777777" w:rsidR="00E23A4B" w:rsidRDefault="00E23A4B" w:rsidP="00E23A4B">
            <w:pPr>
              <w:jc w:val="center"/>
              <w:rPr>
                <w:rFonts w:ascii="Arial" w:hAnsi="Arial" w:cs="Arial"/>
                <w:b/>
                <w:bCs/>
              </w:rPr>
            </w:pPr>
          </w:p>
          <w:p w14:paraId="210001DE" w14:textId="77777777" w:rsidR="00E23A4B" w:rsidRDefault="00E23A4B" w:rsidP="00E23A4B">
            <w:pPr>
              <w:jc w:val="center"/>
              <w:rPr>
                <w:rFonts w:ascii="Arial" w:hAnsi="Arial" w:cs="Arial"/>
                <w:b/>
                <w:bCs/>
              </w:rPr>
            </w:pPr>
          </w:p>
          <w:p w14:paraId="2060DA55" w14:textId="77777777" w:rsidR="00E23A4B" w:rsidRDefault="00E23A4B" w:rsidP="00E23A4B">
            <w:pPr>
              <w:jc w:val="center"/>
              <w:rPr>
                <w:rFonts w:ascii="Arial" w:hAnsi="Arial" w:cs="Arial"/>
                <w:b/>
                <w:bCs/>
              </w:rPr>
            </w:pPr>
          </w:p>
          <w:p w14:paraId="35501140" w14:textId="77777777" w:rsidR="00E23A4B" w:rsidRDefault="00E23A4B" w:rsidP="00E23A4B">
            <w:pPr>
              <w:jc w:val="center"/>
              <w:rPr>
                <w:rFonts w:ascii="Arial" w:hAnsi="Arial" w:cs="Arial"/>
                <w:b/>
                <w:bCs/>
              </w:rPr>
            </w:pPr>
          </w:p>
          <w:p w14:paraId="11CD0A6B" w14:textId="77777777" w:rsidR="00E23A4B" w:rsidRDefault="00E23A4B" w:rsidP="00E23A4B">
            <w:pPr>
              <w:jc w:val="center"/>
              <w:rPr>
                <w:rFonts w:ascii="Arial" w:hAnsi="Arial" w:cs="Arial"/>
                <w:b/>
                <w:bCs/>
              </w:rPr>
            </w:pPr>
          </w:p>
          <w:p w14:paraId="33A55524" w14:textId="77777777" w:rsidR="00E23A4B" w:rsidRDefault="00E23A4B" w:rsidP="00E23A4B">
            <w:pPr>
              <w:jc w:val="center"/>
              <w:rPr>
                <w:rFonts w:ascii="Arial" w:hAnsi="Arial" w:cs="Arial"/>
                <w:b/>
                <w:bCs/>
              </w:rPr>
            </w:pPr>
          </w:p>
          <w:p w14:paraId="039DA75B" w14:textId="77777777" w:rsidR="00E23A4B" w:rsidRDefault="00E23A4B" w:rsidP="00E23A4B">
            <w:pPr>
              <w:jc w:val="center"/>
              <w:rPr>
                <w:rFonts w:ascii="Arial" w:hAnsi="Arial" w:cs="Arial"/>
                <w:b/>
                <w:bCs/>
              </w:rPr>
            </w:pPr>
          </w:p>
          <w:p w14:paraId="3EEED40F" w14:textId="77777777" w:rsidR="00E23A4B" w:rsidRDefault="00E23A4B" w:rsidP="00E23A4B">
            <w:pPr>
              <w:jc w:val="center"/>
              <w:rPr>
                <w:rFonts w:ascii="Arial" w:hAnsi="Arial" w:cs="Arial"/>
                <w:b/>
                <w:bCs/>
              </w:rPr>
            </w:pPr>
          </w:p>
          <w:p w14:paraId="0BA02281" w14:textId="77777777" w:rsidR="00E23A4B" w:rsidRDefault="00E23A4B" w:rsidP="00E23A4B">
            <w:pPr>
              <w:jc w:val="center"/>
              <w:rPr>
                <w:rFonts w:ascii="Arial" w:hAnsi="Arial" w:cs="Arial"/>
                <w:b/>
                <w:bCs/>
              </w:rPr>
            </w:pPr>
          </w:p>
          <w:p w14:paraId="33DB014B" w14:textId="77777777" w:rsidR="00E23A4B" w:rsidRDefault="00E23A4B" w:rsidP="00E23A4B">
            <w:pPr>
              <w:jc w:val="center"/>
              <w:rPr>
                <w:rFonts w:ascii="Arial" w:hAnsi="Arial" w:cs="Arial"/>
                <w:b/>
                <w:bCs/>
              </w:rPr>
            </w:pPr>
          </w:p>
          <w:p w14:paraId="5293EA0B" w14:textId="77777777" w:rsidR="00E23A4B" w:rsidRDefault="00E23A4B" w:rsidP="00E23A4B">
            <w:pPr>
              <w:jc w:val="center"/>
              <w:rPr>
                <w:rFonts w:ascii="Arial" w:hAnsi="Arial" w:cs="Arial"/>
                <w:b/>
                <w:bCs/>
              </w:rPr>
            </w:pPr>
          </w:p>
          <w:p w14:paraId="4E14F190" w14:textId="77777777" w:rsidR="00E23A4B" w:rsidRDefault="00E23A4B" w:rsidP="00E23A4B">
            <w:pPr>
              <w:jc w:val="center"/>
              <w:rPr>
                <w:rFonts w:ascii="Arial" w:hAnsi="Arial" w:cs="Arial"/>
                <w:b/>
                <w:bCs/>
              </w:rPr>
            </w:pPr>
          </w:p>
          <w:p w14:paraId="7F4BFBA8" w14:textId="77777777" w:rsidR="00E23A4B" w:rsidRDefault="00E23A4B" w:rsidP="00E23A4B">
            <w:pPr>
              <w:jc w:val="center"/>
              <w:rPr>
                <w:rFonts w:ascii="Arial" w:hAnsi="Arial" w:cs="Arial"/>
                <w:b/>
                <w:bCs/>
              </w:rPr>
            </w:pPr>
          </w:p>
          <w:p w14:paraId="7DB31AC5" w14:textId="77777777" w:rsidR="00E23A4B" w:rsidRDefault="00E23A4B" w:rsidP="00E23A4B">
            <w:pPr>
              <w:jc w:val="center"/>
              <w:rPr>
                <w:rFonts w:ascii="Arial" w:hAnsi="Arial" w:cs="Arial"/>
                <w:b/>
                <w:bCs/>
              </w:rPr>
            </w:pPr>
          </w:p>
          <w:p w14:paraId="3F38F46C" w14:textId="4C883D1F" w:rsidR="005C0189" w:rsidRPr="002C59C8" w:rsidRDefault="005C0189" w:rsidP="003A0035">
            <w:pPr>
              <w:rPr>
                <w:rFonts w:ascii="Arial" w:hAnsi="Arial" w:cs="Arial"/>
                <w:sz w:val="16"/>
                <w:szCs w:val="16"/>
              </w:rPr>
            </w:pPr>
          </w:p>
        </w:tc>
        <w:tc>
          <w:tcPr>
            <w:tcW w:w="2571" w:type="dxa"/>
            <w:vMerge w:val="restart"/>
          </w:tcPr>
          <w:p w14:paraId="2BF3B402" w14:textId="77777777" w:rsidR="00E23A4B" w:rsidRDefault="00E23A4B" w:rsidP="00E6716A">
            <w:pPr>
              <w:spacing w:line="22" w:lineRule="atLeast"/>
              <w:jc w:val="center"/>
              <w:rPr>
                <w:rFonts w:ascii="Arial" w:hAnsi="Arial" w:cs="Arial"/>
                <w:b/>
                <w:sz w:val="16"/>
                <w:szCs w:val="16"/>
                <w:lang w:val="es-419"/>
              </w:rPr>
            </w:pPr>
          </w:p>
          <w:p w14:paraId="374FF880" w14:textId="77777777" w:rsidR="00E23A4B" w:rsidRDefault="00E23A4B" w:rsidP="00E6716A">
            <w:pPr>
              <w:spacing w:line="22" w:lineRule="atLeast"/>
              <w:jc w:val="center"/>
              <w:rPr>
                <w:rFonts w:ascii="Arial" w:hAnsi="Arial" w:cs="Arial"/>
                <w:b/>
                <w:sz w:val="16"/>
                <w:szCs w:val="16"/>
                <w:lang w:val="es-419"/>
              </w:rPr>
            </w:pPr>
          </w:p>
          <w:p w14:paraId="0705A596" w14:textId="1419A808" w:rsidR="005C0189" w:rsidRPr="002C59C8" w:rsidRDefault="005C0189" w:rsidP="00E6716A">
            <w:pPr>
              <w:spacing w:line="22" w:lineRule="atLeast"/>
              <w:jc w:val="center"/>
              <w:rPr>
                <w:rFonts w:ascii="Arial" w:hAnsi="Arial" w:cs="Arial"/>
                <w:b/>
                <w:sz w:val="16"/>
                <w:szCs w:val="16"/>
                <w:lang w:val="es-419"/>
              </w:rPr>
            </w:pPr>
            <w:r w:rsidRPr="002C59C8">
              <w:rPr>
                <w:rFonts w:ascii="Arial" w:hAnsi="Arial" w:cs="Arial"/>
                <w:b/>
                <w:sz w:val="16"/>
                <w:szCs w:val="16"/>
                <w:lang w:val="es-419"/>
              </w:rPr>
              <w:t>Falta de servicios de radioterapia que dispongan de la tecnología adecuada, del recurso humano calificado y que utilice al máximo y de forma segura la tecnología disponible.</w:t>
            </w:r>
          </w:p>
          <w:p w14:paraId="7EAE1081" w14:textId="77777777" w:rsidR="005C0189" w:rsidRPr="002C59C8" w:rsidRDefault="005C0189" w:rsidP="00E6716A">
            <w:pPr>
              <w:jc w:val="center"/>
              <w:rPr>
                <w:rFonts w:ascii="Arial" w:hAnsi="Arial" w:cs="Arial"/>
                <w:sz w:val="16"/>
                <w:szCs w:val="16"/>
              </w:rPr>
            </w:pPr>
          </w:p>
        </w:tc>
        <w:tc>
          <w:tcPr>
            <w:tcW w:w="2319" w:type="dxa"/>
          </w:tcPr>
          <w:p w14:paraId="76BC1AB9" w14:textId="77777777" w:rsidR="005C0189" w:rsidRPr="002C59C8" w:rsidRDefault="005C0189" w:rsidP="00E6716A">
            <w:pPr>
              <w:jc w:val="center"/>
              <w:rPr>
                <w:rFonts w:ascii="Arial" w:hAnsi="Arial" w:cs="Arial"/>
                <w:sz w:val="16"/>
                <w:szCs w:val="16"/>
              </w:rPr>
            </w:pPr>
            <w:r w:rsidRPr="002C59C8">
              <w:rPr>
                <w:rFonts w:ascii="Arial" w:hAnsi="Arial" w:cs="Arial"/>
                <w:sz w:val="16"/>
                <w:szCs w:val="16"/>
                <w:lang w:val="es-AR"/>
              </w:rPr>
              <w:t>Contribuir a la adecuación tecnológica en la región y a la recalificación profesional y formación en equipo de los profesionales de radioterapia: radioncólogos, físicos médicos y tecnólogos, mediante la educación profesional continua, la gestión integral de la calidad y el fortalecimiento del liderazgo</w:t>
            </w:r>
          </w:p>
        </w:tc>
        <w:tc>
          <w:tcPr>
            <w:tcW w:w="1897" w:type="dxa"/>
          </w:tcPr>
          <w:p w14:paraId="295A20C5" w14:textId="77777777" w:rsidR="005C0189" w:rsidRPr="002C59C8" w:rsidRDefault="005C0189" w:rsidP="00E6716A">
            <w:pPr>
              <w:spacing w:after="240"/>
              <w:rPr>
                <w:rFonts w:ascii="Arial" w:hAnsi="Arial" w:cs="Arial"/>
                <w:bCs/>
                <w:sz w:val="16"/>
                <w:szCs w:val="16"/>
                <w:lang w:val="es-419"/>
              </w:rPr>
            </w:pPr>
            <w:r w:rsidRPr="002C59C8">
              <w:rPr>
                <w:rFonts w:ascii="Arial" w:hAnsi="Arial" w:cs="Arial"/>
                <w:bCs/>
                <w:sz w:val="16"/>
                <w:szCs w:val="16"/>
              </w:rPr>
              <w:t>P</w:t>
            </w:r>
            <w:r w:rsidRPr="002C59C8">
              <w:rPr>
                <w:rFonts w:ascii="Arial" w:hAnsi="Arial" w:cs="Arial"/>
                <w:bCs/>
                <w:sz w:val="16"/>
                <w:szCs w:val="16"/>
                <w:lang w:val="es-419"/>
              </w:rPr>
              <w:t>ara este objetivo hay 4 desgloses horizontales, cada uno de ellos con tres desgloses verticales:</w:t>
            </w:r>
          </w:p>
          <w:p w14:paraId="01A7FF42" w14:textId="77777777" w:rsidR="005C0189" w:rsidRPr="002C59C8" w:rsidRDefault="005C0189" w:rsidP="00E6716A">
            <w:pPr>
              <w:spacing w:line="22" w:lineRule="atLeast"/>
              <w:jc w:val="center"/>
              <w:rPr>
                <w:rFonts w:ascii="Arial" w:hAnsi="Arial" w:cs="Arial"/>
                <w:sz w:val="16"/>
                <w:szCs w:val="16"/>
              </w:rPr>
            </w:pPr>
          </w:p>
        </w:tc>
        <w:tc>
          <w:tcPr>
            <w:tcW w:w="2021" w:type="dxa"/>
          </w:tcPr>
          <w:p w14:paraId="24F84AB7" w14:textId="77777777" w:rsidR="005C0189" w:rsidRPr="002C59C8" w:rsidRDefault="005C0189" w:rsidP="00E6716A">
            <w:pPr>
              <w:spacing w:line="22" w:lineRule="atLeast"/>
              <w:rPr>
                <w:rFonts w:ascii="Arial" w:hAnsi="Arial" w:cs="Arial"/>
                <w:sz w:val="16"/>
                <w:szCs w:val="16"/>
                <w:lang w:val="es-AR"/>
              </w:rPr>
            </w:pPr>
            <w:r w:rsidRPr="002C59C8">
              <w:rPr>
                <w:rFonts w:ascii="Arial" w:hAnsi="Arial" w:cs="Arial"/>
                <w:sz w:val="16"/>
                <w:szCs w:val="16"/>
                <w:lang w:val="es-AR"/>
              </w:rPr>
              <w:t>Número de centros de radioterapia con tecnología actualizada, recurso humano formado y sistemas de gestión de la calidad desarrollados e implementados</w:t>
            </w:r>
          </w:p>
          <w:p w14:paraId="645709BF" w14:textId="77777777" w:rsidR="005C0189" w:rsidRPr="002C59C8" w:rsidRDefault="005C0189" w:rsidP="00E6716A">
            <w:pPr>
              <w:jc w:val="center"/>
              <w:rPr>
                <w:rFonts w:ascii="Arial" w:hAnsi="Arial" w:cs="Arial"/>
                <w:sz w:val="16"/>
                <w:szCs w:val="16"/>
              </w:rPr>
            </w:pPr>
          </w:p>
          <w:p w14:paraId="72BCDB45" w14:textId="4FD193A4" w:rsidR="005C0189" w:rsidRPr="002C59C8" w:rsidRDefault="005C0189" w:rsidP="00E23A4B">
            <w:pPr>
              <w:rPr>
                <w:rFonts w:ascii="Arial" w:hAnsi="Arial" w:cs="Arial"/>
                <w:sz w:val="16"/>
                <w:szCs w:val="16"/>
              </w:rPr>
            </w:pPr>
            <w:r w:rsidRPr="00BC4F63">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y/o Autoridades Regulatorias Nacionales de cada país y base de datos DIRAC.</w:t>
            </w:r>
          </w:p>
        </w:tc>
        <w:tc>
          <w:tcPr>
            <w:tcW w:w="2126" w:type="dxa"/>
          </w:tcPr>
          <w:p w14:paraId="5234DA21" w14:textId="77777777" w:rsidR="005C0189" w:rsidRPr="002C59C8" w:rsidRDefault="005C0189" w:rsidP="00E6716A">
            <w:pPr>
              <w:rPr>
                <w:rFonts w:ascii="Arial" w:hAnsi="Arial" w:cs="Arial"/>
                <w:sz w:val="16"/>
                <w:szCs w:val="16"/>
                <w:lang w:val="es-AR"/>
              </w:rPr>
            </w:pPr>
            <w:r w:rsidRPr="002C59C8">
              <w:rPr>
                <w:rFonts w:ascii="Arial" w:hAnsi="Arial" w:cs="Arial"/>
                <w:sz w:val="16"/>
                <w:szCs w:val="16"/>
                <w:lang w:val="es-ES"/>
              </w:rPr>
              <w:t xml:space="preserve">No se dispone de datos </w:t>
            </w:r>
            <w:r w:rsidRPr="002C59C8">
              <w:rPr>
                <w:rFonts w:ascii="Arial" w:hAnsi="Arial" w:cs="Arial"/>
                <w:sz w:val="16"/>
                <w:szCs w:val="16"/>
                <w:u w:val="single"/>
                <w:lang w:val="es-ES"/>
              </w:rPr>
              <w:t>completos</w:t>
            </w:r>
            <w:r w:rsidRPr="002C59C8">
              <w:rPr>
                <w:rFonts w:ascii="Arial" w:hAnsi="Arial" w:cs="Arial"/>
                <w:sz w:val="16"/>
                <w:szCs w:val="16"/>
                <w:lang w:val="es-ES"/>
              </w:rPr>
              <w:t xml:space="preserve"> sobre el número de servicios de radioterapia con tecnología adecuada y su recurso humano en la región. </w:t>
            </w:r>
          </w:p>
          <w:p w14:paraId="50A10BC3" w14:textId="77777777" w:rsidR="005C0189" w:rsidRPr="002C59C8" w:rsidRDefault="005C0189" w:rsidP="00E6716A">
            <w:pPr>
              <w:spacing w:line="22" w:lineRule="atLeast"/>
              <w:rPr>
                <w:rFonts w:ascii="Arial" w:hAnsi="Arial" w:cs="Arial"/>
                <w:bCs/>
                <w:color w:val="FF0000"/>
                <w:sz w:val="16"/>
                <w:szCs w:val="16"/>
                <w:lang w:val="es-AR"/>
              </w:rPr>
            </w:pPr>
          </w:p>
          <w:p w14:paraId="4D4D27A2" w14:textId="77777777" w:rsidR="005C0189" w:rsidRPr="002C59C8" w:rsidRDefault="005C0189" w:rsidP="00E6716A">
            <w:pPr>
              <w:jc w:val="center"/>
              <w:rPr>
                <w:rFonts w:ascii="Arial" w:hAnsi="Arial" w:cs="Arial"/>
                <w:sz w:val="16"/>
                <w:szCs w:val="16"/>
              </w:rPr>
            </w:pPr>
          </w:p>
        </w:tc>
        <w:tc>
          <w:tcPr>
            <w:tcW w:w="2157" w:type="dxa"/>
          </w:tcPr>
          <w:p w14:paraId="23F64BFE" w14:textId="77777777" w:rsidR="005C0189" w:rsidRPr="002C59C8" w:rsidRDefault="005C0189" w:rsidP="00E6716A">
            <w:pPr>
              <w:rPr>
                <w:rFonts w:ascii="Arial" w:hAnsi="Arial" w:cs="Arial"/>
                <w:sz w:val="16"/>
                <w:szCs w:val="16"/>
                <w:lang w:val="es-AR"/>
              </w:rPr>
            </w:pPr>
            <w:r w:rsidRPr="002C59C8">
              <w:rPr>
                <w:rFonts w:ascii="Arial" w:hAnsi="Arial" w:cs="Arial"/>
                <w:sz w:val="16"/>
                <w:szCs w:val="16"/>
                <w:lang w:val="es-ES"/>
              </w:rPr>
              <w:t>Lograr que el 100% los servicios de la región dispongan de tecnología 3D o mayor.</w:t>
            </w:r>
          </w:p>
          <w:p w14:paraId="3ACE1675" w14:textId="77777777" w:rsidR="005C0189" w:rsidRPr="002C59C8" w:rsidRDefault="005C0189" w:rsidP="00E6716A">
            <w:pPr>
              <w:rPr>
                <w:rFonts w:ascii="Arial" w:hAnsi="Arial" w:cs="Arial"/>
                <w:sz w:val="16"/>
                <w:szCs w:val="16"/>
                <w:lang w:val="es-AR"/>
              </w:rPr>
            </w:pPr>
          </w:p>
        </w:tc>
        <w:tc>
          <w:tcPr>
            <w:tcW w:w="2237" w:type="dxa"/>
          </w:tcPr>
          <w:p w14:paraId="0F404F6A" w14:textId="77777777" w:rsidR="005C0189" w:rsidRPr="002C59C8" w:rsidRDefault="005C0189" w:rsidP="00E6716A">
            <w:pPr>
              <w:jc w:val="center"/>
              <w:rPr>
                <w:rFonts w:ascii="Arial" w:hAnsi="Arial" w:cs="Arial"/>
                <w:sz w:val="16"/>
                <w:szCs w:val="16"/>
              </w:rPr>
            </w:pPr>
          </w:p>
        </w:tc>
      </w:tr>
      <w:tr w:rsidR="005C0189" w:rsidRPr="002C59C8" w14:paraId="03A033C4" w14:textId="77777777" w:rsidTr="00E6716A">
        <w:trPr>
          <w:jc w:val="center"/>
        </w:trPr>
        <w:tc>
          <w:tcPr>
            <w:tcW w:w="543" w:type="dxa"/>
            <w:vMerge/>
            <w:shd w:val="clear" w:color="auto" w:fill="F4B083" w:themeFill="accent2" w:themeFillTint="99"/>
          </w:tcPr>
          <w:p w14:paraId="15FFAEAE" w14:textId="77777777" w:rsidR="005C0189" w:rsidRPr="002C59C8" w:rsidRDefault="005C0189" w:rsidP="00E6716A">
            <w:pPr>
              <w:jc w:val="center"/>
              <w:rPr>
                <w:rFonts w:ascii="Arial" w:hAnsi="Arial" w:cs="Arial"/>
                <w:sz w:val="16"/>
                <w:szCs w:val="16"/>
              </w:rPr>
            </w:pPr>
          </w:p>
        </w:tc>
        <w:tc>
          <w:tcPr>
            <w:tcW w:w="2571" w:type="dxa"/>
            <w:vMerge/>
          </w:tcPr>
          <w:p w14:paraId="0CDD0F7F" w14:textId="77777777" w:rsidR="005C0189" w:rsidRPr="002C59C8" w:rsidRDefault="005C0189" w:rsidP="00E6716A">
            <w:pPr>
              <w:jc w:val="center"/>
              <w:rPr>
                <w:rFonts w:ascii="Arial" w:hAnsi="Arial" w:cs="Arial"/>
                <w:sz w:val="16"/>
                <w:szCs w:val="16"/>
              </w:rPr>
            </w:pPr>
          </w:p>
        </w:tc>
        <w:tc>
          <w:tcPr>
            <w:tcW w:w="2319" w:type="dxa"/>
          </w:tcPr>
          <w:p w14:paraId="17A83D27" w14:textId="77777777" w:rsidR="005C0189" w:rsidRPr="002C59C8" w:rsidRDefault="005C0189" w:rsidP="00E6716A">
            <w:pPr>
              <w:rPr>
                <w:rFonts w:ascii="Arial" w:hAnsi="Arial" w:cs="Arial"/>
                <w:bCs/>
                <w:sz w:val="16"/>
                <w:szCs w:val="16"/>
                <w:lang w:val="es-419"/>
              </w:rPr>
            </w:pPr>
          </w:p>
          <w:p w14:paraId="2C3EB59F" w14:textId="77777777" w:rsidR="005C0189" w:rsidRPr="002C59C8" w:rsidRDefault="005C0189" w:rsidP="00E6716A">
            <w:pPr>
              <w:rPr>
                <w:rFonts w:ascii="Arial" w:hAnsi="Arial" w:cs="Arial"/>
                <w:bCs/>
                <w:sz w:val="16"/>
                <w:szCs w:val="16"/>
                <w:lang w:val="es-419"/>
              </w:rPr>
            </w:pPr>
            <w:r w:rsidRPr="002C59C8">
              <w:rPr>
                <w:rFonts w:ascii="Arial" w:hAnsi="Arial" w:cs="Arial"/>
                <w:bCs/>
                <w:sz w:val="16"/>
                <w:szCs w:val="16"/>
                <w:lang w:val="es-419"/>
              </w:rPr>
              <w:t>Objetivo desglosado 1 (1/3)</w:t>
            </w:r>
          </w:p>
          <w:p w14:paraId="7CCA4DEE" w14:textId="77777777" w:rsidR="005C0189" w:rsidRPr="002C59C8" w:rsidRDefault="005C0189" w:rsidP="00E6716A">
            <w:pPr>
              <w:rPr>
                <w:rFonts w:ascii="Arial" w:hAnsi="Arial" w:cs="Arial"/>
                <w:bCs/>
                <w:sz w:val="16"/>
                <w:szCs w:val="16"/>
              </w:rPr>
            </w:pPr>
          </w:p>
          <w:p w14:paraId="781C9400" w14:textId="77777777" w:rsidR="005C0189" w:rsidRPr="002C59C8" w:rsidRDefault="005C0189" w:rsidP="00E6716A">
            <w:pPr>
              <w:jc w:val="center"/>
              <w:rPr>
                <w:rFonts w:ascii="Arial" w:hAnsi="Arial" w:cs="Arial"/>
                <w:bCs/>
                <w:sz w:val="16"/>
                <w:szCs w:val="16"/>
              </w:rPr>
            </w:pPr>
            <w:r w:rsidRPr="002C59C8">
              <w:rPr>
                <w:rFonts w:ascii="Arial" w:hAnsi="Arial" w:cs="Arial"/>
                <w:bCs/>
                <w:sz w:val="16"/>
                <w:szCs w:val="16"/>
              </w:rPr>
              <w:t>Período 2028-2029</w:t>
            </w:r>
          </w:p>
          <w:p w14:paraId="7B66BD9B" w14:textId="77777777" w:rsidR="005C0189" w:rsidRPr="002C59C8" w:rsidRDefault="005C0189" w:rsidP="00E6716A">
            <w:pPr>
              <w:jc w:val="center"/>
              <w:rPr>
                <w:rFonts w:ascii="Arial" w:hAnsi="Arial" w:cs="Arial"/>
                <w:sz w:val="16"/>
                <w:szCs w:val="16"/>
              </w:rPr>
            </w:pPr>
          </w:p>
        </w:tc>
        <w:tc>
          <w:tcPr>
            <w:tcW w:w="1897" w:type="dxa"/>
          </w:tcPr>
          <w:p w14:paraId="2F84DC05" w14:textId="77777777" w:rsidR="005C0189" w:rsidRPr="002C59C8" w:rsidRDefault="005C0189" w:rsidP="00E6716A">
            <w:pPr>
              <w:spacing w:line="22" w:lineRule="atLeast"/>
              <w:rPr>
                <w:rFonts w:ascii="Arial" w:hAnsi="Arial" w:cs="Arial"/>
                <w:sz w:val="16"/>
                <w:szCs w:val="16"/>
                <w:lang w:val="es-AR"/>
              </w:rPr>
            </w:pPr>
            <w:r w:rsidRPr="002C59C8">
              <w:rPr>
                <w:rFonts w:ascii="Arial" w:hAnsi="Arial" w:cs="Arial"/>
                <w:sz w:val="16"/>
                <w:szCs w:val="16"/>
                <w:lang w:val="es-AR"/>
              </w:rPr>
              <w:t>Contribuir a la adecuación tecnológica de los servicios de radioterapia de la región</w:t>
            </w:r>
          </w:p>
          <w:p w14:paraId="16F97746" w14:textId="77777777" w:rsidR="005C0189" w:rsidRPr="002C59C8" w:rsidRDefault="005C0189" w:rsidP="00E6716A">
            <w:pPr>
              <w:jc w:val="center"/>
              <w:rPr>
                <w:rFonts w:ascii="Arial" w:hAnsi="Arial" w:cs="Arial"/>
                <w:sz w:val="16"/>
                <w:szCs w:val="16"/>
              </w:rPr>
            </w:pPr>
          </w:p>
        </w:tc>
        <w:tc>
          <w:tcPr>
            <w:tcW w:w="2021" w:type="dxa"/>
          </w:tcPr>
          <w:p w14:paraId="7B616888"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servicios de radioterapia con tecnología 3D en cada país en la región</w:t>
            </w:r>
          </w:p>
          <w:p w14:paraId="62F41AC5" w14:textId="77777777" w:rsidR="005C0189" w:rsidRPr="002C59C8" w:rsidRDefault="005C0189" w:rsidP="00E6716A">
            <w:pPr>
              <w:jc w:val="center"/>
              <w:rPr>
                <w:rFonts w:ascii="Arial" w:hAnsi="Arial" w:cs="Arial"/>
                <w:sz w:val="16"/>
                <w:szCs w:val="16"/>
              </w:rPr>
            </w:pPr>
          </w:p>
          <w:p w14:paraId="02484D65" w14:textId="7055F2C5" w:rsidR="005C0189" w:rsidRPr="002C59C8" w:rsidRDefault="005C0189" w:rsidP="00E23A4B">
            <w:pPr>
              <w:rPr>
                <w:rFonts w:ascii="Arial" w:hAnsi="Arial" w:cs="Arial"/>
                <w:sz w:val="16"/>
                <w:szCs w:val="16"/>
              </w:rPr>
            </w:pPr>
            <w:r w:rsidRPr="00BC4F63">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y/o Autoridades Regulatorias Nacionales de cada país y base de datos DIRAC.</w:t>
            </w:r>
          </w:p>
        </w:tc>
        <w:tc>
          <w:tcPr>
            <w:tcW w:w="2126" w:type="dxa"/>
          </w:tcPr>
          <w:p w14:paraId="2ACDC833" w14:textId="77777777" w:rsidR="005C0189" w:rsidRPr="002C59C8" w:rsidRDefault="005C0189" w:rsidP="00E6716A">
            <w:pPr>
              <w:spacing w:line="22" w:lineRule="atLeast"/>
              <w:rPr>
                <w:rFonts w:ascii="Arial" w:hAnsi="Arial" w:cs="Arial"/>
                <w:sz w:val="16"/>
                <w:szCs w:val="16"/>
                <w:lang w:val="es-ES"/>
              </w:rPr>
            </w:pPr>
            <w:r w:rsidRPr="002C59C8">
              <w:rPr>
                <w:rFonts w:ascii="Arial" w:hAnsi="Arial" w:cs="Arial"/>
                <w:sz w:val="16"/>
                <w:szCs w:val="16"/>
                <w:lang w:val="es-ES"/>
              </w:rPr>
              <w:t>No se dispone de datos completos sobre el número de servicios de radioterapia con tecnología 3D o mayor en la región. Existe parte de la información en la base de datos DIRAC</w:t>
            </w:r>
          </w:p>
          <w:p w14:paraId="33862253" w14:textId="77777777" w:rsidR="005C0189" w:rsidRPr="002C59C8" w:rsidRDefault="005C0189" w:rsidP="00E6716A">
            <w:pPr>
              <w:jc w:val="center"/>
              <w:rPr>
                <w:rFonts w:ascii="Arial" w:hAnsi="Arial" w:cs="Arial"/>
                <w:sz w:val="16"/>
                <w:szCs w:val="16"/>
              </w:rPr>
            </w:pPr>
          </w:p>
        </w:tc>
        <w:tc>
          <w:tcPr>
            <w:tcW w:w="2157" w:type="dxa"/>
          </w:tcPr>
          <w:p w14:paraId="3BDF93CF" w14:textId="77777777" w:rsidR="005C0189" w:rsidRPr="002C59C8" w:rsidRDefault="005C0189" w:rsidP="00E6716A">
            <w:pPr>
              <w:spacing w:line="22" w:lineRule="atLeast"/>
              <w:rPr>
                <w:rFonts w:ascii="Arial" w:hAnsi="Arial" w:cs="Arial"/>
                <w:b/>
                <w:sz w:val="16"/>
                <w:szCs w:val="16"/>
                <w:lang w:val="es-ES"/>
              </w:rPr>
            </w:pPr>
            <w:r w:rsidRPr="002C59C8">
              <w:rPr>
                <w:rFonts w:ascii="Arial" w:hAnsi="Arial" w:cs="Arial"/>
                <w:sz w:val="16"/>
                <w:szCs w:val="16"/>
                <w:lang w:val="es-ES"/>
              </w:rPr>
              <w:t>Lograr que el 100% los servicios de la región dispongan de tecnología 3D o mayor</w:t>
            </w:r>
          </w:p>
          <w:p w14:paraId="0B3634E2" w14:textId="77777777" w:rsidR="005C0189" w:rsidRPr="002C59C8" w:rsidRDefault="005C0189" w:rsidP="00E6716A">
            <w:pPr>
              <w:jc w:val="center"/>
              <w:rPr>
                <w:rFonts w:ascii="Arial" w:hAnsi="Arial" w:cs="Arial"/>
                <w:sz w:val="16"/>
                <w:szCs w:val="16"/>
              </w:rPr>
            </w:pPr>
          </w:p>
        </w:tc>
        <w:tc>
          <w:tcPr>
            <w:tcW w:w="2237" w:type="dxa"/>
          </w:tcPr>
          <w:p w14:paraId="39977CEC" w14:textId="77777777" w:rsidR="005C0189" w:rsidRPr="002C59C8" w:rsidRDefault="005C0189" w:rsidP="00E6716A">
            <w:pPr>
              <w:jc w:val="center"/>
              <w:rPr>
                <w:rFonts w:ascii="Arial" w:hAnsi="Arial" w:cs="Arial"/>
                <w:sz w:val="16"/>
                <w:szCs w:val="16"/>
              </w:rPr>
            </w:pPr>
          </w:p>
        </w:tc>
      </w:tr>
      <w:tr w:rsidR="005C0189" w:rsidRPr="002C59C8" w14:paraId="3EF3201F" w14:textId="77777777" w:rsidTr="00E6716A">
        <w:trPr>
          <w:jc w:val="center"/>
        </w:trPr>
        <w:tc>
          <w:tcPr>
            <w:tcW w:w="543" w:type="dxa"/>
            <w:vMerge/>
            <w:shd w:val="clear" w:color="auto" w:fill="F4B083" w:themeFill="accent2" w:themeFillTint="99"/>
          </w:tcPr>
          <w:p w14:paraId="33EEAB5D" w14:textId="77777777" w:rsidR="005C0189" w:rsidRPr="002C59C8" w:rsidRDefault="005C0189" w:rsidP="00E6716A">
            <w:pPr>
              <w:jc w:val="center"/>
              <w:rPr>
                <w:rFonts w:ascii="Arial" w:hAnsi="Arial" w:cs="Arial"/>
                <w:sz w:val="16"/>
                <w:szCs w:val="16"/>
              </w:rPr>
            </w:pPr>
          </w:p>
        </w:tc>
        <w:tc>
          <w:tcPr>
            <w:tcW w:w="2571" w:type="dxa"/>
            <w:vMerge/>
          </w:tcPr>
          <w:p w14:paraId="6630DB5C" w14:textId="77777777" w:rsidR="005C0189" w:rsidRPr="002C59C8" w:rsidRDefault="005C0189" w:rsidP="00E6716A">
            <w:pPr>
              <w:jc w:val="center"/>
              <w:rPr>
                <w:rFonts w:ascii="Arial" w:hAnsi="Arial" w:cs="Arial"/>
                <w:sz w:val="16"/>
                <w:szCs w:val="16"/>
              </w:rPr>
            </w:pPr>
          </w:p>
        </w:tc>
        <w:tc>
          <w:tcPr>
            <w:tcW w:w="2319" w:type="dxa"/>
          </w:tcPr>
          <w:p w14:paraId="7B5C4AAF" w14:textId="77777777" w:rsidR="005C0189" w:rsidRPr="002C59C8" w:rsidRDefault="005C0189" w:rsidP="00E6716A">
            <w:pPr>
              <w:rPr>
                <w:rFonts w:ascii="Arial" w:hAnsi="Arial" w:cs="Arial"/>
                <w:bCs/>
                <w:sz w:val="16"/>
                <w:szCs w:val="16"/>
                <w:lang w:val="es-419"/>
              </w:rPr>
            </w:pPr>
          </w:p>
          <w:p w14:paraId="1EAA1BDB" w14:textId="77777777" w:rsidR="005C0189" w:rsidRPr="002C59C8" w:rsidRDefault="005C0189" w:rsidP="00E6716A">
            <w:pPr>
              <w:rPr>
                <w:rFonts w:ascii="Arial" w:hAnsi="Arial" w:cs="Arial"/>
                <w:bCs/>
                <w:sz w:val="16"/>
                <w:szCs w:val="16"/>
                <w:lang w:val="es-419"/>
              </w:rPr>
            </w:pPr>
            <w:r w:rsidRPr="002C59C8">
              <w:rPr>
                <w:rFonts w:ascii="Arial" w:hAnsi="Arial" w:cs="Arial"/>
                <w:bCs/>
                <w:sz w:val="16"/>
                <w:szCs w:val="16"/>
                <w:lang w:val="es-419"/>
              </w:rPr>
              <w:t>Objetivo desglosado 1 (2/3)</w:t>
            </w:r>
          </w:p>
          <w:p w14:paraId="7EFB52D5" w14:textId="77777777" w:rsidR="005C0189" w:rsidRPr="002C59C8" w:rsidRDefault="005C0189" w:rsidP="00E6716A">
            <w:pPr>
              <w:rPr>
                <w:rFonts w:ascii="Arial" w:hAnsi="Arial" w:cs="Arial"/>
                <w:bCs/>
                <w:sz w:val="16"/>
                <w:szCs w:val="16"/>
              </w:rPr>
            </w:pPr>
          </w:p>
          <w:p w14:paraId="0AA5B104" w14:textId="77777777" w:rsidR="005C0189" w:rsidRPr="002C59C8" w:rsidRDefault="005C0189" w:rsidP="00E6716A">
            <w:pPr>
              <w:jc w:val="center"/>
              <w:rPr>
                <w:rFonts w:ascii="Arial" w:hAnsi="Arial" w:cs="Arial"/>
                <w:bCs/>
                <w:sz w:val="16"/>
                <w:szCs w:val="16"/>
              </w:rPr>
            </w:pPr>
            <w:r w:rsidRPr="002C59C8">
              <w:rPr>
                <w:rFonts w:ascii="Arial" w:hAnsi="Arial" w:cs="Arial"/>
                <w:bCs/>
                <w:sz w:val="16"/>
                <w:szCs w:val="16"/>
              </w:rPr>
              <w:t>Período 2026-2027</w:t>
            </w:r>
          </w:p>
          <w:p w14:paraId="11848ED8" w14:textId="77777777" w:rsidR="005C0189" w:rsidRPr="002C59C8" w:rsidRDefault="005C0189" w:rsidP="00E6716A">
            <w:pPr>
              <w:rPr>
                <w:rFonts w:ascii="Arial" w:hAnsi="Arial" w:cs="Arial"/>
                <w:sz w:val="16"/>
                <w:szCs w:val="16"/>
              </w:rPr>
            </w:pPr>
          </w:p>
        </w:tc>
        <w:tc>
          <w:tcPr>
            <w:tcW w:w="1897" w:type="dxa"/>
          </w:tcPr>
          <w:p w14:paraId="2568A446" w14:textId="77777777" w:rsidR="005C0189" w:rsidRPr="002C59C8" w:rsidRDefault="005C0189" w:rsidP="00E6716A">
            <w:pPr>
              <w:rPr>
                <w:rFonts w:ascii="Arial" w:hAnsi="Arial" w:cs="Arial"/>
                <w:sz w:val="16"/>
                <w:szCs w:val="16"/>
              </w:rPr>
            </w:pPr>
            <w:r w:rsidRPr="002C59C8">
              <w:rPr>
                <w:rFonts w:ascii="Arial" w:hAnsi="Arial" w:cs="Arial"/>
                <w:sz w:val="16"/>
                <w:szCs w:val="16"/>
                <w:lang w:val="es-AR"/>
              </w:rPr>
              <w:t>Contribuir a la adecuación tecnológica de los servicios de radioterapia de la región.</w:t>
            </w:r>
          </w:p>
        </w:tc>
        <w:tc>
          <w:tcPr>
            <w:tcW w:w="2021" w:type="dxa"/>
          </w:tcPr>
          <w:p w14:paraId="3A72E6EC" w14:textId="77777777" w:rsidR="005C0189" w:rsidRPr="002C59C8" w:rsidRDefault="005C0189" w:rsidP="00E6716A">
            <w:pPr>
              <w:spacing w:line="22" w:lineRule="atLeast"/>
              <w:rPr>
                <w:rFonts w:ascii="Arial" w:hAnsi="Arial" w:cs="Arial"/>
                <w:sz w:val="16"/>
                <w:szCs w:val="16"/>
                <w:lang w:val="es-ES"/>
              </w:rPr>
            </w:pPr>
            <w:r w:rsidRPr="002C59C8">
              <w:rPr>
                <w:rFonts w:ascii="Arial" w:hAnsi="Arial" w:cs="Arial"/>
                <w:sz w:val="16"/>
                <w:szCs w:val="16"/>
                <w:lang w:val="es-ES"/>
              </w:rPr>
              <w:t>Número de servicios de radioterapia con tecnología 3D en cada país en la región</w:t>
            </w:r>
          </w:p>
          <w:p w14:paraId="77483963" w14:textId="77777777" w:rsidR="005C0189" w:rsidRPr="002C59C8" w:rsidRDefault="005C0189" w:rsidP="00E6716A">
            <w:pPr>
              <w:jc w:val="center"/>
              <w:rPr>
                <w:rFonts w:ascii="Arial" w:hAnsi="Arial" w:cs="Arial"/>
                <w:sz w:val="16"/>
                <w:szCs w:val="16"/>
              </w:rPr>
            </w:pPr>
          </w:p>
          <w:p w14:paraId="70E65CCE" w14:textId="2FAF391B" w:rsidR="005C0189" w:rsidRPr="002C59C8" w:rsidRDefault="005C0189" w:rsidP="00E23A4B">
            <w:pPr>
              <w:rPr>
                <w:rFonts w:ascii="Arial" w:hAnsi="Arial" w:cs="Arial"/>
                <w:sz w:val="16"/>
                <w:szCs w:val="16"/>
              </w:rPr>
            </w:pPr>
            <w:r w:rsidRPr="00BC4F63">
              <w:rPr>
                <w:rFonts w:ascii="Arial" w:eastAsia="TimesNewRomanPSMT" w:hAnsi="Arial" w:cs="Arial"/>
                <w:color w:val="000000" w:themeColor="text1"/>
                <w:sz w:val="16"/>
                <w:szCs w:val="16"/>
              </w:rPr>
              <w:t>Medio de verificación</w:t>
            </w:r>
            <w:r>
              <w:rPr>
                <w:rFonts w:ascii="Arial" w:eastAsia="TimesNewRomanPSMT" w:hAnsi="Arial" w:cs="Arial"/>
                <w:color w:val="000000" w:themeColor="text1"/>
                <w:sz w:val="16"/>
                <w:szCs w:val="16"/>
              </w:rPr>
              <w:t>:</w:t>
            </w:r>
            <w:r w:rsidRPr="00BC4F63">
              <w:rPr>
                <w:rFonts w:ascii="Arial" w:eastAsia="TimesNewRomanPSMT" w:hAnsi="Arial" w:cs="Arial"/>
                <w:color w:val="000000" w:themeColor="text1"/>
                <w:sz w:val="16"/>
                <w:szCs w:val="16"/>
              </w:rPr>
              <w:t xml:space="preserve"> </w:t>
            </w:r>
            <w:r w:rsidRPr="002C59C8">
              <w:rPr>
                <w:rFonts w:ascii="Arial" w:eastAsia="TimesNewRomanPSMT" w:hAnsi="Arial" w:cs="Arial"/>
                <w:color w:val="000000" w:themeColor="text1"/>
                <w:sz w:val="16"/>
                <w:szCs w:val="16"/>
              </w:rPr>
              <w:t>Informe emitido por el Coordinador Nacional de ARCAL y/o Autoridades Regulatorias Nacionales de cada país y base de datos DIRAC.</w:t>
            </w:r>
          </w:p>
        </w:tc>
        <w:tc>
          <w:tcPr>
            <w:tcW w:w="2126" w:type="dxa"/>
          </w:tcPr>
          <w:p w14:paraId="508337EE" w14:textId="77777777" w:rsidR="005C0189" w:rsidRPr="002C59C8" w:rsidRDefault="005C0189" w:rsidP="00E6716A">
            <w:pPr>
              <w:spacing w:line="22" w:lineRule="atLeast"/>
              <w:rPr>
                <w:rFonts w:ascii="Arial" w:hAnsi="Arial" w:cs="Arial"/>
                <w:sz w:val="16"/>
                <w:szCs w:val="16"/>
                <w:lang w:val="es-ES"/>
              </w:rPr>
            </w:pPr>
            <w:r w:rsidRPr="002C59C8">
              <w:rPr>
                <w:rFonts w:ascii="Arial" w:hAnsi="Arial" w:cs="Arial"/>
                <w:sz w:val="16"/>
                <w:szCs w:val="16"/>
                <w:lang w:val="es-ES"/>
              </w:rPr>
              <w:t>No se dispone de datos completos sobre el número de servicios de radioterapia con tecnología 3D o mayor en la región. Existe parte de la información en la base de datos DIRAC</w:t>
            </w:r>
          </w:p>
          <w:p w14:paraId="55059148" w14:textId="77777777" w:rsidR="005C0189" w:rsidRPr="002C59C8" w:rsidRDefault="005C0189" w:rsidP="00E6716A">
            <w:pPr>
              <w:jc w:val="center"/>
              <w:rPr>
                <w:rFonts w:ascii="Arial" w:hAnsi="Arial" w:cs="Arial"/>
                <w:sz w:val="16"/>
                <w:szCs w:val="16"/>
              </w:rPr>
            </w:pPr>
          </w:p>
        </w:tc>
        <w:tc>
          <w:tcPr>
            <w:tcW w:w="2157" w:type="dxa"/>
          </w:tcPr>
          <w:p w14:paraId="51A35F9B" w14:textId="77777777" w:rsidR="005C0189" w:rsidRPr="002C59C8" w:rsidRDefault="005C0189" w:rsidP="00E6716A">
            <w:pPr>
              <w:spacing w:line="22" w:lineRule="atLeast"/>
              <w:rPr>
                <w:rFonts w:ascii="Arial" w:hAnsi="Arial" w:cs="Arial"/>
                <w:b/>
                <w:sz w:val="16"/>
                <w:szCs w:val="16"/>
                <w:lang w:val="es-ES"/>
              </w:rPr>
            </w:pPr>
            <w:r w:rsidRPr="002C59C8">
              <w:rPr>
                <w:rFonts w:ascii="Arial" w:hAnsi="Arial" w:cs="Arial"/>
                <w:sz w:val="16"/>
                <w:szCs w:val="16"/>
                <w:lang w:val="es-ES"/>
              </w:rPr>
              <w:t>Lograr que el 75% los servicios de la región dispongan de tecnología 3D o mayor</w:t>
            </w:r>
          </w:p>
          <w:p w14:paraId="03979F18" w14:textId="77777777" w:rsidR="005C0189" w:rsidRPr="002C59C8" w:rsidRDefault="005C0189" w:rsidP="00E6716A">
            <w:pPr>
              <w:jc w:val="center"/>
              <w:rPr>
                <w:rFonts w:ascii="Arial" w:hAnsi="Arial" w:cs="Arial"/>
                <w:sz w:val="16"/>
                <w:szCs w:val="16"/>
              </w:rPr>
            </w:pPr>
          </w:p>
        </w:tc>
        <w:tc>
          <w:tcPr>
            <w:tcW w:w="2237" w:type="dxa"/>
          </w:tcPr>
          <w:p w14:paraId="6ABF10C4" w14:textId="77777777" w:rsidR="005C0189" w:rsidRPr="002C59C8" w:rsidRDefault="005C0189" w:rsidP="00E6716A">
            <w:pPr>
              <w:jc w:val="center"/>
              <w:rPr>
                <w:rFonts w:ascii="Arial" w:hAnsi="Arial" w:cs="Arial"/>
                <w:sz w:val="16"/>
                <w:szCs w:val="16"/>
              </w:rPr>
            </w:pPr>
          </w:p>
        </w:tc>
      </w:tr>
      <w:tr w:rsidR="005C0189" w:rsidRPr="002C59C8" w14:paraId="2E9A21C6" w14:textId="77777777" w:rsidTr="00E6716A">
        <w:trPr>
          <w:jc w:val="center"/>
        </w:trPr>
        <w:tc>
          <w:tcPr>
            <w:tcW w:w="543" w:type="dxa"/>
            <w:vMerge/>
            <w:shd w:val="clear" w:color="auto" w:fill="F4B083" w:themeFill="accent2" w:themeFillTint="99"/>
          </w:tcPr>
          <w:p w14:paraId="102414D7" w14:textId="77777777" w:rsidR="005C0189" w:rsidRPr="002C59C8" w:rsidRDefault="005C0189" w:rsidP="00E6716A">
            <w:pPr>
              <w:jc w:val="center"/>
              <w:rPr>
                <w:rFonts w:ascii="Arial" w:hAnsi="Arial" w:cs="Arial"/>
                <w:sz w:val="16"/>
                <w:szCs w:val="16"/>
              </w:rPr>
            </w:pPr>
          </w:p>
        </w:tc>
        <w:tc>
          <w:tcPr>
            <w:tcW w:w="2571" w:type="dxa"/>
            <w:vMerge/>
          </w:tcPr>
          <w:p w14:paraId="53402BD5" w14:textId="77777777" w:rsidR="005C0189" w:rsidRPr="002C59C8" w:rsidRDefault="005C0189" w:rsidP="00E6716A">
            <w:pPr>
              <w:jc w:val="center"/>
              <w:rPr>
                <w:rFonts w:ascii="Arial" w:hAnsi="Arial" w:cs="Arial"/>
                <w:sz w:val="16"/>
                <w:szCs w:val="16"/>
              </w:rPr>
            </w:pPr>
          </w:p>
        </w:tc>
        <w:tc>
          <w:tcPr>
            <w:tcW w:w="2319" w:type="dxa"/>
          </w:tcPr>
          <w:p w14:paraId="5FDE7F44" w14:textId="77777777" w:rsidR="005C0189" w:rsidRPr="002C59C8" w:rsidRDefault="005C0189" w:rsidP="00E6716A">
            <w:pPr>
              <w:rPr>
                <w:rFonts w:ascii="Arial" w:hAnsi="Arial" w:cs="Arial"/>
                <w:bCs/>
                <w:sz w:val="16"/>
                <w:szCs w:val="16"/>
                <w:lang w:val="es-419"/>
              </w:rPr>
            </w:pPr>
          </w:p>
          <w:p w14:paraId="75C53B53" w14:textId="77777777" w:rsidR="005C0189" w:rsidRPr="002C59C8" w:rsidRDefault="005C0189" w:rsidP="00E6716A">
            <w:pPr>
              <w:rPr>
                <w:rFonts w:ascii="Arial" w:hAnsi="Arial" w:cs="Arial"/>
                <w:bCs/>
                <w:sz w:val="16"/>
                <w:szCs w:val="16"/>
                <w:lang w:val="es-419"/>
              </w:rPr>
            </w:pPr>
            <w:r w:rsidRPr="002C59C8">
              <w:rPr>
                <w:rFonts w:ascii="Arial" w:hAnsi="Arial" w:cs="Arial"/>
                <w:bCs/>
                <w:sz w:val="16"/>
                <w:szCs w:val="16"/>
                <w:lang w:val="es-419"/>
              </w:rPr>
              <w:t>Objetivo desglosado 1 (3/3)</w:t>
            </w:r>
          </w:p>
          <w:p w14:paraId="2A81E760" w14:textId="77777777" w:rsidR="005C0189" w:rsidRPr="002C59C8" w:rsidRDefault="005C0189" w:rsidP="00E6716A">
            <w:pPr>
              <w:rPr>
                <w:rFonts w:ascii="Arial" w:hAnsi="Arial" w:cs="Arial"/>
                <w:bCs/>
                <w:sz w:val="16"/>
                <w:szCs w:val="16"/>
              </w:rPr>
            </w:pPr>
          </w:p>
          <w:p w14:paraId="54960A0B" w14:textId="77777777" w:rsidR="005C0189" w:rsidRPr="002C59C8" w:rsidRDefault="005C0189" w:rsidP="00E6716A">
            <w:pPr>
              <w:jc w:val="center"/>
              <w:rPr>
                <w:rFonts w:ascii="Arial" w:hAnsi="Arial" w:cs="Arial"/>
                <w:bCs/>
                <w:sz w:val="16"/>
                <w:szCs w:val="16"/>
              </w:rPr>
            </w:pPr>
            <w:r w:rsidRPr="002C59C8">
              <w:rPr>
                <w:rFonts w:ascii="Arial" w:hAnsi="Arial" w:cs="Arial"/>
                <w:bCs/>
                <w:sz w:val="16"/>
                <w:szCs w:val="16"/>
              </w:rPr>
              <w:t>Período 2024-2025</w:t>
            </w:r>
          </w:p>
          <w:p w14:paraId="1B0C1C5E" w14:textId="77777777" w:rsidR="005C0189" w:rsidRPr="002C59C8" w:rsidRDefault="005C0189" w:rsidP="00E6716A">
            <w:pPr>
              <w:rPr>
                <w:rFonts w:ascii="Arial" w:hAnsi="Arial" w:cs="Arial"/>
                <w:sz w:val="16"/>
                <w:szCs w:val="16"/>
              </w:rPr>
            </w:pPr>
          </w:p>
        </w:tc>
        <w:tc>
          <w:tcPr>
            <w:tcW w:w="1897" w:type="dxa"/>
          </w:tcPr>
          <w:p w14:paraId="3AA909DB" w14:textId="77777777" w:rsidR="005C0189" w:rsidRPr="002C59C8" w:rsidRDefault="005C0189" w:rsidP="00E6716A">
            <w:pPr>
              <w:rPr>
                <w:rFonts w:ascii="Arial" w:hAnsi="Arial" w:cs="Arial"/>
                <w:sz w:val="16"/>
                <w:szCs w:val="16"/>
              </w:rPr>
            </w:pPr>
            <w:r w:rsidRPr="002C59C8">
              <w:rPr>
                <w:rFonts w:ascii="Arial" w:hAnsi="Arial" w:cs="Arial"/>
                <w:sz w:val="16"/>
                <w:szCs w:val="16"/>
                <w:lang w:val="es-AR"/>
              </w:rPr>
              <w:t>Contribuir a la adecuación tecnológica de los servicios de radioterapia de la región.</w:t>
            </w:r>
          </w:p>
        </w:tc>
        <w:tc>
          <w:tcPr>
            <w:tcW w:w="2021" w:type="dxa"/>
          </w:tcPr>
          <w:p w14:paraId="01EBE9E2" w14:textId="77777777" w:rsidR="005C0189" w:rsidRPr="002C59C8" w:rsidRDefault="005C0189" w:rsidP="00E6716A">
            <w:pPr>
              <w:spacing w:line="22" w:lineRule="atLeast"/>
              <w:rPr>
                <w:rFonts w:ascii="Arial" w:hAnsi="Arial" w:cs="Arial"/>
                <w:sz w:val="16"/>
                <w:szCs w:val="16"/>
                <w:lang w:val="es-ES"/>
              </w:rPr>
            </w:pPr>
            <w:r w:rsidRPr="002C59C8">
              <w:rPr>
                <w:rFonts w:ascii="Arial" w:hAnsi="Arial" w:cs="Arial"/>
                <w:sz w:val="16"/>
                <w:szCs w:val="16"/>
                <w:lang w:val="es-ES"/>
              </w:rPr>
              <w:t>Número de servicios de radioterapia con tecnología 3D en cada país en la región</w:t>
            </w:r>
          </w:p>
          <w:p w14:paraId="527835FA" w14:textId="77777777" w:rsidR="005C0189" w:rsidRPr="002C59C8" w:rsidRDefault="005C0189" w:rsidP="00E6716A">
            <w:pPr>
              <w:jc w:val="left"/>
              <w:rPr>
                <w:rFonts w:ascii="Arial" w:hAnsi="Arial" w:cs="Arial"/>
                <w:sz w:val="16"/>
                <w:szCs w:val="16"/>
              </w:rPr>
            </w:pPr>
          </w:p>
          <w:p w14:paraId="5858AB02" w14:textId="2B0E5E8B" w:rsidR="005C0189" w:rsidRPr="002C59C8" w:rsidRDefault="005C0189" w:rsidP="00E23A4B">
            <w:pPr>
              <w:rPr>
                <w:rFonts w:ascii="Arial" w:hAnsi="Arial" w:cs="Arial"/>
                <w:sz w:val="16"/>
                <w:szCs w:val="16"/>
              </w:rPr>
            </w:pPr>
            <w:r w:rsidRPr="00BC4F63">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y/o Autoridades Regulatorias Nacionales de cada país y base de datos DIRAC.</w:t>
            </w:r>
          </w:p>
        </w:tc>
        <w:tc>
          <w:tcPr>
            <w:tcW w:w="2126" w:type="dxa"/>
          </w:tcPr>
          <w:p w14:paraId="5CA54E85" w14:textId="77777777" w:rsidR="005C0189" w:rsidRPr="002C59C8" w:rsidRDefault="005C0189" w:rsidP="00E6716A">
            <w:pPr>
              <w:spacing w:line="22" w:lineRule="atLeast"/>
              <w:rPr>
                <w:rFonts w:ascii="Arial" w:hAnsi="Arial" w:cs="Arial"/>
                <w:sz w:val="16"/>
                <w:szCs w:val="16"/>
                <w:lang w:val="es-ES"/>
              </w:rPr>
            </w:pPr>
            <w:r w:rsidRPr="002C59C8">
              <w:rPr>
                <w:rFonts w:ascii="Arial" w:hAnsi="Arial" w:cs="Arial"/>
                <w:sz w:val="16"/>
                <w:szCs w:val="16"/>
              </w:rPr>
              <w:t xml:space="preserve"> </w:t>
            </w:r>
            <w:r w:rsidRPr="002C59C8">
              <w:rPr>
                <w:rFonts w:ascii="Arial" w:hAnsi="Arial" w:cs="Arial"/>
                <w:sz w:val="16"/>
                <w:szCs w:val="16"/>
                <w:lang w:val="es-ES"/>
              </w:rPr>
              <w:t>No se dispone de datos completos sobre el número de servicios de radioterapia con tecnología 3D o mayor en la región. Existe parte de la información en la base de datos DIRAC</w:t>
            </w:r>
          </w:p>
          <w:p w14:paraId="4CC21DEE" w14:textId="77777777" w:rsidR="005C0189" w:rsidRPr="002C59C8" w:rsidRDefault="005C0189" w:rsidP="00E6716A">
            <w:pPr>
              <w:rPr>
                <w:rFonts w:ascii="Arial" w:hAnsi="Arial" w:cs="Arial"/>
                <w:sz w:val="16"/>
                <w:szCs w:val="16"/>
              </w:rPr>
            </w:pPr>
          </w:p>
        </w:tc>
        <w:tc>
          <w:tcPr>
            <w:tcW w:w="2157" w:type="dxa"/>
          </w:tcPr>
          <w:p w14:paraId="4E031697"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Establecer una línea de base actualizada sobre el número de servicios de radioterapia con tecnología 3D</w:t>
            </w:r>
          </w:p>
        </w:tc>
        <w:tc>
          <w:tcPr>
            <w:tcW w:w="2237" w:type="dxa"/>
          </w:tcPr>
          <w:p w14:paraId="6786849B" w14:textId="77777777" w:rsidR="005C0189" w:rsidRPr="002C59C8" w:rsidRDefault="005C0189" w:rsidP="00E6716A">
            <w:pPr>
              <w:jc w:val="center"/>
              <w:rPr>
                <w:rFonts w:ascii="Arial" w:hAnsi="Arial" w:cs="Arial"/>
                <w:sz w:val="16"/>
                <w:szCs w:val="16"/>
              </w:rPr>
            </w:pPr>
          </w:p>
        </w:tc>
      </w:tr>
      <w:tr w:rsidR="005C0189" w:rsidRPr="002C59C8" w14:paraId="6F0A5312" w14:textId="77777777" w:rsidTr="00E6716A">
        <w:trPr>
          <w:jc w:val="center"/>
        </w:trPr>
        <w:tc>
          <w:tcPr>
            <w:tcW w:w="543" w:type="dxa"/>
            <w:vMerge/>
            <w:shd w:val="clear" w:color="auto" w:fill="F4B083" w:themeFill="accent2" w:themeFillTint="99"/>
          </w:tcPr>
          <w:p w14:paraId="6A0E7F3F" w14:textId="77777777" w:rsidR="005C0189" w:rsidRPr="002C59C8" w:rsidRDefault="005C0189" w:rsidP="00E6716A">
            <w:pPr>
              <w:jc w:val="center"/>
              <w:rPr>
                <w:rFonts w:ascii="Arial" w:hAnsi="Arial" w:cs="Arial"/>
                <w:sz w:val="16"/>
                <w:szCs w:val="16"/>
              </w:rPr>
            </w:pPr>
          </w:p>
        </w:tc>
        <w:tc>
          <w:tcPr>
            <w:tcW w:w="2571" w:type="dxa"/>
            <w:vMerge/>
          </w:tcPr>
          <w:p w14:paraId="49347751" w14:textId="77777777" w:rsidR="005C0189" w:rsidRPr="002C59C8" w:rsidRDefault="005C0189" w:rsidP="00E6716A">
            <w:pPr>
              <w:jc w:val="center"/>
              <w:rPr>
                <w:rFonts w:ascii="Arial" w:hAnsi="Arial" w:cs="Arial"/>
                <w:sz w:val="16"/>
                <w:szCs w:val="16"/>
              </w:rPr>
            </w:pPr>
          </w:p>
        </w:tc>
        <w:tc>
          <w:tcPr>
            <w:tcW w:w="2319" w:type="dxa"/>
          </w:tcPr>
          <w:p w14:paraId="7CD239AF" w14:textId="77777777" w:rsidR="005C0189" w:rsidRPr="002C59C8" w:rsidRDefault="005C0189" w:rsidP="00E6716A">
            <w:pPr>
              <w:rPr>
                <w:rFonts w:ascii="Arial" w:hAnsi="Arial" w:cs="Arial"/>
                <w:bCs/>
                <w:sz w:val="16"/>
                <w:szCs w:val="16"/>
                <w:lang w:val="es-419"/>
              </w:rPr>
            </w:pPr>
          </w:p>
          <w:p w14:paraId="27FBF7EB" w14:textId="77777777" w:rsidR="005C0189" w:rsidRPr="002C59C8" w:rsidRDefault="005C0189" w:rsidP="00E6716A">
            <w:pPr>
              <w:rPr>
                <w:rFonts w:ascii="Arial" w:hAnsi="Arial" w:cs="Arial"/>
                <w:bCs/>
                <w:sz w:val="16"/>
                <w:szCs w:val="16"/>
                <w:lang w:val="es-419"/>
              </w:rPr>
            </w:pPr>
            <w:r w:rsidRPr="002C59C8">
              <w:rPr>
                <w:rFonts w:ascii="Arial" w:hAnsi="Arial" w:cs="Arial"/>
                <w:bCs/>
                <w:sz w:val="16"/>
                <w:szCs w:val="16"/>
                <w:lang w:val="es-419"/>
              </w:rPr>
              <w:t>Objetivo desglosado 2 (1/3)</w:t>
            </w:r>
          </w:p>
          <w:p w14:paraId="0862CA44" w14:textId="77777777" w:rsidR="005C0189" w:rsidRPr="002C59C8" w:rsidRDefault="005C0189" w:rsidP="00E6716A">
            <w:pPr>
              <w:rPr>
                <w:rFonts w:ascii="Arial" w:hAnsi="Arial" w:cs="Arial"/>
                <w:bCs/>
                <w:sz w:val="16"/>
                <w:szCs w:val="16"/>
              </w:rPr>
            </w:pPr>
          </w:p>
          <w:p w14:paraId="50F648A7" w14:textId="77777777" w:rsidR="005C0189" w:rsidRPr="002C59C8" w:rsidRDefault="005C0189" w:rsidP="00E6716A">
            <w:pPr>
              <w:jc w:val="center"/>
              <w:rPr>
                <w:rFonts w:ascii="Arial" w:hAnsi="Arial" w:cs="Arial"/>
                <w:bCs/>
                <w:sz w:val="16"/>
                <w:szCs w:val="16"/>
              </w:rPr>
            </w:pPr>
            <w:r w:rsidRPr="002C59C8">
              <w:rPr>
                <w:rFonts w:ascii="Arial" w:hAnsi="Arial" w:cs="Arial"/>
                <w:bCs/>
                <w:sz w:val="16"/>
                <w:szCs w:val="16"/>
              </w:rPr>
              <w:t>Período 2028-2029</w:t>
            </w:r>
          </w:p>
          <w:p w14:paraId="134E001E" w14:textId="77777777" w:rsidR="005C0189" w:rsidRPr="002C59C8" w:rsidRDefault="005C0189" w:rsidP="00E6716A">
            <w:pPr>
              <w:rPr>
                <w:rFonts w:ascii="Arial" w:hAnsi="Arial" w:cs="Arial"/>
                <w:sz w:val="16"/>
                <w:szCs w:val="16"/>
              </w:rPr>
            </w:pPr>
          </w:p>
        </w:tc>
        <w:tc>
          <w:tcPr>
            <w:tcW w:w="1897" w:type="dxa"/>
          </w:tcPr>
          <w:p w14:paraId="32674362" w14:textId="77777777" w:rsidR="005C0189" w:rsidRPr="002C59C8" w:rsidRDefault="005C0189" w:rsidP="00E6716A">
            <w:pPr>
              <w:spacing w:line="22" w:lineRule="atLeast"/>
              <w:rPr>
                <w:rFonts w:ascii="Arial" w:hAnsi="Arial" w:cs="Arial"/>
                <w:sz w:val="16"/>
                <w:szCs w:val="16"/>
                <w:lang w:val="es-ES"/>
              </w:rPr>
            </w:pPr>
            <w:r w:rsidRPr="002C59C8">
              <w:rPr>
                <w:rFonts w:ascii="Arial" w:hAnsi="Arial" w:cs="Arial"/>
                <w:sz w:val="16"/>
                <w:szCs w:val="16"/>
                <w:lang w:val="es-ES"/>
              </w:rPr>
              <w:t>Contribuir a la implementación de la práctica de radiocirugía en la región</w:t>
            </w:r>
          </w:p>
          <w:p w14:paraId="3E90E131" w14:textId="77777777" w:rsidR="005C0189" w:rsidRPr="002C59C8" w:rsidRDefault="005C0189" w:rsidP="00E6716A">
            <w:pPr>
              <w:spacing w:line="22" w:lineRule="atLeast"/>
              <w:jc w:val="center"/>
              <w:rPr>
                <w:rFonts w:ascii="Arial" w:hAnsi="Arial" w:cs="Arial"/>
                <w:sz w:val="16"/>
                <w:szCs w:val="16"/>
                <w:lang w:val="es-ES"/>
              </w:rPr>
            </w:pPr>
          </w:p>
          <w:p w14:paraId="571BDF6E" w14:textId="77777777" w:rsidR="005C0189" w:rsidRPr="002C59C8" w:rsidRDefault="005C0189" w:rsidP="00E6716A">
            <w:pPr>
              <w:spacing w:line="22" w:lineRule="atLeast"/>
              <w:jc w:val="center"/>
              <w:rPr>
                <w:rFonts w:ascii="Arial" w:hAnsi="Arial" w:cs="Arial"/>
                <w:sz w:val="16"/>
                <w:szCs w:val="16"/>
                <w:lang w:val="es-ES"/>
              </w:rPr>
            </w:pPr>
          </w:p>
          <w:p w14:paraId="63575580" w14:textId="77777777" w:rsidR="005C0189" w:rsidRPr="002C59C8" w:rsidRDefault="005C0189" w:rsidP="00E6716A">
            <w:pPr>
              <w:jc w:val="center"/>
              <w:rPr>
                <w:rFonts w:ascii="Arial" w:hAnsi="Arial" w:cs="Arial"/>
                <w:sz w:val="16"/>
                <w:szCs w:val="16"/>
              </w:rPr>
            </w:pPr>
          </w:p>
        </w:tc>
        <w:tc>
          <w:tcPr>
            <w:tcW w:w="2021" w:type="dxa"/>
          </w:tcPr>
          <w:p w14:paraId="287807D6"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centros de radioterapia con radiocirugía implementada en cada país de la región</w:t>
            </w:r>
          </w:p>
          <w:p w14:paraId="1FD16BA5" w14:textId="77777777" w:rsidR="005C0189" w:rsidRPr="002C59C8" w:rsidRDefault="005C0189" w:rsidP="00E6716A">
            <w:pPr>
              <w:jc w:val="center"/>
              <w:rPr>
                <w:rFonts w:ascii="Arial" w:hAnsi="Arial" w:cs="Arial"/>
                <w:sz w:val="16"/>
                <w:szCs w:val="16"/>
              </w:rPr>
            </w:pPr>
          </w:p>
          <w:p w14:paraId="401B56AF" w14:textId="77777777" w:rsidR="005C0189" w:rsidRPr="002C59C8" w:rsidRDefault="005C0189" w:rsidP="00E6716A">
            <w:pPr>
              <w:rPr>
                <w:rFonts w:ascii="Arial" w:hAnsi="Arial" w:cs="Arial"/>
                <w:sz w:val="16"/>
                <w:szCs w:val="16"/>
                <w:lang w:val="es-ES"/>
              </w:rPr>
            </w:pPr>
            <w:r w:rsidRPr="00BC4F63">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y/o Autoridades Regulatorias Nacionales de cada país y base de datos DIRAC.</w:t>
            </w:r>
          </w:p>
          <w:p w14:paraId="2E713D9F" w14:textId="77777777" w:rsidR="005C0189" w:rsidRPr="002C59C8" w:rsidRDefault="005C0189" w:rsidP="00E6716A">
            <w:pPr>
              <w:jc w:val="center"/>
              <w:rPr>
                <w:rFonts w:ascii="Arial" w:hAnsi="Arial" w:cs="Arial"/>
                <w:sz w:val="16"/>
                <w:szCs w:val="16"/>
              </w:rPr>
            </w:pPr>
          </w:p>
        </w:tc>
        <w:tc>
          <w:tcPr>
            <w:tcW w:w="2126" w:type="dxa"/>
          </w:tcPr>
          <w:p w14:paraId="4955C06C"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centros de radioterapia con radiocirugía implementada en cada país en 2021(información existente)</w:t>
            </w:r>
          </w:p>
        </w:tc>
        <w:tc>
          <w:tcPr>
            <w:tcW w:w="2157" w:type="dxa"/>
          </w:tcPr>
          <w:p w14:paraId="79C3C9E5" w14:textId="77777777" w:rsidR="005C0189" w:rsidRPr="002C59C8" w:rsidRDefault="005C0189" w:rsidP="00E6716A">
            <w:pPr>
              <w:spacing w:line="22" w:lineRule="atLeast"/>
              <w:rPr>
                <w:rFonts w:ascii="Arial" w:hAnsi="Arial" w:cs="Arial"/>
                <w:b/>
                <w:sz w:val="16"/>
                <w:szCs w:val="16"/>
                <w:lang w:val="es-ES"/>
              </w:rPr>
            </w:pPr>
            <w:r w:rsidRPr="002C59C8">
              <w:rPr>
                <w:rFonts w:ascii="Arial" w:hAnsi="Arial" w:cs="Arial"/>
                <w:sz w:val="16"/>
                <w:szCs w:val="16"/>
                <w:lang w:val="es-ES"/>
              </w:rPr>
              <w:t>Lograr que al menos 40% los centros de la región dispongan de radiocirugía implementada</w:t>
            </w:r>
          </w:p>
          <w:p w14:paraId="67254E26" w14:textId="77777777" w:rsidR="005C0189" w:rsidRPr="002C59C8" w:rsidRDefault="005C0189" w:rsidP="00E6716A">
            <w:pPr>
              <w:jc w:val="center"/>
              <w:rPr>
                <w:rFonts w:ascii="Arial" w:hAnsi="Arial" w:cs="Arial"/>
                <w:sz w:val="16"/>
                <w:szCs w:val="16"/>
              </w:rPr>
            </w:pPr>
          </w:p>
        </w:tc>
        <w:tc>
          <w:tcPr>
            <w:tcW w:w="2237" w:type="dxa"/>
          </w:tcPr>
          <w:p w14:paraId="1D3400AB" w14:textId="77777777" w:rsidR="005C0189" w:rsidRPr="002C59C8" w:rsidRDefault="005C0189" w:rsidP="00E6716A">
            <w:pPr>
              <w:jc w:val="center"/>
              <w:rPr>
                <w:rFonts w:ascii="Arial" w:hAnsi="Arial" w:cs="Arial"/>
                <w:sz w:val="16"/>
                <w:szCs w:val="16"/>
              </w:rPr>
            </w:pPr>
          </w:p>
        </w:tc>
      </w:tr>
      <w:tr w:rsidR="005C0189" w:rsidRPr="002C59C8" w14:paraId="74884E69" w14:textId="77777777" w:rsidTr="00E6716A">
        <w:trPr>
          <w:jc w:val="center"/>
        </w:trPr>
        <w:tc>
          <w:tcPr>
            <w:tcW w:w="543" w:type="dxa"/>
            <w:vMerge/>
            <w:shd w:val="clear" w:color="auto" w:fill="F4B083" w:themeFill="accent2" w:themeFillTint="99"/>
          </w:tcPr>
          <w:p w14:paraId="7A21C728" w14:textId="77777777" w:rsidR="005C0189" w:rsidRPr="002C59C8" w:rsidRDefault="005C0189" w:rsidP="00E6716A">
            <w:pPr>
              <w:jc w:val="center"/>
              <w:rPr>
                <w:rFonts w:ascii="Arial" w:hAnsi="Arial" w:cs="Arial"/>
                <w:sz w:val="16"/>
                <w:szCs w:val="16"/>
              </w:rPr>
            </w:pPr>
          </w:p>
        </w:tc>
        <w:tc>
          <w:tcPr>
            <w:tcW w:w="2571" w:type="dxa"/>
            <w:vMerge/>
          </w:tcPr>
          <w:p w14:paraId="7CE23FD7" w14:textId="77777777" w:rsidR="005C0189" w:rsidRPr="002C59C8" w:rsidRDefault="005C0189" w:rsidP="00E6716A">
            <w:pPr>
              <w:jc w:val="center"/>
              <w:rPr>
                <w:rFonts w:ascii="Arial" w:hAnsi="Arial" w:cs="Arial"/>
                <w:sz w:val="16"/>
                <w:szCs w:val="16"/>
              </w:rPr>
            </w:pPr>
          </w:p>
        </w:tc>
        <w:tc>
          <w:tcPr>
            <w:tcW w:w="2319" w:type="dxa"/>
          </w:tcPr>
          <w:p w14:paraId="0EB8141E" w14:textId="77777777" w:rsidR="005C0189" w:rsidRPr="002C59C8" w:rsidRDefault="005C0189" w:rsidP="00E6716A">
            <w:pPr>
              <w:rPr>
                <w:rFonts w:ascii="Arial" w:hAnsi="Arial" w:cs="Arial"/>
                <w:bCs/>
                <w:sz w:val="16"/>
                <w:szCs w:val="16"/>
                <w:lang w:val="es-419"/>
              </w:rPr>
            </w:pPr>
          </w:p>
          <w:p w14:paraId="46E883DC" w14:textId="77777777" w:rsidR="005C0189" w:rsidRPr="002C59C8" w:rsidRDefault="005C0189" w:rsidP="00E6716A">
            <w:pPr>
              <w:rPr>
                <w:rFonts w:ascii="Arial" w:hAnsi="Arial" w:cs="Arial"/>
                <w:bCs/>
                <w:sz w:val="16"/>
                <w:szCs w:val="16"/>
                <w:lang w:val="es-419"/>
              </w:rPr>
            </w:pPr>
            <w:r w:rsidRPr="002C59C8">
              <w:rPr>
                <w:rFonts w:ascii="Arial" w:hAnsi="Arial" w:cs="Arial"/>
                <w:bCs/>
                <w:sz w:val="16"/>
                <w:szCs w:val="16"/>
                <w:lang w:val="es-419"/>
              </w:rPr>
              <w:t>Objetivo desglosado 2 (2/3)</w:t>
            </w:r>
          </w:p>
          <w:p w14:paraId="61177B44" w14:textId="77777777" w:rsidR="005C0189" w:rsidRPr="002C59C8" w:rsidRDefault="005C0189" w:rsidP="00E6716A">
            <w:pPr>
              <w:rPr>
                <w:rFonts w:ascii="Arial" w:hAnsi="Arial" w:cs="Arial"/>
                <w:bCs/>
                <w:sz w:val="16"/>
                <w:szCs w:val="16"/>
              </w:rPr>
            </w:pPr>
          </w:p>
          <w:p w14:paraId="5CE0D291" w14:textId="77777777" w:rsidR="005C0189" w:rsidRPr="002C59C8" w:rsidRDefault="005C0189" w:rsidP="00E6716A">
            <w:pPr>
              <w:jc w:val="center"/>
              <w:rPr>
                <w:rFonts w:ascii="Arial" w:hAnsi="Arial" w:cs="Arial"/>
                <w:bCs/>
                <w:sz w:val="16"/>
                <w:szCs w:val="16"/>
              </w:rPr>
            </w:pPr>
            <w:r w:rsidRPr="002C59C8">
              <w:rPr>
                <w:rFonts w:ascii="Arial" w:hAnsi="Arial" w:cs="Arial"/>
                <w:bCs/>
                <w:sz w:val="16"/>
                <w:szCs w:val="16"/>
              </w:rPr>
              <w:t>Período 2026-2027</w:t>
            </w:r>
          </w:p>
          <w:p w14:paraId="37FAEFF9" w14:textId="77777777" w:rsidR="005C0189" w:rsidRPr="002C59C8" w:rsidRDefault="005C0189" w:rsidP="00E6716A">
            <w:pPr>
              <w:rPr>
                <w:rFonts w:ascii="Arial" w:hAnsi="Arial" w:cs="Arial"/>
                <w:sz w:val="16"/>
                <w:szCs w:val="16"/>
              </w:rPr>
            </w:pPr>
          </w:p>
        </w:tc>
        <w:tc>
          <w:tcPr>
            <w:tcW w:w="1897" w:type="dxa"/>
          </w:tcPr>
          <w:p w14:paraId="30D5017E" w14:textId="77777777" w:rsidR="005C0189" w:rsidRPr="002C59C8" w:rsidRDefault="005C0189" w:rsidP="00E6716A">
            <w:pPr>
              <w:spacing w:line="22" w:lineRule="atLeast"/>
              <w:rPr>
                <w:rFonts w:ascii="Arial" w:hAnsi="Arial" w:cs="Arial"/>
                <w:sz w:val="16"/>
                <w:szCs w:val="16"/>
                <w:lang w:val="es-ES"/>
              </w:rPr>
            </w:pPr>
            <w:r w:rsidRPr="002C59C8">
              <w:rPr>
                <w:rFonts w:ascii="Arial" w:hAnsi="Arial" w:cs="Arial"/>
                <w:sz w:val="16"/>
                <w:szCs w:val="16"/>
                <w:lang w:val="es-ES"/>
              </w:rPr>
              <w:t>Contribuir a la implementación de la práctica de radiocirugía en la región</w:t>
            </w:r>
          </w:p>
          <w:p w14:paraId="76A71709" w14:textId="77777777" w:rsidR="005C0189" w:rsidRPr="002C59C8" w:rsidRDefault="005C0189" w:rsidP="00E6716A">
            <w:pPr>
              <w:jc w:val="center"/>
              <w:rPr>
                <w:rFonts w:ascii="Arial" w:hAnsi="Arial" w:cs="Arial"/>
                <w:sz w:val="16"/>
                <w:szCs w:val="16"/>
              </w:rPr>
            </w:pPr>
          </w:p>
        </w:tc>
        <w:tc>
          <w:tcPr>
            <w:tcW w:w="2021" w:type="dxa"/>
          </w:tcPr>
          <w:p w14:paraId="032BB36D"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centros de radioterapia con radiocirugía implementada en cada país de la región</w:t>
            </w:r>
          </w:p>
          <w:p w14:paraId="3E8F1984" w14:textId="77777777" w:rsidR="005C0189" w:rsidRPr="002C59C8" w:rsidRDefault="005C0189" w:rsidP="00E6716A">
            <w:pPr>
              <w:jc w:val="center"/>
              <w:rPr>
                <w:rFonts w:ascii="Arial" w:hAnsi="Arial" w:cs="Arial"/>
                <w:sz w:val="16"/>
                <w:szCs w:val="16"/>
              </w:rPr>
            </w:pPr>
          </w:p>
          <w:p w14:paraId="106FBE3E" w14:textId="77777777" w:rsidR="005C0189" w:rsidRDefault="005C0189" w:rsidP="00E23A4B">
            <w:pPr>
              <w:rPr>
                <w:rFonts w:ascii="Arial" w:eastAsia="TimesNewRomanPSMT" w:hAnsi="Arial" w:cs="Arial"/>
                <w:color w:val="000000" w:themeColor="text1"/>
                <w:sz w:val="16"/>
                <w:szCs w:val="16"/>
              </w:rPr>
            </w:pPr>
            <w:r w:rsidRPr="00BC4F63">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y/o Autoridades Regulatorias Nacionales de cada país y base de datos DIRAC.</w:t>
            </w:r>
          </w:p>
          <w:p w14:paraId="2E5EE70F" w14:textId="797173AD" w:rsidR="003A0035" w:rsidRPr="002C59C8" w:rsidRDefault="003A0035" w:rsidP="00E23A4B">
            <w:pPr>
              <w:rPr>
                <w:rFonts w:ascii="Arial" w:hAnsi="Arial" w:cs="Arial"/>
                <w:sz w:val="16"/>
                <w:szCs w:val="16"/>
              </w:rPr>
            </w:pPr>
          </w:p>
        </w:tc>
        <w:tc>
          <w:tcPr>
            <w:tcW w:w="2126" w:type="dxa"/>
          </w:tcPr>
          <w:p w14:paraId="09D2E3D9"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centros de radioterapia con radiocirugía implementada en cada país en 2021(información existente)</w:t>
            </w:r>
          </w:p>
        </w:tc>
        <w:tc>
          <w:tcPr>
            <w:tcW w:w="2157" w:type="dxa"/>
          </w:tcPr>
          <w:p w14:paraId="7A7BB48D" w14:textId="77777777" w:rsidR="005C0189" w:rsidRPr="002C59C8" w:rsidRDefault="005C0189" w:rsidP="00E6716A">
            <w:pPr>
              <w:spacing w:line="22" w:lineRule="atLeast"/>
              <w:rPr>
                <w:rFonts w:ascii="Arial" w:hAnsi="Arial" w:cs="Arial"/>
                <w:b/>
                <w:sz w:val="16"/>
                <w:szCs w:val="16"/>
                <w:lang w:val="es-ES"/>
              </w:rPr>
            </w:pPr>
            <w:r w:rsidRPr="002C59C8">
              <w:rPr>
                <w:rFonts w:ascii="Arial" w:hAnsi="Arial" w:cs="Arial"/>
                <w:sz w:val="16"/>
                <w:szCs w:val="16"/>
                <w:lang w:val="es-ES"/>
              </w:rPr>
              <w:t>Lograr que al menos 30% los centros de la región dispongan de radiocirugía implementada</w:t>
            </w:r>
          </w:p>
          <w:p w14:paraId="76CA7251" w14:textId="77777777" w:rsidR="005C0189" w:rsidRPr="002C59C8" w:rsidRDefault="005C0189" w:rsidP="00E6716A">
            <w:pPr>
              <w:jc w:val="center"/>
              <w:rPr>
                <w:rFonts w:ascii="Arial" w:hAnsi="Arial" w:cs="Arial"/>
                <w:sz w:val="16"/>
                <w:szCs w:val="16"/>
              </w:rPr>
            </w:pPr>
          </w:p>
        </w:tc>
        <w:tc>
          <w:tcPr>
            <w:tcW w:w="2237" w:type="dxa"/>
          </w:tcPr>
          <w:p w14:paraId="4F90793F" w14:textId="77777777" w:rsidR="005C0189" w:rsidRPr="002C59C8" w:rsidRDefault="005C0189" w:rsidP="00E6716A">
            <w:pPr>
              <w:jc w:val="center"/>
              <w:rPr>
                <w:rFonts w:ascii="Arial" w:hAnsi="Arial" w:cs="Arial"/>
                <w:sz w:val="16"/>
                <w:szCs w:val="16"/>
              </w:rPr>
            </w:pPr>
          </w:p>
        </w:tc>
      </w:tr>
      <w:tr w:rsidR="005C0189" w:rsidRPr="002C59C8" w14:paraId="5EE8DFCC" w14:textId="77777777" w:rsidTr="00E6716A">
        <w:trPr>
          <w:jc w:val="center"/>
        </w:trPr>
        <w:tc>
          <w:tcPr>
            <w:tcW w:w="543" w:type="dxa"/>
            <w:vMerge/>
            <w:shd w:val="clear" w:color="auto" w:fill="F4B083" w:themeFill="accent2" w:themeFillTint="99"/>
          </w:tcPr>
          <w:p w14:paraId="2C34FAE5" w14:textId="77777777" w:rsidR="005C0189" w:rsidRPr="002C59C8" w:rsidRDefault="005C0189" w:rsidP="00E6716A">
            <w:pPr>
              <w:jc w:val="center"/>
              <w:rPr>
                <w:rFonts w:ascii="Arial" w:hAnsi="Arial" w:cs="Arial"/>
                <w:sz w:val="16"/>
                <w:szCs w:val="16"/>
              </w:rPr>
            </w:pPr>
          </w:p>
        </w:tc>
        <w:tc>
          <w:tcPr>
            <w:tcW w:w="2571" w:type="dxa"/>
            <w:vMerge/>
          </w:tcPr>
          <w:p w14:paraId="0789FAA3" w14:textId="77777777" w:rsidR="005C0189" w:rsidRPr="002C59C8" w:rsidRDefault="005C0189" w:rsidP="00E6716A">
            <w:pPr>
              <w:jc w:val="center"/>
              <w:rPr>
                <w:rFonts w:ascii="Arial" w:hAnsi="Arial" w:cs="Arial"/>
                <w:sz w:val="16"/>
                <w:szCs w:val="16"/>
              </w:rPr>
            </w:pPr>
          </w:p>
        </w:tc>
        <w:tc>
          <w:tcPr>
            <w:tcW w:w="2319" w:type="dxa"/>
          </w:tcPr>
          <w:p w14:paraId="5360F1B7" w14:textId="77777777" w:rsidR="005C0189" w:rsidRPr="002C59C8" w:rsidRDefault="005C0189" w:rsidP="00E6716A">
            <w:pPr>
              <w:rPr>
                <w:rFonts w:ascii="Arial" w:hAnsi="Arial" w:cs="Arial"/>
                <w:bCs/>
                <w:sz w:val="16"/>
                <w:szCs w:val="16"/>
                <w:lang w:val="es-419"/>
              </w:rPr>
            </w:pPr>
          </w:p>
          <w:p w14:paraId="4925E3A7" w14:textId="77777777" w:rsidR="005C0189" w:rsidRPr="002C59C8" w:rsidRDefault="005C0189" w:rsidP="00E6716A">
            <w:pPr>
              <w:rPr>
                <w:rFonts w:ascii="Arial" w:hAnsi="Arial" w:cs="Arial"/>
                <w:bCs/>
                <w:sz w:val="16"/>
                <w:szCs w:val="16"/>
                <w:lang w:val="es-419"/>
              </w:rPr>
            </w:pPr>
            <w:r w:rsidRPr="002C59C8">
              <w:rPr>
                <w:rFonts w:ascii="Arial" w:hAnsi="Arial" w:cs="Arial"/>
                <w:bCs/>
                <w:sz w:val="16"/>
                <w:szCs w:val="16"/>
                <w:lang w:val="es-419"/>
              </w:rPr>
              <w:t>Objetivo desglosado 2 (3/3)</w:t>
            </w:r>
          </w:p>
          <w:p w14:paraId="4D9B6644" w14:textId="77777777" w:rsidR="005C0189" w:rsidRPr="002C59C8" w:rsidRDefault="005C0189" w:rsidP="00E6716A">
            <w:pPr>
              <w:rPr>
                <w:rFonts w:ascii="Arial" w:hAnsi="Arial" w:cs="Arial"/>
                <w:bCs/>
                <w:sz w:val="16"/>
                <w:szCs w:val="16"/>
              </w:rPr>
            </w:pPr>
          </w:p>
          <w:p w14:paraId="5DAF2E6B" w14:textId="77777777" w:rsidR="005C0189" w:rsidRPr="002C59C8" w:rsidRDefault="005C0189" w:rsidP="00E6716A">
            <w:pPr>
              <w:jc w:val="center"/>
              <w:rPr>
                <w:rFonts w:ascii="Arial" w:hAnsi="Arial" w:cs="Arial"/>
                <w:bCs/>
                <w:sz w:val="16"/>
                <w:szCs w:val="16"/>
              </w:rPr>
            </w:pPr>
            <w:r w:rsidRPr="002C59C8">
              <w:rPr>
                <w:rFonts w:ascii="Arial" w:hAnsi="Arial" w:cs="Arial"/>
                <w:bCs/>
                <w:sz w:val="16"/>
                <w:szCs w:val="16"/>
              </w:rPr>
              <w:t>Período 2024-2025</w:t>
            </w:r>
          </w:p>
          <w:p w14:paraId="2494B868" w14:textId="77777777" w:rsidR="005C0189" w:rsidRPr="002C59C8" w:rsidRDefault="005C0189" w:rsidP="00E6716A">
            <w:pPr>
              <w:rPr>
                <w:rFonts w:ascii="Arial" w:hAnsi="Arial" w:cs="Arial"/>
                <w:sz w:val="16"/>
                <w:szCs w:val="16"/>
              </w:rPr>
            </w:pPr>
          </w:p>
        </w:tc>
        <w:tc>
          <w:tcPr>
            <w:tcW w:w="1897" w:type="dxa"/>
          </w:tcPr>
          <w:p w14:paraId="78733915" w14:textId="77777777" w:rsidR="005C0189" w:rsidRPr="002C59C8" w:rsidRDefault="005C0189" w:rsidP="00E6716A">
            <w:pPr>
              <w:spacing w:line="22" w:lineRule="atLeast"/>
              <w:rPr>
                <w:rFonts w:ascii="Arial" w:hAnsi="Arial" w:cs="Arial"/>
                <w:sz w:val="16"/>
                <w:szCs w:val="16"/>
                <w:lang w:val="es-ES"/>
              </w:rPr>
            </w:pPr>
            <w:r w:rsidRPr="002C59C8">
              <w:rPr>
                <w:rFonts w:ascii="Arial" w:hAnsi="Arial" w:cs="Arial"/>
                <w:sz w:val="16"/>
                <w:szCs w:val="16"/>
                <w:lang w:val="es-ES"/>
              </w:rPr>
              <w:t>Contribuir a la implementación de la práctica de radiocirugía en la región</w:t>
            </w:r>
          </w:p>
          <w:p w14:paraId="7761C985" w14:textId="77777777" w:rsidR="005C0189" w:rsidRPr="002C59C8" w:rsidRDefault="005C0189" w:rsidP="00E6716A">
            <w:pPr>
              <w:jc w:val="center"/>
              <w:rPr>
                <w:rFonts w:ascii="Arial" w:hAnsi="Arial" w:cs="Arial"/>
                <w:sz w:val="16"/>
                <w:szCs w:val="16"/>
              </w:rPr>
            </w:pPr>
          </w:p>
        </w:tc>
        <w:tc>
          <w:tcPr>
            <w:tcW w:w="2021" w:type="dxa"/>
          </w:tcPr>
          <w:p w14:paraId="7D7CECEC"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centros de radioterapia con radiocirugía implementada en cada país de la región</w:t>
            </w:r>
          </w:p>
          <w:p w14:paraId="3C9A1272" w14:textId="77777777" w:rsidR="005C0189" w:rsidRPr="002C59C8" w:rsidRDefault="005C0189" w:rsidP="00E6716A">
            <w:pPr>
              <w:jc w:val="center"/>
              <w:rPr>
                <w:rFonts w:ascii="Arial" w:hAnsi="Arial" w:cs="Arial"/>
                <w:sz w:val="16"/>
                <w:szCs w:val="16"/>
              </w:rPr>
            </w:pPr>
          </w:p>
          <w:p w14:paraId="4F6DC0B3" w14:textId="0B2DA9A1" w:rsidR="005C0189" w:rsidRPr="002C59C8" w:rsidRDefault="005C0189" w:rsidP="00E23A4B">
            <w:pPr>
              <w:rPr>
                <w:rFonts w:ascii="Arial" w:hAnsi="Arial" w:cs="Arial"/>
                <w:sz w:val="16"/>
                <w:szCs w:val="16"/>
              </w:rPr>
            </w:pPr>
            <w:r w:rsidRPr="00BC4F63">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y/o Autoridades Regulatorias Nacionales de cada país y base de datos DIRAC.</w:t>
            </w:r>
          </w:p>
        </w:tc>
        <w:tc>
          <w:tcPr>
            <w:tcW w:w="2126" w:type="dxa"/>
          </w:tcPr>
          <w:p w14:paraId="4086648D"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centros de radioterapia con radiocirugía implementada en cada país en 2021(información existente)</w:t>
            </w:r>
          </w:p>
        </w:tc>
        <w:tc>
          <w:tcPr>
            <w:tcW w:w="2157" w:type="dxa"/>
          </w:tcPr>
          <w:p w14:paraId="7ECC40AC" w14:textId="77777777" w:rsidR="005C0189" w:rsidRPr="002C59C8" w:rsidRDefault="005C0189" w:rsidP="00E6716A">
            <w:pPr>
              <w:spacing w:line="22" w:lineRule="atLeast"/>
              <w:rPr>
                <w:rFonts w:ascii="Arial" w:hAnsi="Arial" w:cs="Arial"/>
                <w:b/>
                <w:sz w:val="16"/>
                <w:szCs w:val="16"/>
                <w:lang w:val="es-ES"/>
              </w:rPr>
            </w:pPr>
            <w:r w:rsidRPr="002C59C8">
              <w:rPr>
                <w:rFonts w:ascii="Arial" w:hAnsi="Arial" w:cs="Arial"/>
                <w:sz w:val="16"/>
                <w:szCs w:val="16"/>
                <w:lang w:val="es-ES"/>
              </w:rPr>
              <w:t>Lograr que al menos 20% los centros de la región dispongan de radiocirugía implementada</w:t>
            </w:r>
          </w:p>
          <w:p w14:paraId="7CDA0350" w14:textId="77777777" w:rsidR="005C0189" w:rsidRPr="002C59C8" w:rsidRDefault="005C0189" w:rsidP="00E6716A">
            <w:pPr>
              <w:jc w:val="center"/>
              <w:rPr>
                <w:rFonts w:ascii="Arial" w:hAnsi="Arial" w:cs="Arial"/>
                <w:sz w:val="16"/>
                <w:szCs w:val="16"/>
              </w:rPr>
            </w:pPr>
          </w:p>
        </w:tc>
        <w:tc>
          <w:tcPr>
            <w:tcW w:w="2237" w:type="dxa"/>
          </w:tcPr>
          <w:p w14:paraId="52BE0594" w14:textId="77777777" w:rsidR="005C0189" w:rsidRPr="002C59C8" w:rsidRDefault="005C0189" w:rsidP="00E6716A">
            <w:pPr>
              <w:jc w:val="center"/>
              <w:rPr>
                <w:rFonts w:ascii="Arial" w:hAnsi="Arial" w:cs="Arial"/>
                <w:sz w:val="16"/>
                <w:szCs w:val="16"/>
              </w:rPr>
            </w:pPr>
          </w:p>
        </w:tc>
      </w:tr>
      <w:tr w:rsidR="005C0189" w:rsidRPr="002C59C8" w14:paraId="5F71F6F4" w14:textId="77777777" w:rsidTr="00E6716A">
        <w:trPr>
          <w:jc w:val="center"/>
        </w:trPr>
        <w:tc>
          <w:tcPr>
            <w:tcW w:w="543" w:type="dxa"/>
            <w:vMerge/>
            <w:shd w:val="clear" w:color="auto" w:fill="F4B083" w:themeFill="accent2" w:themeFillTint="99"/>
          </w:tcPr>
          <w:p w14:paraId="26DE7791" w14:textId="77777777" w:rsidR="005C0189" w:rsidRPr="002C59C8" w:rsidRDefault="005C0189" w:rsidP="00E6716A">
            <w:pPr>
              <w:jc w:val="center"/>
              <w:rPr>
                <w:rFonts w:ascii="Arial" w:hAnsi="Arial" w:cs="Arial"/>
                <w:sz w:val="16"/>
                <w:szCs w:val="16"/>
              </w:rPr>
            </w:pPr>
          </w:p>
        </w:tc>
        <w:tc>
          <w:tcPr>
            <w:tcW w:w="2571" w:type="dxa"/>
            <w:vMerge/>
          </w:tcPr>
          <w:p w14:paraId="3F9DC314" w14:textId="77777777" w:rsidR="005C0189" w:rsidRPr="002C59C8" w:rsidRDefault="005C0189" w:rsidP="00E6716A">
            <w:pPr>
              <w:jc w:val="center"/>
              <w:rPr>
                <w:rFonts w:ascii="Arial" w:hAnsi="Arial" w:cs="Arial"/>
                <w:sz w:val="16"/>
                <w:szCs w:val="16"/>
              </w:rPr>
            </w:pPr>
          </w:p>
        </w:tc>
        <w:tc>
          <w:tcPr>
            <w:tcW w:w="2319" w:type="dxa"/>
          </w:tcPr>
          <w:p w14:paraId="2251A218" w14:textId="77777777" w:rsidR="005C0189" w:rsidRPr="002C59C8" w:rsidRDefault="005C0189" w:rsidP="00E6716A">
            <w:pPr>
              <w:rPr>
                <w:rFonts w:ascii="Arial" w:hAnsi="Arial" w:cs="Arial"/>
                <w:bCs/>
                <w:sz w:val="16"/>
                <w:szCs w:val="16"/>
                <w:lang w:val="es-419"/>
              </w:rPr>
            </w:pPr>
          </w:p>
          <w:p w14:paraId="30C445AA" w14:textId="77777777" w:rsidR="005C0189" w:rsidRPr="002C59C8" w:rsidRDefault="005C0189" w:rsidP="00E6716A">
            <w:pPr>
              <w:rPr>
                <w:rFonts w:ascii="Arial" w:hAnsi="Arial" w:cs="Arial"/>
                <w:bCs/>
                <w:sz w:val="16"/>
                <w:szCs w:val="16"/>
                <w:lang w:val="es-419"/>
              </w:rPr>
            </w:pPr>
            <w:r w:rsidRPr="002C59C8">
              <w:rPr>
                <w:rFonts w:ascii="Arial" w:hAnsi="Arial" w:cs="Arial"/>
                <w:bCs/>
                <w:sz w:val="16"/>
                <w:szCs w:val="16"/>
                <w:lang w:val="es-419"/>
              </w:rPr>
              <w:t>Objetivo desglosado 3 (1/3)</w:t>
            </w:r>
          </w:p>
          <w:p w14:paraId="74B16784" w14:textId="77777777" w:rsidR="005C0189" w:rsidRPr="002C59C8" w:rsidRDefault="005C0189" w:rsidP="00E6716A">
            <w:pPr>
              <w:rPr>
                <w:rFonts w:ascii="Arial" w:hAnsi="Arial" w:cs="Arial"/>
                <w:bCs/>
                <w:sz w:val="16"/>
                <w:szCs w:val="16"/>
              </w:rPr>
            </w:pPr>
          </w:p>
          <w:p w14:paraId="54DD2E36" w14:textId="77777777" w:rsidR="005C0189" w:rsidRPr="002C59C8" w:rsidRDefault="005C0189" w:rsidP="00E6716A">
            <w:pPr>
              <w:jc w:val="center"/>
              <w:rPr>
                <w:rFonts w:ascii="Arial" w:hAnsi="Arial" w:cs="Arial"/>
                <w:bCs/>
                <w:sz w:val="16"/>
                <w:szCs w:val="16"/>
              </w:rPr>
            </w:pPr>
            <w:r w:rsidRPr="002C59C8">
              <w:rPr>
                <w:rFonts w:ascii="Arial" w:hAnsi="Arial" w:cs="Arial"/>
                <w:bCs/>
                <w:sz w:val="16"/>
                <w:szCs w:val="16"/>
              </w:rPr>
              <w:t>Período 2028-2029</w:t>
            </w:r>
          </w:p>
          <w:p w14:paraId="44429FD0" w14:textId="77777777" w:rsidR="005C0189" w:rsidRPr="002C59C8" w:rsidRDefault="005C0189" w:rsidP="00E6716A">
            <w:pPr>
              <w:rPr>
                <w:rFonts w:ascii="Arial" w:hAnsi="Arial" w:cs="Arial"/>
                <w:sz w:val="16"/>
                <w:szCs w:val="16"/>
              </w:rPr>
            </w:pPr>
          </w:p>
          <w:p w14:paraId="4AF9D25E" w14:textId="77777777" w:rsidR="005C0189" w:rsidRPr="002C59C8" w:rsidRDefault="005C0189" w:rsidP="00E6716A">
            <w:pPr>
              <w:rPr>
                <w:rFonts w:ascii="Arial" w:hAnsi="Arial" w:cs="Arial"/>
                <w:sz w:val="16"/>
                <w:szCs w:val="16"/>
              </w:rPr>
            </w:pPr>
          </w:p>
        </w:tc>
        <w:tc>
          <w:tcPr>
            <w:tcW w:w="1897" w:type="dxa"/>
          </w:tcPr>
          <w:p w14:paraId="6D0837E3"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Lograr que los servicios de radioterapia de la región estén auditados con metodología QUATRO o equivalente hasta 2029</w:t>
            </w:r>
          </w:p>
        </w:tc>
        <w:tc>
          <w:tcPr>
            <w:tcW w:w="2021" w:type="dxa"/>
          </w:tcPr>
          <w:p w14:paraId="6F54F433"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servicios de radioterapia auditados con metodología QUATRO o equivalente en cada país hasta 2029</w:t>
            </w:r>
          </w:p>
          <w:p w14:paraId="292948BB" w14:textId="77777777" w:rsidR="005C0189" w:rsidRPr="002C59C8" w:rsidRDefault="005C0189" w:rsidP="00E6716A">
            <w:pPr>
              <w:jc w:val="center"/>
              <w:rPr>
                <w:rFonts w:ascii="Arial" w:hAnsi="Arial" w:cs="Arial"/>
                <w:sz w:val="16"/>
                <w:szCs w:val="16"/>
              </w:rPr>
            </w:pPr>
          </w:p>
          <w:p w14:paraId="2FD7FFAF" w14:textId="77777777" w:rsidR="005C0189" w:rsidRPr="002C59C8" w:rsidRDefault="005C0189" w:rsidP="00E6716A">
            <w:pPr>
              <w:rPr>
                <w:rFonts w:ascii="Arial" w:hAnsi="Arial" w:cs="Arial"/>
                <w:sz w:val="16"/>
                <w:szCs w:val="16"/>
                <w:lang w:val="es-ES"/>
              </w:rPr>
            </w:pPr>
            <w:r w:rsidRPr="006B15E0">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y/o Autoridades Regulatorias Nacionales de cada país y base de datos DIRAC.</w:t>
            </w:r>
          </w:p>
          <w:p w14:paraId="57783C91" w14:textId="77777777" w:rsidR="005C0189" w:rsidRPr="002C59C8" w:rsidRDefault="005C0189" w:rsidP="00E6716A">
            <w:pPr>
              <w:jc w:val="center"/>
              <w:rPr>
                <w:rFonts w:ascii="Arial" w:hAnsi="Arial" w:cs="Arial"/>
                <w:sz w:val="16"/>
                <w:szCs w:val="16"/>
              </w:rPr>
            </w:pPr>
          </w:p>
        </w:tc>
        <w:tc>
          <w:tcPr>
            <w:tcW w:w="2126" w:type="dxa"/>
          </w:tcPr>
          <w:p w14:paraId="3AB8757F"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servicios de radioterapia auditados con metodología QUATRO o equivalente en cada país de la región al 2021 (existen datos)</w:t>
            </w:r>
          </w:p>
        </w:tc>
        <w:tc>
          <w:tcPr>
            <w:tcW w:w="2157" w:type="dxa"/>
          </w:tcPr>
          <w:p w14:paraId="5180556A"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Lograr que al menos 30% los servicios de la región estén auditados</w:t>
            </w:r>
          </w:p>
        </w:tc>
        <w:tc>
          <w:tcPr>
            <w:tcW w:w="2237" w:type="dxa"/>
          </w:tcPr>
          <w:p w14:paraId="435999E6" w14:textId="77777777" w:rsidR="005C0189" w:rsidRPr="002C59C8" w:rsidRDefault="005C0189" w:rsidP="00E6716A">
            <w:pPr>
              <w:jc w:val="center"/>
              <w:rPr>
                <w:rFonts w:ascii="Arial" w:hAnsi="Arial" w:cs="Arial"/>
                <w:sz w:val="16"/>
                <w:szCs w:val="16"/>
              </w:rPr>
            </w:pPr>
          </w:p>
        </w:tc>
      </w:tr>
      <w:tr w:rsidR="005C0189" w:rsidRPr="002C59C8" w14:paraId="46CB1AD0" w14:textId="77777777" w:rsidTr="00E6716A">
        <w:trPr>
          <w:jc w:val="center"/>
        </w:trPr>
        <w:tc>
          <w:tcPr>
            <w:tcW w:w="543" w:type="dxa"/>
            <w:vMerge/>
            <w:shd w:val="clear" w:color="auto" w:fill="F4B083" w:themeFill="accent2" w:themeFillTint="99"/>
          </w:tcPr>
          <w:p w14:paraId="321BC5C9" w14:textId="77777777" w:rsidR="005C0189" w:rsidRPr="002C59C8" w:rsidRDefault="005C0189" w:rsidP="00E6716A">
            <w:pPr>
              <w:jc w:val="center"/>
              <w:rPr>
                <w:rFonts w:ascii="Arial" w:hAnsi="Arial" w:cs="Arial"/>
                <w:sz w:val="16"/>
                <w:szCs w:val="16"/>
              </w:rPr>
            </w:pPr>
          </w:p>
        </w:tc>
        <w:tc>
          <w:tcPr>
            <w:tcW w:w="2571" w:type="dxa"/>
            <w:vMerge/>
          </w:tcPr>
          <w:p w14:paraId="6E7F6D02" w14:textId="77777777" w:rsidR="005C0189" w:rsidRPr="002C59C8" w:rsidRDefault="005C0189" w:rsidP="00E6716A">
            <w:pPr>
              <w:jc w:val="center"/>
              <w:rPr>
                <w:rFonts w:ascii="Arial" w:hAnsi="Arial" w:cs="Arial"/>
                <w:sz w:val="16"/>
                <w:szCs w:val="16"/>
              </w:rPr>
            </w:pPr>
          </w:p>
        </w:tc>
        <w:tc>
          <w:tcPr>
            <w:tcW w:w="2319" w:type="dxa"/>
          </w:tcPr>
          <w:p w14:paraId="2985E063" w14:textId="77777777" w:rsidR="005C0189" w:rsidRPr="002C59C8" w:rsidRDefault="005C0189" w:rsidP="00E6716A">
            <w:pPr>
              <w:rPr>
                <w:rFonts w:ascii="Arial" w:hAnsi="Arial" w:cs="Arial"/>
                <w:bCs/>
                <w:sz w:val="16"/>
                <w:szCs w:val="16"/>
                <w:lang w:val="es-419"/>
              </w:rPr>
            </w:pPr>
          </w:p>
          <w:p w14:paraId="0FFDF6C8" w14:textId="77777777" w:rsidR="005C0189" w:rsidRPr="002C59C8" w:rsidRDefault="005C0189" w:rsidP="00E6716A">
            <w:pPr>
              <w:rPr>
                <w:rFonts w:ascii="Arial" w:hAnsi="Arial" w:cs="Arial"/>
                <w:bCs/>
                <w:sz w:val="16"/>
                <w:szCs w:val="16"/>
                <w:lang w:val="es-419"/>
              </w:rPr>
            </w:pPr>
            <w:r w:rsidRPr="002C59C8">
              <w:rPr>
                <w:rFonts w:ascii="Arial" w:hAnsi="Arial" w:cs="Arial"/>
                <w:bCs/>
                <w:sz w:val="16"/>
                <w:szCs w:val="16"/>
                <w:lang w:val="es-419"/>
              </w:rPr>
              <w:t>Objetivo desglosado 3 (2/3)</w:t>
            </w:r>
          </w:p>
          <w:p w14:paraId="1CF10EB5" w14:textId="77777777" w:rsidR="005C0189" w:rsidRPr="002C59C8" w:rsidRDefault="005C0189" w:rsidP="00E6716A">
            <w:pPr>
              <w:rPr>
                <w:rFonts w:ascii="Arial" w:hAnsi="Arial" w:cs="Arial"/>
                <w:bCs/>
                <w:sz w:val="16"/>
                <w:szCs w:val="16"/>
              </w:rPr>
            </w:pPr>
          </w:p>
          <w:p w14:paraId="66CDE422" w14:textId="77777777" w:rsidR="005C0189" w:rsidRPr="002C59C8" w:rsidRDefault="005C0189" w:rsidP="00E6716A">
            <w:pPr>
              <w:jc w:val="center"/>
              <w:rPr>
                <w:rFonts w:ascii="Arial" w:hAnsi="Arial" w:cs="Arial"/>
                <w:bCs/>
                <w:sz w:val="16"/>
                <w:szCs w:val="16"/>
              </w:rPr>
            </w:pPr>
            <w:r w:rsidRPr="002C59C8">
              <w:rPr>
                <w:rFonts w:ascii="Arial" w:hAnsi="Arial" w:cs="Arial"/>
                <w:bCs/>
                <w:sz w:val="16"/>
                <w:szCs w:val="16"/>
              </w:rPr>
              <w:t>Período 2026-2027</w:t>
            </w:r>
          </w:p>
          <w:p w14:paraId="03B5D6E7" w14:textId="77777777" w:rsidR="005C0189" w:rsidRPr="002C59C8" w:rsidRDefault="005C0189" w:rsidP="00E6716A">
            <w:pPr>
              <w:rPr>
                <w:rFonts w:ascii="Arial" w:hAnsi="Arial" w:cs="Arial"/>
                <w:sz w:val="16"/>
                <w:szCs w:val="16"/>
              </w:rPr>
            </w:pPr>
          </w:p>
        </w:tc>
        <w:tc>
          <w:tcPr>
            <w:tcW w:w="1897" w:type="dxa"/>
          </w:tcPr>
          <w:p w14:paraId="72021AA1"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Lograr que los servicios de radioterapia de la región estén auditados con metodología QUATRO o equivalente hasta 2029</w:t>
            </w:r>
          </w:p>
        </w:tc>
        <w:tc>
          <w:tcPr>
            <w:tcW w:w="2021" w:type="dxa"/>
          </w:tcPr>
          <w:p w14:paraId="55C493F7"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servicios de radioterapia auditados con metodología QUATRO o equivalente en cada país hasta 2029</w:t>
            </w:r>
          </w:p>
          <w:p w14:paraId="716D3FC5" w14:textId="77777777" w:rsidR="005C0189" w:rsidRPr="002C59C8" w:rsidRDefault="005C0189" w:rsidP="00E6716A">
            <w:pPr>
              <w:jc w:val="center"/>
              <w:rPr>
                <w:rFonts w:ascii="Arial" w:hAnsi="Arial" w:cs="Arial"/>
                <w:sz w:val="16"/>
                <w:szCs w:val="16"/>
              </w:rPr>
            </w:pPr>
          </w:p>
          <w:p w14:paraId="07346EFE" w14:textId="77777777" w:rsidR="005C0189" w:rsidRPr="002C59C8" w:rsidRDefault="005C0189" w:rsidP="00E6716A">
            <w:pPr>
              <w:rPr>
                <w:rFonts w:ascii="Arial" w:hAnsi="Arial" w:cs="Arial"/>
                <w:sz w:val="16"/>
                <w:szCs w:val="16"/>
                <w:lang w:val="es-ES"/>
              </w:rPr>
            </w:pPr>
            <w:r w:rsidRPr="006B15E0">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y/o Autoridades Regulatorias Nacionales de cada país y base de datos DIRAC.</w:t>
            </w:r>
          </w:p>
          <w:p w14:paraId="70B7040F" w14:textId="77777777" w:rsidR="005C0189" w:rsidRPr="002C59C8" w:rsidRDefault="005C0189" w:rsidP="00E6716A">
            <w:pPr>
              <w:jc w:val="center"/>
              <w:rPr>
                <w:rFonts w:ascii="Arial" w:hAnsi="Arial" w:cs="Arial"/>
                <w:sz w:val="16"/>
                <w:szCs w:val="16"/>
              </w:rPr>
            </w:pPr>
          </w:p>
        </w:tc>
        <w:tc>
          <w:tcPr>
            <w:tcW w:w="2126" w:type="dxa"/>
          </w:tcPr>
          <w:p w14:paraId="38239A2D"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servicios de radioterapia auditados con metodología QUATRO o equivalente en cada país de la región al 2021 (existen datos)</w:t>
            </w:r>
          </w:p>
        </w:tc>
        <w:tc>
          <w:tcPr>
            <w:tcW w:w="2157" w:type="dxa"/>
          </w:tcPr>
          <w:p w14:paraId="48DE8B63"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Lograr que al menos 20% los servicios de la región estén auditados</w:t>
            </w:r>
          </w:p>
        </w:tc>
        <w:tc>
          <w:tcPr>
            <w:tcW w:w="2237" w:type="dxa"/>
          </w:tcPr>
          <w:p w14:paraId="1C96230B" w14:textId="77777777" w:rsidR="005C0189" w:rsidRPr="002C59C8" w:rsidRDefault="005C0189" w:rsidP="00E6716A">
            <w:pPr>
              <w:jc w:val="center"/>
              <w:rPr>
                <w:rFonts w:ascii="Arial" w:hAnsi="Arial" w:cs="Arial"/>
                <w:sz w:val="16"/>
                <w:szCs w:val="16"/>
              </w:rPr>
            </w:pPr>
          </w:p>
        </w:tc>
      </w:tr>
      <w:tr w:rsidR="005C0189" w:rsidRPr="002C59C8" w14:paraId="4C411039" w14:textId="77777777" w:rsidTr="00E6716A">
        <w:trPr>
          <w:jc w:val="center"/>
        </w:trPr>
        <w:tc>
          <w:tcPr>
            <w:tcW w:w="543" w:type="dxa"/>
            <w:vMerge/>
            <w:shd w:val="clear" w:color="auto" w:fill="F4B083" w:themeFill="accent2" w:themeFillTint="99"/>
          </w:tcPr>
          <w:p w14:paraId="78D071C7" w14:textId="77777777" w:rsidR="005C0189" w:rsidRPr="002C59C8" w:rsidRDefault="005C0189" w:rsidP="00E6716A">
            <w:pPr>
              <w:jc w:val="center"/>
              <w:rPr>
                <w:rFonts w:ascii="Arial" w:hAnsi="Arial" w:cs="Arial"/>
                <w:sz w:val="16"/>
                <w:szCs w:val="16"/>
              </w:rPr>
            </w:pPr>
          </w:p>
        </w:tc>
        <w:tc>
          <w:tcPr>
            <w:tcW w:w="2571" w:type="dxa"/>
            <w:vMerge/>
          </w:tcPr>
          <w:p w14:paraId="6FA9E5C9" w14:textId="77777777" w:rsidR="005C0189" w:rsidRPr="002C59C8" w:rsidRDefault="005C0189" w:rsidP="00E6716A">
            <w:pPr>
              <w:jc w:val="center"/>
              <w:rPr>
                <w:rFonts w:ascii="Arial" w:hAnsi="Arial" w:cs="Arial"/>
                <w:sz w:val="16"/>
                <w:szCs w:val="16"/>
              </w:rPr>
            </w:pPr>
          </w:p>
        </w:tc>
        <w:tc>
          <w:tcPr>
            <w:tcW w:w="2319" w:type="dxa"/>
          </w:tcPr>
          <w:p w14:paraId="63E15205" w14:textId="77777777" w:rsidR="005C0189" w:rsidRPr="002C59C8" w:rsidRDefault="005C0189" w:rsidP="00E6716A">
            <w:pPr>
              <w:rPr>
                <w:rFonts w:ascii="Arial" w:hAnsi="Arial" w:cs="Arial"/>
                <w:bCs/>
                <w:sz w:val="16"/>
                <w:szCs w:val="16"/>
                <w:lang w:val="es-419"/>
              </w:rPr>
            </w:pPr>
          </w:p>
          <w:p w14:paraId="56146959" w14:textId="77777777" w:rsidR="005C0189" w:rsidRPr="002C59C8" w:rsidRDefault="005C0189" w:rsidP="00E6716A">
            <w:pPr>
              <w:rPr>
                <w:rFonts w:ascii="Arial" w:hAnsi="Arial" w:cs="Arial"/>
                <w:bCs/>
                <w:sz w:val="16"/>
                <w:szCs w:val="16"/>
                <w:lang w:val="es-419"/>
              </w:rPr>
            </w:pPr>
            <w:r w:rsidRPr="002C59C8">
              <w:rPr>
                <w:rFonts w:ascii="Arial" w:hAnsi="Arial" w:cs="Arial"/>
                <w:bCs/>
                <w:sz w:val="16"/>
                <w:szCs w:val="16"/>
                <w:lang w:val="es-419"/>
              </w:rPr>
              <w:t>Objetivo desglosado 3 (3/3)</w:t>
            </w:r>
          </w:p>
          <w:p w14:paraId="681A6BDF" w14:textId="77777777" w:rsidR="005C0189" w:rsidRPr="002C59C8" w:rsidRDefault="005C0189" w:rsidP="00E6716A">
            <w:pPr>
              <w:rPr>
                <w:rFonts w:ascii="Arial" w:hAnsi="Arial" w:cs="Arial"/>
                <w:bCs/>
                <w:sz w:val="16"/>
                <w:szCs w:val="16"/>
              </w:rPr>
            </w:pPr>
          </w:p>
          <w:p w14:paraId="58A94378" w14:textId="77777777" w:rsidR="005C0189" w:rsidRPr="002C59C8" w:rsidRDefault="005C0189" w:rsidP="00E6716A">
            <w:pPr>
              <w:jc w:val="center"/>
              <w:rPr>
                <w:rFonts w:ascii="Arial" w:hAnsi="Arial" w:cs="Arial"/>
                <w:bCs/>
                <w:sz w:val="16"/>
                <w:szCs w:val="16"/>
              </w:rPr>
            </w:pPr>
            <w:r w:rsidRPr="002C59C8">
              <w:rPr>
                <w:rFonts w:ascii="Arial" w:hAnsi="Arial" w:cs="Arial"/>
                <w:bCs/>
                <w:sz w:val="16"/>
                <w:szCs w:val="16"/>
              </w:rPr>
              <w:t>Período 2024-2025</w:t>
            </w:r>
          </w:p>
          <w:p w14:paraId="708E3D4A" w14:textId="77777777" w:rsidR="005C0189" w:rsidRPr="002C59C8" w:rsidRDefault="005C0189" w:rsidP="00E6716A">
            <w:pPr>
              <w:rPr>
                <w:rFonts w:ascii="Arial" w:hAnsi="Arial" w:cs="Arial"/>
                <w:sz w:val="16"/>
                <w:szCs w:val="16"/>
              </w:rPr>
            </w:pPr>
          </w:p>
        </w:tc>
        <w:tc>
          <w:tcPr>
            <w:tcW w:w="1897" w:type="dxa"/>
          </w:tcPr>
          <w:p w14:paraId="1BD232E6"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 xml:space="preserve">Lograr que los servicios de radioterapia de la región estén auditados con metodología QUATRO o equivalente hasta 2029 </w:t>
            </w:r>
          </w:p>
        </w:tc>
        <w:tc>
          <w:tcPr>
            <w:tcW w:w="2021" w:type="dxa"/>
          </w:tcPr>
          <w:p w14:paraId="69F77480"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servicios de radioterapia auditados con metodología QUATRO o equivalente en cada país hasta 2029</w:t>
            </w:r>
          </w:p>
          <w:p w14:paraId="553D2F43" w14:textId="77777777" w:rsidR="005C0189" w:rsidRPr="002C59C8" w:rsidRDefault="005C0189" w:rsidP="00E6716A">
            <w:pPr>
              <w:jc w:val="center"/>
              <w:rPr>
                <w:rFonts w:ascii="Arial" w:hAnsi="Arial" w:cs="Arial"/>
                <w:sz w:val="16"/>
                <w:szCs w:val="16"/>
              </w:rPr>
            </w:pPr>
          </w:p>
          <w:p w14:paraId="274AF23C" w14:textId="77777777" w:rsidR="005C0189" w:rsidRPr="002C59C8" w:rsidRDefault="005C0189" w:rsidP="00E6716A">
            <w:pPr>
              <w:rPr>
                <w:rFonts w:ascii="Arial" w:hAnsi="Arial" w:cs="Arial"/>
                <w:sz w:val="16"/>
                <w:szCs w:val="16"/>
                <w:lang w:val="es-ES"/>
              </w:rPr>
            </w:pPr>
            <w:r w:rsidRPr="006B15E0">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y/o Autoridades Regulatorias Nacionales de cada país y base de datos DIRAC.</w:t>
            </w:r>
          </w:p>
          <w:p w14:paraId="34FD521E" w14:textId="77777777" w:rsidR="005C0189" w:rsidRPr="002C59C8" w:rsidRDefault="005C0189" w:rsidP="00E6716A">
            <w:pPr>
              <w:jc w:val="center"/>
              <w:rPr>
                <w:rFonts w:ascii="Arial" w:hAnsi="Arial" w:cs="Arial"/>
                <w:sz w:val="16"/>
                <w:szCs w:val="16"/>
              </w:rPr>
            </w:pPr>
          </w:p>
        </w:tc>
        <w:tc>
          <w:tcPr>
            <w:tcW w:w="2126" w:type="dxa"/>
          </w:tcPr>
          <w:p w14:paraId="7544226F"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servicios de radioterapia auditados con metodología QUATRO o equivalente en cada país de la región al 2021 (existen datos)</w:t>
            </w:r>
          </w:p>
        </w:tc>
        <w:tc>
          <w:tcPr>
            <w:tcW w:w="2157" w:type="dxa"/>
          </w:tcPr>
          <w:p w14:paraId="51E9FED9"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Lograr que al menos 10% los servicios de la región estén auditados</w:t>
            </w:r>
          </w:p>
        </w:tc>
        <w:tc>
          <w:tcPr>
            <w:tcW w:w="2237" w:type="dxa"/>
          </w:tcPr>
          <w:p w14:paraId="18E2B4DC" w14:textId="77777777" w:rsidR="005C0189" w:rsidRPr="002C59C8" w:rsidRDefault="005C0189" w:rsidP="00E6716A">
            <w:pPr>
              <w:jc w:val="center"/>
              <w:rPr>
                <w:rFonts w:ascii="Arial" w:hAnsi="Arial" w:cs="Arial"/>
                <w:sz w:val="16"/>
                <w:szCs w:val="16"/>
              </w:rPr>
            </w:pPr>
          </w:p>
        </w:tc>
      </w:tr>
      <w:tr w:rsidR="005C0189" w:rsidRPr="002C59C8" w14:paraId="34C01193" w14:textId="77777777" w:rsidTr="00E6716A">
        <w:trPr>
          <w:jc w:val="center"/>
        </w:trPr>
        <w:tc>
          <w:tcPr>
            <w:tcW w:w="543" w:type="dxa"/>
            <w:vMerge/>
            <w:shd w:val="clear" w:color="auto" w:fill="F4B083" w:themeFill="accent2" w:themeFillTint="99"/>
          </w:tcPr>
          <w:p w14:paraId="77182C4D" w14:textId="77777777" w:rsidR="005C0189" w:rsidRPr="002C59C8" w:rsidRDefault="005C0189" w:rsidP="00E6716A">
            <w:pPr>
              <w:jc w:val="center"/>
              <w:rPr>
                <w:rFonts w:ascii="Arial" w:hAnsi="Arial" w:cs="Arial"/>
                <w:sz w:val="16"/>
                <w:szCs w:val="16"/>
              </w:rPr>
            </w:pPr>
          </w:p>
        </w:tc>
        <w:tc>
          <w:tcPr>
            <w:tcW w:w="2571" w:type="dxa"/>
            <w:vMerge/>
          </w:tcPr>
          <w:p w14:paraId="75687EC1" w14:textId="77777777" w:rsidR="005C0189" w:rsidRPr="002C59C8" w:rsidRDefault="005C0189" w:rsidP="00E6716A">
            <w:pPr>
              <w:jc w:val="center"/>
              <w:rPr>
                <w:rFonts w:ascii="Arial" w:hAnsi="Arial" w:cs="Arial"/>
                <w:sz w:val="16"/>
                <w:szCs w:val="16"/>
              </w:rPr>
            </w:pPr>
          </w:p>
        </w:tc>
        <w:tc>
          <w:tcPr>
            <w:tcW w:w="2319" w:type="dxa"/>
          </w:tcPr>
          <w:p w14:paraId="44D3AAD3" w14:textId="77777777" w:rsidR="005C0189" w:rsidRPr="002C59C8" w:rsidRDefault="005C0189" w:rsidP="00E6716A">
            <w:pPr>
              <w:rPr>
                <w:rFonts w:ascii="Arial" w:hAnsi="Arial" w:cs="Arial"/>
                <w:bCs/>
                <w:sz w:val="16"/>
                <w:szCs w:val="16"/>
                <w:lang w:val="es-419"/>
              </w:rPr>
            </w:pPr>
          </w:p>
          <w:p w14:paraId="074D2C1C" w14:textId="77777777" w:rsidR="005C0189" w:rsidRPr="002C59C8" w:rsidRDefault="005C0189" w:rsidP="00E6716A">
            <w:pPr>
              <w:rPr>
                <w:rFonts w:ascii="Arial" w:hAnsi="Arial" w:cs="Arial"/>
                <w:bCs/>
                <w:sz w:val="16"/>
                <w:szCs w:val="16"/>
                <w:lang w:val="es-419"/>
              </w:rPr>
            </w:pPr>
            <w:r w:rsidRPr="002C59C8">
              <w:rPr>
                <w:rFonts w:ascii="Arial" w:hAnsi="Arial" w:cs="Arial"/>
                <w:bCs/>
                <w:sz w:val="16"/>
                <w:szCs w:val="16"/>
                <w:lang w:val="es-419"/>
              </w:rPr>
              <w:t>Objetivo desglosado 4 (1/3)</w:t>
            </w:r>
          </w:p>
          <w:p w14:paraId="36A1DE47" w14:textId="77777777" w:rsidR="005C0189" w:rsidRPr="002C59C8" w:rsidRDefault="005C0189" w:rsidP="00E6716A">
            <w:pPr>
              <w:rPr>
                <w:rFonts w:ascii="Arial" w:hAnsi="Arial" w:cs="Arial"/>
                <w:bCs/>
                <w:sz w:val="16"/>
                <w:szCs w:val="16"/>
              </w:rPr>
            </w:pPr>
          </w:p>
          <w:p w14:paraId="7AD914CB" w14:textId="77777777" w:rsidR="005C0189" w:rsidRPr="002C59C8" w:rsidRDefault="005C0189" w:rsidP="00E6716A">
            <w:pPr>
              <w:jc w:val="center"/>
              <w:rPr>
                <w:rFonts w:ascii="Arial" w:hAnsi="Arial" w:cs="Arial"/>
                <w:bCs/>
                <w:sz w:val="16"/>
                <w:szCs w:val="16"/>
              </w:rPr>
            </w:pPr>
            <w:r w:rsidRPr="002C59C8">
              <w:rPr>
                <w:rFonts w:ascii="Arial" w:hAnsi="Arial" w:cs="Arial"/>
                <w:bCs/>
                <w:sz w:val="16"/>
                <w:szCs w:val="16"/>
              </w:rPr>
              <w:t>Período 2028-2029</w:t>
            </w:r>
          </w:p>
          <w:p w14:paraId="74FFA921" w14:textId="77777777" w:rsidR="005C0189" w:rsidRPr="002C59C8" w:rsidRDefault="005C0189" w:rsidP="00E6716A">
            <w:pPr>
              <w:rPr>
                <w:rFonts w:ascii="Arial" w:hAnsi="Arial" w:cs="Arial"/>
                <w:sz w:val="16"/>
                <w:szCs w:val="16"/>
              </w:rPr>
            </w:pPr>
          </w:p>
        </w:tc>
        <w:tc>
          <w:tcPr>
            <w:tcW w:w="1897" w:type="dxa"/>
          </w:tcPr>
          <w:p w14:paraId="0F083AB9"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Contar con profesionales calificados en tecnología 3D o mayor en los centros de radioterapia de la región</w:t>
            </w:r>
          </w:p>
        </w:tc>
        <w:tc>
          <w:tcPr>
            <w:tcW w:w="2021" w:type="dxa"/>
          </w:tcPr>
          <w:p w14:paraId="49C175B1"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profe</w:t>
            </w:r>
            <w:r w:rsidRPr="002C59C8">
              <w:rPr>
                <w:rFonts w:ascii="Arial" w:hAnsi="Arial" w:cs="Arial"/>
                <w:sz w:val="16"/>
                <w:szCs w:val="16"/>
                <w:lang w:val="es-ES"/>
              </w:rPr>
              <w:softHyphen/>
              <w:t>sionales calificados para tecnología 3D o mayor por número de habitantes en cada país de la región</w:t>
            </w:r>
          </w:p>
          <w:p w14:paraId="1DCCE0C4" w14:textId="77777777" w:rsidR="005C0189" w:rsidRPr="002C59C8" w:rsidRDefault="005C0189" w:rsidP="00E6716A">
            <w:pPr>
              <w:jc w:val="center"/>
              <w:rPr>
                <w:rFonts w:ascii="Arial" w:hAnsi="Arial" w:cs="Arial"/>
                <w:sz w:val="16"/>
                <w:szCs w:val="16"/>
              </w:rPr>
            </w:pPr>
          </w:p>
          <w:p w14:paraId="57D79465" w14:textId="77777777" w:rsidR="005C0189" w:rsidRPr="002C59C8" w:rsidRDefault="005C0189" w:rsidP="00E6716A">
            <w:pPr>
              <w:rPr>
                <w:rFonts w:ascii="Arial" w:hAnsi="Arial" w:cs="Arial"/>
                <w:sz w:val="16"/>
                <w:szCs w:val="16"/>
                <w:lang w:val="es-ES"/>
              </w:rPr>
            </w:pPr>
            <w:r w:rsidRPr="00125139">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y/o Autoridades Regulatorias Nacionales de cada país y base de datos DIRAC.</w:t>
            </w:r>
          </w:p>
          <w:p w14:paraId="5889643E" w14:textId="77777777" w:rsidR="005C0189" w:rsidRPr="002C59C8" w:rsidRDefault="005C0189" w:rsidP="00E6716A">
            <w:pPr>
              <w:jc w:val="center"/>
              <w:rPr>
                <w:rFonts w:ascii="Arial" w:hAnsi="Arial" w:cs="Arial"/>
                <w:sz w:val="16"/>
                <w:szCs w:val="16"/>
              </w:rPr>
            </w:pPr>
          </w:p>
        </w:tc>
        <w:tc>
          <w:tcPr>
            <w:tcW w:w="2126" w:type="dxa"/>
          </w:tcPr>
          <w:p w14:paraId="29D784CD" w14:textId="77777777" w:rsidR="005C0189" w:rsidRPr="002C59C8" w:rsidRDefault="005C0189" w:rsidP="00E6716A">
            <w:pPr>
              <w:spacing w:line="22" w:lineRule="atLeast"/>
              <w:rPr>
                <w:rFonts w:ascii="Arial" w:hAnsi="Arial" w:cs="Arial"/>
                <w:sz w:val="16"/>
                <w:szCs w:val="16"/>
                <w:lang w:val="es-ES"/>
              </w:rPr>
            </w:pPr>
            <w:r w:rsidRPr="002C59C8">
              <w:rPr>
                <w:rFonts w:ascii="Arial" w:hAnsi="Arial" w:cs="Arial"/>
                <w:sz w:val="16"/>
                <w:szCs w:val="16"/>
                <w:lang w:val="es-ES"/>
              </w:rPr>
              <w:t>No se conocen datos completos sobre el número de profesionales calificados para tecnología 3D o mayor en cada país de la región</w:t>
            </w:r>
          </w:p>
          <w:p w14:paraId="4C0E83FD" w14:textId="77777777" w:rsidR="005C0189" w:rsidRPr="002C59C8" w:rsidRDefault="005C0189" w:rsidP="00E6716A">
            <w:pPr>
              <w:jc w:val="center"/>
              <w:rPr>
                <w:rFonts w:ascii="Arial" w:hAnsi="Arial" w:cs="Arial"/>
                <w:sz w:val="16"/>
                <w:szCs w:val="16"/>
              </w:rPr>
            </w:pPr>
          </w:p>
        </w:tc>
        <w:tc>
          <w:tcPr>
            <w:tcW w:w="2157" w:type="dxa"/>
          </w:tcPr>
          <w:p w14:paraId="63EA60BE" w14:textId="77777777" w:rsidR="005C0189" w:rsidRPr="002C59C8" w:rsidRDefault="005C0189" w:rsidP="00E6716A">
            <w:pPr>
              <w:spacing w:line="22" w:lineRule="atLeast"/>
              <w:rPr>
                <w:rFonts w:ascii="Arial" w:hAnsi="Arial" w:cs="Arial"/>
                <w:b/>
                <w:sz w:val="16"/>
                <w:szCs w:val="16"/>
                <w:lang w:val="es-ES"/>
              </w:rPr>
            </w:pPr>
            <w:r w:rsidRPr="002C59C8">
              <w:rPr>
                <w:rFonts w:ascii="Arial" w:hAnsi="Arial" w:cs="Arial"/>
                <w:sz w:val="16"/>
                <w:szCs w:val="16"/>
                <w:lang w:val="es-ES"/>
              </w:rPr>
              <w:t>Lograr que el 100% los de profesionales estén calificados en tecnología 3D o mayor</w:t>
            </w:r>
          </w:p>
          <w:p w14:paraId="318E3F14" w14:textId="77777777" w:rsidR="005C0189" w:rsidRPr="002C59C8" w:rsidRDefault="005C0189" w:rsidP="00E6716A">
            <w:pPr>
              <w:jc w:val="center"/>
              <w:rPr>
                <w:rFonts w:ascii="Arial" w:hAnsi="Arial" w:cs="Arial"/>
                <w:sz w:val="16"/>
                <w:szCs w:val="16"/>
              </w:rPr>
            </w:pPr>
          </w:p>
        </w:tc>
        <w:tc>
          <w:tcPr>
            <w:tcW w:w="2237" w:type="dxa"/>
          </w:tcPr>
          <w:p w14:paraId="3916A4E1" w14:textId="77777777" w:rsidR="005C0189" w:rsidRPr="002C59C8" w:rsidRDefault="005C0189" w:rsidP="00E6716A">
            <w:pPr>
              <w:jc w:val="center"/>
              <w:rPr>
                <w:rFonts w:ascii="Arial" w:hAnsi="Arial" w:cs="Arial"/>
                <w:sz w:val="16"/>
                <w:szCs w:val="16"/>
              </w:rPr>
            </w:pPr>
          </w:p>
        </w:tc>
      </w:tr>
      <w:tr w:rsidR="005C0189" w:rsidRPr="002C59C8" w14:paraId="253869BB" w14:textId="77777777" w:rsidTr="00E6716A">
        <w:trPr>
          <w:jc w:val="center"/>
        </w:trPr>
        <w:tc>
          <w:tcPr>
            <w:tcW w:w="543" w:type="dxa"/>
            <w:vMerge/>
            <w:shd w:val="clear" w:color="auto" w:fill="F4B083" w:themeFill="accent2" w:themeFillTint="99"/>
          </w:tcPr>
          <w:p w14:paraId="476EF2F8" w14:textId="77777777" w:rsidR="005C0189" w:rsidRPr="002C59C8" w:rsidRDefault="005C0189" w:rsidP="00E6716A">
            <w:pPr>
              <w:jc w:val="center"/>
              <w:rPr>
                <w:rFonts w:ascii="Arial" w:hAnsi="Arial" w:cs="Arial"/>
                <w:sz w:val="16"/>
                <w:szCs w:val="16"/>
              </w:rPr>
            </w:pPr>
          </w:p>
        </w:tc>
        <w:tc>
          <w:tcPr>
            <w:tcW w:w="2571" w:type="dxa"/>
            <w:vMerge/>
          </w:tcPr>
          <w:p w14:paraId="066BE146" w14:textId="77777777" w:rsidR="005C0189" w:rsidRPr="002C59C8" w:rsidRDefault="005C0189" w:rsidP="00E6716A">
            <w:pPr>
              <w:jc w:val="center"/>
              <w:rPr>
                <w:rFonts w:ascii="Arial" w:hAnsi="Arial" w:cs="Arial"/>
                <w:sz w:val="16"/>
                <w:szCs w:val="16"/>
              </w:rPr>
            </w:pPr>
          </w:p>
        </w:tc>
        <w:tc>
          <w:tcPr>
            <w:tcW w:w="2319" w:type="dxa"/>
          </w:tcPr>
          <w:p w14:paraId="73ADF159" w14:textId="77777777" w:rsidR="005C0189" w:rsidRPr="002C59C8" w:rsidRDefault="005C0189" w:rsidP="00E6716A">
            <w:pPr>
              <w:rPr>
                <w:rFonts w:ascii="Arial" w:hAnsi="Arial" w:cs="Arial"/>
                <w:bCs/>
                <w:sz w:val="16"/>
                <w:szCs w:val="16"/>
                <w:lang w:val="es-419"/>
              </w:rPr>
            </w:pPr>
          </w:p>
          <w:p w14:paraId="7310E900" w14:textId="77777777" w:rsidR="005C0189" w:rsidRPr="002C59C8" w:rsidRDefault="005C0189" w:rsidP="00E6716A">
            <w:pPr>
              <w:rPr>
                <w:rFonts w:ascii="Arial" w:hAnsi="Arial" w:cs="Arial"/>
                <w:bCs/>
                <w:sz w:val="16"/>
                <w:szCs w:val="16"/>
                <w:lang w:val="es-419"/>
              </w:rPr>
            </w:pPr>
            <w:r w:rsidRPr="002C59C8">
              <w:rPr>
                <w:rFonts w:ascii="Arial" w:hAnsi="Arial" w:cs="Arial"/>
                <w:bCs/>
                <w:sz w:val="16"/>
                <w:szCs w:val="16"/>
                <w:lang w:val="es-419"/>
              </w:rPr>
              <w:t>Objetivo desglosado 4 (2/3)</w:t>
            </w:r>
          </w:p>
          <w:p w14:paraId="6AC7A700" w14:textId="77777777" w:rsidR="005C0189" w:rsidRPr="002C59C8" w:rsidRDefault="005C0189" w:rsidP="00E6716A">
            <w:pPr>
              <w:rPr>
                <w:rFonts w:ascii="Arial" w:hAnsi="Arial" w:cs="Arial"/>
                <w:bCs/>
                <w:sz w:val="16"/>
                <w:szCs w:val="16"/>
              </w:rPr>
            </w:pPr>
          </w:p>
          <w:p w14:paraId="085E8A8A" w14:textId="77777777" w:rsidR="005C0189" w:rsidRPr="002C59C8" w:rsidRDefault="005C0189" w:rsidP="00E6716A">
            <w:pPr>
              <w:jc w:val="center"/>
              <w:rPr>
                <w:rFonts w:ascii="Arial" w:hAnsi="Arial" w:cs="Arial"/>
                <w:bCs/>
                <w:sz w:val="16"/>
                <w:szCs w:val="16"/>
              </w:rPr>
            </w:pPr>
            <w:r w:rsidRPr="002C59C8">
              <w:rPr>
                <w:rFonts w:ascii="Arial" w:hAnsi="Arial" w:cs="Arial"/>
                <w:bCs/>
                <w:sz w:val="16"/>
                <w:szCs w:val="16"/>
              </w:rPr>
              <w:t>Período 2026-2027</w:t>
            </w:r>
          </w:p>
          <w:p w14:paraId="2DF57406" w14:textId="77777777" w:rsidR="005C0189" w:rsidRPr="002C59C8" w:rsidRDefault="005C0189" w:rsidP="00E6716A">
            <w:pPr>
              <w:rPr>
                <w:rFonts w:ascii="Arial" w:hAnsi="Arial" w:cs="Arial"/>
                <w:sz w:val="16"/>
                <w:szCs w:val="16"/>
              </w:rPr>
            </w:pPr>
          </w:p>
        </w:tc>
        <w:tc>
          <w:tcPr>
            <w:tcW w:w="1897" w:type="dxa"/>
          </w:tcPr>
          <w:p w14:paraId="3C70E43E"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Contar con profesionales calificados en tecnología 3D o mayor en los centros de radioterapia de la región</w:t>
            </w:r>
          </w:p>
        </w:tc>
        <w:tc>
          <w:tcPr>
            <w:tcW w:w="2021" w:type="dxa"/>
          </w:tcPr>
          <w:p w14:paraId="51F10519"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profe</w:t>
            </w:r>
            <w:r w:rsidRPr="002C59C8">
              <w:rPr>
                <w:rFonts w:ascii="Arial" w:hAnsi="Arial" w:cs="Arial"/>
                <w:sz w:val="16"/>
                <w:szCs w:val="16"/>
                <w:lang w:val="es-ES"/>
              </w:rPr>
              <w:softHyphen/>
              <w:t>sionales calificados para tecnología 3D o mayor por número de habitantes en cada país de la región</w:t>
            </w:r>
          </w:p>
          <w:p w14:paraId="265D8379" w14:textId="77777777" w:rsidR="005C0189" w:rsidRPr="002C59C8" w:rsidRDefault="005C0189" w:rsidP="00E6716A">
            <w:pPr>
              <w:jc w:val="center"/>
              <w:rPr>
                <w:rFonts w:ascii="Arial" w:hAnsi="Arial" w:cs="Arial"/>
                <w:sz w:val="16"/>
                <w:szCs w:val="16"/>
              </w:rPr>
            </w:pPr>
          </w:p>
          <w:p w14:paraId="6C89884E" w14:textId="77777777" w:rsidR="005C0189" w:rsidRPr="002C59C8" w:rsidRDefault="005C0189" w:rsidP="00E6716A">
            <w:pPr>
              <w:rPr>
                <w:rFonts w:ascii="Arial" w:hAnsi="Arial" w:cs="Arial"/>
                <w:sz w:val="16"/>
                <w:szCs w:val="16"/>
                <w:lang w:val="es-ES"/>
              </w:rPr>
            </w:pPr>
            <w:r w:rsidRPr="00125139">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y/o Autoridades Regulatorias Nacionales de cada país y base de datos DIRAC.</w:t>
            </w:r>
          </w:p>
          <w:p w14:paraId="2FFA5D04" w14:textId="77777777" w:rsidR="005C0189" w:rsidRPr="002C59C8" w:rsidRDefault="005C0189" w:rsidP="00E6716A">
            <w:pPr>
              <w:jc w:val="center"/>
              <w:rPr>
                <w:rFonts w:ascii="Arial" w:hAnsi="Arial" w:cs="Arial"/>
                <w:sz w:val="16"/>
                <w:szCs w:val="16"/>
              </w:rPr>
            </w:pPr>
          </w:p>
        </w:tc>
        <w:tc>
          <w:tcPr>
            <w:tcW w:w="2126" w:type="dxa"/>
          </w:tcPr>
          <w:p w14:paraId="32CF273D" w14:textId="77777777" w:rsidR="005C0189" w:rsidRPr="002C59C8" w:rsidRDefault="005C0189" w:rsidP="00E6716A">
            <w:pPr>
              <w:spacing w:line="22" w:lineRule="atLeast"/>
              <w:rPr>
                <w:rFonts w:ascii="Arial" w:hAnsi="Arial" w:cs="Arial"/>
                <w:sz w:val="16"/>
                <w:szCs w:val="16"/>
                <w:lang w:val="es-ES"/>
              </w:rPr>
            </w:pPr>
            <w:r w:rsidRPr="002C59C8">
              <w:rPr>
                <w:rFonts w:ascii="Arial" w:hAnsi="Arial" w:cs="Arial"/>
                <w:sz w:val="16"/>
                <w:szCs w:val="16"/>
                <w:lang w:val="es-ES"/>
              </w:rPr>
              <w:t>No se conocen datos completos sobre el número de profesionales calificados para tecnología 3D o mayor en cada país de la región</w:t>
            </w:r>
          </w:p>
          <w:p w14:paraId="50211F42" w14:textId="77777777" w:rsidR="005C0189" w:rsidRPr="002C59C8" w:rsidRDefault="005C0189" w:rsidP="00E6716A">
            <w:pPr>
              <w:jc w:val="center"/>
              <w:rPr>
                <w:rFonts w:ascii="Arial" w:hAnsi="Arial" w:cs="Arial"/>
                <w:sz w:val="16"/>
                <w:szCs w:val="16"/>
              </w:rPr>
            </w:pPr>
          </w:p>
        </w:tc>
        <w:tc>
          <w:tcPr>
            <w:tcW w:w="2157" w:type="dxa"/>
          </w:tcPr>
          <w:p w14:paraId="21B9077D" w14:textId="77777777" w:rsidR="005C0189" w:rsidRPr="002C59C8" w:rsidRDefault="005C0189" w:rsidP="00E6716A">
            <w:pPr>
              <w:spacing w:line="22" w:lineRule="atLeast"/>
              <w:rPr>
                <w:rFonts w:ascii="Arial" w:hAnsi="Arial" w:cs="Arial"/>
                <w:b/>
                <w:sz w:val="16"/>
                <w:szCs w:val="16"/>
                <w:lang w:val="es-ES"/>
              </w:rPr>
            </w:pPr>
            <w:r w:rsidRPr="002C59C8">
              <w:rPr>
                <w:rFonts w:ascii="Arial" w:hAnsi="Arial" w:cs="Arial"/>
                <w:sz w:val="16"/>
                <w:szCs w:val="16"/>
                <w:lang w:val="es-ES"/>
              </w:rPr>
              <w:t>Lograr que el 75% los de profesionales estén calificados en tecnología 3D o mayor</w:t>
            </w:r>
          </w:p>
          <w:p w14:paraId="5260F816" w14:textId="77777777" w:rsidR="005C0189" w:rsidRPr="002C59C8" w:rsidRDefault="005C0189" w:rsidP="00E6716A">
            <w:pPr>
              <w:jc w:val="center"/>
              <w:rPr>
                <w:rFonts w:ascii="Arial" w:hAnsi="Arial" w:cs="Arial"/>
                <w:sz w:val="16"/>
                <w:szCs w:val="16"/>
              </w:rPr>
            </w:pPr>
          </w:p>
        </w:tc>
        <w:tc>
          <w:tcPr>
            <w:tcW w:w="2237" w:type="dxa"/>
          </w:tcPr>
          <w:p w14:paraId="6D1A4E3D" w14:textId="77777777" w:rsidR="005C0189" w:rsidRPr="002C59C8" w:rsidRDefault="005C0189" w:rsidP="00E6716A">
            <w:pPr>
              <w:jc w:val="center"/>
              <w:rPr>
                <w:rFonts w:ascii="Arial" w:hAnsi="Arial" w:cs="Arial"/>
                <w:sz w:val="16"/>
                <w:szCs w:val="16"/>
              </w:rPr>
            </w:pPr>
          </w:p>
        </w:tc>
      </w:tr>
      <w:tr w:rsidR="005C0189" w:rsidRPr="002C59C8" w14:paraId="2E680F4D" w14:textId="77777777" w:rsidTr="00E6716A">
        <w:trPr>
          <w:jc w:val="center"/>
        </w:trPr>
        <w:tc>
          <w:tcPr>
            <w:tcW w:w="543" w:type="dxa"/>
            <w:vMerge/>
            <w:shd w:val="clear" w:color="auto" w:fill="F4B083" w:themeFill="accent2" w:themeFillTint="99"/>
          </w:tcPr>
          <w:p w14:paraId="003CF03F" w14:textId="77777777" w:rsidR="005C0189" w:rsidRPr="002C59C8" w:rsidRDefault="005C0189" w:rsidP="00E6716A">
            <w:pPr>
              <w:jc w:val="center"/>
              <w:rPr>
                <w:rFonts w:ascii="Arial" w:hAnsi="Arial" w:cs="Arial"/>
                <w:sz w:val="16"/>
                <w:szCs w:val="16"/>
              </w:rPr>
            </w:pPr>
          </w:p>
        </w:tc>
        <w:tc>
          <w:tcPr>
            <w:tcW w:w="2571" w:type="dxa"/>
            <w:vMerge/>
          </w:tcPr>
          <w:p w14:paraId="3CD9550A" w14:textId="77777777" w:rsidR="005C0189" w:rsidRPr="002C59C8" w:rsidRDefault="005C0189" w:rsidP="00E6716A">
            <w:pPr>
              <w:jc w:val="center"/>
              <w:rPr>
                <w:rFonts w:ascii="Arial" w:hAnsi="Arial" w:cs="Arial"/>
                <w:sz w:val="16"/>
                <w:szCs w:val="16"/>
              </w:rPr>
            </w:pPr>
          </w:p>
        </w:tc>
        <w:tc>
          <w:tcPr>
            <w:tcW w:w="2319" w:type="dxa"/>
          </w:tcPr>
          <w:p w14:paraId="78A0244B" w14:textId="77777777" w:rsidR="005C0189" w:rsidRPr="002C59C8" w:rsidRDefault="005C0189" w:rsidP="00E6716A">
            <w:pPr>
              <w:rPr>
                <w:rFonts w:ascii="Arial" w:hAnsi="Arial" w:cs="Arial"/>
                <w:bCs/>
                <w:sz w:val="16"/>
                <w:szCs w:val="16"/>
                <w:lang w:val="es-419"/>
              </w:rPr>
            </w:pPr>
          </w:p>
          <w:p w14:paraId="329D3A4C" w14:textId="77777777" w:rsidR="005C0189" w:rsidRPr="002C59C8" w:rsidRDefault="005C0189" w:rsidP="00E6716A">
            <w:pPr>
              <w:rPr>
                <w:rFonts w:ascii="Arial" w:hAnsi="Arial" w:cs="Arial"/>
                <w:bCs/>
                <w:sz w:val="16"/>
                <w:szCs w:val="16"/>
                <w:lang w:val="es-419"/>
              </w:rPr>
            </w:pPr>
            <w:r w:rsidRPr="002C59C8">
              <w:rPr>
                <w:rFonts w:ascii="Arial" w:hAnsi="Arial" w:cs="Arial"/>
                <w:bCs/>
                <w:sz w:val="16"/>
                <w:szCs w:val="16"/>
                <w:lang w:val="es-419"/>
              </w:rPr>
              <w:t>Objetivo desglosado 4 (3/3)</w:t>
            </w:r>
          </w:p>
          <w:p w14:paraId="54D2428F" w14:textId="77777777" w:rsidR="005C0189" w:rsidRPr="002C59C8" w:rsidRDefault="005C0189" w:rsidP="00E6716A">
            <w:pPr>
              <w:rPr>
                <w:rFonts w:ascii="Arial" w:hAnsi="Arial" w:cs="Arial"/>
                <w:bCs/>
                <w:sz w:val="16"/>
                <w:szCs w:val="16"/>
              </w:rPr>
            </w:pPr>
          </w:p>
          <w:p w14:paraId="215056B2" w14:textId="77777777" w:rsidR="005C0189" w:rsidRPr="002C59C8" w:rsidRDefault="005C0189" w:rsidP="00E6716A">
            <w:pPr>
              <w:jc w:val="center"/>
              <w:rPr>
                <w:rFonts w:ascii="Arial" w:hAnsi="Arial" w:cs="Arial"/>
                <w:bCs/>
                <w:sz w:val="16"/>
                <w:szCs w:val="16"/>
              </w:rPr>
            </w:pPr>
            <w:r w:rsidRPr="002C59C8">
              <w:rPr>
                <w:rFonts w:ascii="Arial" w:hAnsi="Arial" w:cs="Arial"/>
                <w:bCs/>
                <w:sz w:val="16"/>
                <w:szCs w:val="16"/>
              </w:rPr>
              <w:t>Período 2024-2025</w:t>
            </w:r>
          </w:p>
          <w:p w14:paraId="221AAFFA" w14:textId="77777777" w:rsidR="005C0189" w:rsidRPr="002C59C8" w:rsidRDefault="005C0189" w:rsidP="00E6716A">
            <w:pPr>
              <w:rPr>
                <w:rFonts w:ascii="Arial" w:hAnsi="Arial" w:cs="Arial"/>
                <w:sz w:val="16"/>
                <w:szCs w:val="16"/>
              </w:rPr>
            </w:pPr>
          </w:p>
        </w:tc>
        <w:tc>
          <w:tcPr>
            <w:tcW w:w="1897" w:type="dxa"/>
          </w:tcPr>
          <w:p w14:paraId="74DDBDF8"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Contar con profesionales calificados en tecnología 3D o mayor en los centros de radioterapia de la región</w:t>
            </w:r>
          </w:p>
        </w:tc>
        <w:tc>
          <w:tcPr>
            <w:tcW w:w="2021" w:type="dxa"/>
          </w:tcPr>
          <w:p w14:paraId="79CDBD1D" w14:textId="77777777" w:rsidR="005C0189" w:rsidRPr="00125139" w:rsidRDefault="005C0189" w:rsidP="00E6716A">
            <w:pPr>
              <w:rPr>
                <w:rFonts w:ascii="Arial" w:hAnsi="Arial" w:cs="Arial"/>
                <w:color w:val="000000" w:themeColor="text1"/>
                <w:sz w:val="16"/>
                <w:szCs w:val="16"/>
              </w:rPr>
            </w:pPr>
            <w:r w:rsidRPr="00125139">
              <w:rPr>
                <w:rFonts w:ascii="Arial" w:hAnsi="Arial" w:cs="Arial"/>
                <w:color w:val="000000" w:themeColor="text1"/>
                <w:sz w:val="16"/>
                <w:szCs w:val="16"/>
                <w:lang w:val="es-ES"/>
              </w:rPr>
              <w:t>Número de profe</w:t>
            </w:r>
            <w:r w:rsidRPr="00125139">
              <w:rPr>
                <w:rFonts w:ascii="Arial" w:hAnsi="Arial" w:cs="Arial"/>
                <w:color w:val="000000" w:themeColor="text1"/>
                <w:sz w:val="16"/>
                <w:szCs w:val="16"/>
                <w:lang w:val="es-ES"/>
              </w:rPr>
              <w:softHyphen/>
              <w:t>sionales calificados para tecnología 3D o mayor por número de habitantes en cada país de la región</w:t>
            </w:r>
          </w:p>
          <w:p w14:paraId="64DD02A2" w14:textId="77777777" w:rsidR="005C0189" w:rsidRPr="00125139" w:rsidRDefault="005C0189" w:rsidP="00E6716A">
            <w:pPr>
              <w:jc w:val="center"/>
              <w:rPr>
                <w:rFonts w:ascii="Arial" w:hAnsi="Arial" w:cs="Arial"/>
                <w:color w:val="000000" w:themeColor="text1"/>
                <w:sz w:val="16"/>
                <w:szCs w:val="16"/>
              </w:rPr>
            </w:pPr>
          </w:p>
          <w:p w14:paraId="27620877" w14:textId="449C7CFE" w:rsidR="005C0189" w:rsidRPr="00125139" w:rsidRDefault="005C0189" w:rsidP="00E23A4B">
            <w:pPr>
              <w:rPr>
                <w:rFonts w:ascii="Arial"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 y base de datos DIRAC.</w:t>
            </w:r>
          </w:p>
        </w:tc>
        <w:tc>
          <w:tcPr>
            <w:tcW w:w="2126" w:type="dxa"/>
          </w:tcPr>
          <w:p w14:paraId="439FC6C9" w14:textId="27300124" w:rsidR="005C0189" w:rsidRPr="002C59C8" w:rsidRDefault="005C0189" w:rsidP="003A0035">
            <w:pPr>
              <w:spacing w:line="22" w:lineRule="atLeast"/>
              <w:rPr>
                <w:rFonts w:ascii="Arial" w:hAnsi="Arial" w:cs="Arial"/>
                <w:sz w:val="16"/>
                <w:szCs w:val="16"/>
              </w:rPr>
            </w:pPr>
            <w:r w:rsidRPr="002C59C8">
              <w:rPr>
                <w:rFonts w:ascii="Arial" w:hAnsi="Arial" w:cs="Arial"/>
                <w:sz w:val="16"/>
                <w:szCs w:val="16"/>
                <w:lang w:val="es-ES"/>
              </w:rPr>
              <w:t>No se conocen datos completos sobre el número de profesionales calificados para tecnología 3D o mayor en cada país de la región</w:t>
            </w:r>
          </w:p>
        </w:tc>
        <w:tc>
          <w:tcPr>
            <w:tcW w:w="2157" w:type="dxa"/>
          </w:tcPr>
          <w:p w14:paraId="216B60E8" w14:textId="14DA0657" w:rsidR="005C0189" w:rsidRPr="002C59C8" w:rsidRDefault="005C0189" w:rsidP="003A0035">
            <w:pPr>
              <w:spacing w:after="160" w:line="22" w:lineRule="atLeast"/>
              <w:rPr>
                <w:rFonts w:ascii="Arial" w:hAnsi="Arial" w:cs="Arial"/>
                <w:sz w:val="16"/>
                <w:szCs w:val="16"/>
              </w:rPr>
            </w:pPr>
            <w:r w:rsidRPr="002C59C8">
              <w:rPr>
                <w:rFonts w:ascii="Arial" w:hAnsi="Arial" w:cs="Arial"/>
                <w:sz w:val="16"/>
                <w:szCs w:val="16"/>
                <w:lang w:val="es-ES"/>
              </w:rPr>
              <w:t>Establecer una línea de base sobre el número de profesionales calificados en tecnología 3D</w:t>
            </w:r>
            <w:r w:rsidR="003A0035">
              <w:rPr>
                <w:rFonts w:ascii="Arial" w:hAnsi="Arial" w:cs="Arial"/>
                <w:sz w:val="16"/>
                <w:szCs w:val="16"/>
                <w:lang w:val="es-ES"/>
              </w:rPr>
              <w:t>.</w:t>
            </w:r>
          </w:p>
        </w:tc>
        <w:tc>
          <w:tcPr>
            <w:tcW w:w="2237" w:type="dxa"/>
          </w:tcPr>
          <w:p w14:paraId="2F71737B" w14:textId="77777777" w:rsidR="005C0189" w:rsidRPr="002C59C8" w:rsidRDefault="005C0189" w:rsidP="00E6716A">
            <w:pPr>
              <w:jc w:val="center"/>
              <w:rPr>
                <w:rFonts w:ascii="Arial" w:hAnsi="Arial" w:cs="Arial"/>
                <w:sz w:val="16"/>
                <w:szCs w:val="16"/>
              </w:rPr>
            </w:pPr>
          </w:p>
        </w:tc>
      </w:tr>
      <w:tr w:rsidR="003A0035" w:rsidRPr="00125139" w14:paraId="0B22A9CB" w14:textId="77777777" w:rsidTr="00E6716A">
        <w:trPr>
          <w:jc w:val="center"/>
        </w:trPr>
        <w:tc>
          <w:tcPr>
            <w:tcW w:w="543" w:type="dxa"/>
            <w:vMerge w:val="restart"/>
            <w:shd w:val="clear" w:color="auto" w:fill="F4B083" w:themeFill="accent2" w:themeFillTint="99"/>
          </w:tcPr>
          <w:p w14:paraId="73D2833A" w14:textId="77777777" w:rsidR="003A0035" w:rsidRPr="00125139" w:rsidRDefault="003A0035" w:rsidP="003A0035">
            <w:pPr>
              <w:jc w:val="center"/>
              <w:rPr>
                <w:rFonts w:ascii="Arial" w:hAnsi="Arial" w:cs="Arial"/>
                <w:color w:val="000000" w:themeColor="text1"/>
                <w:sz w:val="16"/>
                <w:szCs w:val="16"/>
              </w:rPr>
            </w:pPr>
          </w:p>
          <w:p w14:paraId="6E013C35" w14:textId="77777777" w:rsidR="003A0035" w:rsidRPr="00125139" w:rsidRDefault="003A0035" w:rsidP="003A0035">
            <w:pPr>
              <w:jc w:val="center"/>
              <w:rPr>
                <w:rFonts w:ascii="Arial" w:hAnsi="Arial" w:cs="Arial"/>
                <w:bCs/>
                <w:color w:val="000000" w:themeColor="text1"/>
                <w:sz w:val="16"/>
                <w:szCs w:val="16"/>
              </w:rPr>
            </w:pPr>
          </w:p>
          <w:p w14:paraId="406FAC13" w14:textId="77777777" w:rsidR="003A0035" w:rsidRPr="00125139" w:rsidRDefault="003A0035" w:rsidP="003A0035">
            <w:pPr>
              <w:jc w:val="center"/>
              <w:rPr>
                <w:rFonts w:ascii="Arial" w:hAnsi="Arial" w:cs="Arial"/>
                <w:bCs/>
                <w:color w:val="000000" w:themeColor="text1"/>
                <w:sz w:val="16"/>
                <w:szCs w:val="16"/>
              </w:rPr>
            </w:pPr>
          </w:p>
          <w:p w14:paraId="17292142" w14:textId="77777777" w:rsidR="003A0035" w:rsidRPr="00125139" w:rsidRDefault="003A0035" w:rsidP="003A0035">
            <w:pPr>
              <w:jc w:val="center"/>
              <w:rPr>
                <w:rFonts w:ascii="Arial" w:hAnsi="Arial" w:cs="Arial"/>
                <w:bCs/>
                <w:color w:val="000000" w:themeColor="text1"/>
                <w:sz w:val="16"/>
                <w:szCs w:val="16"/>
              </w:rPr>
            </w:pPr>
          </w:p>
          <w:p w14:paraId="1FED97FA" w14:textId="77777777" w:rsidR="003A0035" w:rsidRPr="00125139" w:rsidRDefault="003A0035" w:rsidP="003A0035">
            <w:pPr>
              <w:jc w:val="center"/>
              <w:rPr>
                <w:rFonts w:ascii="Arial" w:hAnsi="Arial" w:cs="Arial"/>
                <w:bCs/>
                <w:color w:val="000000" w:themeColor="text1"/>
                <w:sz w:val="16"/>
                <w:szCs w:val="16"/>
              </w:rPr>
            </w:pPr>
          </w:p>
          <w:p w14:paraId="78EC11BB" w14:textId="77777777" w:rsidR="003A0035" w:rsidRPr="00125139" w:rsidRDefault="003A0035" w:rsidP="003A0035">
            <w:pPr>
              <w:jc w:val="center"/>
              <w:rPr>
                <w:rFonts w:ascii="Arial" w:hAnsi="Arial" w:cs="Arial"/>
                <w:bCs/>
                <w:color w:val="000000" w:themeColor="text1"/>
                <w:sz w:val="16"/>
                <w:szCs w:val="16"/>
              </w:rPr>
            </w:pPr>
          </w:p>
          <w:p w14:paraId="137130D1" w14:textId="77777777" w:rsidR="003A0035" w:rsidRPr="00125139" w:rsidRDefault="003A0035" w:rsidP="003A0035">
            <w:pPr>
              <w:jc w:val="center"/>
              <w:rPr>
                <w:rFonts w:ascii="Arial" w:hAnsi="Arial" w:cs="Arial"/>
                <w:bCs/>
                <w:color w:val="000000" w:themeColor="text1"/>
                <w:sz w:val="16"/>
                <w:szCs w:val="16"/>
              </w:rPr>
            </w:pPr>
          </w:p>
          <w:p w14:paraId="786A7B65" w14:textId="77777777" w:rsidR="003A0035" w:rsidRPr="00125139" w:rsidRDefault="003A0035" w:rsidP="003A0035">
            <w:pPr>
              <w:jc w:val="center"/>
              <w:rPr>
                <w:rFonts w:ascii="Arial" w:hAnsi="Arial" w:cs="Arial"/>
                <w:bCs/>
                <w:color w:val="000000" w:themeColor="text1"/>
                <w:sz w:val="16"/>
                <w:szCs w:val="16"/>
              </w:rPr>
            </w:pPr>
          </w:p>
          <w:p w14:paraId="280CB7BF" w14:textId="77777777" w:rsidR="003A0035" w:rsidRPr="003A0035" w:rsidRDefault="003A0035" w:rsidP="003A0035">
            <w:pPr>
              <w:jc w:val="center"/>
              <w:rPr>
                <w:rFonts w:ascii="Arial" w:hAnsi="Arial" w:cs="Arial"/>
                <w:b/>
                <w:bCs/>
                <w:color w:val="000000" w:themeColor="text1"/>
              </w:rPr>
            </w:pPr>
          </w:p>
          <w:p w14:paraId="0AF1DD27" w14:textId="77777777" w:rsidR="003A0035" w:rsidRDefault="003A0035" w:rsidP="003A0035">
            <w:pPr>
              <w:jc w:val="center"/>
              <w:rPr>
                <w:rFonts w:ascii="Arial" w:hAnsi="Arial" w:cs="Arial"/>
                <w:b/>
                <w:bCs/>
                <w:color w:val="000000" w:themeColor="text1"/>
              </w:rPr>
            </w:pPr>
          </w:p>
          <w:p w14:paraId="7BBDCE92" w14:textId="77777777" w:rsidR="003A0035" w:rsidRDefault="003A0035" w:rsidP="003A0035">
            <w:pPr>
              <w:jc w:val="center"/>
              <w:rPr>
                <w:rFonts w:ascii="Arial" w:hAnsi="Arial" w:cs="Arial"/>
                <w:b/>
                <w:bCs/>
                <w:color w:val="000000" w:themeColor="text1"/>
              </w:rPr>
            </w:pPr>
          </w:p>
          <w:p w14:paraId="3BAABA17" w14:textId="77777777" w:rsidR="003A0035" w:rsidRDefault="003A0035" w:rsidP="003A0035">
            <w:pPr>
              <w:jc w:val="center"/>
              <w:rPr>
                <w:rFonts w:ascii="Arial" w:hAnsi="Arial" w:cs="Arial"/>
                <w:b/>
                <w:bCs/>
                <w:color w:val="000000" w:themeColor="text1"/>
              </w:rPr>
            </w:pPr>
          </w:p>
          <w:p w14:paraId="1FB1D25C" w14:textId="77777777" w:rsidR="003A0035" w:rsidRDefault="003A0035" w:rsidP="003A0035">
            <w:pPr>
              <w:jc w:val="center"/>
              <w:rPr>
                <w:rFonts w:ascii="Arial" w:hAnsi="Arial" w:cs="Arial"/>
                <w:b/>
                <w:bCs/>
                <w:color w:val="000000" w:themeColor="text1"/>
              </w:rPr>
            </w:pPr>
          </w:p>
          <w:p w14:paraId="03DFCA46" w14:textId="77777777" w:rsidR="003A0035" w:rsidRDefault="003A0035" w:rsidP="003A0035">
            <w:pPr>
              <w:jc w:val="center"/>
              <w:rPr>
                <w:rFonts w:ascii="Arial" w:hAnsi="Arial" w:cs="Arial"/>
                <w:b/>
                <w:bCs/>
                <w:color w:val="000000" w:themeColor="text1"/>
              </w:rPr>
            </w:pPr>
          </w:p>
          <w:p w14:paraId="3B5F9168" w14:textId="77777777" w:rsidR="003A0035" w:rsidRDefault="003A0035" w:rsidP="003A0035">
            <w:pPr>
              <w:jc w:val="center"/>
              <w:rPr>
                <w:rFonts w:ascii="Arial" w:hAnsi="Arial" w:cs="Arial"/>
                <w:b/>
                <w:bCs/>
                <w:color w:val="000000" w:themeColor="text1"/>
              </w:rPr>
            </w:pPr>
          </w:p>
          <w:p w14:paraId="5C5A228A" w14:textId="77777777" w:rsidR="003A0035" w:rsidRDefault="003A0035" w:rsidP="003A0035">
            <w:pPr>
              <w:jc w:val="center"/>
              <w:rPr>
                <w:rFonts w:ascii="Arial" w:hAnsi="Arial" w:cs="Arial"/>
                <w:b/>
                <w:bCs/>
                <w:color w:val="000000" w:themeColor="text1"/>
              </w:rPr>
            </w:pPr>
          </w:p>
          <w:p w14:paraId="08EBE738" w14:textId="77777777" w:rsidR="003A0035" w:rsidRDefault="003A0035" w:rsidP="003A0035">
            <w:pPr>
              <w:jc w:val="center"/>
              <w:rPr>
                <w:rFonts w:ascii="Arial" w:hAnsi="Arial" w:cs="Arial"/>
                <w:b/>
                <w:bCs/>
                <w:color w:val="000000" w:themeColor="text1"/>
              </w:rPr>
            </w:pPr>
          </w:p>
          <w:p w14:paraId="5D121613" w14:textId="77777777" w:rsidR="003A0035" w:rsidRDefault="003A0035" w:rsidP="003A0035">
            <w:pPr>
              <w:jc w:val="center"/>
              <w:rPr>
                <w:rFonts w:ascii="Arial" w:hAnsi="Arial" w:cs="Arial"/>
                <w:b/>
                <w:bCs/>
                <w:color w:val="000000" w:themeColor="text1"/>
              </w:rPr>
            </w:pPr>
          </w:p>
          <w:p w14:paraId="19E5C2BA" w14:textId="77777777" w:rsidR="003A0035" w:rsidRDefault="003A0035" w:rsidP="003A0035">
            <w:pPr>
              <w:jc w:val="center"/>
              <w:rPr>
                <w:rFonts w:ascii="Arial" w:hAnsi="Arial" w:cs="Arial"/>
                <w:b/>
                <w:bCs/>
                <w:color w:val="000000" w:themeColor="text1"/>
              </w:rPr>
            </w:pPr>
          </w:p>
          <w:p w14:paraId="1E6C1BA9" w14:textId="41453C4D" w:rsidR="003A0035" w:rsidRPr="007E67C8" w:rsidRDefault="003A0035" w:rsidP="003A0035">
            <w:pPr>
              <w:jc w:val="center"/>
              <w:rPr>
                <w:rFonts w:ascii="Arial" w:hAnsi="Arial" w:cs="Arial"/>
                <w:b/>
                <w:bCs/>
                <w:color w:val="000000" w:themeColor="text1"/>
                <w:sz w:val="24"/>
                <w:szCs w:val="24"/>
              </w:rPr>
            </w:pPr>
            <w:r w:rsidRPr="007E67C8">
              <w:rPr>
                <w:rFonts w:ascii="Arial" w:hAnsi="Arial" w:cs="Arial"/>
                <w:b/>
                <w:bCs/>
                <w:color w:val="000000" w:themeColor="text1"/>
                <w:sz w:val="24"/>
                <w:szCs w:val="24"/>
              </w:rPr>
              <w:t>S6</w:t>
            </w:r>
          </w:p>
          <w:p w14:paraId="18273F66" w14:textId="41466B24" w:rsidR="003A0035" w:rsidRDefault="003A0035" w:rsidP="003A0035">
            <w:pPr>
              <w:jc w:val="center"/>
              <w:rPr>
                <w:rFonts w:ascii="Arial" w:hAnsi="Arial" w:cs="Arial"/>
                <w:b/>
                <w:bCs/>
                <w:color w:val="000000" w:themeColor="text1"/>
              </w:rPr>
            </w:pPr>
          </w:p>
          <w:p w14:paraId="45890ABC" w14:textId="3C61FEB8" w:rsidR="003A0035" w:rsidRDefault="003A0035" w:rsidP="003A0035">
            <w:pPr>
              <w:jc w:val="center"/>
              <w:rPr>
                <w:rFonts w:ascii="Arial" w:hAnsi="Arial" w:cs="Arial"/>
                <w:b/>
                <w:bCs/>
                <w:color w:val="000000" w:themeColor="text1"/>
              </w:rPr>
            </w:pPr>
          </w:p>
          <w:p w14:paraId="16759FA7" w14:textId="21FF72BE" w:rsidR="003A0035" w:rsidRDefault="003A0035" w:rsidP="003A0035">
            <w:pPr>
              <w:jc w:val="center"/>
              <w:rPr>
                <w:rFonts w:ascii="Arial" w:hAnsi="Arial" w:cs="Arial"/>
                <w:b/>
                <w:bCs/>
                <w:color w:val="000000" w:themeColor="text1"/>
              </w:rPr>
            </w:pPr>
          </w:p>
          <w:p w14:paraId="5FE1A4F5" w14:textId="544127FA" w:rsidR="003A0035" w:rsidRDefault="003A0035" w:rsidP="003A0035">
            <w:pPr>
              <w:jc w:val="center"/>
              <w:rPr>
                <w:rFonts w:ascii="Arial" w:hAnsi="Arial" w:cs="Arial"/>
                <w:b/>
                <w:bCs/>
                <w:color w:val="000000" w:themeColor="text1"/>
              </w:rPr>
            </w:pPr>
          </w:p>
          <w:p w14:paraId="62A77F2E" w14:textId="49553152" w:rsidR="003A0035" w:rsidRDefault="003A0035" w:rsidP="003A0035">
            <w:pPr>
              <w:jc w:val="center"/>
              <w:rPr>
                <w:rFonts w:ascii="Arial" w:hAnsi="Arial" w:cs="Arial"/>
                <w:b/>
                <w:bCs/>
                <w:color w:val="000000" w:themeColor="text1"/>
              </w:rPr>
            </w:pPr>
          </w:p>
          <w:p w14:paraId="6451E6A9" w14:textId="27814A56" w:rsidR="003A0035" w:rsidRDefault="003A0035" w:rsidP="003A0035">
            <w:pPr>
              <w:jc w:val="center"/>
              <w:rPr>
                <w:rFonts w:ascii="Arial" w:hAnsi="Arial" w:cs="Arial"/>
                <w:b/>
                <w:bCs/>
                <w:color w:val="000000" w:themeColor="text1"/>
              </w:rPr>
            </w:pPr>
          </w:p>
          <w:p w14:paraId="260D951E" w14:textId="0AAF3EB4" w:rsidR="003A0035" w:rsidRDefault="003A0035" w:rsidP="003A0035">
            <w:pPr>
              <w:jc w:val="center"/>
              <w:rPr>
                <w:rFonts w:ascii="Arial" w:hAnsi="Arial" w:cs="Arial"/>
                <w:b/>
                <w:bCs/>
                <w:color w:val="000000" w:themeColor="text1"/>
              </w:rPr>
            </w:pPr>
          </w:p>
          <w:p w14:paraId="00053BA3" w14:textId="4E9FB529" w:rsidR="003A0035" w:rsidRDefault="003A0035" w:rsidP="003A0035">
            <w:pPr>
              <w:jc w:val="center"/>
              <w:rPr>
                <w:rFonts w:ascii="Arial" w:hAnsi="Arial" w:cs="Arial"/>
                <w:b/>
                <w:bCs/>
                <w:color w:val="000000" w:themeColor="text1"/>
              </w:rPr>
            </w:pPr>
          </w:p>
          <w:p w14:paraId="5FF5D696" w14:textId="15525F86" w:rsidR="003A0035" w:rsidRDefault="003A0035" w:rsidP="003A0035">
            <w:pPr>
              <w:jc w:val="center"/>
              <w:rPr>
                <w:rFonts w:ascii="Arial" w:hAnsi="Arial" w:cs="Arial"/>
                <w:b/>
                <w:bCs/>
                <w:color w:val="000000" w:themeColor="text1"/>
              </w:rPr>
            </w:pPr>
          </w:p>
          <w:p w14:paraId="14274D7B" w14:textId="3A8C32F9" w:rsidR="003A0035" w:rsidRDefault="003A0035" w:rsidP="003A0035">
            <w:pPr>
              <w:jc w:val="center"/>
              <w:rPr>
                <w:rFonts w:ascii="Arial" w:hAnsi="Arial" w:cs="Arial"/>
                <w:b/>
                <w:bCs/>
                <w:color w:val="000000" w:themeColor="text1"/>
              </w:rPr>
            </w:pPr>
          </w:p>
          <w:p w14:paraId="2F8C5A24" w14:textId="36DA6BD7" w:rsidR="003A0035" w:rsidRDefault="003A0035" w:rsidP="003A0035">
            <w:pPr>
              <w:jc w:val="center"/>
              <w:rPr>
                <w:rFonts w:ascii="Arial" w:hAnsi="Arial" w:cs="Arial"/>
                <w:b/>
                <w:bCs/>
                <w:color w:val="000000" w:themeColor="text1"/>
              </w:rPr>
            </w:pPr>
          </w:p>
          <w:p w14:paraId="7467EC39" w14:textId="7DA92D9A" w:rsidR="003A0035" w:rsidRDefault="003A0035" w:rsidP="003A0035">
            <w:pPr>
              <w:jc w:val="center"/>
              <w:rPr>
                <w:rFonts w:ascii="Arial" w:hAnsi="Arial" w:cs="Arial"/>
                <w:b/>
                <w:bCs/>
                <w:color w:val="000000" w:themeColor="text1"/>
              </w:rPr>
            </w:pPr>
          </w:p>
          <w:p w14:paraId="5E475CE3" w14:textId="15EC5A8D" w:rsidR="003A0035" w:rsidRDefault="003A0035" w:rsidP="003A0035">
            <w:pPr>
              <w:jc w:val="center"/>
              <w:rPr>
                <w:rFonts w:ascii="Arial" w:hAnsi="Arial" w:cs="Arial"/>
                <w:b/>
                <w:bCs/>
                <w:color w:val="000000" w:themeColor="text1"/>
              </w:rPr>
            </w:pPr>
          </w:p>
          <w:p w14:paraId="275A9ED4" w14:textId="5F4CBA8B" w:rsidR="003A0035" w:rsidRDefault="003A0035" w:rsidP="003A0035">
            <w:pPr>
              <w:jc w:val="center"/>
              <w:rPr>
                <w:rFonts w:ascii="Arial" w:hAnsi="Arial" w:cs="Arial"/>
                <w:b/>
                <w:bCs/>
                <w:color w:val="000000" w:themeColor="text1"/>
              </w:rPr>
            </w:pPr>
          </w:p>
          <w:p w14:paraId="1D9D4582" w14:textId="370FE7D8" w:rsidR="003A0035" w:rsidRDefault="003A0035" w:rsidP="003A0035">
            <w:pPr>
              <w:jc w:val="center"/>
              <w:rPr>
                <w:rFonts w:ascii="Arial" w:hAnsi="Arial" w:cs="Arial"/>
                <w:b/>
                <w:bCs/>
                <w:color w:val="000000" w:themeColor="text1"/>
              </w:rPr>
            </w:pPr>
          </w:p>
          <w:p w14:paraId="783E07E2" w14:textId="25A36088" w:rsidR="003A0035" w:rsidRDefault="003A0035" w:rsidP="003A0035">
            <w:pPr>
              <w:jc w:val="center"/>
              <w:rPr>
                <w:rFonts w:ascii="Arial" w:hAnsi="Arial" w:cs="Arial"/>
                <w:b/>
                <w:bCs/>
                <w:color w:val="000000" w:themeColor="text1"/>
              </w:rPr>
            </w:pPr>
          </w:p>
          <w:p w14:paraId="07BAFA35" w14:textId="66FD72C5" w:rsidR="003A0035" w:rsidRDefault="003A0035" w:rsidP="003A0035">
            <w:pPr>
              <w:jc w:val="center"/>
              <w:rPr>
                <w:rFonts w:ascii="Arial" w:hAnsi="Arial" w:cs="Arial"/>
                <w:b/>
                <w:bCs/>
                <w:color w:val="000000" w:themeColor="text1"/>
              </w:rPr>
            </w:pPr>
          </w:p>
          <w:p w14:paraId="2428E08F" w14:textId="29D2120A" w:rsidR="003A0035" w:rsidRDefault="003A0035" w:rsidP="003A0035">
            <w:pPr>
              <w:jc w:val="center"/>
              <w:rPr>
                <w:rFonts w:ascii="Arial" w:hAnsi="Arial" w:cs="Arial"/>
                <w:b/>
                <w:bCs/>
                <w:color w:val="000000" w:themeColor="text1"/>
              </w:rPr>
            </w:pPr>
          </w:p>
          <w:p w14:paraId="7B0AD741" w14:textId="2D983AC1" w:rsidR="003A0035" w:rsidRDefault="003A0035" w:rsidP="003A0035">
            <w:pPr>
              <w:jc w:val="center"/>
              <w:rPr>
                <w:rFonts w:ascii="Arial" w:hAnsi="Arial" w:cs="Arial"/>
                <w:b/>
                <w:bCs/>
                <w:color w:val="000000" w:themeColor="text1"/>
              </w:rPr>
            </w:pPr>
          </w:p>
          <w:p w14:paraId="4412D1BC" w14:textId="5A5BD921" w:rsidR="003A0035" w:rsidRDefault="003A0035" w:rsidP="003A0035">
            <w:pPr>
              <w:jc w:val="center"/>
              <w:rPr>
                <w:rFonts w:ascii="Arial" w:hAnsi="Arial" w:cs="Arial"/>
                <w:b/>
                <w:bCs/>
                <w:color w:val="000000" w:themeColor="text1"/>
              </w:rPr>
            </w:pPr>
          </w:p>
          <w:p w14:paraId="10A5AB3F" w14:textId="20B5ACFE" w:rsidR="003A0035" w:rsidRDefault="003A0035" w:rsidP="003A0035">
            <w:pPr>
              <w:jc w:val="center"/>
              <w:rPr>
                <w:rFonts w:ascii="Arial" w:hAnsi="Arial" w:cs="Arial"/>
                <w:b/>
                <w:bCs/>
                <w:color w:val="000000" w:themeColor="text1"/>
              </w:rPr>
            </w:pPr>
          </w:p>
          <w:p w14:paraId="74BA5F37" w14:textId="2F4BF59D" w:rsidR="003A0035" w:rsidRDefault="003A0035" w:rsidP="003A0035">
            <w:pPr>
              <w:jc w:val="center"/>
              <w:rPr>
                <w:rFonts w:ascii="Arial" w:hAnsi="Arial" w:cs="Arial"/>
                <w:b/>
                <w:bCs/>
                <w:color w:val="000000" w:themeColor="text1"/>
              </w:rPr>
            </w:pPr>
          </w:p>
          <w:p w14:paraId="6C51DCBC" w14:textId="77777777" w:rsidR="003A0035" w:rsidRDefault="003A0035" w:rsidP="003A0035">
            <w:pPr>
              <w:jc w:val="center"/>
              <w:rPr>
                <w:rFonts w:ascii="Arial" w:hAnsi="Arial" w:cs="Arial"/>
                <w:b/>
                <w:bCs/>
                <w:color w:val="000000" w:themeColor="text1"/>
              </w:rPr>
            </w:pPr>
          </w:p>
          <w:p w14:paraId="7EAA5DE8" w14:textId="77777777" w:rsidR="003A0035" w:rsidRDefault="003A0035" w:rsidP="003A0035">
            <w:pPr>
              <w:jc w:val="center"/>
              <w:rPr>
                <w:rFonts w:ascii="Arial" w:hAnsi="Arial" w:cs="Arial"/>
                <w:b/>
                <w:bCs/>
                <w:color w:val="000000" w:themeColor="text1"/>
              </w:rPr>
            </w:pPr>
          </w:p>
          <w:p w14:paraId="17B1E43C" w14:textId="77777777" w:rsidR="003A0035" w:rsidRDefault="003A0035" w:rsidP="003A0035">
            <w:pPr>
              <w:jc w:val="center"/>
              <w:rPr>
                <w:rFonts w:ascii="Arial" w:hAnsi="Arial" w:cs="Arial"/>
                <w:b/>
                <w:bCs/>
                <w:color w:val="000000" w:themeColor="text1"/>
              </w:rPr>
            </w:pPr>
          </w:p>
          <w:p w14:paraId="490F2019" w14:textId="77777777" w:rsidR="003A0035" w:rsidRDefault="003A0035" w:rsidP="003A0035">
            <w:pPr>
              <w:jc w:val="center"/>
              <w:rPr>
                <w:rFonts w:ascii="Arial" w:hAnsi="Arial" w:cs="Arial"/>
                <w:b/>
                <w:bCs/>
                <w:color w:val="000000" w:themeColor="text1"/>
              </w:rPr>
            </w:pPr>
          </w:p>
          <w:p w14:paraId="2BE219BB" w14:textId="77777777" w:rsidR="003A0035" w:rsidRDefault="003A0035" w:rsidP="003A0035">
            <w:pPr>
              <w:jc w:val="center"/>
              <w:rPr>
                <w:rFonts w:ascii="Arial" w:hAnsi="Arial" w:cs="Arial"/>
                <w:b/>
                <w:bCs/>
                <w:color w:val="000000" w:themeColor="text1"/>
              </w:rPr>
            </w:pPr>
          </w:p>
          <w:p w14:paraId="112554BA" w14:textId="77777777" w:rsidR="003A0035" w:rsidRDefault="003A0035" w:rsidP="003A0035">
            <w:pPr>
              <w:jc w:val="center"/>
              <w:rPr>
                <w:rFonts w:ascii="Arial" w:hAnsi="Arial" w:cs="Arial"/>
                <w:b/>
                <w:bCs/>
                <w:color w:val="000000" w:themeColor="text1"/>
              </w:rPr>
            </w:pPr>
          </w:p>
          <w:p w14:paraId="52122A60" w14:textId="77777777" w:rsidR="003A0035" w:rsidRDefault="003A0035" w:rsidP="003A0035">
            <w:pPr>
              <w:jc w:val="center"/>
              <w:rPr>
                <w:rFonts w:ascii="Arial" w:hAnsi="Arial" w:cs="Arial"/>
                <w:b/>
                <w:bCs/>
                <w:color w:val="000000" w:themeColor="text1"/>
              </w:rPr>
            </w:pPr>
          </w:p>
          <w:p w14:paraId="1EBB217E" w14:textId="77777777" w:rsidR="003A0035" w:rsidRDefault="003A0035" w:rsidP="003A0035">
            <w:pPr>
              <w:jc w:val="center"/>
              <w:rPr>
                <w:rFonts w:ascii="Arial" w:hAnsi="Arial" w:cs="Arial"/>
                <w:b/>
                <w:bCs/>
                <w:color w:val="000000" w:themeColor="text1"/>
              </w:rPr>
            </w:pPr>
          </w:p>
          <w:p w14:paraId="299135F5" w14:textId="77777777" w:rsidR="003A0035" w:rsidRDefault="003A0035" w:rsidP="003A0035">
            <w:pPr>
              <w:jc w:val="center"/>
              <w:rPr>
                <w:rFonts w:ascii="Arial" w:hAnsi="Arial" w:cs="Arial"/>
                <w:b/>
                <w:bCs/>
                <w:color w:val="000000" w:themeColor="text1"/>
              </w:rPr>
            </w:pPr>
          </w:p>
          <w:p w14:paraId="10C61268" w14:textId="77777777" w:rsidR="003A0035" w:rsidRDefault="003A0035" w:rsidP="003A0035">
            <w:pPr>
              <w:jc w:val="center"/>
              <w:rPr>
                <w:rFonts w:ascii="Arial" w:hAnsi="Arial" w:cs="Arial"/>
                <w:b/>
                <w:bCs/>
                <w:color w:val="000000" w:themeColor="text1"/>
              </w:rPr>
            </w:pPr>
          </w:p>
          <w:p w14:paraId="3ED05DB5" w14:textId="77777777" w:rsidR="003A0035" w:rsidRDefault="003A0035" w:rsidP="003A0035">
            <w:pPr>
              <w:jc w:val="center"/>
              <w:rPr>
                <w:rFonts w:ascii="Arial" w:hAnsi="Arial" w:cs="Arial"/>
                <w:b/>
                <w:bCs/>
                <w:color w:val="000000" w:themeColor="text1"/>
              </w:rPr>
            </w:pPr>
          </w:p>
          <w:p w14:paraId="76C094B6" w14:textId="77777777" w:rsidR="003A0035" w:rsidRDefault="003A0035" w:rsidP="003A0035">
            <w:pPr>
              <w:jc w:val="center"/>
              <w:rPr>
                <w:rFonts w:ascii="Arial" w:hAnsi="Arial" w:cs="Arial"/>
                <w:b/>
                <w:bCs/>
                <w:color w:val="000000" w:themeColor="text1"/>
              </w:rPr>
            </w:pPr>
          </w:p>
          <w:p w14:paraId="1CE458C7" w14:textId="77777777" w:rsidR="003A0035" w:rsidRDefault="003A0035" w:rsidP="003A0035">
            <w:pPr>
              <w:jc w:val="center"/>
              <w:rPr>
                <w:rFonts w:ascii="Arial" w:hAnsi="Arial" w:cs="Arial"/>
                <w:b/>
                <w:bCs/>
                <w:color w:val="000000" w:themeColor="text1"/>
              </w:rPr>
            </w:pPr>
          </w:p>
          <w:p w14:paraId="7488444A" w14:textId="77777777" w:rsidR="003A0035" w:rsidRDefault="003A0035" w:rsidP="003A0035">
            <w:pPr>
              <w:jc w:val="center"/>
              <w:rPr>
                <w:rFonts w:ascii="Arial" w:hAnsi="Arial" w:cs="Arial"/>
                <w:b/>
                <w:bCs/>
                <w:color w:val="000000" w:themeColor="text1"/>
              </w:rPr>
            </w:pPr>
          </w:p>
          <w:p w14:paraId="101A5464" w14:textId="67F9C85B" w:rsidR="003A0035" w:rsidRPr="007E67C8" w:rsidRDefault="003A0035" w:rsidP="003A0035">
            <w:pPr>
              <w:jc w:val="center"/>
              <w:rPr>
                <w:rFonts w:ascii="Arial" w:hAnsi="Arial" w:cs="Arial"/>
                <w:b/>
                <w:bCs/>
                <w:color w:val="000000" w:themeColor="text1"/>
                <w:sz w:val="24"/>
                <w:szCs w:val="24"/>
              </w:rPr>
            </w:pPr>
            <w:r w:rsidRPr="007E67C8">
              <w:rPr>
                <w:rFonts w:ascii="Arial" w:hAnsi="Arial" w:cs="Arial"/>
                <w:b/>
                <w:bCs/>
                <w:color w:val="000000" w:themeColor="text1"/>
                <w:sz w:val="24"/>
                <w:szCs w:val="24"/>
              </w:rPr>
              <w:t>S6</w:t>
            </w:r>
          </w:p>
          <w:p w14:paraId="346DDDD0" w14:textId="77777777" w:rsidR="003A0035" w:rsidRPr="00125139" w:rsidRDefault="003A0035" w:rsidP="003A0035">
            <w:pPr>
              <w:jc w:val="center"/>
              <w:rPr>
                <w:rFonts w:ascii="Arial" w:hAnsi="Arial" w:cs="Arial"/>
                <w:color w:val="000000" w:themeColor="text1"/>
                <w:sz w:val="16"/>
                <w:szCs w:val="16"/>
              </w:rPr>
            </w:pPr>
          </w:p>
          <w:p w14:paraId="75E34FF9" w14:textId="77777777" w:rsidR="003A0035" w:rsidRPr="00125139" w:rsidRDefault="003A0035" w:rsidP="003A0035">
            <w:pPr>
              <w:jc w:val="center"/>
              <w:rPr>
                <w:rFonts w:ascii="Arial" w:hAnsi="Arial" w:cs="Arial"/>
                <w:color w:val="000000" w:themeColor="text1"/>
                <w:sz w:val="16"/>
                <w:szCs w:val="16"/>
              </w:rPr>
            </w:pPr>
          </w:p>
          <w:p w14:paraId="2C7FF460" w14:textId="77777777" w:rsidR="003A0035" w:rsidRPr="00125139" w:rsidRDefault="003A0035" w:rsidP="003A0035">
            <w:pPr>
              <w:jc w:val="center"/>
              <w:rPr>
                <w:rFonts w:ascii="Arial" w:hAnsi="Arial" w:cs="Arial"/>
                <w:color w:val="000000" w:themeColor="text1"/>
                <w:sz w:val="16"/>
                <w:szCs w:val="16"/>
              </w:rPr>
            </w:pPr>
          </w:p>
          <w:p w14:paraId="43CED686" w14:textId="77777777" w:rsidR="003A0035" w:rsidRPr="00125139" w:rsidRDefault="003A0035" w:rsidP="003A0035">
            <w:pPr>
              <w:jc w:val="center"/>
              <w:rPr>
                <w:rFonts w:ascii="Arial" w:hAnsi="Arial" w:cs="Arial"/>
                <w:color w:val="000000" w:themeColor="text1"/>
                <w:sz w:val="16"/>
                <w:szCs w:val="16"/>
              </w:rPr>
            </w:pPr>
          </w:p>
          <w:p w14:paraId="7108AFBD" w14:textId="77777777" w:rsidR="003A0035" w:rsidRPr="00125139" w:rsidRDefault="003A0035" w:rsidP="003A0035">
            <w:pPr>
              <w:jc w:val="center"/>
              <w:rPr>
                <w:rFonts w:ascii="Arial" w:hAnsi="Arial" w:cs="Arial"/>
                <w:color w:val="000000" w:themeColor="text1"/>
                <w:sz w:val="16"/>
                <w:szCs w:val="16"/>
              </w:rPr>
            </w:pPr>
          </w:p>
          <w:p w14:paraId="754AD66D" w14:textId="77777777" w:rsidR="003A0035" w:rsidRPr="00125139" w:rsidRDefault="003A0035" w:rsidP="003A0035">
            <w:pPr>
              <w:jc w:val="center"/>
              <w:rPr>
                <w:rFonts w:ascii="Arial" w:hAnsi="Arial" w:cs="Arial"/>
                <w:color w:val="000000" w:themeColor="text1"/>
                <w:sz w:val="16"/>
                <w:szCs w:val="16"/>
              </w:rPr>
            </w:pPr>
          </w:p>
          <w:p w14:paraId="5310FBAC" w14:textId="77777777" w:rsidR="003A0035" w:rsidRPr="00125139" w:rsidRDefault="003A0035" w:rsidP="003A0035">
            <w:pPr>
              <w:jc w:val="center"/>
              <w:rPr>
                <w:rFonts w:ascii="Arial" w:hAnsi="Arial" w:cs="Arial"/>
                <w:color w:val="000000" w:themeColor="text1"/>
                <w:sz w:val="16"/>
                <w:szCs w:val="16"/>
              </w:rPr>
            </w:pPr>
          </w:p>
          <w:p w14:paraId="4D93DADD" w14:textId="77777777" w:rsidR="003A0035" w:rsidRPr="00125139" w:rsidRDefault="003A0035" w:rsidP="003A0035">
            <w:pPr>
              <w:jc w:val="center"/>
              <w:rPr>
                <w:rFonts w:ascii="Arial" w:hAnsi="Arial" w:cs="Arial"/>
                <w:color w:val="000000" w:themeColor="text1"/>
                <w:sz w:val="16"/>
                <w:szCs w:val="16"/>
              </w:rPr>
            </w:pPr>
          </w:p>
          <w:p w14:paraId="3C4020E9" w14:textId="77777777" w:rsidR="003A0035" w:rsidRPr="00125139" w:rsidRDefault="003A0035" w:rsidP="003A0035">
            <w:pPr>
              <w:jc w:val="center"/>
              <w:rPr>
                <w:rFonts w:ascii="Arial" w:hAnsi="Arial" w:cs="Arial"/>
                <w:color w:val="000000" w:themeColor="text1"/>
                <w:sz w:val="16"/>
                <w:szCs w:val="16"/>
              </w:rPr>
            </w:pPr>
          </w:p>
          <w:p w14:paraId="033B4F35" w14:textId="77777777" w:rsidR="003A0035" w:rsidRPr="00125139" w:rsidRDefault="003A0035" w:rsidP="003A0035">
            <w:pPr>
              <w:jc w:val="center"/>
              <w:rPr>
                <w:rFonts w:ascii="Arial" w:hAnsi="Arial" w:cs="Arial"/>
                <w:color w:val="000000" w:themeColor="text1"/>
                <w:sz w:val="16"/>
                <w:szCs w:val="16"/>
              </w:rPr>
            </w:pPr>
          </w:p>
          <w:p w14:paraId="155A5F73" w14:textId="77777777" w:rsidR="003A0035" w:rsidRPr="00125139" w:rsidRDefault="003A0035" w:rsidP="003A0035">
            <w:pPr>
              <w:jc w:val="center"/>
              <w:rPr>
                <w:rFonts w:ascii="Arial" w:hAnsi="Arial" w:cs="Arial"/>
                <w:color w:val="000000" w:themeColor="text1"/>
                <w:sz w:val="16"/>
                <w:szCs w:val="16"/>
              </w:rPr>
            </w:pPr>
          </w:p>
          <w:p w14:paraId="470C8549" w14:textId="77777777" w:rsidR="003A0035" w:rsidRPr="00125139" w:rsidRDefault="003A0035" w:rsidP="003A0035">
            <w:pPr>
              <w:jc w:val="center"/>
              <w:rPr>
                <w:rFonts w:ascii="Arial" w:hAnsi="Arial" w:cs="Arial"/>
                <w:color w:val="000000" w:themeColor="text1"/>
                <w:sz w:val="16"/>
                <w:szCs w:val="16"/>
              </w:rPr>
            </w:pPr>
          </w:p>
          <w:p w14:paraId="46622F70" w14:textId="77777777" w:rsidR="003A0035" w:rsidRPr="00125139" w:rsidRDefault="003A0035" w:rsidP="003A0035">
            <w:pPr>
              <w:jc w:val="center"/>
              <w:rPr>
                <w:rFonts w:ascii="Arial" w:hAnsi="Arial" w:cs="Arial"/>
                <w:color w:val="000000" w:themeColor="text1"/>
                <w:sz w:val="16"/>
                <w:szCs w:val="16"/>
              </w:rPr>
            </w:pPr>
          </w:p>
          <w:p w14:paraId="26FA32A6" w14:textId="77777777" w:rsidR="003A0035" w:rsidRPr="00125139" w:rsidRDefault="003A0035" w:rsidP="003A0035">
            <w:pPr>
              <w:jc w:val="center"/>
              <w:rPr>
                <w:rFonts w:ascii="Arial" w:hAnsi="Arial" w:cs="Arial"/>
                <w:color w:val="000000" w:themeColor="text1"/>
                <w:sz w:val="16"/>
                <w:szCs w:val="16"/>
              </w:rPr>
            </w:pPr>
          </w:p>
        </w:tc>
        <w:tc>
          <w:tcPr>
            <w:tcW w:w="2571" w:type="dxa"/>
            <w:vMerge w:val="restart"/>
          </w:tcPr>
          <w:p w14:paraId="621F09B3" w14:textId="77777777" w:rsidR="003A0035" w:rsidRDefault="003A0035" w:rsidP="003A0035">
            <w:pPr>
              <w:spacing w:line="22" w:lineRule="atLeast"/>
              <w:jc w:val="center"/>
              <w:rPr>
                <w:rFonts w:ascii="Arial" w:hAnsi="Arial" w:cs="Arial"/>
                <w:b/>
                <w:color w:val="000000" w:themeColor="text1"/>
                <w:sz w:val="16"/>
                <w:szCs w:val="16"/>
                <w:lang w:val="es-419"/>
              </w:rPr>
            </w:pPr>
          </w:p>
          <w:p w14:paraId="314EE99C" w14:textId="77777777" w:rsidR="003A0035" w:rsidRDefault="003A0035" w:rsidP="003A0035">
            <w:pPr>
              <w:spacing w:line="22" w:lineRule="atLeast"/>
              <w:jc w:val="center"/>
              <w:rPr>
                <w:rFonts w:ascii="Arial" w:hAnsi="Arial" w:cs="Arial"/>
                <w:b/>
                <w:color w:val="000000" w:themeColor="text1"/>
                <w:sz w:val="16"/>
                <w:szCs w:val="16"/>
                <w:lang w:val="es-419"/>
              </w:rPr>
            </w:pPr>
          </w:p>
          <w:p w14:paraId="6775E1D2" w14:textId="19BE36F4" w:rsidR="003A0035" w:rsidRPr="003A0035" w:rsidRDefault="003A0035" w:rsidP="003A0035">
            <w:pPr>
              <w:spacing w:line="22" w:lineRule="atLeast"/>
              <w:jc w:val="center"/>
              <w:rPr>
                <w:rFonts w:ascii="Arial" w:hAnsi="Arial" w:cs="Arial"/>
                <w:b/>
                <w:color w:val="000000" w:themeColor="text1"/>
                <w:sz w:val="16"/>
                <w:szCs w:val="16"/>
                <w:lang w:val="es-419"/>
              </w:rPr>
            </w:pPr>
            <w:r w:rsidRPr="003A0035">
              <w:rPr>
                <w:rFonts w:ascii="Arial" w:hAnsi="Arial" w:cs="Arial"/>
                <w:b/>
                <w:color w:val="000000" w:themeColor="text1"/>
                <w:sz w:val="16"/>
                <w:szCs w:val="16"/>
                <w:lang w:val="es-419"/>
              </w:rPr>
              <w:t>Necesidad de adecuación tecnológica con aumento del número de unidades de braquiterapia y formación del recurso humano correspondiente</w:t>
            </w:r>
          </w:p>
          <w:p w14:paraId="30651520" w14:textId="77777777" w:rsidR="003A0035" w:rsidRPr="00125139" w:rsidRDefault="003A0035" w:rsidP="003A0035">
            <w:pPr>
              <w:jc w:val="center"/>
              <w:rPr>
                <w:rFonts w:ascii="Arial" w:hAnsi="Arial" w:cs="Arial"/>
                <w:color w:val="000000" w:themeColor="text1"/>
                <w:sz w:val="16"/>
                <w:szCs w:val="16"/>
              </w:rPr>
            </w:pPr>
          </w:p>
        </w:tc>
        <w:tc>
          <w:tcPr>
            <w:tcW w:w="2319" w:type="dxa"/>
          </w:tcPr>
          <w:p w14:paraId="30E82C51" w14:textId="77777777" w:rsidR="003A0035" w:rsidRPr="00125139" w:rsidRDefault="003A0035" w:rsidP="003A0035">
            <w:pPr>
              <w:spacing w:line="22" w:lineRule="atLeast"/>
              <w:rPr>
                <w:rFonts w:ascii="Arial" w:hAnsi="Arial" w:cs="Arial"/>
                <w:color w:val="000000" w:themeColor="text1"/>
                <w:sz w:val="16"/>
                <w:szCs w:val="16"/>
                <w:lang w:val="es-AR"/>
              </w:rPr>
            </w:pPr>
            <w:r w:rsidRPr="00125139">
              <w:rPr>
                <w:rFonts w:ascii="Arial" w:hAnsi="Arial" w:cs="Arial"/>
                <w:color w:val="000000" w:themeColor="text1"/>
                <w:sz w:val="16"/>
                <w:szCs w:val="16"/>
                <w:lang w:val="es-AR"/>
              </w:rPr>
              <w:t>Contribuir a la formación profesional y a la adecuación tecnológica de los servicios de radioterapia, promoviendo la adición de unidades de braquiterapia de alta tasa de dosis, que permitan el tratamiento adecuado de cáncer de cuello de útero y otros tumores plausibles de ser tratados con braquiterapia</w:t>
            </w:r>
          </w:p>
          <w:p w14:paraId="55F8E209" w14:textId="77777777" w:rsidR="003A0035" w:rsidRPr="00125139" w:rsidRDefault="003A0035" w:rsidP="003A0035">
            <w:pPr>
              <w:jc w:val="center"/>
              <w:rPr>
                <w:rFonts w:ascii="Arial" w:hAnsi="Arial" w:cs="Arial"/>
                <w:color w:val="000000" w:themeColor="text1"/>
                <w:sz w:val="16"/>
                <w:szCs w:val="16"/>
              </w:rPr>
            </w:pPr>
          </w:p>
        </w:tc>
        <w:tc>
          <w:tcPr>
            <w:tcW w:w="1897" w:type="dxa"/>
          </w:tcPr>
          <w:p w14:paraId="48045F77" w14:textId="77777777" w:rsidR="003A0035" w:rsidRPr="00125139" w:rsidRDefault="003A0035" w:rsidP="003A0035">
            <w:pPr>
              <w:rPr>
                <w:rFonts w:ascii="Arial" w:hAnsi="Arial" w:cs="Arial"/>
                <w:bCs/>
                <w:color w:val="000000" w:themeColor="text1"/>
                <w:sz w:val="16"/>
                <w:szCs w:val="16"/>
                <w:lang w:val="es-419"/>
              </w:rPr>
            </w:pPr>
            <w:r w:rsidRPr="00125139">
              <w:rPr>
                <w:rFonts w:ascii="Arial" w:hAnsi="Arial" w:cs="Arial"/>
                <w:bCs/>
                <w:color w:val="000000" w:themeColor="text1"/>
                <w:sz w:val="16"/>
                <w:szCs w:val="16"/>
              </w:rPr>
              <w:t>P</w:t>
            </w:r>
            <w:r w:rsidRPr="00125139">
              <w:rPr>
                <w:rFonts w:ascii="Arial" w:hAnsi="Arial" w:cs="Arial"/>
                <w:bCs/>
                <w:color w:val="000000" w:themeColor="text1"/>
                <w:sz w:val="16"/>
                <w:szCs w:val="16"/>
                <w:lang w:val="es-419"/>
              </w:rPr>
              <w:t>ara este objetivo hay dos desgloses horizontales con 3 desgloses verticales para cada uno de ellos.</w:t>
            </w:r>
          </w:p>
          <w:p w14:paraId="6ACF3D28" w14:textId="77777777" w:rsidR="003A0035" w:rsidRPr="00125139" w:rsidRDefault="003A0035" w:rsidP="003A0035">
            <w:pPr>
              <w:jc w:val="center"/>
              <w:rPr>
                <w:rFonts w:ascii="Arial" w:hAnsi="Arial" w:cs="Arial"/>
                <w:color w:val="000000" w:themeColor="text1"/>
                <w:sz w:val="16"/>
                <w:szCs w:val="16"/>
              </w:rPr>
            </w:pPr>
          </w:p>
        </w:tc>
        <w:tc>
          <w:tcPr>
            <w:tcW w:w="2021" w:type="dxa"/>
          </w:tcPr>
          <w:p w14:paraId="2B6A1B13" w14:textId="77777777" w:rsidR="003A0035" w:rsidRPr="00125139" w:rsidRDefault="003A0035" w:rsidP="003A0035">
            <w:pPr>
              <w:rPr>
                <w:rFonts w:ascii="Arial" w:hAnsi="Arial" w:cs="Arial"/>
                <w:color w:val="000000" w:themeColor="text1"/>
                <w:sz w:val="16"/>
                <w:szCs w:val="16"/>
              </w:rPr>
            </w:pPr>
            <w:r w:rsidRPr="00125139">
              <w:rPr>
                <w:rFonts w:ascii="Arial" w:hAnsi="Arial" w:cs="Arial"/>
                <w:color w:val="000000" w:themeColor="text1"/>
                <w:sz w:val="16"/>
                <w:szCs w:val="16"/>
                <w:lang w:val="es-AR"/>
              </w:rPr>
              <w:t>Número de unidades de braquiterapia de alta tasa de dosis operacionales (con el recurso humano calificado) en la región</w:t>
            </w:r>
          </w:p>
          <w:p w14:paraId="209D5EFA" w14:textId="77777777" w:rsidR="003A0035" w:rsidRPr="00125139" w:rsidRDefault="003A0035" w:rsidP="003A0035">
            <w:pPr>
              <w:jc w:val="center"/>
              <w:rPr>
                <w:rFonts w:ascii="Arial" w:hAnsi="Arial" w:cs="Arial"/>
                <w:color w:val="000000" w:themeColor="text1"/>
                <w:sz w:val="16"/>
                <w:szCs w:val="16"/>
              </w:rPr>
            </w:pPr>
          </w:p>
          <w:p w14:paraId="505163B4" w14:textId="77777777" w:rsidR="003A0035" w:rsidRPr="00125139" w:rsidRDefault="003A0035" w:rsidP="003A0035">
            <w:pPr>
              <w:jc w:val="center"/>
              <w:rPr>
                <w:rFonts w:ascii="Arial" w:hAnsi="Arial" w:cs="Arial"/>
                <w:color w:val="000000" w:themeColor="text1"/>
                <w:sz w:val="16"/>
                <w:szCs w:val="16"/>
              </w:rPr>
            </w:pPr>
          </w:p>
          <w:p w14:paraId="106FD91F" w14:textId="572B40BE" w:rsidR="003A0035" w:rsidRPr="00125139" w:rsidRDefault="003A0035" w:rsidP="003A0035">
            <w:pPr>
              <w:rPr>
                <w:rFonts w:ascii="Arial"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 y base de datos DIRAC.</w:t>
            </w:r>
            <w:r w:rsidRPr="00125139">
              <w:rPr>
                <w:rFonts w:ascii="Arial" w:hAnsi="Arial" w:cs="Arial"/>
                <w:color w:val="000000" w:themeColor="text1"/>
                <w:sz w:val="16"/>
                <w:szCs w:val="16"/>
              </w:rPr>
              <w:t xml:space="preserve"> </w:t>
            </w:r>
          </w:p>
        </w:tc>
        <w:tc>
          <w:tcPr>
            <w:tcW w:w="2126" w:type="dxa"/>
          </w:tcPr>
          <w:p w14:paraId="2DE941F8" w14:textId="77777777" w:rsidR="003A0035" w:rsidRPr="00125139" w:rsidRDefault="003A0035" w:rsidP="003A0035">
            <w:pPr>
              <w:spacing w:line="22" w:lineRule="atLeast"/>
              <w:rPr>
                <w:rFonts w:ascii="Arial" w:hAnsi="Arial" w:cs="Arial"/>
                <w:bCs/>
                <w:color w:val="000000" w:themeColor="text1"/>
                <w:sz w:val="16"/>
                <w:szCs w:val="16"/>
                <w:lang w:val="es-AR"/>
              </w:rPr>
            </w:pPr>
            <w:r w:rsidRPr="00125139">
              <w:rPr>
                <w:rFonts w:ascii="Arial" w:hAnsi="Arial" w:cs="Arial"/>
                <w:color w:val="000000" w:themeColor="text1"/>
                <w:sz w:val="16"/>
                <w:szCs w:val="16"/>
                <w:lang w:val="es-AR"/>
              </w:rPr>
              <w:t>Número de unidades de braquiterapia de alta tasa de dosis operativas en 2021 en cada país según base de datos DIRAC.</w:t>
            </w:r>
          </w:p>
        </w:tc>
        <w:tc>
          <w:tcPr>
            <w:tcW w:w="2157" w:type="dxa"/>
          </w:tcPr>
          <w:p w14:paraId="68949A69" w14:textId="77777777" w:rsidR="003A0035" w:rsidRPr="00125139" w:rsidRDefault="003A0035" w:rsidP="003A0035">
            <w:pPr>
              <w:rPr>
                <w:rFonts w:ascii="Arial" w:hAnsi="Arial" w:cs="Arial"/>
                <w:color w:val="000000" w:themeColor="text1"/>
                <w:sz w:val="16"/>
                <w:szCs w:val="16"/>
                <w:lang w:val="es-AR"/>
              </w:rPr>
            </w:pPr>
            <w:r w:rsidRPr="00125139">
              <w:rPr>
                <w:rFonts w:ascii="Arial" w:hAnsi="Arial" w:cs="Arial"/>
                <w:color w:val="000000" w:themeColor="text1"/>
                <w:sz w:val="16"/>
                <w:szCs w:val="16"/>
                <w:lang w:val="es-AR"/>
              </w:rPr>
              <w:t>Incrementar un 30% el número de unidades de braquiterapia de alta tasa de dosis operativas en los países de la región.</w:t>
            </w:r>
          </w:p>
          <w:p w14:paraId="27F4ADC0" w14:textId="77777777" w:rsidR="003A0035" w:rsidRPr="00125139" w:rsidRDefault="003A0035" w:rsidP="003A0035">
            <w:pPr>
              <w:spacing w:line="22" w:lineRule="atLeast"/>
              <w:rPr>
                <w:rFonts w:ascii="Arial" w:hAnsi="Arial" w:cs="Arial"/>
                <w:bCs/>
                <w:color w:val="000000" w:themeColor="text1"/>
                <w:sz w:val="16"/>
                <w:szCs w:val="16"/>
                <w:highlight w:val="yellow"/>
              </w:rPr>
            </w:pPr>
          </w:p>
          <w:p w14:paraId="70BA5F09" w14:textId="77777777" w:rsidR="003A0035" w:rsidRPr="00125139" w:rsidRDefault="003A0035" w:rsidP="003A0035">
            <w:pPr>
              <w:jc w:val="center"/>
              <w:rPr>
                <w:rFonts w:ascii="Arial" w:hAnsi="Arial" w:cs="Arial"/>
                <w:color w:val="000000" w:themeColor="text1"/>
                <w:sz w:val="16"/>
                <w:szCs w:val="16"/>
              </w:rPr>
            </w:pPr>
          </w:p>
        </w:tc>
        <w:tc>
          <w:tcPr>
            <w:tcW w:w="2237" w:type="dxa"/>
          </w:tcPr>
          <w:p w14:paraId="38DCD6A1" w14:textId="77777777" w:rsidR="003A0035" w:rsidRPr="00125139" w:rsidRDefault="003A0035" w:rsidP="003A0035">
            <w:pPr>
              <w:rPr>
                <w:rFonts w:ascii="Arial" w:hAnsi="Arial" w:cs="Arial"/>
                <w:color w:val="000000" w:themeColor="text1"/>
                <w:sz w:val="16"/>
                <w:szCs w:val="16"/>
              </w:rPr>
            </w:pPr>
            <w:r w:rsidRPr="00125139">
              <w:rPr>
                <w:rFonts w:ascii="Arial" w:hAnsi="Arial" w:cs="Arial"/>
                <w:color w:val="000000" w:themeColor="text1"/>
                <w:sz w:val="16"/>
                <w:szCs w:val="16"/>
                <w:lang w:val="es-AR"/>
              </w:rPr>
              <w:t>Para el bienio 2022-2023 se encuentra aprobado el proyecto Fortalecimiento de la gestión de la radioterapia para el cáncer de cuello uterino en países de AL&amp;C</w:t>
            </w:r>
          </w:p>
        </w:tc>
      </w:tr>
      <w:tr w:rsidR="003A0035" w:rsidRPr="00125139" w14:paraId="08EBB272" w14:textId="77777777" w:rsidTr="00E6716A">
        <w:trPr>
          <w:jc w:val="center"/>
        </w:trPr>
        <w:tc>
          <w:tcPr>
            <w:tcW w:w="543" w:type="dxa"/>
            <w:vMerge/>
            <w:shd w:val="clear" w:color="auto" w:fill="F4B083" w:themeFill="accent2" w:themeFillTint="99"/>
          </w:tcPr>
          <w:p w14:paraId="4BD89947"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4F7D0C0A" w14:textId="77777777" w:rsidR="003A0035" w:rsidRPr="00125139" w:rsidRDefault="003A0035" w:rsidP="003A0035">
            <w:pPr>
              <w:jc w:val="center"/>
              <w:rPr>
                <w:rFonts w:ascii="Arial" w:hAnsi="Arial" w:cs="Arial"/>
                <w:color w:val="000000" w:themeColor="text1"/>
                <w:sz w:val="16"/>
                <w:szCs w:val="16"/>
              </w:rPr>
            </w:pPr>
          </w:p>
        </w:tc>
        <w:tc>
          <w:tcPr>
            <w:tcW w:w="2319" w:type="dxa"/>
          </w:tcPr>
          <w:p w14:paraId="0B43ADE8" w14:textId="77777777" w:rsidR="003A0035" w:rsidRPr="00125139" w:rsidRDefault="003A0035" w:rsidP="003A0035">
            <w:pPr>
              <w:rPr>
                <w:rFonts w:ascii="Arial" w:hAnsi="Arial" w:cs="Arial"/>
                <w:bCs/>
                <w:color w:val="000000" w:themeColor="text1"/>
                <w:sz w:val="16"/>
                <w:szCs w:val="16"/>
                <w:lang w:val="es-419"/>
              </w:rPr>
            </w:pPr>
          </w:p>
          <w:p w14:paraId="3E7361B1" w14:textId="77777777" w:rsidR="003A0035" w:rsidRPr="00125139" w:rsidRDefault="003A0035" w:rsidP="003A0035">
            <w:pPr>
              <w:rPr>
                <w:rFonts w:ascii="Arial" w:hAnsi="Arial" w:cs="Arial"/>
                <w:bCs/>
                <w:color w:val="000000" w:themeColor="text1"/>
                <w:sz w:val="16"/>
                <w:szCs w:val="16"/>
                <w:lang w:val="es-419"/>
              </w:rPr>
            </w:pPr>
            <w:r w:rsidRPr="00125139">
              <w:rPr>
                <w:rFonts w:ascii="Arial" w:hAnsi="Arial" w:cs="Arial"/>
                <w:bCs/>
                <w:color w:val="000000" w:themeColor="text1"/>
                <w:sz w:val="16"/>
                <w:szCs w:val="16"/>
                <w:lang w:val="es-419"/>
              </w:rPr>
              <w:t>Objetivo desglosado 1 (1/3)</w:t>
            </w:r>
          </w:p>
          <w:p w14:paraId="6B7796EB" w14:textId="77777777" w:rsidR="003A0035" w:rsidRPr="00125139" w:rsidRDefault="003A0035" w:rsidP="003A0035">
            <w:pPr>
              <w:rPr>
                <w:rFonts w:ascii="Arial" w:hAnsi="Arial" w:cs="Arial"/>
                <w:bCs/>
                <w:color w:val="000000" w:themeColor="text1"/>
                <w:sz w:val="16"/>
                <w:szCs w:val="16"/>
              </w:rPr>
            </w:pPr>
          </w:p>
          <w:p w14:paraId="65E5AA7B" w14:textId="77777777" w:rsidR="003A0035" w:rsidRPr="00125139" w:rsidRDefault="003A0035" w:rsidP="003A0035">
            <w:pPr>
              <w:jc w:val="center"/>
              <w:rPr>
                <w:rFonts w:ascii="Arial" w:hAnsi="Arial" w:cs="Arial"/>
                <w:bCs/>
                <w:color w:val="000000" w:themeColor="text1"/>
                <w:sz w:val="16"/>
                <w:szCs w:val="16"/>
              </w:rPr>
            </w:pPr>
            <w:r w:rsidRPr="00125139">
              <w:rPr>
                <w:rFonts w:ascii="Arial" w:hAnsi="Arial" w:cs="Arial"/>
                <w:bCs/>
                <w:color w:val="000000" w:themeColor="text1"/>
                <w:sz w:val="16"/>
                <w:szCs w:val="16"/>
              </w:rPr>
              <w:t>Período 2028-2029</w:t>
            </w:r>
          </w:p>
          <w:p w14:paraId="36CA2D4A" w14:textId="77777777" w:rsidR="003A0035" w:rsidRPr="00125139" w:rsidRDefault="003A0035" w:rsidP="003A0035">
            <w:pPr>
              <w:jc w:val="center"/>
              <w:rPr>
                <w:rFonts w:ascii="Arial" w:hAnsi="Arial" w:cs="Arial"/>
                <w:color w:val="000000" w:themeColor="text1"/>
                <w:sz w:val="16"/>
                <w:szCs w:val="16"/>
              </w:rPr>
            </w:pPr>
          </w:p>
        </w:tc>
        <w:tc>
          <w:tcPr>
            <w:tcW w:w="1897" w:type="dxa"/>
          </w:tcPr>
          <w:p w14:paraId="05384C59" w14:textId="77777777" w:rsidR="003A0035" w:rsidRPr="00125139" w:rsidRDefault="003A0035" w:rsidP="003A0035">
            <w:pPr>
              <w:spacing w:line="22" w:lineRule="atLeast"/>
              <w:rPr>
                <w:rFonts w:ascii="Arial" w:hAnsi="Arial" w:cs="Arial"/>
                <w:color w:val="000000" w:themeColor="text1"/>
                <w:sz w:val="16"/>
                <w:szCs w:val="16"/>
                <w:lang w:val="es-AR"/>
              </w:rPr>
            </w:pPr>
            <w:r w:rsidRPr="00125139">
              <w:rPr>
                <w:rFonts w:ascii="Arial" w:hAnsi="Arial" w:cs="Arial"/>
                <w:color w:val="000000" w:themeColor="text1"/>
                <w:sz w:val="16"/>
                <w:szCs w:val="16"/>
                <w:lang w:val="es-AR"/>
              </w:rPr>
              <w:t>Promover la adición de unidades de braquiterapia de alta tasa de dosis, que permitan el tratamiento adecuado de los tumores plausibles de ser tratados con braquiterapia</w:t>
            </w:r>
          </w:p>
          <w:p w14:paraId="5BD5AB5A" w14:textId="77777777" w:rsidR="003A0035" w:rsidRPr="00125139" w:rsidRDefault="003A0035" w:rsidP="003A0035">
            <w:pPr>
              <w:spacing w:line="22" w:lineRule="atLeast"/>
              <w:rPr>
                <w:rFonts w:ascii="Arial" w:hAnsi="Arial" w:cs="Arial"/>
                <w:color w:val="000000" w:themeColor="text1"/>
                <w:sz w:val="16"/>
                <w:szCs w:val="16"/>
                <w:lang w:val="es-AR"/>
              </w:rPr>
            </w:pPr>
          </w:p>
        </w:tc>
        <w:tc>
          <w:tcPr>
            <w:tcW w:w="2021" w:type="dxa"/>
          </w:tcPr>
          <w:p w14:paraId="2F1B7E4D" w14:textId="77777777" w:rsidR="003A0035" w:rsidRPr="00125139" w:rsidRDefault="003A0035" w:rsidP="003A0035">
            <w:pPr>
              <w:spacing w:line="22" w:lineRule="atLeast"/>
              <w:rPr>
                <w:rFonts w:ascii="Arial" w:hAnsi="Arial" w:cs="Arial"/>
                <w:color w:val="000000" w:themeColor="text1"/>
                <w:sz w:val="16"/>
                <w:szCs w:val="16"/>
                <w:lang w:val="es-AR"/>
              </w:rPr>
            </w:pPr>
            <w:r w:rsidRPr="00125139">
              <w:rPr>
                <w:rFonts w:ascii="Arial" w:hAnsi="Arial" w:cs="Arial"/>
                <w:color w:val="000000" w:themeColor="text1"/>
                <w:sz w:val="16"/>
                <w:szCs w:val="16"/>
                <w:lang w:val="es-AR"/>
              </w:rPr>
              <w:t>Número de unidades de braquiterapia de alta tasa de dosis operativas por número de habitantes en cada país de la región</w:t>
            </w:r>
          </w:p>
          <w:p w14:paraId="4CC92B4F" w14:textId="77777777" w:rsidR="003A0035" w:rsidRPr="00125139" w:rsidRDefault="003A0035" w:rsidP="003A0035">
            <w:pPr>
              <w:jc w:val="center"/>
              <w:rPr>
                <w:rFonts w:ascii="Arial" w:hAnsi="Arial" w:cs="Arial"/>
                <w:color w:val="000000" w:themeColor="text1"/>
                <w:sz w:val="16"/>
                <w:szCs w:val="16"/>
              </w:rPr>
            </w:pPr>
          </w:p>
          <w:p w14:paraId="5C8F5FA5" w14:textId="77777777" w:rsidR="003A0035" w:rsidRPr="00125139" w:rsidRDefault="003A0035" w:rsidP="003A0035">
            <w:pPr>
              <w:rPr>
                <w:rFonts w:ascii="Arial" w:eastAsia="TimesNewRomanPSMT"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 y base de datos DIRAC.</w:t>
            </w:r>
          </w:p>
          <w:p w14:paraId="772BD0B7" w14:textId="77777777" w:rsidR="003A0035" w:rsidRPr="00125139" w:rsidRDefault="003A0035" w:rsidP="003A0035">
            <w:pPr>
              <w:jc w:val="center"/>
              <w:rPr>
                <w:rFonts w:ascii="Arial" w:hAnsi="Arial" w:cs="Arial"/>
                <w:color w:val="000000" w:themeColor="text1"/>
                <w:sz w:val="16"/>
                <w:szCs w:val="16"/>
              </w:rPr>
            </w:pPr>
          </w:p>
        </w:tc>
        <w:tc>
          <w:tcPr>
            <w:tcW w:w="2126" w:type="dxa"/>
          </w:tcPr>
          <w:p w14:paraId="66F2F4E4" w14:textId="77777777" w:rsidR="003A0035" w:rsidRPr="00125139" w:rsidRDefault="003A0035" w:rsidP="003A0035">
            <w:pPr>
              <w:rPr>
                <w:rFonts w:ascii="Arial" w:hAnsi="Arial" w:cs="Arial"/>
                <w:color w:val="000000" w:themeColor="text1"/>
                <w:sz w:val="16"/>
                <w:szCs w:val="16"/>
              </w:rPr>
            </w:pPr>
            <w:r w:rsidRPr="00125139">
              <w:rPr>
                <w:rFonts w:ascii="Arial" w:hAnsi="Arial" w:cs="Arial"/>
                <w:color w:val="000000" w:themeColor="text1"/>
                <w:sz w:val="16"/>
                <w:szCs w:val="16"/>
                <w:lang w:val="es-AR"/>
              </w:rPr>
              <w:t>Número de unidades de braquiterapia de alta tasa de dosis operativas en 2021 en cada país según base de datos DIRAC</w:t>
            </w:r>
          </w:p>
        </w:tc>
        <w:tc>
          <w:tcPr>
            <w:tcW w:w="2157" w:type="dxa"/>
          </w:tcPr>
          <w:p w14:paraId="11A9BBB4" w14:textId="77777777" w:rsidR="003A0035" w:rsidRPr="00125139" w:rsidRDefault="003A0035" w:rsidP="003A0035">
            <w:pPr>
              <w:rPr>
                <w:rFonts w:ascii="Arial" w:hAnsi="Arial" w:cs="Arial"/>
                <w:color w:val="000000" w:themeColor="text1"/>
                <w:sz w:val="16"/>
                <w:szCs w:val="16"/>
                <w:lang w:val="es-AR"/>
              </w:rPr>
            </w:pPr>
            <w:r w:rsidRPr="00125139">
              <w:rPr>
                <w:rFonts w:ascii="Arial" w:hAnsi="Arial" w:cs="Arial"/>
                <w:color w:val="000000" w:themeColor="text1"/>
                <w:sz w:val="16"/>
                <w:szCs w:val="16"/>
                <w:lang w:val="es-AR"/>
              </w:rPr>
              <w:t>Incrementar un 30% el número de unidades de braquiterapia de alta tasa de dosis operativas en los países de la región hasta 2029</w:t>
            </w:r>
          </w:p>
          <w:p w14:paraId="379298F2" w14:textId="77777777" w:rsidR="003A0035" w:rsidRPr="00125139" w:rsidRDefault="003A0035" w:rsidP="003A0035">
            <w:pPr>
              <w:jc w:val="center"/>
              <w:rPr>
                <w:rFonts w:ascii="Arial" w:hAnsi="Arial" w:cs="Arial"/>
                <w:color w:val="000000" w:themeColor="text1"/>
                <w:sz w:val="16"/>
                <w:szCs w:val="16"/>
              </w:rPr>
            </w:pPr>
          </w:p>
        </w:tc>
        <w:tc>
          <w:tcPr>
            <w:tcW w:w="2237" w:type="dxa"/>
          </w:tcPr>
          <w:p w14:paraId="0E024A5E" w14:textId="77777777" w:rsidR="003A0035" w:rsidRPr="00125139" w:rsidRDefault="003A0035" w:rsidP="003A0035">
            <w:pPr>
              <w:jc w:val="center"/>
              <w:rPr>
                <w:rFonts w:ascii="Arial" w:hAnsi="Arial" w:cs="Arial"/>
                <w:color w:val="000000" w:themeColor="text1"/>
                <w:sz w:val="16"/>
                <w:szCs w:val="16"/>
              </w:rPr>
            </w:pPr>
          </w:p>
        </w:tc>
      </w:tr>
      <w:tr w:rsidR="003A0035" w:rsidRPr="00125139" w14:paraId="73F0517E" w14:textId="77777777" w:rsidTr="00E6716A">
        <w:trPr>
          <w:jc w:val="center"/>
        </w:trPr>
        <w:tc>
          <w:tcPr>
            <w:tcW w:w="543" w:type="dxa"/>
            <w:vMerge/>
            <w:shd w:val="clear" w:color="auto" w:fill="F4B083" w:themeFill="accent2" w:themeFillTint="99"/>
          </w:tcPr>
          <w:p w14:paraId="55297F07"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33FB118D" w14:textId="77777777" w:rsidR="003A0035" w:rsidRPr="00125139" w:rsidRDefault="003A0035" w:rsidP="003A0035">
            <w:pPr>
              <w:jc w:val="center"/>
              <w:rPr>
                <w:rFonts w:ascii="Arial" w:hAnsi="Arial" w:cs="Arial"/>
                <w:color w:val="000000" w:themeColor="text1"/>
                <w:sz w:val="16"/>
                <w:szCs w:val="16"/>
              </w:rPr>
            </w:pPr>
          </w:p>
        </w:tc>
        <w:tc>
          <w:tcPr>
            <w:tcW w:w="2319" w:type="dxa"/>
          </w:tcPr>
          <w:p w14:paraId="41DD182D" w14:textId="77777777" w:rsidR="003A0035" w:rsidRPr="00125139" w:rsidRDefault="003A0035" w:rsidP="003A0035">
            <w:pPr>
              <w:rPr>
                <w:rFonts w:ascii="Arial" w:hAnsi="Arial" w:cs="Arial"/>
                <w:bCs/>
                <w:color w:val="000000" w:themeColor="text1"/>
                <w:sz w:val="16"/>
                <w:szCs w:val="16"/>
                <w:lang w:val="es-419"/>
              </w:rPr>
            </w:pPr>
          </w:p>
          <w:p w14:paraId="59F55AE6" w14:textId="77777777" w:rsidR="003A0035" w:rsidRPr="00125139" w:rsidRDefault="003A0035" w:rsidP="003A0035">
            <w:pPr>
              <w:rPr>
                <w:rFonts w:ascii="Arial" w:hAnsi="Arial" w:cs="Arial"/>
                <w:bCs/>
                <w:color w:val="000000" w:themeColor="text1"/>
                <w:sz w:val="16"/>
                <w:szCs w:val="16"/>
                <w:lang w:val="es-419"/>
              </w:rPr>
            </w:pPr>
            <w:r w:rsidRPr="00125139">
              <w:rPr>
                <w:rFonts w:ascii="Arial" w:hAnsi="Arial" w:cs="Arial"/>
                <w:bCs/>
                <w:color w:val="000000" w:themeColor="text1"/>
                <w:sz w:val="16"/>
                <w:szCs w:val="16"/>
                <w:lang w:val="es-419"/>
              </w:rPr>
              <w:t>Objetivo desglosado 1 (2/3)</w:t>
            </w:r>
          </w:p>
          <w:p w14:paraId="34AD209E" w14:textId="77777777" w:rsidR="003A0035" w:rsidRPr="00125139" w:rsidRDefault="003A0035" w:rsidP="003A0035">
            <w:pPr>
              <w:rPr>
                <w:rFonts w:ascii="Arial" w:hAnsi="Arial" w:cs="Arial"/>
                <w:bCs/>
                <w:color w:val="000000" w:themeColor="text1"/>
                <w:sz w:val="16"/>
                <w:szCs w:val="16"/>
              </w:rPr>
            </w:pPr>
          </w:p>
          <w:p w14:paraId="70C918EC" w14:textId="77777777" w:rsidR="003A0035" w:rsidRPr="00125139" w:rsidRDefault="003A0035" w:rsidP="003A0035">
            <w:pPr>
              <w:jc w:val="center"/>
              <w:rPr>
                <w:rFonts w:ascii="Arial" w:hAnsi="Arial" w:cs="Arial"/>
                <w:bCs/>
                <w:color w:val="000000" w:themeColor="text1"/>
                <w:sz w:val="16"/>
                <w:szCs w:val="16"/>
              </w:rPr>
            </w:pPr>
            <w:r w:rsidRPr="00125139">
              <w:rPr>
                <w:rFonts w:ascii="Arial" w:hAnsi="Arial" w:cs="Arial"/>
                <w:bCs/>
                <w:color w:val="000000" w:themeColor="text1"/>
                <w:sz w:val="16"/>
                <w:szCs w:val="16"/>
              </w:rPr>
              <w:t>Período 2026-2027</w:t>
            </w:r>
          </w:p>
          <w:p w14:paraId="6DCE1988" w14:textId="77777777" w:rsidR="003A0035" w:rsidRPr="00125139" w:rsidRDefault="003A0035" w:rsidP="003A0035">
            <w:pPr>
              <w:rPr>
                <w:rFonts w:ascii="Arial" w:hAnsi="Arial" w:cs="Arial"/>
                <w:color w:val="000000" w:themeColor="text1"/>
                <w:sz w:val="16"/>
                <w:szCs w:val="16"/>
              </w:rPr>
            </w:pPr>
          </w:p>
        </w:tc>
        <w:tc>
          <w:tcPr>
            <w:tcW w:w="1897" w:type="dxa"/>
          </w:tcPr>
          <w:p w14:paraId="16B663BB" w14:textId="77777777" w:rsidR="003A0035" w:rsidRPr="00125139" w:rsidRDefault="003A0035" w:rsidP="003A0035">
            <w:pPr>
              <w:spacing w:line="22" w:lineRule="atLeast"/>
              <w:rPr>
                <w:rFonts w:ascii="Arial" w:hAnsi="Arial" w:cs="Arial"/>
                <w:color w:val="000000" w:themeColor="text1"/>
                <w:sz w:val="16"/>
                <w:szCs w:val="16"/>
                <w:lang w:val="es-AR"/>
              </w:rPr>
            </w:pPr>
            <w:r w:rsidRPr="00125139">
              <w:rPr>
                <w:rFonts w:ascii="Arial" w:hAnsi="Arial" w:cs="Arial"/>
                <w:color w:val="000000" w:themeColor="text1"/>
                <w:sz w:val="16"/>
                <w:szCs w:val="16"/>
                <w:lang w:val="es-AR"/>
              </w:rPr>
              <w:t>Promover la adición de unidades de braquiterapia de alta tasa de dosis, que permitan el tratamiento adecuado de los tumores plausibles de ser tratados con braquiterapia</w:t>
            </w:r>
          </w:p>
          <w:p w14:paraId="6E1CB102" w14:textId="77777777" w:rsidR="003A0035" w:rsidRPr="00125139" w:rsidRDefault="003A0035" w:rsidP="003A0035">
            <w:pPr>
              <w:jc w:val="center"/>
              <w:rPr>
                <w:rFonts w:ascii="Arial" w:hAnsi="Arial" w:cs="Arial"/>
                <w:color w:val="000000" w:themeColor="text1"/>
                <w:sz w:val="16"/>
                <w:szCs w:val="16"/>
              </w:rPr>
            </w:pPr>
          </w:p>
        </w:tc>
        <w:tc>
          <w:tcPr>
            <w:tcW w:w="2021" w:type="dxa"/>
          </w:tcPr>
          <w:p w14:paraId="5DBF7CC8" w14:textId="77777777" w:rsidR="003A0035" w:rsidRPr="00125139" w:rsidRDefault="003A0035" w:rsidP="003A0035">
            <w:pPr>
              <w:spacing w:line="22" w:lineRule="atLeast"/>
              <w:rPr>
                <w:rFonts w:ascii="Arial" w:hAnsi="Arial" w:cs="Arial"/>
                <w:color w:val="000000" w:themeColor="text1"/>
                <w:sz w:val="16"/>
                <w:szCs w:val="16"/>
                <w:lang w:val="es-AR"/>
              </w:rPr>
            </w:pPr>
            <w:r w:rsidRPr="00125139">
              <w:rPr>
                <w:rFonts w:ascii="Arial" w:hAnsi="Arial" w:cs="Arial"/>
                <w:color w:val="000000" w:themeColor="text1"/>
                <w:sz w:val="16"/>
                <w:szCs w:val="16"/>
                <w:lang w:val="es-AR"/>
              </w:rPr>
              <w:t>Número de unidades de braquiterapia de alta tasa de dosis operativas por número de habitantes en cada país de la región</w:t>
            </w:r>
          </w:p>
          <w:p w14:paraId="1622E398" w14:textId="77777777" w:rsidR="003A0035" w:rsidRPr="00125139" w:rsidRDefault="003A0035" w:rsidP="003A0035">
            <w:pPr>
              <w:jc w:val="center"/>
              <w:rPr>
                <w:rFonts w:ascii="Arial" w:hAnsi="Arial" w:cs="Arial"/>
                <w:color w:val="000000" w:themeColor="text1"/>
                <w:sz w:val="16"/>
                <w:szCs w:val="16"/>
              </w:rPr>
            </w:pPr>
          </w:p>
          <w:p w14:paraId="5381F703" w14:textId="77777777" w:rsidR="003A0035" w:rsidRPr="00125139" w:rsidRDefault="003A0035" w:rsidP="003A0035">
            <w:pPr>
              <w:rPr>
                <w:rFonts w:ascii="Arial" w:eastAsia="TimesNewRomanPSMT"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 y base de datos DIRAC.</w:t>
            </w:r>
          </w:p>
          <w:p w14:paraId="3BEE2228" w14:textId="77777777" w:rsidR="003A0035" w:rsidRPr="00125139" w:rsidRDefault="003A0035" w:rsidP="003A0035">
            <w:pPr>
              <w:jc w:val="center"/>
              <w:rPr>
                <w:rFonts w:ascii="Arial" w:hAnsi="Arial" w:cs="Arial"/>
                <w:color w:val="000000" w:themeColor="text1"/>
                <w:sz w:val="16"/>
                <w:szCs w:val="16"/>
              </w:rPr>
            </w:pPr>
          </w:p>
          <w:p w14:paraId="39A119DF" w14:textId="77777777" w:rsidR="003A0035" w:rsidRPr="00125139" w:rsidRDefault="003A0035" w:rsidP="003A0035">
            <w:pPr>
              <w:jc w:val="center"/>
              <w:rPr>
                <w:rFonts w:ascii="Arial" w:hAnsi="Arial" w:cs="Arial"/>
                <w:color w:val="000000" w:themeColor="text1"/>
                <w:sz w:val="16"/>
                <w:szCs w:val="16"/>
              </w:rPr>
            </w:pPr>
          </w:p>
          <w:p w14:paraId="746A4278" w14:textId="77777777" w:rsidR="003A0035" w:rsidRPr="00125139" w:rsidRDefault="003A0035" w:rsidP="003A0035">
            <w:pPr>
              <w:jc w:val="center"/>
              <w:rPr>
                <w:rFonts w:ascii="Arial" w:hAnsi="Arial" w:cs="Arial"/>
                <w:color w:val="000000" w:themeColor="text1"/>
                <w:sz w:val="16"/>
                <w:szCs w:val="16"/>
              </w:rPr>
            </w:pPr>
          </w:p>
        </w:tc>
        <w:tc>
          <w:tcPr>
            <w:tcW w:w="2126" w:type="dxa"/>
          </w:tcPr>
          <w:p w14:paraId="2B84FA38" w14:textId="77777777" w:rsidR="003A0035" w:rsidRPr="00125139" w:rsidRDefault="003A0035" w:rsidP="003A0035">
            <w:pPr>
              <w:rPr>
                <w:rFonts w:ascii="Arial" w:hAnsi="Arial" w:cs="Arial"/>
                <w:color w:val="000000" w:themeColor="text1"/>
                <w:sz w:val="16"/>
                <w:szCs w:val="16"/>
              </w:rPr>
            </w:pPr>
            <w:r w:rsidRPr="00125139">
              <w:rPr>
                <w:rFonts w:ascii="Arial" w:hAnsi="Arial" w:cs="Arial"/>
                <w:color w:val="000000" w:themeColor="text1"/>
                <w:sz w:val="16"/>
                <w:szCs w:val="16"/>
                <w:lang w:val="es-AR"/>
              </w:rPr>
              <w:t>Número de unidades de braquiterapia de alta tasa de dosis operativas en 2021 en cada país según base de datos DIRAC</w:t>
            </w:r>
          </w:p>
        </w:tc>
        <w:tc>
          <w:tcPr>
            <w:tcW w:w="2157" w:type="dxa"/>
          </w:tcPr>
          <w:p w14:paraId="277FFD4D" w14:textId="77777777" w:rsidR="003A0035" w:rsidRPr="00125139" w:rsidRDefault="003A0035" w:rsidP="003A0035">
            <w:pPr>
              <w:rPr>
                <w:rFonts w:ascii="Arial" w:hAnsi="Arial" w:cs="Arial"/>
                <w:color w:val="000000" w:themeColor="text1"/>
                <w:sz w:val="16"/>
                <w:szCs w:val="16"/>
                <w:lang w:val="es-AR"/>
              </w:rPr>
            </w:pPr>
            <w:r w:rsidRPr="00125139">
              <w:rPr>
                <w:rFonts w:ascii="Arial" w:hAnsi="Arial" w:cs="Arial"/>
                <w:color w:val="000000" w:themeColor="text1"/>
                <w:sz w:val="16"/>
                <w:szCs w:val="16"/>
                <w:lang w:val="es-AR"/>
              </w:rPr>
              <w:t>Incrementar un 20% el número de unidades de braquiterapia de alta tasa de dosis operativas en los países de la región hasta 2029</w:t>
            </w:r>
          </w:p>
          <w:p w14:paraId="74254D55" w14:textId="77777777" w:rsidR="003A0035" w:rsidRPr="00125139" w:rsidRDefault="003A0035" w:rsidP="003A0035">
            <w:pPr>
              <w:jc w:val="center"/>
              <w:rPr>
                <w:rFonts w:ascii="Arial" w:hAnsi="Arial" w:cs="Arial"/>
                <w:color w:val="000000" w:themeColor="text1"/>
                <w:sz w:val="16"/>
                <w:szCs w:val="16"/>
              </w:rPr>
            </w:pPr>
          </w:p>
        </w:tc>
        <w:tc>
          <w:tcPr>
            <w:tcW w:w="2237" w:type="dxa"/>
          </w:tcPr>
          <w:p w14:paraId="5614B854" w14:textId="77777777" w:rsidR="003A0035" w:rsidRPr="00125139" w:rsidRDefault="003A0035" w:rsidP="003A0035">
            <w:pPr>
              <w:jc w:val="center"/>
              <w:rPr>
                <w:rFonts w:ascii="Arial" w:hAnsi="Arial" w:cs="Arial"/>
                <w:color w:val="000000" w:themeColor="text1"/>
                <w:sz w:val="16"/>
                <w:szCs w:val="16"/>
              </w:rPr>
            </w:pPr>
          </w:p>
        </w:tc>
      </w:tr>
      <w:tr w:rsidR="003A0035" w:rsidRPr="00125139" w14:paraId="388FF2D5" w14:textId="77777777" w:rsidTr="00E6716A">
        <w:trPr>
          <w:jc w:val="center"/>
        </w:trPr>
        <w:tc>
          <w:tcPr>
            <w:tcW w:w="543" w:type="dxa"/>
            <w:vMerge/>
            <w:shd w:val="clear" w:color="auto" w:fill="F4B083" w:themeFill="accent2" w:themeFillTint="99"/>
          </w:tcPr>
          <w:p w14:paraId="65734CF3"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135C01FD" w14:textId="77777777" w:rsidR="003A0035" w:rsidRPr="00125139" w:rsidRDefault="003A0035" w:rsidP="003A0035">
            <w:pPr>
              <w:jc w:val="center"/>
              <w:rPr>
                <w:rFonts w:ascii="Arial" w:hAnsi="Arial" w:cs="Arial"/>
                <w:color w:val="000000" w:themeColor="text1"/>
                <w:sz w:val="16"/>
                <w:szCs w:val="16"/>
              </w:rPr>
            </w:pPr>
          </w:p>
        </w:tc>
        <w:tc>
          <w:tcPr>
            <w:tcW w:w="2319" w:type="dxa"/>
          </w:tcPr>
          <w:p w14:paraId="4BC4F61D" w14:textId="77777777" w:rsidR="003A0035" w:rsidRPr="00125139" w:rsidRDefault="003A0035" w:rsidP="003A0035">
            <w:pPr>
              <w:rPr>
                <w:rFonts w:ascii="Arial" w:hAnsi="Arial" w:cs="Arial"/>
                <w:bCs/>
                <w:color w:val="000000" w:themeColor="text1"/>
                <w:sz w:val="16"/>
                <w:szCs w:val="16"/>
                <w:lang w:val="es-419"/>
              </w:rPr>
            </w:pPr>
          </w:p>
          <w:p w14:paraId="5E22A102" w14:textId="77777777" w:rsidR="003A0035" w:rsidRPr="00125139" w:rsidRDefault="003A0035" w:rsidP="003A0035">
            <w:pPr>
              <w:rPr>
                <w:rFonts w:ascii="Arial" w:hAnsi="Arial" w:cs="Arial"/>
                <w:bCs/>
                <w:color w:val="000000" w:themeColor="text1"/>
                <w:sz w:val="16"/>
                <w:szCs w:val="16"/>
                <w:lang w:val="es-419"/>
              </w:rPr>
            </w:pPr>
            <w:r w:rsidRPr="00125139">
              <w:rPr>
                <w:rFonts w:ascii="Arial" w:hAnsi="Arial" w:cs="Arial"/>
                <w:bCs/>
                <w:color w:val="000000" w:themeColor="text1"/>
                <w:sz w:val="16"/>
                <w:szCs w:val="16"/>
                <w:lang w:val="es-419"/>
              </w:rPr>
              <w:t>Objetivo desglosado 1 (3/3)</w:t>
            </w:r>
          </w:p>
          <w:p w14:paraId="7187A7D5" w14:textId="77777777" w:rsidR="003A0035" w:rsidRPr="00125139" w:rsidRDefault="003A0035" w:rsidP="003A0035">
            <w:pPr>
              <w:rPr>
                <w:rFonts w:ascii="Arial" w:hAnsi="Arial" w:cs="Arial"/>
                <w:bCs/>
                <w:color w:val="000000" w:themeColor="text1"/>
                <w:sz w:val="16"/>
                <w:szCs w:val="16"/>
              </w:rPr>
            </w:pPr>
          </w:p>
          <w:p w14:paraId="7C3E9BF9" w14:textId="77777777" w:rsidR="003A0035" w:rsidRPr="00125139" w:rsidRDefault="003A0035" w:rsidP="003A0035">
            <w:pPr>
              <w:jc w:val="center"/>
              <w:rPr>
                <w:rFonts w:ascii="Arial" w:hAnsi="Arial" w:cs="Arial"/>
                <w:bCs/>
                <w:color w:val="000000" w:themeColor="text1"/>
                <w:sz w:val="16"/>
                <w:szCs w:val="16"/>
              </w:rPr>
            </w:pPr>
            <w:r w:rsidRPr="00125139">
              <w:rPr>
                <w:rFonts w:ascii="Arial" w:hAnsi="Arial" w:cs="Arial"/>
                <w:bCs/>
                <w:color w:val="000000" w:themeColor="text1"/>
                <w:sz w:val="16"/>
                <w:szCs w:val="16"/>
              </w:rPr>
              <w:t>Período 2024-2025</w:t>
            </w:r>
          </w:p>
          <w:p w14:paraId="08F29A91" w14:textId="77777777" w:rsidR="003A0035" w:rsidRPr="00125139" w:rsidRDefault="003A0035" w:rsidP="003A0035">
            <w:pPr>
              <w:rPr>
                <w:rFonts w:ascii="Arial" w:hAnsi="Arial" w:cs="Arial"/>
                <w:color w:val="000000" w:themeColor="text1"/>
                <w:sz w:val="16"/>
                <w:szCs w:val="16"/>
              </w:rPr>
            </w:pPr>
          </w:p>
        </w:tc>
        <w:tc>
          <w:tcPr>
            <w:tcW w:w="1897" w:type="dxa"/>
          </w:tcPr>
          <w:p w14:paraId="5E2070EF" w14:textId="77777777" w:rsidR="003A0035" w:rsidRPr="00125139" w:rsidRDefault="003A0035" w:rsidP="003A0035">
            <w:pPr>
              <w:spacing w:line="22" w:lineRule="atLeast"/>
              <w:rPr>
                <w:rFonts w:ascii="Arial" w:hAnsi="Arial" w:cs="Arial"/>
                <w:color w:val="000000" w:themeColor="text1"/>
                <w:sz w:val="16"/>
                <w:szCs w:val="16"/>
                <w:lang w:val="es-AR"/>
              </w:rPr>
            </w:pPr>
            <w:r w:rsidRPr="00125139">
              <w:rPr>
                <w:rFonts w:ascii="Arial" w:hAnsi="Arial" w:cs="Arial"/>
                <w:color w:val="000000" w:themeColor="text1"/>
                <w:sz w:val="16"/>
                <w:szCs w:val="16"/>
                <w:lang w:val="es-AR"/>
              </w:rPr>
              <w:t>Promover la adición de unidades de braquiterapia de alta tasa de dosis, que permitan el tratamiento adecuado de los tumores plausibles de ser tratados con braquiterapia</w:t>
            </w:r>
          </w:p>
          <w:p w14:paraId="1D996CE0" w14:textId="77777777" w:rsidR="003A0035" w:rsidRPr="00125139" w:rsidRDefault="003A0035" w:rsidP="003A0035">
            <w:pPr>
              <w:jc w:val="center"/>
              <w:rPr>
                <w:rFonts w:ascii="Arial" w:hAnsi="Arial" w:cs="Arial"/>
                <w:color w:val="000000" w:themeColor="text1"/>
                <w:sz w:val="16"/>
                <w:szCs w:val="16"/>
              </w:rPr>
            </w:pPr>
            <w:r w:rsidRPr="00125139">
              <w:rPr>
                <w:rFonts w:ascii="Arial" w:hAnsi="Arial" w:cs="Arial"/>
                <w:color w:val="000000" w:themeColor="text1"/>
                <w:sz w:val="16"/>
                <w:szCs w:val="16"/>
              </w:rPr>
              <w:t xml:space="preserve"> </w:t>
            </w:r>
          </w:p>
        </w:tc>
        <w:tc>
          <w:tcPr>
            <w:tcW w:w="2021" w:type="dxa"/>
          </w:tcPr>
          <w:p w14:paraId="21F27E01" w14:textId="77777777" w:rsidR="003A0035" w:rsidRPr="00125139" w:rsidRDefault="003A0035" w:rsidP="003A0035">
            <w:pPr>
              <w:spacing w:line="22" w:lineRule="atLeast"/>
              <w:rPr>
                <w:rFonts w:ascii="Arial" w:hAnsi="Arial" w:cs="Arial"/>
                <w:color w:val="000000" w:themeColor="text1"/>
                <w:sz w:val="16"/>
                <w:szCs w:val="16"/>
                <w:lang w:val="es-AR"/>
              </w:rPr>
            </w:pPr>
            <w:r w:rsidRPr="00125139">
              <w:rPr>
                <w:rFonts w:ascii="Arial" w:hAnsi="Arial" w:cs="Arial"/>
                <w:color w:val="000000" w:themeColor="text1"/>
                <w:sz w:val="16"/>
                <w:szCs w:val="16"/>
                <w:lang w:val="es-AR"/>
              </w:rPr>
              <w:t>Número de unidades de braquiterapia de alta tasa de dosis operativas por número de habitantes en cada país de la región</w:t>
            </w:r>
          </w:p>
          <w:p w14:paraId="6ED8C1C7" w14:textId="77777777" w:rsidR="003A0035" w:rsidRPr="00125139" w:rsidRDefault="003A0035" w:rsidP="003A0035">
            <w:pPr>
              <w:jc w:val="center"/>
              <w:rPr>
                <w:rFonts w:ascii="Arial" w:hAnsi="Arial" w:cs="Arial"/>
                <w:color w:val="000000" w:themeColor="text1"/>
                <w:sz w:val="16"/>
                <w:szCs w:val="16"/>
              </w:rPr>
            </w:pPr>
          </w:p>
          <w:p w14:paraId="0C8EF232" w14:textId="77777777" w:rsidR="003A0035" w:rsidRPr="00125139" w:rsidRDefault="003A0035" w:rsidP="003A0035">
            <w:pPr>
              <w:jc w:val="center"/>
              <w:rPr>
                <w:rFonts w:ascii="Arial" w:hAnsi="Arial" w:cs="Arial"/>
                <w:color w:val="000000" w:themeColor="text1"/>
                <w:sz w:val="16"/>
                <w:szCs w:val="16"/>
              </w:rPr>
            </w:pPr>
          </w:p>
          <w:p w14:paraId="62EE283A" w14:textId="77777777" w:rsidR="003A0035" w:rsidRPr="00125139" w:rsidRDefault="003A0035" w:rsidP="003A0035">
            <w:pPr>
              <w:jc w:val="center"/>
              <w:rPr>
                <w:rFonts w:ascii="Arial" w:hAnsi="Arial" w:cs="Arial"/>
                <w:color w:val="000000" w:themeColor="text1"/>
                <w:sz w:val="16"/>
                <w:szCs w:val="16"/>
              </w:rPr>
            </w:pPr>
          </w:p>
          <w:p w14:paraId="658A1E85" w14:textId="77777777" w:rsidR="003A0035" w:rsidRPr="00125139" w:rsidRDefault="003A0035" w:rsidP="003A0035">
            <w:pPr>
              <w:rPr>
                <w:rFonts w:ascii="Arial" w:eastAsia="TimesNewRomanPSMT"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 y base de datos DIRAC.</w:t>
            </w:r>
          </w:p>
          <w:p w14:paraId="7EC1D244" w14:textId="77777777" w:rsidR="003A0035" w:rsidRPr="00125139" w:rsidRDefault="003A0035" w:rsidP="003A0035">
            <w:pPr>
              <w:jc w:val="center"/>
              <w:rPr>
                <w:rFonts w:ascii="Arial" w:hAnsi="Arial" w:cs="Arial"/>
                <w:color w:val="000000" w:themeColor="text1"/>
                <w:sz w:val="16"/>
                <w:szCs w:val="16"/>
              </w:rPr>
            </w:pPr>
          </w:p>
        </w:tc>
        <w:tc>
          <w:tcPr>
            <w:tcW w:w="2126" w:type="dxa"/>
          </w:tcPr>
          <w:p w14:paraId="6CAC87DE" w14:textId="77777777" w:rsidR="003A0035" w:rsidRPr="00125139" w:rsidRDefault="003A0035" w:rsidP="003A0035">
            <w:pPr>
              <w:rPr>
                <w:rFonts w:ascii="Arial" w:hAnsi="Arial" w:cs="Arial"/>
                <w:color w:val="000000" w:themeColor="text1"/>
                <w:sz w:val="16"/>
                <w:szCs w:val="16"/>
              </w:rPr>
            </w:pPr>
            <w:r w:rsidRPr="00125139">
              <w:rPr>
                <w:rFonts w:ascii="Arial" w:hAnsi="Arial" w:cs="Arial"/>
                <w:color w:val="000000" w:themeColor="text1"/>
                <w:sz w:val="16"/>
                <w:szCs w:val="16"/>
                <w:lang w:val="es-AR"/>
              </w:rPr>
              <w:t xml:space="preserve">Número de unidades de braquiterapia de alta tasa de dosis operativas en 2021 en cada país según base de datos DIRAC </w:t>
            </w:r>
          </w:p>
        </w:tc>
        <w:tc>
          <w:tcPr>
            <w:tcW w:w="2157" w:type="dxa"/>
          </w:tcPr>
          <w:p w14:paraId="31E53195" w14:textId="77777777" w:rsidR="003A0035" w:rsidRPr="00125139" w:rsidRDefault="003A0035" w:rsidP="003A0035">
            <w:pPr>
              <w:rPr>
                <w:rFonts w:ascii="Arial" w:hAnsi="Arial" w:cs="Arial"/>
                <w:color w:val="000000" w:themeColor="text1"/>
                <w:sz w:val="16"/>
                <w:szCs w:val="16"/>
                <w:lang w:val="es-AR"/>
              </w:rPr>
            </w:pPr>
            <w:r w:rsidRPr="00125139">
              <w:rPr>
                <w:rFonts w:ascii="Arial" w:hAnsi="Arial" w:cs="Arial"/>
                <w:color w:val="000000" w:themeColor="text1"/>
                <w:sz w:val="16"/>
                <w:szCs w:val="16"/>
                <w:lang w:val="es-AR"/>
              </w:rPr>
              <w:t>Incrementar un 10% el número de unidades de braquiterapia de alta tasa de dosis operativas en los países de la región hasta 2029</w:t>
            </w:r>
          </w:p>
          <w:p w14:paraId="40ABE431" w14:textId="77777777" w:rsidR="003A0035" w:rsidRPr="00125139" w:rsidRDefault="003A0035" w:rsidP="003A0035">
            <w:pPr>
              <w:jc w:val="center"/>
              <w:rPr>
                <w:rFonts w:ascii="Arial" w:hAnsi="Arial" w:cs="Arial"/>
                <w:color w:val="000000" w:themeColor="text1"/>
                <w:sz w:val="16"/>
                <w:szCs w:val="16"/>
              </w:rPr>
            </w:pPr>
          </w:p>
        </w:tc>
        <w:tc>
          <w:tcPr>
            <w:tcW w:w="2237" w:type="dxa"/>
          </w:tcPr>
          <w:p w14:paraId="1D5DF515" w14:textId="77777777" w:rsidR="003A0035" w:rsidRPr="00125139" w:rsidRDefault="003A0035" w:rsidP="003A0035">
            <w:pPr>
              <w:jc w:val="center"/>
              <w:rPr>
                <w:rFonts w:ascii="Arial" w:hAnsi="Arial" w:cs="Arial"/>
                <w:color w:val="000000" w:themeColor="text1"/>
                <w:sz w:val="16"/>
                <w:szCs w:val="16"/>
              </w:rPr>
            </w:pPr>
          </w:p>
        </w:tc>
      </w:tr>
      <w:tr w:rsidR="003A0035" w:rsidRPr="00125139" w14:paraId="6E882E58" w14:textId="77777777" w:rsidTr="00E6716A">
        <w:trPr>
          <w:jc w:val="center"/>
        </w:trPr>
        <w:tc>
          <w:tcPr>
            <w:tcW w:w="543" w:type="dxa"/>
            <w:vMerge/>
            <w:shd w:val="clear" w:color="auto" w:fill="F4B083" w:themeFill="accent2" w:themeFillTint="99"/>
          </w:tcPr>
          <w:p w14:paraId="0563A4CF"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5AB63AFE" w14:textId="77777777" w:rsidR="003A0035" w:rsidRPr="00125139" w:rsidRDefault="003A0035" w:rsidP="003A0035">
            <w:pPr>
              <w:jc w:val="center"/>
              <w:rPr>
                <w:rFonts w:ascii="Arial" w:hAnsi="Arial" w:cs="Arial"/>
                <w:color w:val="000000" w:themeColor="text1"/>
                <w:sz w:val="16"/>
                <w:szCs w:val="16"/>
              </w:rPr>
            </w:pPr>
          </w:p>
        </w:tc>
        <w:tc>
          <w:tcPr>
            <w:tcW w:w="2319" w:type="dxa"/>
          </w:tcPr>
          <w:p w14:paraId="1C01F90B" w14:textId="77777777" w:rsidR="003A0035" w:rsidRPr="00125139" w:rsidRDefault="003A0035" w:rsidP="003A0035">
            <w:pPr>
              <w:rPr>
                <w:rFonts w:ascii="Arial" w:hAnsi="Arial" w:cs="Arial"/>
                <w:bCs/>
                <w:color w:val="000000" w:themeColor="text1"/>
                <w:sz w:val="16"/>
                <w:szCs w:val="16"/>
                <w:lang w:val="es-419"/>
              </w:rPr>
            </w:pPr>
          </w:p>
          <w:p w14:paraId="12BBDB83" w14:textId="77777777" w:rsidR="003A0035" w:rsidRPr="00125139" w:rsidRDefault="003A0035" w:rsidP="003A0035">
            <w:pPr>
              <w:rPr>
                <w:rFonts w:ascii="Arial" w:hAnsi="Arial" w:cs="Arial"/>
                <w:bCs/>
                <w:color w:val="000000" w:themeColor="text1"/>
                <w:sz w:val="16"/>
                <w:szCs w:val="16"/>
                <w:lang w:val="es-419"/>
              </w:rPr>
            </w:pPr>
            <w:r w:rsidRPr="00125139">
              <w:rPr>
                <w:rFonts w:ascii="Arial" w:hAnsi="Arial" w:cs="Arial"/>
                <w:bCs/>
                <w:color w:val="000000" w:themeColor="text1"/>
                <w:sz w:val="16"/>
                <w:szCs w:val="16"/>
                <w:lang w:val="es-419"/>
              </w:rPr>
              <w:t>Objetivo desglosado 2 (1/3)</w:t>
            </w:r>
          </w:p>
          <w:p w14:paraId="4BE0F320" w14:textId="77777777" w:rsidR="003A0035" w:rsidRPr="00125139" w:rsidRDefault="003A0035" w:rsidP="003A0035">
            <w:pPr>
              <w:rPr>
                <w:rFonts w:ascii="Arial" w:hAnsi="Arial" w:cs="Arial"/>
                <w:bCs/>
                <w:color w:val="000000" w:themeColor="text1"/>
                <w:sz w:val="16"/>
                <w:szCs w:val="16"/>
              </w:rPr>
            </w:pPr>
          </w:p>
          <w:p w14:paraId="0FDBF7DB" w14:textId="77777777" w:rsidR="003A0035" w:rsidRPr="00125139" w:rsidRDefault="003A0035" w:rsidP="003A0035">
            <w:pPr>
              <w:jc w:val="center"/>
              <w:rPr>
                <w:rFonts w:ascii="Arial" w:hAnsi="Arial" w:cs="Arial"/>
                <w:bCs/>
                <w:color w:val="000000" w:themeColor="text1"/>
                <w:sz w:val="16"/>
                <w:szCs w:val="16"/>
              </w:rPr>
            </w:pPr>
            <w:r w:rsidRPr="00125139">
              <w:rPr>
                <w:rFonts w:ascii="Arial" w:hAnsi="Arial" w:cs="Arial"/>
                <w:bCs/>
                <w:color w:val="000000" w:themeColor="text1"/>
                <w:sz w:val="16"/>
                <w:szCs w:val="16"/>
              </w:rPr>
              <w:t>Período 2028-2029</w:t>
            </w:r>
          </w:p>
          <w:p w14:paraId="04C04F40" w14:textId="77777777" w:rsidR="003A0035" w:rsidRPr="00125139" w:rsidRDefault="003A0035" w:rsidP="003A0035">
            <w:pPr>
              <w:rPr>
                <w:rFonts w:ascii="Arial" w:hAnsi="Arial" w:cs="Arial"/>
                <w:color w:val="000000" w:themeColor="text1"/>
                <w:sz w:val="16"/>
                <w:szCs w:val="16"/>
              </w:rPr>
            </w:pPr>
          </w:p>
        </w:tc>
        <w:tc>
          <w:tcPr>
            <w:tcW w:w="1897" w:type="dxa"/>
          </w:tcPr>
          <w:p w14:paraId="60ACF0B0" w14:textId="77777777" w:rsidR="003A0035" w:rsidRPr="00125139" w:rsidRDefault="003A0035" w:rsidP="003A0035">
            <w:pPr>
              <w:spacing w:line="22" w:lineRule="atLeast"/>
              <w:contextualSpacing/>
              <w:rPr>
                <w:rFonts w:ascii="Arial" w:hAnsi="Arial" w:cs="Arial"/>
                <w:color w:val="000000" w:themeColor="text1"/>
                <w:sz w:val="16"/>
                <w:szCs w:val="16"/>
                <w:lang w:val="es-AR"/>
              </w:rPr>
            </w:pPr>
            <w:r w:rsidRPr="00125139">
              <w:rPr>
                <w:rFonts w:ascii="Arial" w:hAnsi="Arial" w:cs="Arial"/>
                <w:color w:val="000000" w:themeColor="text1"/>
                <w:sz w:val="16"/>
                <w:szCs w:val="16"/>
                <w:lang w:val="es-AR"/>
              </w:rPr>
              <w:t>Promover la planificación 3D en los servicios de braquiterapia de alta tasa de dosis en la región</w:t>
            </w:r>
          </w:p>
          <w:p w14:paraId="659A70BE" w14:textId="77777777" w:rsidR="003A0035" w:rsidRPr="00125139" w:rsidRDefault="003A0035" w:rsidP="003A0035">
            <w:pPr>
              <w:jc w:val="center"/>
              <w:rPr>
                <w:rFonts w:ascii="Arial" w:hAnsi="Arial" w:cs="Arial"/>
                <w:color w:val="000000" w:themeColor="text1"/>
                <w:sz w:val="16"/>
                <w:szCs w:val="16"/>
              </w:rPr>
            </w:pPr>
          </w:p>
        </w:tc>
        <w:tc>
          <w:tcPr>
            <w:tcW w:w="2021" w:type="dxa"/>
          </w:tcPr>
          <w:p w14:paraId="70E41CEF" w14:textId="77777777" w:rsidR="003A0035" w:rsidRPr="00125139" w:rsidRDefault="003A0035" w:rsidP="003A0035">
            <w:pPr>
              <w:rPr>
                <w:rFonts w:ascii="Arial" w:hAnsi="Arial" w:cs="Arial"/>
                <w:color w:val="000000" w:themeColor="text1"/>
                <w:sz w:val="16"/>
                <w:szCs w:val="16"/>
              </w:rPr>
            </w:pPr>
            <w:r w:rsidRPr="00125139">
              <w:rPr>
                <w:rFonts w:ascii="Arial" w:hAnsi="Arial" w:cs="Arial"/>
                <w:color w:val="000000" w:themeColor="text1"/>
                <w:sz w:val="16"/>
                <w:szCs w:val="16"/>
                <w:lang w:val="es-AR"/>
              </w:rPr>
              <w:t>Número de unidades de braquiterapia de alta tasa de dosis que planifiquen con técnica 3D en cada país de la región</w:t>
            </w:r>
          </w:p>
          <w:p w14:paraId="7A36FCF3" w14:textId="77777777" w:rsidR="003A0035" w:rsidRPr="00125139" w:rsidRDefault="003A0035" w:rsidP="003A0035">
            <w:pPr>
              <w:jc w:val="center"/>
              <w:rPr>
                <w:rFonts w:ascii="Arial" w:hAnsi="Arial" w:cs="Arial"/>
                <w:color w:val="000000" w:themeColor="text1"/>
                <w:sz w:val="16"/>
                <w:szCs w:val="16"/>
              </w:rPr>
            </w:pPr>
          </w:p>
          <w:p w14:paraId="2A92E77F" w14:textId="77777777" w:rsidR="003A0035" w:rsidRPr="00125139" w:rsidRDefault="003A0035" w:rsidP="003A0035">
            <w:pPr>
              <w:jc w:val="left"/>
              <w:rPr>
                <w:rFonts w:ascii="Arial" w:hAnsi="Arial" w:cs="Arial"/>
                <w:color w:val="000000" w:themeColor="text1"/>
                <w:sz w:val="16"/>
                <w:szCs w:val="16"/>
              </w:rPr>
            </w:pPr>
          </w:p>
          <w:p w14:paraId="60C7B84B" w14:textId="77777777" w:rsidR="003A0035" w:rsidRPr="00125139" w:rsidRDefault="003A0035" w:rsidP="003A0035">
            <w:pPr>
              <w:rPr>
                <w:rFonts w:ascii="Arial" w:eastAsia="TimesNewRomanPSMT"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 y base de datos DIRAC.</w:t>
            </w:r>
          </w:p>
          <w:p w14:paraId="68F6082F" w14:textId="77777777" w:rsidR="003A0035" w:rsidRPr="00125139" w:rsidRDefault="003A0035" w:rsidP="003A0035">
            <w:pPr>
              <w:jc w:val="center"/>
              <w:rPr>
                <w:rFonts w:ascii="Arial" w:hAnsi="Arial" w:cs="Arial"/>
                <w:color w:val="000000" w:themeColor="text1"/>
                <w:sz w:val="16"/>
                <w:szCs w:val="16"/>
              </w:rPr>
            </w:pPr>
          </w:p>
        </w:tc>
        <w:tc>
          <w:tcPr>
            <w:tcW w:w="2126" w:type="dxa"/>
          </w:tcPr>
          <w:p w14:paraId="41A4E557" w14:textId="77777777" w:rsidR="003A0035" w:rsidRPr="00125139" w:rsidRDefault="003A0035" w:rsidP="003A0035">
            <w:pPr>
              <w:rPr>
                <w:rFonts w:ascii="Arial" w:hAnsi="Arial" w:cs="Arial"/>
                <w:color w:val="000000" w:themeColor="text1"/>
                <w:sz w:val="16"/>
                <w:szCs w:val="16"/>
              </w:rPr>
            </w:pPr>
            <w:r w:rsidRPr="00125139">
              <w:rPr>
                <w:rFonts w:ascii="Arial" w:hAnsi="Arial" w:cs="Arial"/>
                <w:color w:val="000000" w:themeColor="text1"/>
                <w:sz w:val="16"/>
                <w:szCs w:val="16"/>
                <w:lang w:val="es-AR"/>
              </w:rPr>
              <w:t>No se conocen datos completos sobre el número de servicios de braquiterapia de alta tasa de dosis que planifiquen con tecnología 3D. Se están recopilando datos por el OIEA.</w:t>
            </w:r>
          </w:p>
        </w:tc>
        <w:tc>
          <w:tcPr>
            <w:tcW w:w="2157" w:type="dxa"/>
          </w:tcPr>
          <w:p w14:paraId="6DFF1484" w14:textId="77777777" w:rsidR="003A0035" w:rsidRPr="00125139" w:rsidRDefault="003A0035" w:rsidP="003A0035">
            <w:pPr>
              <w:rPr>
                <w:rFonts w:ascii="Arial" w:hAnsi="Arial" w:cs="Arial"/>
                <w:color w:val="000000" w:themeColor="text1"/>
                <w:sz w:val="16"/>
                <w:szCs w:val="16"/>
              </w:rPr>
            </w:pPr>
            <w:r w:rsidRPr="00125139">
              <w:rPr>
                <w:rFonts w:ascii="Arial" w:hAnsi="Arial" w:cs="Arial"/>
                <w:color w:val="000000" w:themeColor="text1"/>
                <w:sz w:val="16"/>
                <w:szCs w:val="16"/>
                <w:lang w:val="es-AR"/>
              </w:rPr>
              <w:t>Incrementar en 25% los servicios de braquiterapia de alta tasa de dosis que planifiquen con tecnología 3D</w:t>
            </w:r>
          </w:p>
        </w:tc>
        <w:tc>
          <w:tcPr>
            <w:tcW w:w="2237" w:type="dxa"/>
          </w:tcPr>
          <w:p w14:paraId="6DC30AF4" w14:textId="77777777" w:rsidR="003A0035" w:rsidRPr="00125139" w:rsidRDefault="003A0035" w:rsidP="003A0035">
            <w:pPr>
              <w:jc w:val="center"/>
              <w:rPr>
                <w:rFonts w:ascii="Arial" w:hAnsi="Arial" w:cs="Arial"/>
                <w:color w:val="000000" w:themeColor="text1"/>
                <w:sz w:val="16"/>
                <w:szCs w:val="16"/>
              </w:rPr>
            </w:pPr>
          </w:p>
        </w:tc>
      </w:tr>
      <w:tr w:rsidR="003A0035" w:rsidRPr="00125139" w14:paraId="247AAF93" w14:textId="77777777" w:rsidTr="00E6716A">
        <w:trPr>
          <w:jc w:val="center"/>
        </w:trPr>
        <w:tc>
          <w:tcPr>
            <w:tcW w:w="543" w:type="dxa"/>
            <w:vMerge/>
            <w:shd w:val="clear" w:color="auto" w:fill="F4B083" w:themeFill="accent2" w:themeFillTint="99"/>
          </w:tcPr>
          <w:p w14:paraId="7966E1F9"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7AF7FEF8" w14:textId="77777777" w:rsidR="003A0035" w:rsidRPr="00125139" w:rsidRDefault="003A0035" w:rsidP="003A0035">
            <w:pPr>
              <w:jc w:val="center"/>
              <w:rPr>
                <w:rFonts w:ascii="Arial" w:hAnsi="Arial" w:cs="Arial"/>
                <w:color w:val="000000" w:themeColor="text1"/>
                <w:sz w:val="16"/>
                <w:szCs w:val="16"/>
              </w:rPr>
            </w:pPr>
          </w:p>
        </w:tc>
        <w:tc>
          <w:tcPr>
            <w:tcW w:w="2319" w:type="dxa"/>
          </w:tcPr>
          <w:p w14:paraId="16FD777E" w14:textId="77777777" w:rsidR="003A0035" w:rsidRPr="00125139" w:rsidRDefault="003A0035" w:rsidP="003A0035">
            <w:pPr>
              <w:rPr>
                <w:rFonts w:ascii="Arial" w:hAnsi="Arial" w:cs="Arial"/>
                <w:bCs/>
                <w:color w:val="000000" w:themeColor="text1"/>
                <w:sz w:val="16"/>
                <w:szCs w:val="16"/>
                <w:lang w:val="es-419"/>
              </w:rPr>
            </w:pPr>
          </w:p>
          <w:p w14:paraId="14DDD8F2" w14:textId="77777777" w:rsidR="003A0035" w:rsidRPr="00125139" w:rsidRDefault="003A0035" w:rsidP="003A0035">
            <w:pPr>
              <w:rPr>
                <w:rFonts w:ascii="Arial" w:hAnsi="Arial" w:cs="Arial"/>
                <w:bCs/>
                <w:color w:val="000000" w:themeColor="text1"/>
                <w:sz w:val="16"/>
                <w:szCs w:val="16"/>
                <w:lang w:val="es-419"/>
              </w:rPr>
            </w:pPr>
            <w:r w:rsidRPr="00125139">
              <w:rPr>
                <w:rFonts w:ascii="Arial" w:hAnsi="Arial" w:cs="Arial"/>
                <w:bCs/>
                <w:color w:val="000000" w:themeColor="text1"/>
                <w:sz w:val="16"/>
                <w:szCs w:val="16"/>
                <w:lang w:val="es-419"/>
              </w:rPr>
              <w:t>Objetivo desglosado 2 (2/3)</w:t>
            </w:r>
          </w:p>
          <w:p w14:paraId="1DD869EC" w14:textId="77777777" w:rsidR="003A0035" w:rsidRPr="00125139" w:rsidRDefault="003A0035" w:rsidP="003A0035">
            <w:pPr>
              <w:rPr>
                <w:rFonts w:ascii="Arial" w:hAnsi="Arial" w:cs="Arial"/>
                <w:bCs/>
                <w:color w:val="000000" w:themeColor="text1"/>
                <w:sz w:val="16"/>
                <w:szCs w:val="16"/>
              </w:rPr>
            </w:pPr>
          </w:p>
          <w:p w14:paraId="12644A72" w14:textId="77777777" w:rsidR="003A0035" w:rsidRPr="00125139" w:rsidRDefault="003A0035" w:rsidP="003A0035">
            <w:pPr>
              <w:jc w:val="center"/>
              <w:rPr>
                <w:rFonts w:ascii="Arial" w:hAnsi="Arial" w:cs="Arial"/>
                <w:bCs/>
                <w:color w:val="000000" w:themeColor="text1"/>
                <w:sz w:val="16"/>
                <w:szCs w:val="16"/>
              </w:rPr>
            </w:pPr>
            <w:r w:rsidRPr="00125139">
              <w:rPr>
                <w:rFonts w:ascii="Arial" w:hAnsi="Arial" w:cs="Arial"/>
                <w:bCs/>
                <w:color w:val="000000" w:themeColor="text1"/>
                <w:sz w:val="16"/>
                <w:szCs w:val="16"/>
              </w:rPr>
              <w:t>Período 2026-2027</w:t>
            </w:r>
          </w:p>
          <w:p w14:paraId="2C88A45F" w14:textId="77777777" w:rsidR="003A0035" w:rsidRPr="00125139" w:rsidRDefault="003A0035" w:rsidP="003A0035">
            <w:pPr>
              <w:rPr>
                <w:rFonts w:ascii="Arial" w:hAnsi="Arial" w:cs="Arial"/>
                <w:color w:val="000000" w:themeColor="text1"/>
                <w:sz w:val="16"/>
                <w:szCs w:val="16"/>
              </w:rPr>
            </w:pPr>
          </w:p>
        </w:tc>
        <w:tc>
          <w:tcPr>
            <w:tcW w:w="1897" w:type="dxa"/>
          </w:tcPr>
          <w:p w14:paraId="1116A9C1" w14:textId="77777777" w:rsidR="003A0035" w:rsidRPr="00125139" w:rsidRDefault="003A0035" w:rsidP="003A0035">
            <w:pPr>
              <w:spacing w:line="22" w:lineRule="atLeast"/>
              <w:contextualSpacing/>
              <w:rPr>
                <w:rFonts w:ascii="Arial" w:hAnsi="Arial" w:cs="Arial"/>
                <w:color w:val="000000" w:themeColor="text1"/>
                <w:sz w:val="16"/>
                <w:szCs w:val="16"/>
                <w:lang w:val="es-AR"/>
              </w:rPr>
            </w:pPr>
            <w:r w:rsidRPr="00125139">
              <w:rPr>
                <w:rFonts w:ascii="Arial" w:hAnsi="Arial" w:cs="Arial"/>
                <w:color w:val="000000" w:themeColor="text1"/>
                <w:sz w:val="16"/>
                <w:szCs w:val="16"/>
                <w:lang w:val="es-AR"/>
              </w:rPr>
              <w:t>Promover la planificación 3D en los servicios de braquiterapia de alta tasa de dosis en la región</w:t>
            </w:r>
          </w:p>
          <w:p w14:paraId="2D7B1167" w14:textId="77777777" w:rsidR="003A0035" w:rsidRPr="00125139" w:rsidRDefault="003A0035" w:rsidP="003A0035">
            <w:pPr>
              <w:spacing w:line="22" w:lineRule="atLeast"/>
              <w:contextualSpacing/>
              <w:jc w:val="center"/>
              <w:rPr>
                <w:rFonts w:ascii="Arial" w:hAnsi="Arial" w:cs="Arial"/>
                <w:color w:val="000000" w:themeColor="text1"/>
                <w:sz w:val="16"/>
                <w:szCs w:val="16"/>
                <w:lang w:val="es-AR"/>
              </w:rPr>
            </w:pPr>
          </w:p>
          <w:p w14:paraId="65577069" w14:textId="77777777" w:rsidR="003A0035" w:rsidRPr="00125139" w:rsidRDefault="003A0035" w:rsidP="003A0035">
            <w:pPr>
              <w:jc w:val="center"/>
              <w:rPr>
                <w:rFonts w:ascii="Arial" w:hAnsi="Arial" w:cs="Arial"/>
                <w:color w:val="000000" w:themeColor="text1"/>
                <w:sz w:val="16"/>
                <w:szCs w:val="16"/>
              </w:rPr>
            </w:pPr>
          </w:p>
        </w:tc>
        <w:tc>
          <w:tcPr>
            <w:tcW w:w="2021" w:type="dxa"/>
          </w:tcPr>
          <w:p w14:paraId="66805DBC" w14:textId="77777777" w:rsidR="003A0035" w:rsidRPr="00125139" w:rsidRDefault="003A0035" w:rsidP="003A0035">
            <w:pPr>
              <w:rPr>
                <w:rFonts w:ascii="Arial" w:hAnsi="Arial" w:cs="Arial"/>
                <w:color w:val="000000" w:themeColor="text1"/>
                <w:sz w:val="16"/>
                <w:szCs w:val="16"/>
              </w:rPr>
            </w:pPr>
            <w:r w:rsidRPr="00125139">
              <w:rPr>
                <w:rFonts w:ascii="Arial" w:hAnsi="Arial" w:cs="Arial"/>
                <w:color w:val="000000" w:themeColor="text1"/>
                <w:sz w:val="16"/>
                <w:szCs w:val="16"/>
                <w:lang w:val="es-AR"/>
              </w:rPr>
              <w:t>Número de unidades de braquiterapia de alta tasa de dosis que planifiquen con técnica 3D en cada país de la región</w:t>
            </w:r>
          </w:p>
          <w:p w14:paraId="6598DD38" w14:textId="77777777" w:rsidR="003A0035" w:rsidRPr="00125139" w:rsidRDefault="003A0035" w:rsidP="003A0035">
            <w:pPr>
              <w:jc w:val="center"/>
              <w:rPr>
                <w:rFonts w:ascii="Arial" w:hAnsi="Arial" w:cs="Arial"/>
                <w:color w:val="000000" w:themeColor="text1"/>
                <w:sz w:val="16"/>
                <w:szCs w:val="16"/>
              </w:rPr>
            </w:pPr>
          </w:p>
          <w:p w14:paraId="346BAB13" w14:textId="77777777" w:rsidR="003A0035" w:rsidRPr="00125139" w:rsidRDefault="003A0035" w:rsidP="003A0035">
            <w:pPr>
              <w:rPr>
                <w:rFonts w:ascii="Arial" w:eastAsia="TimesNewRomanPSMT"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 y base de datos DIRAC.</w:t>
            </w:r>
          </w:p>
          <w:p w14:paraId="218EC9CD" w14:textId="77777777" w:rsidR="003A0035" w:rsidRPr="00125139" w:rsidRDefault="003A0035" w:rsidP="003A0035">
            <w:pPr>
              <w:jc w:val="center"/>
              <w:rPr>
                <w:rFonts w:ascii="Arial" w:hAnsi="Arial" w:cs="Arial"/>
                <w:color w:val="000000" w:themeColor="text1"/>
                <w:sz w:val="16"/>
                <w:szCs w:val="16"/>
              </w:rPr>
            </w:pPr>
          </w:p>
        </w:tc>
        <w:tc>
          <w:tcPr>
            <w:tcW w:w="2126" w:type="dxa"/>
          </w:tcPr>
          <w:p w14:paraId="7DE08566" w14:textId="77777777" w:rsidR="003A0035" w:rsidRPr="00125139" w:rsidRDefault="003A0035" w:rsidP="003A0035">
            <w:pPr>
              <w:rPr>
                <w:rFonts w:ascii="Arial" w:hAnsi="Arial" w:cs="Arial"/>
                <w:color w:val="000000" w:themeColor="text1"/>
                <w:sz w:val="16"/>
                <w:szCs w:val="16"/>
              </w:rPr>
            </w:pPr>
            <w:r w:rsidRPr="00125139">
              <w:rPr>
                <w:rFonts w:ascii="Arial" w:hAnsi="Arial" w:cs="Arial"/>
                <w:color w:val="000000" w:themeColor="text1"/>
                <w:sz w:val="16"/>
                <w:szCs w:val="16"/>
                <w:lang w:val="es-AR"/>
              </w:rPr>
              <w:t>No se conocen datos completos sobre el número de servicios de braquiterapia de alta tasa de dosis que planifiquen con tecnología 3D. Se están recopilando datos por el OIEA.</w:t>
            </w:r>
          </w:p>
        </w:tc>
        <w:tc>
          <w:tcPr>
            <w:tcW w:w="2157" w:type="dxa"/>
          </w:tcPr>
          <w:p w14:paraId="296AA8A5" w14:textId="77777777" w:rsidR="003A0035" w:rsidRPr="00125139" w:rsidRDefault="003A0035" w:rsidP="003A0035">
            <w:pPr>
              <w:rPr>
                <w:rFonts w:ascii="Arial" w:hAnsi="Arial" w:cs="Arial"/>
                <w:color w:val="000000" w:themeColor="text1"/>
                <w:sz w:val="16"/>
                <w:szCs w:val="16"/>
              </w:rPr>
            </w:pPr>
            <w:r w:rsidRPr="00125139">
              <w:rPr>
                <w:rFonts w:ascii="Arial" w:hAnsi="Arial" w:cs="Arial"/>
                <w:color w:val="000000" w:themeColor="text1"/>
                <w:sz w:val="16"/>
                <w:szCs w:val="16"/>
                <w:lang w:val="es-AR"/>
              </w:rPr>
              <w:t>Incrementar en 25% los servicios de braquiterapia de alta tasa de dosis que planifiquen con tecnología 3D</w:t>
            </w:r>
          </w:p>
        </w:tc>
        <w:tc>
          <w:tcPr>
            <w:tcW w:w="2237" w:type="dxa"/>
          </w:tcPr>
          <w:p w14:paraId="7BD48EE4" w14:textId="77777777" w:rsidR="003A0035" w:rsidRPr="00125139" w:rsidRDefault="003A0035" w:rsidP="003A0035">
            <w:pPr>
              <w:jc w:val="center"/>
              <w:rPr>
                <w:rFonts w:ascii="Arial" w:hAnsi="Arial" w:cs="Arial"/>
                <w:color w:val="000000" w:themeColor="text1"/>
                <w:sz w:val="16"/>
                <w:szCs w:val="16"/>
              </w:rPr>
            </w:pPr>
          </w:p>
        </w:tc>
      </w:tr>
      <w:tr w:rsidR="003A0035" w:rsidRPr="00125139" w14:paraId="64FAF6BB" w14:textId="77777777" w:rsidTr="00E6716A">
        <w:trPr>
          <w:jc w:val="center"/>
        </w:trPr>
        <w:tc>
          <w:tcPr>
            <w:tcW w:w="543" w:type="dxa"/>
            <w:vMerge/>
            <w:shd w:val="clear" w:color="auto" w:fill="F4B083" w:themeFill="accent2" w:themeFillTint="99"/>
          </w:tcPr>
          <w:p w14:paraId="11AE5FDD"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69A0635F" w14:textId="77777777" w:rsidR="003A0035" w:rsidRPr="00125139" w:rsidRDefault="003A0035" w:rsidP="003A0035">
            <w:pPr>
              <w:jc w:val="center"/>
              <w:rPr>
                <w:rFonts w:ascii="Arial" w:hAnsi="Arial" w:cs="Arial"/>
                <w:color w:val="000000" w:themeColor="text1"/>
                <w:sz w:val="16"/>
                <w:szCs w:val="16"/>
              </w:rPr>
            </w:pPr>
          </w:p>
        </w:tc>
        <w:tc>
          <w:tcPr>
            <w:tcW w:w="2319" w:type="dxa"/>
          </w:tcPr>
          <w:p w14:paraId="4911154B" w14:textId="77777777" w:rsidR="003A0035" w:rsidRPr="00125139" w:rsidRDefault="003A0035" w:rsidP="003A0035">
            <w:pPr>
              <w:rPr>
                <w:rFonts w:ascii="Arial" w:hAnsi="Arial" w:cs="Arial"/>
                <w:bCs/>
                <w:color w:val="000000" w:themeColor="text1"/>
                <w:sz w:val="16"/>
                <w:szCs w:val="16"/>
                <w:lang w:val="es-419"/>
              </w:rPr>
            </w:pPr>
          </w:p>
          <w:p w14:paraId="2F6AB9A9" w14:textId="77777777" w:rsidR="003A0035" w:rsidRPr="00125139" w:rsidRDefault="003A0035" w:rsidP="003A0035">
            <w:pPr>
              <w:rPr>
                <w:rFonts w:ascii="Arial" w:hAnsi="Arial" w:cs="Arial"/>
                <w:bCs/>
                <w:color w:val="000000" w:themeColor="text1"/>
                <w:sz w:val="16"/>
                <w:szCs w:val="16"/>
                <w:lang w:val="es-419"/>
              </w:rPr>
            </w:pPr>
            <w:r w:rsidRPr="00125139">
              <w:rPr>
                <w:rFonts w:ascii="Arial" w:hAnsi="Arial" w:cs="Arial"/>
                <w:bCs/>
                <w:color w:val="000000" w:themeColor="text1"/>
                <w:sz w:val="16"/>
                <w:szCs w:val="16"/>
                <w:lang w:val="es-419"/>
              </w:rPr>
              <w:t>Objetivo desglosado 2 (3/3)</w:t>
            </w:r>
          </w:p>
          <w:p w14:paraId="2C6152F3" w14:textId="77777777" w:rsidR="003A0035" w:rsidRPr="00125139" w:rsidRDefault="003A0035" w:rsidP="003A0035">
            <w:pPr>
              <w:rPr>
                <w:rFonts w:ascii="Arial" w:hAnsi="Arial" w:cs="Arial"/>
                <w:bCs/>
                <w:color w:val="000000" w:themeColor="text1"/>
                <w:sz w:val="16"/>
                <w:szCs w:val="16"/>
              </w:rPr>
            </w:pPr>
          </w:p>
          <w:p w14:paraId="2CB803DA" w14:textId="77777777" w:rsidR="003A0035" w:rsidRPr="00125139" w:rsidRDefault="003A0035" w:rsidP="003A0035">
            <w:pPr>
              <w:jc w:val="center"/>
              <w:rPr>
                <w:rFonts w:ascii="Arial" w:hAnsi="Arial" w:cs="Arial"/>
                <w:bCs/>
                <w:color w:val="000000" w:themeColor="text1"/>
                <w:sz w:val="16"/>
                <w:szCs w:val="16"/>
              </w:rPr>
            </w:pPr>
            <w:r w:rsidRPr="00125139">
              <w:rPr>
                <w:rFonts w:ascii="Arial" w:hAnsi="Arial" w:cs="Arial"/>
                <w:bCs/>
                <w:color w:val="000000" w:themeColor="text1"/>
                <w:sz w:val="16"/>
                <w:szCs w:val="16"/>
              </w:rPr>
              <w:t>Período 2024-2025</w:t>
            </w:r>
          </w:p>
          <w:p w14:paraId="2A78984A" w14:textId="77777777" w:rsidR="003A0035" w:rsidRPr="00125139" w:rsidRDefault="003A0035" w:rsidP="003A0035">
            <w:pPr>
              <w:rPr>
                <w:rFonts w:ascii="Arial" w:hAnsi="Arial" w:cs="Arial"/>
                <w:color w:val="000000" w:themeColor="text1"/>
                <w:sz w:val="16"/>
                <w:szCs w:val="16"/>
              </w:rPr>
            </w:pPr>
          </w:p>
        </w:tc>
        <w:tc>
          <w:tcPr>
            <w:tcW w:w="1897" w:type="dxa"/>
          </w:tcPr>
          <w:p w14:paraId="6F771D68" w14:textId="77777777" w:rsidR="003A0035" w:rsidRPr="00125139" w:rsidRDefault="003A0035" w:rsidP="003A0035">
            <w:pPr>
              <w:spacing w:line="22" w:lineRule="atLeast"/>
              <w:contextualSpacing/>
              <w:rPr>
                <w:rFonts w:ascii="Arial" w:hAnsi="Arial" w:cs="Arial"/>
                <w:color w:val="000000" w:themeColor="text1"/>
                <w:sz w:val="16"/>
                <w:szCs w:val="16"/>
                <w:lang w:val="es-AR"/>
              </w:rPr>
            </w:pPr>
            <w:r w:rsidRPr="00125139">
              <w:rPr>
                <w:rFonts w:ascii="Arial" w:hAnsi="Arial" w:cs="Arial"/>
                <w:color w:val="000000" w:themeColor="text1"/>
                <w:sz w:val="16"/>
                <w:szCs w:val="16"/>
                <w:lang w:val="es-AR"/>
              </w:rPr>
              <w:t>Promover la planificación 3D en los servicios de braquiterapia de alta tasa de dosis en la región</w:t>
            </w:r>
          </w:p>
          <w:p w14:paraId="47B00668" w14:textId="77777777" w:rsidR="003A0035" w:rsidRPr="00125139" w:rsidRDefault="003A0035" w:rsidP="003A0035">
            <w:pPr>
              <w:jc w:val="center"/>
              <w:rPr>
                <w:rFonts w:ascii="Arial" w:hAnsi="Arial" w:cs="Arial"/>
                <w:color w:val="000000" w:themeColor="text1"/>
                <w:sz w:val="16"/>
                <w:szCs w:val="16"/>
              </w:rPr>
            </w:pPr>
          </w:p>
        </w:tc>
        <w:tc>
          <w:tcPr>
            <w:tcW w:w="2021" w:type="dxa"/>
          </w:tcPr>
          <w:p w14:paraId="46F2A5B6" w14:textId="77777777" w:rsidR="003A0035" w:rsidRPr="00125139" w:rsidRDefault="003A0035" w:rsidP="003A0035">
            <w:pPr>
              <w:rPr>
                <w:rFonts w:ascii="Arial" w:hAnsi="Arial" w:cs="Arial"/>
                <w:color w:val="000000" w:themeColor="text1"/>
                <w:sz w:val="16"/>
                <w:szCs w:val="16"/>
              </w:rPr>
            </w:pPr>
            <w:r w:rsidRPr="00125139">
              <w:rPr>
                <w:rFonts w:ascii="Arial" w:hAnsi="Arial" w:cs="Arial"/>
                <w:color w:val="000000" w:themeColor="text1"/>
                <w:sz w:val="16"/>
                <w:szCs w:val="16"/>
                <w:lang w:val="es-AR"/>
              </w:rPr>
              <w:t>Número de unidades de braquiterapia de alta tasa de dosis que planifiquen con técnica 3D en cada país de la región</w:t>
            </w:r>
          </w:p>
          <w:p w14:paraId="65CC2077" w14:textId="77777777" w:rsidR="003A0035" w:rsidRPr="00125139" w:rsidRDefault="003A0035" w:rsidP="003A0035">
            <w:pPr>
              <w:jc w:val="left"/>
              <w:rPr>
                <w:rFonts w:ascii="Arial" w:hAnsi="Arial" w:cs="Arial"/>
                <w:color w:val="000000" w:themeColor="text1"/>
                <w:sz w:val="16"/>
                <w:szCs w:val="16"/>
              </w:rPr>
            </w:pPr>
          </w:p>
          <w:p w14:paraId="610CD25B" w14:textId="6F212A49" w:rsidR="003A0035" w:rsidRPr="003A0035" w:rsidRDefault="003A0035" w:rsidP="003A0035">
            <w:pPr>
              <w:rPr>
                <w:rFonts w:ascii="Arial" w:eastAsia="TimesNewRomanPSMT"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w:t>
            </w:r>
            <w:r>
              <w:rPr>
                <w:rFonts w:ascii="Arial" w:eastAsia="TimesNewRomanPSMT" w:hAnsi="Arial" w:cs="Arial"/>
                <w:color w:val="000000" w:themeColor="text1"/>
                <w:sz w:val="16"/>
                <w:szCs w:val="16"/>
              </w:rPr>
              <w:t>ada país y base de datos DIRAC.</w:t>
            </w:r>
          </w:p>
        </w:tc>
        <w:tc>
          <w:tcPr>
            <w:tcW w:w="2126" w:type="dxa"/>
          </w:tcPr>
          <w:p w14:paraId="43EEDF19" w14:textId="77777777" w:rsidR="003A0035" w:rsidRPr="00125139" w:rsidRDefault="003A0035" w:rsidP="003A0035">
            <w:pPr>
              <w:rPr>
                <w:rFonts w:ascii="Arial" w:hAnsi="Arial" w:cs="Arial"/>
                <w:color w:val="000000" w:themeColor="text1"/>
                <w:sz w:val="16"/>
                <w:szCs w:val="16"/>
              </w:rPr>
            </w:pPr>
            <w:r w:rsidRPr="00125139">
              <w:rPr>
                <w:rFonts w:ascii="Arial" w:hAnsi="Arial" w:cs="Arial"/>
                <w:color w:val="000000" w:themeColor="text1"/>
                <w:sz w:val="16"/>
                <w:szCs w:val="16"/>
                <w:lang w:val="es-AR"/>
              </w:rPr>
              <w:t>No se conocen datos completos sobre el número de servicios de braquiterapia de alta tasa de dosis que planifiquen con tecnología 3D. Se están recopilando datos por el OIEA.</w:t>
            </w:r>
          </w:p>
        </w:tc>
        <w:tc>
          <w:tcPr>
            <w:tcW w:w="2157" w:type="dxa"/>
          </w:tcPr>
          <w:p w14:paraId="3DF1AD74" w14:textId="77777777" w:rsidR="003A0035" w:rsidRPr="00125139" w:rsidRDefault="003A0035" w:rsidP="003A0035">
            <w:pPr>
              <w:shd w:val="clear" w:color="auto" w:fill="FFFFFF"/>
              <w:spacing w:line="22" w:lineRule="atLeast"/>
              <w:rPr>
                <w:rFonts w:ascii="Arial" w:hAnsi="Arial" w:cs="Arial"/>
                <w:color w:val="000000" w:themeColor="text1"/>
                <w:sz w:val="16"/>
                <w:szCs w:val="16"/>
                <w:lang w:val="es-ES"/>
              </w:rPr>
            </w:pPr>
            <w:r w:rsidRPr="00125139">
              <w:rPr>
                <w:rFonts w:ascii="Arial" w:hAnsi="Arial" w:cs="Arial"/>
                <w:color w:val="000000" w:themeColor="text1"/>
                <w:sz w:val="16"/>
                <w:szCs w:val="16"/>
                <w:lang w:val="es-AR"/>
              </w:rPr>
              <w:t>Establecer una línea de base sobre el número de servicios de braquiterapia de alta tasa de dosis que planifiquen con tecnología 3D</w:t>
            </w:r>
          </w:p>
          <w:p w14:paraId="7B982024" w14:textId="77777777" w:rsidR="003A0035" w:rsidRPr="00125139" w:rsidRDefault="003A0035" w:rsidP="003A0035">
            <w:pPr>
              <w:jc w:val="center"/>
              <w:rPr>
                <w:rFonts w:ascii="Arial" w:hAnsi="Arial" w:cs="Arial"/>
                <w:color w:val="000000" w:themeColor="text1"/>
                <w:sz w:val="16"/>
                <w:szCs w:val="16"/>
              </w:rPr>
            </w:pPr>
          </w:p>
        </w:tc>
        <w:tc>
          <w:tcPr>
            <w:tcW w:w="2237" w:type="dxa"/>
          </w:tcPr>
          <w:p w14:paraId="1615FF97" w14:textId="77777777" w:rsidR="003A0035" w:rsidRPr="00125139" w:rsidRDefault="003A0035" w:rsidP="003A0035">
            <w:pPr>
              <w:jc w:val="center"/>
              <w:rPr>
                <w:rFonts w:ascii="Arial" w:hAnsi="Arial" w:cs="Arial"/>
                <w:color w:val="000000" w:themeColor="text1"/>
                <w:sz w:val="16"/>
                <w:szCs w:val="16"/>
              </w:rPr>
            </w:pPr>
          </w:p>
        </w:tc>
      </w:tr>
      <w:tr w:rsidR="003A0035" w:rsidRPr="00125139" w14:paraId="0CEC1CA8" w14:textId="77777777" w:rsidTr="00E6716A">
        <w:trPr>
          <w:jc w:val="center"/>
        </w:trPr>
        <w:tc>
          <w:tcPr>
            <w:tcW w:w="543" w:type="dxa"/>
            <w:vMerge w:val="restart"/>
            <w:shd w:val="clear" w:color="auto" w:fill="F4B083" w:themeFill="accent2" w:themeFillTint="99"/>
          </w:tcPr>
          <w:p w14:paraId="0AD84A97" w14:textId="77777777" w:rsidR="003A0035" w:rsidRPr="003A0035" w:rsidRDefault="003A0035" w:rsidP="003A0035">
            <w:pPr>
              <w:jc w:val="center"/>
              <w:rPr>
                <w:rFonts w:ascii="Arial" w:hAnsi="Arial" w:cs="Arial"/>
                <w:b/>
                <w:color w:val="000000" w:themeColor="text1"/>
              </w:rPr>
            </w:pPr>
          </w:p>
          <w:p w14:paraId="26B2307D" w14:textId="77777777" w:rsidR="003A0035" w:rsidRPr="003A0035" w:rsidRDefault="003A0035" w:rsidP="003A0035">
            <w:pPr>
              <w:rPr>
                <w:rFonts w:ascii="Arial" w:hAnsi="Arial" w:cs="Arial"/>
                <w:b/>
                <w:bCs/>
                <w:color w:val="000000" w:themeColor="text1"/>
              </w:rPr>
            </w:pPr>
          </w:p>
          <w:p w14:paraId="1CFAF6A4" w14:textId="77777777" w:rsidR="003A0035" w:rsidRPr="003A0035" w:rsidRDefault="003A0035" w:rsidP="003A0035">
            <w:pPr>
              <w:rPr>
                <w:rFonts w:ascii="Arial" w:hAnsi="Arial" w:cs="Arial"/>
                <w:b/>
                <w:bCs/>
                <w:color w:val="000000" w:themeColor="text1"/>
              </w:rPr>
            </w:pPr>
          </w:p>
          <w:p w14:paraId="62D4B323" w14:textId="77777777" w:rsidR="003A0035" w:rsidRPr="003A0035" w:rsidRDefault="003A0035" w:rsidP="003A0035">
            <w:pPr>
              <w:rPr>
                <w:rFonts w:ascii="Arial" w:hAnsi="Arial" w:cs="Arial"/>
                <w:b/>
                <w:bCs/>
                <w:color w:val="000000" w:themeColor="text1"/>
              </w:rPr>
            </w:pPr>
          </w:p>
          <w:p w14:paraId="14E94373" w14:textId="77777777" w:rsidR="003A0035" w:rsidRPr="003A0035" w:rsidRDefault="003A0035" w:rsidP="003A0035">
            <w:pPr>
              <w:rPr>
                <w:rFonts w:ascii="Arial" w:hAnsi="Arial" w:cs="Arial"/>
                <w:b/>
                <w:bCs/>
                <w:color w:val="000000" w:themeColor="text1"/>
              </w:rPr>
            </w:pPr>
          </w:p>
          <w:p w14:paraId="53CD3E4F" w14:textId="77777777" w:rsidR="003A0035" w:rsidRPr="003A0035" w:rsidRDefault="003A0035" w:rsidP="003A0035">
            <w:pPr>
              <w:rPr>
                <w:rFonts w:ascii="Arial" w:hAnsi="Arial" w:cs="Arial"/>
                <w:b/>
                <w:bCs/>
                <w:color w:val="000000" w:themeColor="text1"/>
              </w:rPr>
            </w:pPr>
          </w:p>
          <w:p w14:paraId="03DC4AFF" w14:textId="77777777" w:rsidR="003A0035" w:rsidRPr="003A0035" w:rsidRDefault="003A0035" w:rsidP="003A0035">
            <w:pPr>
              <w:rPr>
                <w:rFonts w:ascii="Arial" w:hAnsi="Arial" w:cs="Arial"/>
                <w:b/>
                <w:bCs/>
                <w:color w:val="000000" w:themeColor="text1"/>
              </w:rPr>
            </w:pPr>
          </w:p>
          <w:p w14:paraId="3535DA80" w14:textId="77777777" w:rsidR="003A0035" w:rsidRPr="003A0035" w:rsidRDefault="003A0035" w:rsidP="003A0035">
            <w:pPr>
              <w:rPr>
                <w:rFonts w:ascii="Arial" w:hAnsi="Arial" w:cs="Arial"/>
                <w:b/>
                <w:bCs/>
                <w:color w:val="000000" w:themeColor="text1"/>
              </w:rPr>
            </w:pPr>
          </w:p>
          <w:p w14:paraId="6E0C2D60" w14:textId="77777777" w:rsidR="003A0035" w:rsidRPr="003A0035" w:rsidRDefault="003A0035" w:rsidP="003A0035">
            <w:pPr>
              <w:rPr>
                <w:rFonts w:ascii="Arial" w:hAnsi="Arial" w:cs="Arial"/>
                <w:b/>
                <w:bCs/>
                <w:color w:val="000000" w:themeColor="text1"/>
              </w:rPr>
            </w:pPr>
          </w:p>
          <w:p w14:paraId="6435A3A6" w14:textId="77777777" w:rsidR="003A0035" w:rsidRPr="003A0035" w:rsidRDefault="003A0035" w:rsidP="003A0035">
            <w:pPr>
              <w:rPr>
                <w:rFonts w:ascii="Arial" w:hAnsi="Arial" w:cs="Arial"/>
                <w:b/>
                <w:bCs/>
                <w:color w:val="000000" w:themeColor="text1"/>
              </w:rPr>
            </w:pPr>
          </w:p>
          <w:p w14:paraId="78D4072B" w14:textId="7AC9066F" w:rsidR="003A0035" w:rsidRPr="007E67C8" w:rsidRDefault="003A0035" w:rsidP="003A0035">
            <w:pPr>
              <w:rPr>
                <w:rFonts w:ascii="Arial" w:hAnsi="Arial" w:cs="Arial"/>
                <w:b/>
                <w:bCs/>
                <w:color w:val="000000" w:themeColor="text1"/>
                <w:sz w:val="24"/>
                <w:szCs w:val="24"/>
              </w:rPr>
            </w:pPr>
            <w:r w:rsidRPr="007E67C8">
              <w:rPr>
                <w:rFonts w:ascii="Arial" w:hAnsi="Arial" w:cs="Arial"/>
                <w:b/>
                <w:bCs/>
                <w:color w:val="000000" w:themeColor="text1"/>
                <w:sz w:val="24"/>
                <w:szCs w:val="24"/>
              </w:rPr>
              <w:t>S7</w:t>
            </w:r>
          </w:p>
          <w:p w14:paraId="0D08BBA0" w14:textId="031B5A99" w:rsidR="003A0035" w:rsidRDefault="003A0035" w:rsidP="003A0035">
            <w:pPr>
              <w:rPr>
                <w:rFonts w:ascii="Arial" w:hAnsi="Arial" w:cs="Arial"/>
                <w:b/>
                <w:bCs/>
                <w:color w:val="000000" w:themeColor="text1"/>
              </w:rPr>
            </w:pPr>
          </w:p>
          <w:p w14:paraId="4B6F53A8" w14:textId="29E41284" w:rsidR="003A0035" w:rsidRDefault="003A0035" w:rsidP="003A0035">
            <w:pPr>
              <w:rPr>
                <w:rFonts w:ascii="Arial" w:hAnsi="Arial" w:cs="Arial"/>
                <w:b/>
                <w:bCs/>
                <w:color w:val="000000" w:themeColor="text1"/>
              </w:rPr>
            </w:pPr>
          </w:p>
          <w:p w14:paraId="2DA7129E" w14:textId="479A3E06" w:rsidR="003A0035" w:rsidRDefault="003A0035" w:rsidP="003A0035">
            <w:pPr>
              <w:rPr>
                <w:rFonts w:ascii="Arial" w:hAnsi="Arial" w:cs="Arial"/>
                <w:b/>
                <w:bCs/>
                <w:color w:val="000000" w:themeColor="text1"/>
              </w:rPr>
            </w:pPr>
          </w:p>
          <w:p w14:paraId="034A42BA" w14:textId="2EEAE465" w:rsidR="003A0035" w:rsidRDefault="003A0035" w:rsidP="003A0035">
            <w:pPr>
              <w:rPr>
                <w:rFonts w:ascii="Arial" w:hAnsi="Arial" w:cs="Arial"/>
                <w:b/>
                <w:bCs/>
                <w:color w:val="000000" w:themeColor="text1"/>
              </w:rPr>
            </w:pPr>
          </w:p>
          <w:p w14:paraId="0448C49F" w14:textId="03622CCF" w:rsidR="003A0035" w:rsidRDefault="003A0035" w:rsidP="003A0035">
            <w:pPr>
              <w:rPr>
                <w:rFonts w:ascii="Arial" w:hAnsi="Arial" w:cs="Arial"/>
                <w:b/>
                <w:bCs/>
                <w:color w:val="000000" w:themeColor="text1"/>
              </w:rPr>
            </w:pPr>
          </w:p>
          <w:p w14:paraId="685DA649" w14:textId="79AD8D3B" w:rsidR="003A0035" w:rsidRDefault="003A0035" w:rsidP="003A0035">
            <w:pPr>
              <w:rPr>
                <w:rFonts w:ascii="Arial" w:hAnsi="Arial" w:cs="Arial"/>
                <w:b/>
                <w:bCs/>
                <w:color w:val="000000" w:themeColor="text1"/>
              </w:rPr>
            </w:pPr>
          </w:p>
          <w:p w14:paraId="12101609" w14:textId="2F3A1F05" w:rsidR="003A0035" w:rsidRDefault="003A0035" w:rsidP="003A0035">
            <w:pPr>
              <w:rPr>
                <w:rFonts w:ascii="Arial" w:hAnsi="Arial" w:cs="Arial"/>
                <w:b/>
                <w:bCs/>
                <w:color w:val="000000" w:themeColor="text1"/>
              </w:rPr>
            </w:pPr>
          </w:p>
          <w:p w14:paraId="63C4DB28" w14:textId="2EDBFC25" w:rsidR="003A0035" w:rsidRDefault="003A0035" w:rsidP="003A0035">
            <w:pPr>
              <w:rPr>
                <w:rFonts w:ascii="Arial" w:hAnsi="Arial" w:cs="Arial"/>
                <w:b/>
                <w:bCs/>
                <w:color w:val="000000" w:themeColor="text1"/>
              </w:rPr>
            </w:pPr>
          </w:p>
          <w:p w14:paraId="4864EB96" w14:textId="314B26FD" w:rsidR="003A0035" w:rsidRDefault="003A0035" w:rsidP="003A0035">
            <w:pPr>
              <w:rPr>
                <w:rFonts w:ascii="Arial" w:hAnsi="Arial" w:cs="Arial"/>
                <w:b/>
                <w:bCs/>
                <w:color w:val="000000" w:themeColor="text1"/>
              </w:rPr>
            </w:pPr>
          </w:p>
          <w:p w14:paraId="2B2386D0" w14:textId="33745CB6" w:rsidR="003A0035" w:rsidRDefault="003A0035" w:rsidP="003A0035">
            <w:pPr>
              <w:rPr>
                <w:rFonts w:ascii="Arial" w:hAnsi="Arial" w:cs="Arial"/>
                <w:b/>
                <w:bCs/>
                <w:color w:val="000000" w:themeColor="text1"/>
              </w:rPr>
            </w:pPr>
          </w:p>
          <w:p w14:paraId="12156EAA" w14:textId="6583CF34" w:rsidR="003A0035" w:rsidRDefault="003A0035" w:rsidP="003A0035">
            <w:pPr>
              <w:rPr>
                <w:rFonts w:ascii="Arial" w:hAnsi="Arial" w:cs="Arial"/>
                <w:b/>
                <w:bCs/>
                <w:color w:val="000000" w:themeColor="text1"/>
              </w:rPr>
            </w:pPr>
          </w:p>
          <w:p w14:paraId="0CB0F16F" w14:textId="4891C465" w:rsidR="003A0035" w:rsidRDefault="003A0035" w:rsidP="003A0035">
            <w:pPr>
              <w:rPr>
                <w:rFonts w:ascii="Arial" w:hAnsi="Arial" w:cs="Arial"/>
                <w:b/>
                <w:bCs/>
                <w:color w:val="000000" w:themeColor="text1"/>
              </w:rPr>
            </w:pPr>
          </w:p>
          <w:p w14:paraId="1B282C1D" w14:textId="53C89651" w:rsidR="003A0035" w:rsidRDefault="003A0035" w:rsidP="003A0035">
            <w:pPr>
              <w:rPr>
                <w:rFonts w:ascii="Arial" w:hAnsi="Arial" w:cs="Arial"/>
                <w:b/>
                <w:bCs/>
                <w:color w:val="000000" w:themeColor="text1"/>
              </w:rPr>
            </w:pPr>
          </w:p>
          <w:p w14:paraId="513B72A6" w14:textId="2B1CF6C5" w:rsidR="003A0035" w:rsidRDefault="003A0035" w:rsidP="003A0035">
            <w:pPr>
              <w:rPr>
                <w:rFonts w:ascii="Arial" w:hAnsi="Arial" w:cs="Arial"/>
                <w:b/>
                <w:bCs/>
                <w:color w:val="000000" w:themeColor="text1"/>
              </w:rPr>
            </w:pPr>
          </w:p>
          <w:p w14:paraId="1133ABCD" w14:textId="1E5BEF0A" w:rsidR="003A0035" w:rsidRDefault="003A0035" w:rsidP="003A0035">
            <w:pPr>
              <w:rPr>
                <w:rFonts w:ascii="Arial" w:hAnsi="Arial" w:cs="Arial"/>
                <w:b/>
                <w:bCs/>
                <w:color w:val="000000" w:themeColor="text1"/>
              </w:rPr>
            </w:pPr>
          </w:p>
          <w:p w14:paraId="47EE0728" w14:textId="2F06DECB" w:rsidR="003A0035" w:rsidRDefault="003A0035" w:rsidP="003A0035">
            <w:pPr>
              <w:rPr>
                <w:rFonts w:ascii="Arial" w:hAnsi="Arial" w:cs="Arial"/>
                <w:b/>
                <w:bCs/>
                <w:color w:val="000000" w:themeColor="text1"/>
              </w:rPr>
            </w:pPr>
          </w:p>
          <w:p w14:paraId="359DED76" w14:textId="73BC3921" w:rsidR="003A0035" w:rsidRDefault="003A0035" w:rsidP="003A0035">
            <w:pPr>
              <w:rPr>
                <w:rFonts w:ascii="Arial" w:hAnsi="Arial" w:cs="Arial"/>
                <w:b/>
                <w:bCs/>
                <w:color w:val="000000" w:themeColor="text1"/>
              </w:rPr>
            </w:pPr>
          </w:p>
          <w:p w14:paraId="16E89B34" w14:textId="644754E4" w:rsidR="003A0035" w:rsidRDefault="003A0035" w:rsidP="003A0035">
            <w:pPr>
              <w:rPr>
                <w:rFonts w:ascii="Arial" w:hAnsi="Arial" w:cs="Arial"/>
                <w:b/>
                <w:bCs/>
                <w:color w:val="000000" w:themeColor="text1"/>
              </w:rPr>
            </w:pPr>
          </w:p>
          <w:p w14:paraId="1F9089A5" w14:textId="55A04FEA" w:rsidR="003A0035" w:rsidRDefault="003A0035" w:rsidP="003A0035">
            <w:pPr>
              <w:rPr>
                <w:rFonts w:ascii="Arial" w:hAnsi="Arial" w:cs="Arial"/>
                <w:b/>
                <w:bCs/>
                <w:color w:val="000000" w:themeColor="text1"/>
              </w:rPr>
            </w:pPr>
          </w:p>
          <w:p w14:paraId="0226B6A7" w14:textId="22A748AE" w:rsidR="003A0035" w:rsidRDefault="003A0035" w:rsidP="003A0035">
            <w:pPr>
              <w:rPr>
                <w:rFonts w:ascii="Arial" w:hAnsi="Arial" w:cs="Arial"/>
                <w:b/>
                <w:bCs/>
                <w:color w:val="000000" w:themeColor="text1"/>
              </w:rPr>
            </w:pPr>
          </w:p>
          <w:p w14:paraId="069C0385" w14:textId="58A27922" w:rsidR="003A0035" w:rsidRDefault="003A0035" w:rsidP="003A0035">
            <w:pPr>
              <w:rPr>
                <w:rFonts w:ascii="Arial" w:hAnsi="Arial" w:cs="Arial"/>
                <w:b/>
                <w:bCs/>
                <w:color w:val="000000" w:themeColor="text1"/>
              </w:rPr>
            </w:pPr>
          </w:p>
          <w:p w14:paraId="6C0DEC5C" w14:textId="4A7DF2E1" w:rsidR="003A0035" w:rsidRDefault="003A0035" w:rsidP="003A0035">
            <w:pPr>
              <w:rPr>
                <w:rFonts w:ascii="Arial" w:hAnsi="Arial" w:cs="Arial"/>
                <w:b/>
                <w:bCs/>
                <w:color w:val="000000" w:themeColor="text1"/>
              </w:rPr>
            </w:pPr>
          </w:p>
          <w:p w14:paraId="5CDB6C37" w14:textId="7FB6C445" w:rsidR="003A0035" w:rsidRDefault="003A0035" w:rsidP="003A0035">
            <w:pPr>
              <w:rPr>
                <w:rFonts w:ascii="Arial" w:hAnsi="Arial" w:cs="Arial"/>
                <w:b/>
                <w:bCs/>
                <w:color w:val="000000" w:themeColor="text1"/>
              </w:rPr>
            </w:pPr>
          </w:p>
          <w:p w14:paraId="2194868D" w14:textId="2FE0952F" w:rsidR="003A0035" w:rsidRDefault="003A0035" w:rsidP="003A0035">
            <w:pPr>
              <w:rPr>
                <w:rFonts w:ascii="Arial" w:hAnsi="Arial" w:cs="Arial"/>
                <w:b/>
                <w:bCs/>
                <w:color w:val="000000" w:themeColor="text1"/>
              </w:rPr>
            </w:pPr>
          </w:p>
          <w:p w14:paraId="55C7F979" w14:textId="0CEB028A" w:rsidR="003A0035" w:rsidRDefault="003A0035" w:rsidP="003A0035">
            <w:pPr>
              <w:rPr>
                <w:rFonts w:ascii="Arial" w:hAnsi="Arial" w:cs="Arial"/>
                <w:b/>
                <w:bCs/>
                <w:color w:val="000000" w:themeColor="text1"/>
              </w:rPr>
            </w:pPr>
          </w:p>
          <w:p w14:paraId="2ECD159E" w14:textId="772A85BB" w:rsidR="003A0035" w:rsidRDefault="003A0035" w:rsidP="003A0035">
            <w:pPr>
              <w:rPr>
                <w:rFonts w:ascii="Arial" w:hAnsi="Arial" w:cs="Arial"/>
                <w:b/>
                <w:bCs/>
                <w:color w:val="000000" w:themeColor="text1"/>
              </w:rPr>
            </w:pPr>
          </w:p>
          <w:p w14:paraId="35594C92" w14:textId="5E4B0B96" w:rsidR="003A0035" w:rsidRDefault="003A0035" w:rsidP="003A0035">
            <w:pPr>
              <w:rPr>
                <w:rFonts w:ascii="Arial" w:hAnsi="Arial" w:cs="Arial"/>
                <w:b/>
                <w:bCs/>
                <w:color w:val="000000" w:themeColor="text1"/>
              </w:rPr>
            </w:pPr>
          </w:p>
          <w:p w14:paraId="0008682A" w14:textId="01B074F0" w:rsidR="003A0035" w:rsidRDefault="003A0035" w:rsidP="003A0035">
            <w:pPr>
              <w:rPr>
                <w:rFonts w:ascii="Arial" w:hAnsi="Arial" w:cs="Arial"/>
                <w:b/>
                <w:bCs/>
                <w:color w:val="000000" w:themeColor="text1"/>
              </w:rPr>
            </w:pPr>
          </w:p>
          <w:p w14:paraId="6982BE54" w14:textId="101540DA" w:rsidR="003A0035" w:rsidRDefault="003A0035" w:rsidP="003A0035">
            <w:pPr>
              <w:rPr>
                <w:rFonts w:ascii="Arial" w:hAnsi="Arial" w:cs="Arial"/>
                <w:b/>
                <w:bCs/>
                <w:color w:val="000000" w:themeColor="text1"/>
              </w:rPr>
            </w:pPr>
          </w:p>
          <w:p w14:paraId="1A659276" w14:textId="2D1DF997" w:rsidR="003A0035" w:rsidRDefault="003A0035" w:rsidP="003A0035">
            <w:pPr>
              <w:rPr>
                <w:rFonts w:ascii="Arial" w:hAnsi="Arial" w:cs="Arial"/>
                <w:b/>
                <w:bCs/>
                <w:color w:val="000000" w:themeColor="text1"/>
              </w:rPr>
            </w:pPr>
          </w:p>
          <w:p w14:paraId="71FCE4D4" w14:textId="4206A792" w:rsidR="003A0035" w:rsidRDefault="003A0035" w:rsidP="003A0035">
            <w:pPr>
              <w:rPr>
                <w:rFonts w:ascii="Arial" w:hAnsi="Arial" w:cs="Arial"/>
                <w:b/>
                <w:bCs/>
                <w:color w:val="000000" w:themeColor="text1"/>
              </w:rPr>
            </w:pPr>
          </w:p>
          <w:p w14:paraId="14576EDF" w14:textId="5E08E0BD" w:rsidR="003A0035" w:rsidRDefault="003A0035" w:rsidP="003A0035">
            <w:pPr>
              <w:rPr>
                <w:rFonts w:ascii="Arial" w:hAnsi="Arial" w:cs="Arial"/>
                <w:b/>
                <w:bCs/>
                <w:color w:val="000000" w:themeColor="text1"/>
              </w:rPr>
            </w:pPr>
          </w:p>
          <w:p w14:paraId="15A28C6D" w14:textId="21CBBA4B" w:rsidR="003A0035" w:rsidRDefault="003A0035" w:rsidP="003A0035">
            <w:pPr>
              <w:rPr>
                <w:rFonts w:ascii="Arial" w:hAnsi="Arial" w:cs="Arial"/>
                <w:b/>
                <w:bCs/>
                <w:color w:val="000000" w:themeColor="text1"/>
              </w:rPr>
            </w:pPr>
          </w:p>
          <w:p w14:paraId="1FB694EF" w14:textId="7956D32F" w:rsidR="003A0035" w:rsidRDefault="003A0035" w:rsidP="003A0035">
            <w:pPr>
              <w:rPr>
                <w:rFonts w:ascii="Arial" w:hAnsi="Arial" w:cs="Arial"/>
                <w:b/>
                <w:bCs/>
                <w:color w:val="000000" w:themeColor="text1"/>
              </w:rPr>
            </w:pPr>
          </w:p>
          <w:p w14:paraId="12F09B6D" w14:textId="3E4A69F0" w:rsidR="003A0035" w:rsidRDefault="003A0035" w:rsidP="003A0035">
            <w:pPr>
              <w:rPr>
                <w:rFonts w:ascii="Arial" w:hAnsi="Arial" w:cs="Arial"/>
                <w:b/>
                <w:bCs/>
                <w:color w:val="000000" w:themeColor="text1"/>
              </w:rPr>
            </w:pPr>
          </w:p>
          <w:p w14:paraId="47CEE145" w14:textId="2FD16987" w:rsidR="003A0035" w:rsidRDefault="003A0035" w:rsidP="003A0035">
            <w:pPr>
              <w:rPr>
                <w:rFonts w:ascii="Arial" w:hAnsi="Arial" w:cs="Arial"/>
                <w:b/>
                <w:bCs/>
                <w:color w:val="000000" w:themeColor="text1"/>
              </w:rPr>
            </w:pPr>
          </w:p>
          <w:p w14:paraId="0FCA2C53" w14:textId="48DF1897" w:rsidR="003A0035" w:rsidRDefault="003A0035" w:rsidP="003A0035">
            <w:pPr>
              <w:rPr>
                <w:rFonts w:ascii="Arial" w:hAnsi="Arial" w:cs="Arial"/>
                <w:b/>
                <w:bCs/>
                <w:color w:val="000000" w:themeColor="text1"/>
              </w:rPr>
            </w:pPr>
          </w:p>
          <w:p w14:paraId="31BF2C07" w14:textId="38ADB52B" w:rsidR="003A0035" w:rsidRDefault="003A0035" w:rsidP="003A0035">
            <w:pPr>
              <w:rPr>
                <w:rFonts w:ascii="Arial" w:hAnsi="Arial" w:cs="Arial"/>
                <w:b/>
                <w:bCs/>
                <w:color w:val="000000" w:themeColor="text1"/>
              </w:rPr>
            </w:pPr>
          </w:p>
          <w:p w14:paraId="7B0C0D22" w14:textId="020FEABE" w:rsidR="003A0035" w:rsidRDefault="003A0035" w:rsidP="003A0035">
            <w:pPr>
              <w:rPr>
                <w:rFonts w:ascii="Arial" w:hAnsi="Arial" w:cs="Arial"/>
                <w:b/>
                <w:bCs/>
                <w:color w:val="000000" w:themeColor="text1"/>
              </w:rPr>
            </w:pPr>
          </w:p>
          <w:p w14:paraId="37AD1A1F" w14:textId="084F482C" w:rsidR="003A0035" w:rsidRDefault="003A0035" w:rsidP="003A0035">
            <w:pPr>
              <w:rPr>
                <w:rFonts w:ascii="Arial" w:hAnsi="Arial" w:cs="Arial"/>
                <w:b/>
                <w:bCs/>
                <w:color w:val="000000" w:themeColor="text1"/>
              </w:rPr>
            </w:pPr>
          </w:p>
          <w:p w14:paraId="64907EFF" w14:textId="6490DFBB" w:rsidR="003A0035" w:rsidRDefault="003A0035" w:rsidP="003A0035">
            <w:pPr>
              <w:rPr>
                <w:rFonts w:ascii="Arial" w:hAnsi="Arial" w:cs="Arial"/>
                <w:b/>
                <w:bCs/>
                <w:color w:val="000000" w:themeColor="text1"/>
              </w:rPr>
            </w:pPr>
          </w:p>
          <w:p w14:paraId="24E3F116" w14:textId="3D6B7F2F" w:rsidR="003A0035" w:rsidRPr="007E67C8" w:rsidRDefault="003A0035" w:rsidP="003A0035">
            <w:pPr>
              <w:rPr>
                <w:rFonts w:ascii="Arial" w:hAnsi="Arial" w:cs="Arial"/>
                <w:b/>
                <w:bCs/>
                <w:color w:val="000000" w:themeColor="text1"/>
                <w:sz w:val="24"/>
                <w:szCs w:val="24"/>
              </w:rPr>
            </w:pPr>
            <w:r w:rsidRPr="007E67C8">
              <w:rPr>
                <w:rFonts w:ascii="Arial" w:hAnsi="Arial" w:cs="Arial"/>
                <w:b/>
                <w:bCs/>
                <w:color w:val="000000" w:themeColor="text1"/>
                <w:sz w:val="24"/>
                <w:szCs w:val="24"/>
              </w:rPr>
              <w:t>S7</w:t>
            </w:r>
          </w:p>
          <w:p w14:paraId="5FFB1074" w14:textId="70D33021" w:rsidR="003A0035" w:rsidRDefault="003A0035" w:rsidP="003A0035">
            <w:pPr>
              <w:rPr>
                <w:rFonts w:ascii="Arial" w:hAnsi="Arial" w:cs="Arial"/>
                <w:b/>
                <w:bCs/>
                <w:color w:val="000000" w:themeColor="text1"/>
              </w:rPr>
            </w:pPr>
          </w:p>
          <w:p w14:paraId="70EA4A83" w14:textId="60D48B2B" w:rsidR="003A0035" w:rsidRDefault="003A0035" w:rsidP="003A0035">
            <w:pPr>
              <w:rPr>
                <w:rFonts w:ascii="Arial" w:hAnsi="Arial" w:cs="Arial"/>
                <w:b/>
                <w:bCs/>
                <w:color w:val="000000" w:themeColor="text1"/>
              </w:rPr>
            </w:pPr>
          </w:p>
          <w:p w14:paraId="54EBC836" w14:textId="7ACB55A9" w:rsidR="003A0035" w:rsidRDefault="003A0035" w:rsidP="003A0035">
            <w:pPr>
              <w:rPr>
                <w:rFonts w:ascii="Arial" w:hAnsi="Arial" w:cs="Arial"/>
                <w:b/>
                <w:bCs/>
                <w:color w:val="000000" w:themeColor="text1"/>
              </w:rPr>
            </w:pPr>
          </w:p>
          <w:p w14:paraId="65A238B7" w14:textId="75B1B5B7" w:rsidR="003A0035" w:rsidRDefault="003A0035" w:rsidP="003A0035">
            <w:pPr>
              <w:rPr>
                <w:rFonts w:ascii="Arial" w:hAnsi="Arial" w:cs="Arial"/>
                <w:b/>
                <w:bCs/>
                <w:color w:val="000000" w:themeColor="text1"/>
              </w:rPr>
            </w:pPr>
          </w:p>
          <w:p w14:paraId="3D9512DC" w14:textId="470E7F29" w:rsidR="003A0035" w:rsidRDefault="003A0035" w:rsidP="003A0035">
            <w:pPr>
              <w:rPr>
                <w:rFonts w:ascii="Arial" w:hAnsi="Arial" w:cs="Arial"/>
                <w:b/>
                <w:bCs/>
                <w:color w:val="000000" w:themeColor="text1"/>
              </w:rPr>
            </w:pPr>
          </w:p>
          <w:p w14:paraId="12312110" w14:textId="2070AB3E" w:rsidR="003A0035" w:rsidRDefault="003A0035" w:rsidP="003A0035">
            <w:pPr>
              <w:rPr>
                <w:rFonts w:ascii="Arial" w:hAnsi="Arial" w:cs="Arial"/>
                <w:b/>
                <w:bCs/>
                <w:color w:val="000000" w:themeColor="text1"/>
              </w:rPr>
            </w:pPr>
          </w:p>
          <w:p w14:paraId="1D6637D3" w14:textId="19CA8419" w:rsidR="003A0035" w:rsidRDefault="003A0035" w:rsidP="003A0035">
            <w:pPr>
              <w:rPr>
                <w:rFonts w:ascii="Arial" w:hAnsi="Arial" w:cs="Arial"/>
                <w:b/>
                <w:bCs/>
                <w:color w:val="000000" w:themeColor="text1"/>
              </w:rPr>
            </w:pPr>
          </w:p>
          <w:p w14:paraId="093A74F3" w14:textId="7ECBF47D" w:rsidR="003A0035" w:rsidRDefault="003A0035" w:rsidP="003A0035">
            <w:pPr>
              <w:rPr>
                <w:rFonts w:ascii="Arial" w:hAnsi="Arial" w:cs="Arial"/>
                <w:b/>
                <w:bCs/>
                <w:color w:val="000000" w:themeColor="text1"/>
              </w:rPr>
            </w:pPr>
          </w:p>
          <w:p w14:paraId="716F593E" w14:textId="1D61A8E5" w:rsidR="003A0035" w:rsidRDefault="003A0035" w:rsidP="003A0035">
            <w:pPr>
              <w:rPr>
                <w:rFonts w:ascii="Arial" w:hAnsi="Arial" w:cs="Arial"/>
                <w:b/>
                <w:bCs/>
                <w:color w:val="000000" w:themeColor="text1"/>
              </w:rPr>
            </w:pPr>
          </w:p>
          <w:p w14:paraId="469925FE" w14:textId="5C4DAAAB" w:rsidR="003A0035" w:rsidRDefault="003A0035" w:rsidP="003A0035">
            <w:pPr>
              <w:rPr>
                <w:rFonts w:ascii="Arial" w:hAnsi="Arial" w:cs="Arial"/>
                <w:b/>
                <w:bCs/>
                <w:color w:val="000000" w:themeColor="text1"/>
              </w:rPr>
            </w:pPr>
          </w:p>
          <w:p w14:paraId="2A9941BB" w14:textId="45EC5CE5" w:rsidR="003A0035" w:rsidRDefault="003A0035" w:rsidP="003A0035">
            <w:pPr>
              <w:rPr>
                <w:rFonts w:ascii="Arial" w:hAnsi="Arial" w:cs="Arial"/>
                <w:b/>
                <w:bCs/>
                <w:color w:val="000000" w:themeColor="text1"/>
              </w:rPr>
            </w:pPr>
          </w:p>
          <w:p w14:paraId="17B48ABF" w14:textId="78878B7F" w:rsidR="003A0035" w:rsidRDefault="003A0035" w:rsidP="003A0035">
            <w:pPr>
              <w:rPr>
                <w:rFonts w:ascii="Arial" w:hAnsi="Arial" w:cs="Arial"/>
                <w:b/>
                <w:bCs/>
                <w:color w:val="000000" w:themeColor="text1"/>
              </w:rPr>
            </w:pPr>
          </w:p>
          <w:p w14:paraId="02FF8EB0" w14:textId="7DFA0BF1" w:rsidR="003A0035" w:rsidRDefault="003A0035" w:rsidP="003A0035">
            <w:pPr>
              <w:rPr>
                <w:rFonts w:ascii="Arial" w:hAnsi="Arial" w:cs="Arial"/>
                <w:b/>
                <w:bCs/>
                <w:color w:val="000000" w:themeColor="text1"/>
              </w:rPr>
            </w:pPr>
          </w:p>
          <w:p w14:paraId="7CA91FD2" w14:textId="260F2F3A" w:rsidR="003A0035" w:rsidRDefault="003A0035" w:rsidP="003A0035">
            <w:pPr>
              <w:rPr>
                <w:rFonts w:ascii="Arial" w:hAnsi="Arial" w:cs="Arial"/>
                <w:b/>
                <w:bCs/>
                <w:color w:val="000000" w:themeColor="text1"/>
              </w:rPr>
            </w:pPr>
          </w:p>
          <w:p w14:paraId="2F9399B7" w14:textId="2525130F" w:rsidR="003A0035" w:rsidRDefault="003A0035" w:rsidP="003A0035">
            <w:pPr>
              <w:rPr>
                <w:rFonts w:ascii="Arial" w:hAnsi="Arial" w:cs="Arial"/>
                <w:b/>
                <w:bCs/>
                <w:color w:val="000000" w:themeColor="text1"/>
              </w:rPr>
            </w:pPr>
          </w:p>
          <w:p w14:paraId="1A58E5FE" w14:textId="4943A880" w:rsidR="003A0035" w:rsidRDefault="003A0035" w:rsidP="003A0035">
            <w:pPr>
              <w:rPr>
                <w:rFonts w:ascii="Arial" w:hAnsi="Arial" w:cs="Arial"/>
                <w:b/>
                <w:bCs/>
                <w:color w:val="000000" w:themeColor="text1"/>
              </w:rPr>
            </w:pPr>
          </w:p>
          <w:p w14:paraId="43A4253E" w14:textId="1115D9DF" w:rsidR="003A0035" w:rsidRDefault="003A0035" w:rsidP="003A0035">
            <w:pPr>
              <w:rPr>
                <w:rFonts w:ascii="Arial" w:hAnsi="Arial" w:cs="Arial"/>
                <w:b/>
                <w:bCs/>
                <w:color w:val="000000" w:themeColor="text1"/>
              </w:rPr>
            </w:pPr>
          </w:p>
          <w:p w14:paraId="0E540912" w14:textId="7EEC8228" w:rsidR="003A0035" w:rsidRDefault="003A0035" w:rsidP="003A0035">
            <w:pPr>
              <w:rPr>
                <w:rFonts w:ascii="Arial" w:hAnsi="Arial" w:cs="Arial"/>
                <w:b/>
                <w:bCs/>
                <w:color w:val="000000" w:themeColor="text1"/>
              </w:rPr>
            </w:pPr>
          </w:p>
          <w:p w14:paraId="524A37C2" w14:textId="0B8122BA" w:rsidR="003A0035" w:rsidRDefault="003A0035" w:rsidP="003A0035">
            <w:pPr>
              <w:rPr>
                <w:rFonts w:ascii="Arial" w:hAnsi="Arial" w:cs="Arial"/>
                <w:b/>
                <w:bCs/>
                <w:color w:val="000000" w:themeColor="text1"/>
              </w:rPr>
            </w:pPr>
          </w:p>
          <w:p w14:paraId="741E0372" w14:textId="17A6E68A" w:rsidR="003A0035" w:rsidRDefault="003A0035" w:rsidP="003A0035">
            <w:pPr>
              <w:rPr>
                <w:rFonts w:ascii="Arial" w:hAnsi="Arial" w:cs="Arial"/>
                <w:b/>
                <w:bCs/>
                <w:color w:val="000000" w:themeColor="text1"/>
              </w:rPr>
            </w:pPr>
          </w:p>
          <w:p w14:paraId="78E70483" w14:textId="4FD7E010" w:rsidR="003A0035" w:rsidRDefault="003A0035" w:rsidP="003A0035">
            <w:pPr>
              <w:rPr>
                <w:rFonts w:ascii="Arial" w:hAnsi="Arial" w:cs="Arial"/>
                <w:b/>
                <w:bCs/>
                <w:color w:val="000000" w:themeColor="text1"/>
              </w:rPr>
            </w:pPr>
          </w:p>
          <w:p w14:paraId="27BB9F47" w14:textId="0141C936" w:rsidR="003A0035" w:rsidRDefault="003A0035" w:rsidP="003A0035">
            <w:pPr>
              <w:rPr>
                <w:rFonts w:ascii="Arial" w:hAnsi="Arial" w:cs="Arial"/>
                <w:b/>
                <w:bCs/>
                <w:color w:val="000000" w:themeColor="text1"/>
              </w:rPr>
            </w:pPr>
          </w:p>
          <w:p w14:paraId="53D0D20A" w14:textId="385F01DC" w:rsidR="003A0035" w:rsidRDefault="003A0035" w:rsidP="003A0035">
            <w:pPr>
              <w:rPr>
                <w:rFonts w:ascii="Arial" w:hAnsi="Arial" w:cs="Arial"/>
                <w:b/>
                <w:bCs/>
                <w:color w:val="000000" w:themeColor="text1"/>
              </w:rPr>
            </w:pPr>
          </w:p>
          <w:p w14:paraId="2FD7180F" w14:textId="08CD1C18" w:rsidR="003A0035" w:rsidRDefault="003A0035" w:rsidP="003A0035">
            <w:pPr>
              <w:rPr>
                <w:rFonts w:ascii="Arial" w:hAnsi="Arial" w:cs="Arial"/>
                <w:b/>
                <w:bCs/>
                <w:color w:val="000000" w:themeColor="text1"/>
              </w:rPr>
            </w:pPr>
          </w:p>
          <w:p w14:paraId="3FBB8BFA" w14:textId="1DCE98F5" w:rsidR="003A0035" w:rsidRDefault="003A0035" w:rsidP="003A0035">
            <w:pPr>
              <w:rPr>
                <w:rFonts w:ascii="Arial" w:hAnsi="Arial" w:cs="Arial"/>
                <w:b/>
                <w:bCs/>
                <w:color w:val="000000" w:themeColor="text1"/>
              </w:rPr>
            </w:pPr>
          </w:p>
          <w:p w14:paraId="19CEA9FA" w14:textId="025A9CC8" w:rsidR="003A0035" w:rsidRDefault="003A0035" w:rsidP="003A0035">
            <w:pPr>
              <w:rPr>
                <w:rFonts w:ascii="Arial" w:hAnsi="Arial" w:cs="Arial"/>
                <w:b/>
                <w:bCs/>
                <w:color w:val="000000" w:themeColor="text1"/>
              </w:rPr>
            </w:pPr>
          </w:p>
          <w:p w14:paraId="693D46D2" w14:textId="4D595BDD" w:rsidR="003A0035" w:rsidRDefault="003A0035" w:rsidP="003A0035">
            <w:pPr>
              <w:rPr>
                <w:rFonts w:ascii="Arial" w:hAnsi="Arial" w:cs="Arial"/>
                <w:b/>
                <w:bCs/>
                <w:color w:val="000000" w:themeColor="text1"/>
              </w:rPr>
            </w:pPr>
          </w:p>
          <w:p w14:paraId="782611FC" w14:textId="7890C051" w:rsidR="003A0035" w:rsidRDefault="003A0035" w:rsidP="003A0035">
            <w:pPr>
              <w:rPr>
                <w:rFonts w:ascii="Arial" w:hAnsi="Arial" w:cs="Arial"/>
                <w:b/>
                <w:bCs/>
                <w:color w:val="000000" w:themeColor="text1"/>
              </w:rPr>
            </w:pPr>
          </w:p>
          <w:p w14:paraId="642ED278" w14:textId="2B883065" w:rsidR="003A0035" w:rsidRDefault="003A0035" w:rsidP="003A0035">
            <w:pPr>
              <w:rPr>
                <w:rFonts w:ascii="Arial" w:hAnsi="Arial" w:cs="Arial"/>
                <w:b/>
                <w:bCs/>
                <w:color w:val="000000" w:themeColor="text1"/>
              </w:rPr>
            </w:pPr>
          </w:p>
          <w:p w14:paraId="22B55395" w14:textId="1FDFCF1F" w:rsidR="003A0035" w:rsidRDefault="003A0035" w:rsidP="003A0035">
            <w:pPr>
              <w:rPr>
                <w:rFonts w:ascii="Arial" w:hAnsi="Arial" w:cs="Arial"/>
                <w:b/>
                <w:bCs/>
                <w:color w:val="000000" w:themeColor="text1"/>
              </w:rPr>
            </w:pPr>
          </w:p>
          <w:p w14:paraId="6819A7D5" w14:textId="541159FA" w:rsidR="003A0035" w:rsidRDefault="003A0035" w:rsidP="003A0035">
            <w:pPr>
              <w:rPr>
                <w:rFonts w:ascii="Arial" w:hAnsi="Arial" w:cs="Arial"/>
                <w:b/>
                <w:bCs/>
                <w:color w:val="000000" w:themeColor="text1"/>
              </w:rPr>
            </w:pPr>
          </w:p>
          <w:p w14:paraId="38B5B6D2" w14:textId="3AEE2F42" w:rsidR="003A0035" w:rsidRDefault="003A0035" w:rsidP="003A0035">
            <w:pPr>
              <w:rPr>
                <w:rFonts w:ascii="Arial" w:hAnsi="Arial" w:cs="Arial"/>
                <w:b/>
                <w:bCs/>
                <w:color w:val="000000" w:themeColor="text1"/>
              </w:rPr>
            </w:pPr>
          </w:p>
          <w:p w14:paraId="5E97C32D" w14:textId="6615B61A" w:rsidR="003A0035" w:rsidRDefault="003A0035" w:rsidP="003A0035">
            <w:pPr>
              <w:rPr>
                <w:rFonts w:ascii="Arial" w:hAnsi="Arial" w:cs="Arial"/>
                <w:b/>
                <w:bCs/>
                <w:color w:val="000000" w:themeColor="text1"/>
              </w:rPr>
            </w:pPr>
          </w:p>
          <w:p w14:paraId="69F7EC7E" w14:textId="52F111BA" w:rsidR="003A0035" w:rsidRPr="007E67C8" w:rsidRDefault="003A0035" w:rsidP="003A0035">
            <w:pPr>
              <w:rPr>
                <w:rFonts w:ascii="Arial" w:hAnsi="Arial" w:cs="Arial"/>
                <w:b/>
                <w:bCs/>
                <w:color w:val="000000" w:themeColor="text1"/>
                <w:sz w:val="24"/>
                <w:szCs w:val="24"/>
              </w:rPr>
            </w:pPr>
            <w:r w:rsidRPr="007E67C8">
              <w:rPr>
                <w:rFonts w:ascii="Arial" w:hAnsi="Arial" w:cs="Arial"/>
                <w:b/>
                <w:bCs/>
                <w:color w:val="000000" w:themeColor="text1"/>
                <w:sz w:val="24"/>
                <w:szCs w:val="24"/>
              </w:rPr>
              <w:t>S7</w:t>
            </w:r>
          </w:p>
          <w:p w14:paraId="2C561D3B" w14:textId="69E121EC" w:rsidR="003A0035" w:rsidRDefault="003A0035" w:rsidP="003A0035">
            <w:pPr>
              <w:rPr>
                <w:rFonts w:ascii="Arial" w:hAnsi="Arial" w:cs="Arial"/>
                <w:b/>
                <w:bCs/>
                <w:color w:val="000000" w:themeColor="text1"/>
              </w:rPr>
            </w:pPr>
          </w:p>
          <w:p w14:paraId="7CDF50F8" w14:textId="0B2C6A66" w:rsidR="003A0035" w:rsidRDefault="003A0035" w:rsidP="003A0035">
            <w:pPr>
              <w:rPr>
                <w:rFonts w:ascii="Arial" w:hAnsi="Arial" w:cs="Arial"/>
                <w:b/>
                <w:bCs/>
                <w:color w:val="000000" w:themeColor="text1"/>
              </w:rPr>
            </w:pPr>
          </w:p>
          <w:p w14:paraId="41FA7C35" w14:textId="09F5DDDB" w:rsidR="003A0035" w:rsidRDefault="003A0035" w:rsidP="003A0035">
            <w:pPr>
              <w:rPr>
                <w:rFonts w:ascii="Arial" w:hAnsi="Arial" w:cs="Arial"/>
                <w:b/>
                <w:bCs/>
                <w:color w:val="000000" w:themeColor="text1"/>
              </w:rPr>
            </w:pPr>
          </w:p>
          <w:p w14:paraId="384CC45F" w14:textId="487523FC" w:rsidR="003A0035" w:rsidRDefault="003A0035" w:rsidP="003A0035">
            <w:pPr>
              <w:rPr>
                <w:rFonts w:ascii="Arial" w:hAnsi="Arial" w:cs="Arial"/>
                <w:b/>
                <w:bCs/>
                <w:color w:val="000000" w:themeColor="text1"/>
              </w:rPr>
            </w:pPr>
          </w:p>
          <w:p w14:paraId="50F26159" w14:textId="097C2FB1" w:rsidR="003A0035" w:rsidRDefault="003A0035" w:rsidP="003A0035">
            <w:pPr>
              <w:rPr>
                <w:rFonts w:ascii="Arial" w:hAnsi="Arial" w:cs="Arial"/>
                <w:b/>
                <w:bCs/>
                <w:color w:val="000000" w:themeColor="text1"/>
              </w:rPr>
            </w:pPr>
          </w:p>
          <w:p w14:paraId="7C3E3D90" w14:textId="6D47A990" w:rsidR="003A0035" w:rsidRDefault="003A0035" w:rsidP="003A0035">
            <w:pPr>
              <w:rPr>
                <w:rFonts w:ascii="Arial" w:hAnsi="Arial" w:cs="Arial"/>
                <w:b/>
                <w:bCs/>
                <w:color w:val="000000" w:themeColor="text1"/>
              </w:rPr>
            </w:pPr>
          </w:p>
          <w:p w14:paraId="7140DB04" w14:textId="409FD867" w:rsidR="003A0035" w:rsidRDefault="003A0035" w:rsidP="003A0035">
            <w:pPr>
              <w:rPr>
                <w:rFonts w:ascii="Arial" w:hAnsi="Arial" w:cs="Arial"/>
                <w:b/>
                <w:bCs/>
                <w:color w:val="000000" w:themeColor="text1"/>
              </w:rPr>
            </w:pPr>
          </w:p>
          <w:p w14:paraId="4F3DB053" w14:textId="5A15F8E2" w:rsidR="003A0035" w:rsidRDefault="003A0035" w:rsidP="003A0035">
            <w:pPr>
              <w:rPr>
                <w:rFonts w:ascii="Arial" w:hAnsi="Arial" w:cs="Arial"/>
                <w:b/>
                <w:bCs/>
                <w:color w:val="000000" w:themeColor="text1"/>
              </w:rPr>
            </w:pPr>
          </w:p>
          <w:p w14:paraId="17F9D856" w14:textId="550AF27B" w:rsidR="003A0035" w:rsidRDefault="003A0035" w:rsidP="003A0035">
            <w:pPr>
              <w:rPr>
                <w:rFonts w:ascii="Arial" w:hAnsi="Arial" w:cs="Arial"/>
                <w:b/>
                <w:bCs/>
                <w:color w:val="000000" w:themeColor="text1"/>
              </w:rPr>
            </w:pPr>
          </w:p>
          <w:p w14:paraId="200534D9" w14:textId="7A12F189" w:rsidR="003A0035" w:rsidRDefault="003A0035" w:rsidP="003A0035">
            <w:pPr>
              <w:rPr>
                <w:rFonts w:ascii="Arial" w:hAnsi="Arial" w:cs="Arial"/>
                <w:b/>
                <w:bCs/>
                <w:color w:val="000000" w:themeColor="text1"/>
              </w:rPr>
            </w:pPr>
          </w:p>
          <w:p w14:paraId="43C909E2" w14:textId="3C3D104F" w:rsidR="003A0035" w:rsidRDefault="003A0035" w:rsidP="003A0035">
            <w:pPr>
              <w:rPr>
                <w:rFonts w:ascii="Arial" w:hAnsi="Arial" w:cs="Arial"/>
                <w:b/>
                <w:bCs/>
                <w:color w:val="000000" w:themeColor="text1"/>
              </w:rPr>
            </w:pPr>
          </w:p>
          <w:p w14:paraId="0DA781E4" w14:textId="15DDCB11" w:rsidR="003A0035" w:rsidRDefault="003A0035" w:rsidP="003A0035">
            <w:pPr>
              <w:rPr>
                <w:rFonts w:ascii="Arial" w:hAnsi="Arial" w:cs="Arial"/>
                <w:b/>
                <w:bCs/>
                <w:color w:val="000000" w:themeColor="text1"/>
              </w:rPr>
            </w:pPr>
          </w:p>
          <w:p w14:paraId="78C40B76" w14:textId="77777777" w:rsidR="003A0035" w:rsidRPr="003A0035" w:rsidRDefault="003A0035" w:rsidP="003A0035">
            <w:pPr>
              <w:rPr>
                <w:rFonts w:ascii="Arial" w:hAnsi="Arial" w:cs="Arial"/>
                <w:b/>
                <w:bCs/>
                <w:color w:val="000000" w:themeColor="text1"/>
              </w:rPr>
            </w:pPr>
          </w:p>
          <w:p w14:paraId="79240417" w14:textId="77777777" w:rsidR="003A0035" w:rsidRPr="003A0035" w:rsidRDefault="003A0035" w:rsidP="003A0035">
            <w:pPr>
              <w:rPr>
                <w:rFonts w:ascii="Arial" w:hAnsi="Arial" w:cs="Arial"/>
                <w:b/>
                <w:bCs/>
                <w:color w:val="000000" w:themeColor="text1"/>
              </w:rPr>
            </w:pPr>
          </w:p>
          <w:p w14:paraId="75BDCFC7" w14:textId="77777777" w:rsidR="003A0035" w:rsidRPr="003A0035" w:rsidRDefault="003A0035" w:rsidP="003A0035">
            <w:pPr>
              <w:rPr>
                <w:rFonts w:ascii="Arial" w:hAnsi="Arial" w:cs="Arial"/>
                <w:b/>
                <w:bCs/>
                <w:color w:val="000000" w:themeColor="text1"/>
              </w:rPr>
            </w:pPr>
          </w:p>
          <w:p w14:paraId="0DD8F504" w14:textId="77777777" w:rsidR="003A0035" w:rsidRPr="003A0035" w:rsidRDefault="003A0035" w:rsidP="003A0035">
            <w:pPr>
              <w:rPr>
                <w:rFonts w:ascii="Arial" w:hAnsi="Arial" w:cs="Arial"/>
                <w:b/>
                <w:bCs/>
                <w:color w:val="000000" w:themeColor="text1"/>
              </w:rPr>
            </w:pPr>
          </w:p>
          <w:p w14:paraId="573C4756" w14:textId="77777777" w:rsidR="003A0035" w:rsidRPr="003A0035" w:rsidRDefault="003A0035" w:rsidP="003A0035">
            <w:pPr>
              <w:rPr>
                <w:rFonts w:ascii="Arial" w:hAnsi="Arial" w:cs="Arial"/>
                <w:b/>
                <w:bCs/>
                <w:color w:val="000000" w:themeColor="text1"/>
              </w:rPr>
            </w:pPr>
          </w:p>
          <w:p w14:paraId="3E898084" w14:textId="77777777" w:rsidR="003A0035" w:rsidRPr="003A0035" w:rsidRDefault="003A0035" w:rsidP="003A0035">
            <w:pPr>
              <w:rPr>
                <w:rFonts w:ascii="Arial" w:hAnsi="Arial" w:cs="Arial"/>
                <w:b/>
                <w:bCs/>
                <w:color w:val="000000" w:themeColor="text1"/>
              </w:rPr>
            </w:pPr>
          </w:p>
          <w:p w14:paraId="3C140C5D" w14:textId="77777777" w:rsidR="003A0035" w:rsidRPr="003A0035" w:rsidRDefault="003A0035" w:rsidP="003A0035">
            <w:pPr>
              <w:rPr>
                <w:rFonts w:ascii="Arial" w:hAnsi="Arial" w:cs="Arial"/>
                <w:b/>
                <w:bCs/>
                <w:color w:val="000000" w:themeColor="text1"/>
              </w:rPr>
            </w:pPr>
          </w:p>
          <w:p w14:paraId="682B1F67" w14:textId="77777777" w:rsidR="003A0035" w:rsidRPr="003A0035" w:rsidRDefault="003A0035" w:rsidP="003A0035">
            <w:pPr>
              <w:rPr>
                <w:rFonts w:ascii="Arial" w:hAnsi="Arial" w:cs="Arial"/>
                <w:b/>
                <w:bCs/>
                <w:color w:val="000000" w:themeColor="text1"/>
              </w:rPr>
            </w:pPr>
          </w:p>
          <w:p w14:paraId="5960A788" w14:textId="77777777" w:rsidR="003A0035" w:rsidRPr="003A0035" w:rsidRDefault="003A0035" w:rsidP="003A0035">
            <w:pPr>
              <w:rPr>
                <w:rFonts w:ascii="Arial" w:hAnsi="Arial" w:cs="Arial"/>
                <w:b/>
                <w:bCs/>
                <w:color w:val="000000" w:themeColor="text1"/>
              </w:rPr>
            </w:pPr>
          </w:p>
          <w:p w14:paraId="6C07E292" w14:textId="77777777" w:rsidR="003A0035" w:rsidRPr="003A0035" w:rsidRDefault="003A0035" w:rsidP="003A0035">
            <w:pPr>
              <w:jc w:val="left"/>
              <w:rPr>
                <w:rFonts w:ascii="Arial" w:hAnsi="Arial" w:cs="Arial"/>
                <w:b/>
                <w:bCs/>
                <w:color w:val="000000" w:themeColor="text1"/>
              </w:rPr>
            </w:pPr>
          </w:p>
          <w:p w14:paraId="64085209" w14:textId="7C8BB095" w:rsidR="003A0035" w:rsidRPr="003A0035" w:rsidRDefault="003A0035" w:rsidP="003A0035">
            <w:pPr>
              <w:rPr>
                <w:rFonts w:ascii="Arial" w:hAnsi="Arial" w:cs="Arial"/>
                <w:b/>
                <w:color w:val="000000" w:themeColor="text1"/>
              </w:rPr>
            </w:pPr>
          </w:p>
        </w:tc>
        <w:tc>
          <w:tcPr>
            <w:tcW w:w="2571" w:type="dxa"/>
            <w:vMerge w:val="restart"/>
          </w:tcPr>
          <w:p w14:paraId="350AE893" w14:textId="77777777" w:rsidR="003A0035" w:rsidRDefault="003A0035" w:rsidP="003A0035">
            <w:pPr>
              <w:shd w:val="clear" w:color="auto" w:fill="FFFFFF"/>
              <w:spacing w:line="22" w:lineRule="atLeast"/>
              <w:jc w:val="center"/>
              <w:rPr>
                <w:rFonts w:ascii="Arial" w:eastAsia="Times New Roman" w:hAnsi="Arial" w:cs="Arial"/>
                <w:b/>
                <w:color w:val="000000" w:themeColor="text1"/>
                <w:sz w:val="16"/>
                <w:szCs w:val="16"/>
                <w:lang w:val="es-419"/>
              </w:rPr>
            </w:pPr>
          </w:p>
          <w:p w14:paraId="2AF6B613" w14:textId="77777777" w:rsidR="003A0035" w:rsidRDefault="003A0035" w:rsidP="003A0035">
            <w:pPr>
              <w:shd w:val="clear" w:color="auto" w:fill="FFFFFF"/>
              <w:spacing w:line="22" w:lineRule="atLeast"/>
              <w:jc w:val="center"/>
              <w:rPr>
                <w:rFonts w:ascii="Arial" w:eastAsia="Times New Roman" w:hAnsi="Arial" w:cs="Arial"/>
                <w:b/>
                <w:color w:val="000000" w:themeColor="text1"/>
                <w:sz w:val="16"/>
                <w:szCs w:val="16"/>
                <w:lang w:val="es-419"/>
              </w:rPr>
            </w:pPr>
          </w:p>
          <w:p w14:paraId="2E401337" w14:textId="5435B1E6" w:rsidR="003A0035" w:rsidRPr="003A0035" w:rsidRDefault="003A0035" w:rsidP="003A0035">
            <w:pPr>
              <w:shd w:val="clear" w:color="auto" w:fill="FFFFFF"/>
              <w:spacing w:line="22" w:lineRule="atLeast"/>
              <w:jc w:val="center"/>
              <w:rPr>
                <w:rFonts w:ascii="Arial" w:eastAsia="Times New Roman" w:hAnsi="Arial" w:cs="Arial"/>
                <w:b/>
                <w:color w:val="000000" w:themeColor="text1"/>
                <w:sz w:val="16"/>
                <w:szCs w:val="16"/>
                <w:lang w:val="es-ES"/>
              </w:rPr>
            </w:pPr>
            <w:r w:rsidRPr="003A0035">
              <w:rPr>
                <w:rFonts w:ascii="Arial" w:eastAsia="Times New Roman" w:hAnsi="Arial" w:cs="Arial"/>
                <w:b/>
                <w:color w:val="000000" w:themeColor="text1"/>
                <w:sz w:val="16"/>
                <w:szCs w:val="16"/>
                <w:lang w:val="es-419"/>
              </w:rPr>
              <w:t>N</w:t>
            </w:r>
            <w:r w:rsidRPr="003A0035">
              <w:rPr>
                <w:rFonts w:ascii="Arial" w:eastAsia="Times New Roman" w:hAnsi="Arial" w:cs="Arial"/>
                <w:b/>
                <w:color w:val="000000" w:themeColor="text1"/>
                <w:sz w:val="16"/>
                <w:szCs w:val="16"/>
                <w:lang w:val="es-ES"/>
              </w:rPr>
              <w:t>ecesidad de fortalecer los sistemas de gestión de la calidad en medicina de las radiaciones en la región.</w:t>
            </w:r>
          </w:p>
          <w:p w14:paraId="6B2DE6B1" w14:textId="77777777" w:rsidR="003A0035" w:rsidRPr="00125139" w:rsidRDefault="003A0035" w:rsidP="003A0035">
            <w:pPr>
              <w:jc w:val="center"/>
              <w:rPr>
                <w:rFonts w:ascii="Arial" w:hAnsi="Arial" w:cs="Arial"/>
                <w:color w:val="000000" w:themeColor="text1"/>
                <w:sz w:val="16"/>
                <w:szCs w:val="16"/>
              </w:rPr>
            </w:pPr>
          </w:p>
        </w:tc>
        <w:tc>
          <w:tcPr>
            <w:tcW w:w="2319" w:type="dxa"/>
          </w:tcPr>
          <w:p w14:paraId="5AF7F99A" w14:textId="77777777" w:rsidR="003A0035" w:rsidRPr="00125139" w:rsidRDefault="003A0035" w:rsidP="003A0035">
            <w:pPr>
              <w:rPr>
                <w:rFonts w:ascii="Arial" w:hAnsi="Arial" w:cs="Arial"/>
                <w:color w:val="000000" w:themeColor="text1"/>
                <w:sz w:val="16"/>
                <w:szCs w:val="16"/>
              </w:rPr>
            </w:pPr>
            <w:r w:rsidRPr="00125139">
              <w:rPr>
                <w:rFonts w:ascii="Arial" w:eastAsia="Times New Roman" w:hAnsi="Arial" w:cs="Arial"/>
                <w:color w:val="000000" w:themeColor="text1"/>
                <w:sz w:val="16"/>
                <w:szCs w:val="16"/>
                <w:lang w:val="es-ES"/>
              </w:rPr>
              <w:t>Fortalecer las capacidades para el desarrollo e implementación de sistemas de gestión de la calidad en medicina de las radiaciones</w:t>
            </w:r>
          </w:p>
        </w:tc>
        <w:tc>
          <w:tcPr>
            <w:tcW w:w="1897" w:type="dxa"/>
          </w:tcPr>
          <w:p w14:paraId="762F78F6" w14:textId="77777777" w:rsidR="003A0035" w:rsidRPr="00125139" w:rsidRDefault="003A0035" w:rsidP="003A0035">
            <w:pPr>
              <w:shd w:val="clear" w:color="auto" w:fill="FFFFFF"/>
              <w:rPr>
                <w:rFonts w:ascii="Arial" w:eastAsia="Times New Roman" w:hAnsi="Arial" w:cs="Arial"/>
                <w:bCs/>
                <w:color w:val="000000" w:themeColor="text1"/>
                <w:sz w:val="16"/>
                <w:szCs w:val="16"/>
                <w:lang w:val="es-ES"/>
              </w:rPr>
            </w:pPr>
            <w:r w:rsidRPr="00125139">
              <w:rPr>
                <w:rFonts w:ascii="Arial" w:eastAsia="Times New Roman" w:hAnsi="Arial" w:cs="Arial"/>
                <w:bCs/>
                <w:color w:val="000000" w:themeColor="text1"/>
                <w:sz w:val="16"/>
                <w:szCs w:val="16"/>
                <w:lang w:val="es-ES"/>
              </w:rPr>
              <w:t>Para este objetivo hay tres desgloses horizontales con tres desgloses verticales cada uno de ellod:</w:t>
            </w:r>
          </w:p>
          <w:p w14:paraId="1640646A" w14:textId="77777777" w:rsidR="003A0035" w:rsidRPr="00125139" w:rsidRDefault="003A0035" w:rsidP="003A0035">
            <w:pPr>
              <w:jc w:val="center"/>
              <w:rPr>
                <w:rFonts w:ascii="Arial" w:hAnsi="Arial" w:cs="Arial"/>
                <w:color w:val="000000" w:themeColor="text1"/>
                <w:sz w:val="16"/>
                <w:szCs w:val="16"/>
              </w:rPr>
            </w:pPr>
          </w:p>
        </w:tc>
        <w:tc>
          <w:tcPr>
            <w:tcW w:w="2021" w:type="dxa"/>
          </w:tcPr>
          <w:p w14:paraId="3F58F17A" w14:textId="77777777" w:rsidR="003A0035" w:rsidRPr="00125139" w:rsidRDefault="003A0035" w:rsidP="003A0035">
            <w:pPr>
              <w:shd w:val="clear" w:color="auto" w:fill="FFFFFF"/>
              <w:spacing w:line="22" w:lineRule="atLeast"/>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centros que han implementado un Sistema de Gestión de la Calidad auditado según las metodologías QUATRO, QUANUM y QUAADRIL del OIEA</w:t>
            </w:r>
          </w:p>
          <w:p w14:paraId="5234AD49" w14:textId="77777777" w:rsidR="003A0035" w:rsidRPr="00125139" w:rsidRDefault="003A0035" w:rsidP="003A0035">
            <w:pPr>
              <w:jc w:val="center"/>
              <w:rPr>
                <w:rFonts w:ascii="Arial" w:hAnsi="Arial" w:cs="Arial"/>
                <w:color w:val="000000" w:themeColor="text1"/>
                <w:sz w:val="16"/>
                <w:szCs w:val="16"/>
              </w:rPr>
            </w:pPr>
          </w:p>
          <w:p w14:paraId="49E8ACCD" w14:textId="77777777" w:rsidR="003A0035" w:rsidRPr="00125139" w:rsidRDefault="003A0035" w:rsidP="003A0035">
            <w:pPr>
              <w:jc w:val="center"/>
              <w:rPr>
                <w:rFonts w:ascii="Arial" w:hAnsi="Arial" w:cs="Arial"/>
                <w:color w:val="000000" w:themeColor="text1"/>
                <w:sz w:val="16"/>
                <w:szCs w:val="16"/>
              </w:rPr>
            </w:pPr>
          </w:p>
          <w:p w14:paraId="7E3A01CC" w14:textId="77777777" w:rsidR="003A0035" w:rsidRPr="00125139" w:rsidRDefault="003A0035" w:rsidP="003A0035">
            <w:pPr>
              <w:rPr>
                <w:rFonts w:ascii="Arial" w:eastAsia="TimesNewRomanPSMT"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w:t>
            </w:r>
          </w:p>
          <w:p w14:paraId="1263DA56" w14:textId="77777777" w:rsidR="003A0035" w:rsidRPr="00125139" w:rsidRDefault="003A0035" w:rsidP="003A0035">
            <w:pPr>
              <w:jc w:val="center"/>
              <w:rPr>
                <w:rFonts w:ascii="Arial" w:hAnsi="Arial" w:cs="Arial"/>
                <w:color w:val="000000" w:themeColor="text1"/>
                <w:sz w:val="16"/>
                <w:szCs w:val="16"/>
              </w:rPr>
            </w:pPr>
          </w:p>
        </w:tc>
        <w:tc>
          <w:tcPr>
            <w:tcW w:w="2126" w:type="dxa"/>
          </w:tcPr>
          <w:p w14:paraId="1BBBC606" w14:textId="77777777" w:rsidR="003A0035" w:rsidRPr="00125139" w:rsidRDefault="003A0035" w:rsidP="003A0035">
            <w:pPr>
              <w:spacing w:line="22" w:lineRule="atLeast"/>
              <w:rPr>
                <w:rFonts w:ascii="Arial" w:hAnsi="Arial" w:cs="Arial"/>
                <w:bCs/>
                <w:color w:val="000000" w:themeColor="text1"/>
                <w:sz w:val="16"/>
                <w:szCs w:val="16"/>
                <w:lang w:val="es-AR"/>
              </w:rPr>
            </w:pPr>
            <w:r w:rsidRPr="00125139">
              <w:rPr>
                <w:rFonts w:ascii="Arial" w:eastAsia="Times New Roman" w:hAnsi="Arial" w:cs="Arial"/>
                <w:color w:val="000000" w:themeColor="text1"/>
                <w:sz w:val="16"/>
                <w:szCs w:val="16"/>
                <w:lang w:val="es-ES"/>
              </w:rPr>
              <w:t>Número de servicios de radiodiagnóstico con un sistema de gestión de calidad implementado en 2021.</w:t>
            </w:r>
          </w:p>
        </w:tc>
        <w:tc>
          <w:tcPr>
            <w:tcW w:w="2157" w:type="dxa"/>
          </w:tcPr>
          <w:p w14:paraId="0DA8912D"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Lograr que al menos un 50% de los servicios de radiodiagnóstico gubernamentales dispongan de un sistema de gestión de calidad implementado.</w:t>
            </w:r>
          </w:p>
          <w:p w14:paraId="16D61948" w14:textId="77777777" w:rsidR="003A0035" w:rsidRPr="00125139" w:rsidRDefault="003A0035" w:rsidP="003A0035">
            <w:pPr>
              <w:spacing w:line="22" w:lineRule="atLeast"/>
              <w:rPr>
                <w:rFonts w:ascii="Arial" w:hAnsi="Arial" w:cs="Arial"/>
                <w:color w:val="000000" w:themeColor="text1"/>
                <w:sz w:val="16"/>
                <w:szCs w:val="16"/>
                <w:highlight w:val="yellow"/>
                <w:lang w:val="es-ES"/>
              </w:rPr>
            </w:pPr>
          </w:p>
          <w:p w14:paraId="2E949FE5" w14:textId="77777777" w:rsidR="003A0035" w:rsidRPr="00125139" w:rsidRDefault="003A0035" w:rsidP="003A0035">
            <w:pPr>
              <w:jc w:val="center"/>
              <w:rPr>
                <w:rFonts w:ascii="Arial" w:hAnsi="Arial" w:cs="Arial"/>
                <w:color w:val="000000" w:themeColor="text1"/>
                <w:sz w:val="16"/>
                <w:szCs w:val="16"/>
              </w:rPr>
            </w:pPr>
          </w:p>
        </w:tc>
        <w:tc>
          <w:tcPr>
            <w:tcW w:w="2237" w:type="dxa"/>
          </w:tcPr>
          <w:p w14:paraId="16C6EBA3" w14:textId="77777777" w:rsidR="003A0035" w:rsidRPr="00125139" w:rsidRDefault="003A0035" w:rsidP="003A0035">
            <w:pPr>
              <w:shd w:val="clear" w:color="auto" w:fill="FFFFFF"/>
              <w:spacing w:line="22" w:lineRule="atLeast"/>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De los servicios que tienen un sistema de gestión de calidad implementado, especificar quiénes lo han realizado con metodologías de OIEA: QUATRO, QUANUM o QUAADRIL</w:t>
            </w:r>
          </w:p>
          <w:p w14:paraId="684A7EB7" w14:textId="77777777" w:rsidR="003A0035" w:rsidRPr="00125139" w:rsidRDefault="003A0035" w:rsidP="003A0035">
            <w:pPr>
              <w:jc w:val="center"/>
              <w:rPr>
                <w:rFonts w:ascii="Arial" w:hAnsi="Arial" w:cs="Arial"/>
                <w:color w:val="000000" w:themeColor="text1"/>
                <w:sz w:val="16"/>
                <w:szCs w:val="16"/>
              </w:rPr>
            </w:pPr>
          </w:p>
        </w:tc>
      </w:tr>
      <w:tr w:rsidR="003A0035" w:rsidRPr="00125139" w14:paraId="71EDC480" w14:textId="77777777" w:rsidTr="00E6716A">
        <w:trPr>
          <w:jc w:val="center"/>
        </w:trPr>
        <w:tc>
          <w:tcPr>
            <w:tcW w:w="543" w:type="dxa"/>
            <w:vMerge/>
            <w:shd w:val="clear" w:color="auto" w:fill="F4B083" w:themeFill="accent2" w:themeFillTint="99"/>
          </w:tcPr>
          <w:p w14:paraId="59141B44"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7366EF6B" w14:textId="77777777" w:rsidR="003A0035" w:rsidRPr="00125139" w:rsidRDefault="003A0035" w:rsidP="003A0035">
            <w:pPr>
              <w:jc w:val="center"/>
              <w:rPr>
                <w:rFonts w:ascii="Arial" w:hAnsi="Arial" w:cs="Arial"/>
                <w:color w:val="000000" w:themeColor="text1"/>
                <w:sz w:val="16"/>
                <w:szCs w:val="16"/>
              </w:rPr>
            </w:pPr>
          </w:p>
        </w:tc>
        <w:tc>
          <w:tcPr>
            <w:tcW w:w="2319" w:type="dxa"/>
          </w:tcPr>
          <w:p w14:paraId="4EFBD567" w14:textId="77777777" w:rsidR="003A0035" w:rsidRPr="00125139" w:rsidRDefault="003A0035" w:rsidP="003A0035">
            <w:pPr>
              <w:rPr>
                <w:rFonts w:ascii="Arial" w:hAnsi="Arial" w:cs="Arial"/>
                <w:color w:val="000000" w:themeColor="text1"/>
                <w:sz w:val="16"/>
                <w:szCs w:val="16"/>
              </w:rPr>
            </w:pPr>
          </w:p>
          <w:p w14:paraId="2E36C23C" w14:textId="77777777" w:rsidR="003A0035" w:rsidRPr="00125139" w:rsidRDefault="003A0035" w:rsidP="003A0035">
            <w:pPr>
              <w:rPr>
                <w:rFonts w:ascii="Arial" w:hAnsi="Arial" w:cs="Arial"/>
                <w:color w:val="000000" w:themeColor="text1"/>
                <w:sz w:val="16"/>
                <w:szCs w:val="16"/>
              </w:rPr>
            </w:pPr>
          </w:p>
          <w:p w14:paraId="05C64E45" w14:textId="77777777" w:rsidR="003A0035" w:rsidRPr="00125139" w:rsidRDefault="003A0035" w:rsidP="003A0035">
            <w:pPr>
              <w:jc w:val="center"/>
              <w:rPr>
                <w:rFonts w:ascii="Arial" w:hAnsi="Arial" w:cs="Arial"/>
                <w:bCs/>
                <w:color w:val="000000" w:themeColor="text1"/>
                <w:sz w:val="16"/>
                <w:szCs w:val="16"/>
                <w:lang w:val="es-419"/>
              </w:rPr>
            </w:pPr>
            <w:r w:rsidRPr="00125139">
              <w:rPr>
                <w:rFonts w:ascii="Arial" w:hAnsi="Arial" w:cs="Arial"/>
                <w:bCs/>
                <w:color w:val="000000" w:themeColor="text1"/>
                <w:sz w:val="16"/>
                <w:szCs w:val="16"/>
                <w:lang w:val="es-419"/>
              </w:rPr>
              <w:t>Objetivo desglosado 1</w:t>
            </w:r>
          </w:p>
          <w:p w14:paraId="23B551B5" w14:textId="77777777" w:rsidR="003A0035" w:rsidRPr="00125139" w:rsidRDefault="003A0035" w:rsidP="003A0035">
            <w:pPr>
              <w:jc w:val="center"/>
              <w:rPr>
                <w:rFonts w:ascii="Arial" w:hAnsi="Arial" w:cs="Arial"/>
                <w:bCs/>
                <w:color w:val="000000" w:themeColor="text1"/>
                <w:sz w:val="16"/>
                <w:szCs w:val="16"/>
                <w:lang w:val="es-419"/>
              </w:rPr>
            </w:pPr>
          </w:p>
          <w:p w14:paraId="7E0C5FC5" w14:textId="77777777" w:rsidR="003A0035" w:rsidRPr="00125139" w:rsidRDefault="003A0035" w:rsidP="003A0035">
            <w:pPr>
              <w:jc w:val="center"/>
              <w:rPr>
                <w:rFonts w:ascii="Arial" w:hAnsi="Arial" w:cs="Arial"/>
                <w:bCs/>
                <w:color w:val="000000" w:themeColor="text1"/>
                <w:sz w:val="16"/>
                <w:szCs w:val="16"/>
              </w:rPr>
            </w:pPr>
            <w:r w:rsidRPr="00125139">
              <w:rPr>
                <w:rFonts w:ascii="Arial" w:hAnsi="Arial" w:cs="Arial"/>
                <w:bCs/>
                <w:color w:val="000000" w:themeColor="text1"/>
                <w:sz w:val="16"/>
                <w:szCs w:val="16"/>
              </w:rPr>
              <w:t>Período 2024-2029</w:t>
            </w:r>
          </w:p>
          <w:p w14:paraId="3BC312A9" w14:textId="77777777" w:rsidR="003A0035" w:rsidRPr="00125139" w:rsidRDefault="003A0035" w:rsidP="003A0035">
            <w:pPr>
              <w:rPr>
                <w:rFonts w:ascii="Arial" w:hAnsi="Arial" w:cs="Arial"/>
                <w:color w:val="000000" w:themeColor="text1"/>
                <w:sz w:val="16"/>
                <w:szCs w:val="16"/>
              </w:rPr>
            </w:pPr>
          </w:p>
          <w:p w14:paraId="45AFAE3E" w14:textId="77777777" w:rsidR="003A0035" w:rsidRPr="00125139" w:rsidRDefault="003A0035" w:rsidP="003A0035">
            <w:pPr>
              <w:rPr>
                <w:rFonts w:ascii="Arial" w:hAnsi="Arial" w:cs="Arial"/>
                <w:color w:val="000000" w:themeColor="text1"/>
                <w:sz w:val="16"/>
                <w:szCs w:val="16"/>
              </w:rPr>
            </w:pPr>
          </w:p>
          <w:p w14:paraId="7FBC59FC" w14:textId="77777777" w:rsidR="003A0035" w:rsidRPr="00125139" w:rsidRDefault="003A0035" w:rsidP="003A0035">
            <w:pPr>
              <w:rPr>
                <w:rFonts w:ascii="Arial" w:hAnsi="Arial" w:cs="Arial"/>
                <w:color w:val="000000" w:themeColor="text1"/>
                <w:sz w:val="16"/>
                <w:szCs w:val="16"/>
              </w:rPr>
            </w:pPr>
          </w:p>
        </w:tc>
        <w:tc>
          <w:tcPr>
            <w:tcW w:w="1897" w:type="dxa"/>
          </w:tcPr>
          <w:p w14:paraId="77D5141A" w14:textId="77777777" w:rsidR="003A0035" w:rsidRPr="00125139" w:rsidRDefault="003A0035" w:rsidP="003A0035">
            <w:pPr>
              <w:rPr>
                <w:rFonts w:ascii="Arial" w:hAnsi="Arial" w:cs="Arial"/>
                <w:color w:val="000000" w:themeColor="text1"/>
                <w:sz w:val="16"/>
                <w:szCs w:val="16"/>
              </w:rPr>
            </w:pPr>
            <w:r w:rsidRPr="00125139">
              <w:rPr>
                <w:rFonts w:ascii="Arial" w:eastAsia="Times New Roman" w:hAnsi="Arial" w:cs="Arial"/>
                <w:color w:val="000000" w:themeColor="text1"/>
                <w:sz w:val="16"/>
                <w:szCs w:val="16"/>
                <w:lang w:val="es-ES"/>
              </w:rPr>
              <w:t>Fortalecer las capacidades para el desarrollo e implementación de sistemas de gestión de la calidad en radiodiagnóstico</w:t>
            </w:r>
          </w:p>
        </w:tc>
        <w:tc>
          <w:tcPr>
            <w:tcW w:w="2021" w:type="dxa"/>
          </w:tcPr>
          <w:p w14:paraId="44711784" w14:textId="77777777" w:rsidR="003A0035" w:rsidRPr="00125139" w:rsidRDefault="003A0035" w:rsidP="003A0035">
            <w:pPr>
              <w:shd w:val="clear" w:color="auto" w:fill="FFFFFF"/>
              <w:spacing w:line="22" w:lineRule="atLeast"/>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radiodiagnóstico con un sistema de gestión de calidad implementado en cada país de la región</w:t>
            </w:r>
          </w:p>
          <w:p w14:paraId="419FF659" w14:textId="77777777" w:rsidR="003A0035" w:rsidRPr="00125139" w:rsidRDefault="003A0035" w:rsidP="003A0035">
            <w:pPr>
              <w:jc w:val="center"/>
              <w:rPr>
                <w:rFonts w:ascii="Arial" w:hAnsi="Arial" w:cs="Arial"/>
                <w:color w:val="000000" w:themeColor="text1"/>
                <w:sz w:val="16"/>
                <w:szCs w:val="16"/>
              </w:rPr>
            </w:pPr>
          </w:p>
          <w:p w14:paraId="127CC6EA" w14:textId="77777777" w:rsidR="003A0035" w:rsidRDefault="003A0035" w:rsidP="003A0035">
            <w:pPr>
              <w:widowControl w:val="0"/>
              <w:autoSpaceDE w:val="0"/>
              <w:autoSpaceDN w:val="0"/>
              <w:spacing w:line="259" w:lineRule="auto"/>
              <w:jc w:val="left"/>
              <w:rPr>
                <w:rFonts w:ascii="Arial" w:eastAsia="TimesNewRomanPSMT"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w:t>
            </w:r>
          </w:p>
          <w:p w14:paraId="5F79D220" w14:textId="40F502E4" w:rsidR="003A0035" w:rsidRPr="00125139" w:rsidRDefault="003A0035" w:rsidP="003A0035">
            <w:pPr>
              <w:widowControl w:val="0"/>
              <w:autoSpaceDE w:val="0"/>
              <w:autoSpaceDN w:val="0"/>
              <w:spacing w:line="259" w:lineRule="auto"/>
              <w:jc w:val="left"/>
              <w:rPr>
                <w:rFonts w:ascii="Arial" w:hAnsi="Arial" w:cs="Arial"/>
                <w:color w:val="000000" w:themeColor="text1"/>
                <w:sz w:val="16"/>
                <w:szCs w:val="16"/>
              </w:rPr>
            </w:pPr>
          </w:p>
        </w:tc>
        <w:tc>
          <w:tcPr>
            <w:tcW w:w="2126" w:type="dxa"/>
          </w:tcPr>
          <w:p w14:paraId="5F7F03B2" w14:textId="77777777" w:rsidR="003A0035" w:rsidRPr="00125139" w:rsidRDefault="003A0035" w:rsidP="003A0035">
            <w:pPr>
              <w:rPr>
                <w:rFonts w:ascii="Arial" w:hAnsi="Arial" w:cs="Arial"/>
                <w:color w:val="000000" w:themeColor="text1"/>
                <w:sz w:val="16"/>
                <w:szCs w:val="16"/>
              </w:rPr>
            </w:pPr>
            <w:r w:rsidRPr="00125139">
              <w:rPr>
                <w:rFonts w:ascii="Arial" w:eastAsia="Times New Roman" w:hAnsi="Arial" w:cs="Arial"/>
                <w:color w:val="000000" w:themeColor="text1"/>
                <w:sz w:val="16"/>
                <w:szCs w:val="16"/>
                <w:lang w:val="es-ES"/>
              </w:rPr>
              <w:t>Número de servicios de radiodiagnóstico con un sistema de gestión de calidad implementado en 2021</w:t>
            </w:r>
          </w:p>
        </w:tc>
        <w:tc>
          <w:tcPr>
            <w:tcW w:w="2157" w:type="dxa"/>
          </w:tcPr>
          <w:p w14:paraId="26BDA273" w14:textId="77777777" w:rsidR="003A0035" w:rsidRPr="00125139" w:rsidRDefault="003A0035" w:rsidP="003A0035">
            <w:pPr>
              <w:shd w:val="clear" w:color="auto" w:fill="FFFFFF"/>
              <w:spacing w:line="22" w:lineRule="atLeast"/>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Lograr que al menos un 50% de los servicios de radiodiagnóstico guber</w:t>
            </w:r>
            <w:r w:rsidRPr="00125139">
              <w:rPr>
                <w:rFonts w:ascii="Arial" w:eastAsia="Times New Roman" w:hAnsi="Arial" w:cs="Arial"/>
                <w:color w:val="000000" w:themeColor="text1"/>
                <w:sz w:val="16"/>
                <w:szCs w:val="16"/>
                <w:lang w:val="es-ES"/>
              </w:rPr>
              <w:softHyphen/>
              <w:t>namentales dispongan de un sistema de gestión de calidad implementado hasta 2029</w:t>
            </w:r>
          </w:p>
          <w:p w14:paraId="540DE700" w14:textId="77777777" w:rsidR="003A0035" w:rsidRPr="00125139" w:rsidRDefault="003A0035" w:rsidP="003A0035">
            <w:pPr>
              <w:jc w:val="center"/>
              <w:rPr>
                <w:rFonts w:ascii="Arial" w:hAnsi="Arial" w:cs="Arial"/>
                <w:color w:val="000000" w:themeColor="text1"/>
                <w:sz w:val="16"/>
                <w:szCs w:val="16"/>
              </w:rPr>
            </w:pPr>
          </w:p>
        </w:tc>
        <w:tc>
          <w:tcPr>
            <w:tcW w:w="2237" w:type="dxa"/>
          </w:tcPr>
          <w:p w14:paraId="3463C0F2" w14:textId="77777777" w:rsidR="003A0035" w:rsidRPr="00125139" w:rsidRDefault="003A0035" w:rsidP="003A0035">
            <w:pPr>
              <w:jc w:val="center"/>
              <w:rPr>
                <w:rFonts w:ascii="Arial" w:hAnsi="Arial" w:cs="Arial"/>
                <w:color w:val="000000" w:themeColor="text1"/>
                <w:sz w:val="16"/>
                <w:szCs w:val="16"/>
              </w:rPr>
            </w:pPr>
          </w:p>
        </w:tc>
      </w:tr>
      <w:tr w:rsidR="003A0035" w:rsidRPr="00125139" w14:paraId="58C8B44C" w14:textId="77777777" w:rsidTr="00E6716A">
        <w:trPr>
          <w:jc w:val="center"/>
        </w:trPr>
        <w:tc>
          <w:tcPr>
            <w:tcW w:w="543" w:type="dxa"/>
            <w:vMerge/>
            <w:shd w:val="clear" w:color="auto" w:fill="F4B083" w:themeFill="accent2" w:themeFillTint="99"/>
          </w:tcPr>
          <w:p w14:paraId="4998525E"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739CC154" w14:textId="77777777" w:rsidR="003A0035" w:rsidRPr="00125139" w:rsidRDefault="003A0035" w:rsidP="003A0035">
            <w:pPr>
              <w:jc w:val="center"/>
              <w:rPr>
                <w:rFonts w:ascii="Arial" w:hAnsi="Arial" w:cs="Arial"/>
                <w:color w:val="000000" w:themeColor="text1"/>
                <w:sz w:val="16"/>
                <w:szCs w:val="16"/>
              </w:rPr>
            </w:pPr>
          </w:p>
        </w:tc>
        <w:tc>
          <w:tcPr>
            <w:tcW w:w="2319" w:type="dxa"/>
          </w:tcPr>
          <w:p w14:paraId="5FB1A3E8" w14:textId="1820F3EF" w:rsidR="003A0035" w:rsidRPr="00125139" w:rsidRDefault="003A0035" w:rsidP="003A0035">
            <w:pPr>
              <w:shd w:val="clear" w:color="auto" w:fill="FFFFFF"/>
              <w:spacing w:before="240"/>
              <w:jc w:val="center"/>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Objetivo desglosado 1</w:t>
            </w:r>
            <w:r>
              <w:rPr>
                <w:rFonts w:ascii="Arial" w:eastAsia="Times New Roman" w:hAnsi="Arial" w:cs="Arial"/>
                <w:color w:val="000000" w:themeColor="text1"/>
                <w:sz w:val="16"/>
                <w:szCs w:val="16"/>
                <w:lang w:val="es-ES"/>
              </w:rPr>
              <w:t xml:space="preserve"> </w:t>
            </w:r>
            <w:r w:rsidRPr="00125139">
              <w:rPr>
                <w:rFonts w:ascii="Arial" w:eastAsia="Times New Roman" w:hAnsi="Arial" w:cs="Arial"/>
                <w:color w:val="000000" w:themeColor="text1"/>
                <w:sz w:val="16"/>
                <w:szCs w:val="16"/>
                <w:lang w:val="es-ES"/>
              </w:rPr>
              <w:t>(1/3)</w:t>
            </w:r>
          </w:p>
          <w:p w14:paraId="3CE9E6CE" w14:textId="77777777" w:rsidR="003A0035" w:rsidRDefault="003A0035" w:rsidP="003A0035">
            <w:pPr>
              <w:tabs>
                <w:tab w:val="left" w:pos="360"/>
              </w:tabs>
              <w:contextualSpacing/>
              <w:jc w:val="center"/>
              <w:rPr>
                <w:rFonts w:ascii="Arial" w:hAnsi="Arial" w:cs="Arial"/>
                <w:bCs/>
                <w:color w:val="000000" w:themeColor="text1"/>
                <w:sz w:val="16"/>
                <w:szCs w:val="16"/>
                <w:lang w:val="es-AR"/>
              </w:rPr>
            </w:pPr>
          </w:p>
          <w:p w14:paraId="74483969" w14:textId="77777777" w:rsidR="003A0035" w:rsidRPr="00125139" w:rsidRDefault="003A0035" w:rsidP="003A0035">
            <w:pPr>
              <w:tabs>
                <w:tab w:val="left" w:pos="360"/>
              </w:tabs>
              <w:contextualSpacing/>
              <w:jc w:val="center"/>
              <w:rPr>
                <w:rFonts w:ascii="Arial" w:hAnsi="Arial" w:cs="Arial"/>
                <w:color w:val="000000" w:themeColor="text1"/>
                <w:sz w:val="16"/>
                <w:szCs w:val="16"/>
                <w:lang w:val="es-AR"/>
              </w:rPr>
            </w:pPr>
            <w:r w:rsidRPr="00125139">
              <w:rPr>
                <w:rFonts w:ascii="Arial" w:hAnsi="Arial" w:cs="Arial"/>
                <w:bCs/>
                <w:color w:val="000000" w:themeColor="text1"/>
                <w:sz w:val="16"/>
                <w:szCs w:val="16"/>
                <w:lang w:val="es-AR"/>
              </w:rPr>
              <w:t>Período</w:t>
            </w:r>
            <w:r w:rsidRPr="00125139">
              <w:rPr>
                <w:rFonts w:ascii="Arial" w:hAnsi="Arial" w:cs="Arial"/>
                <w:color w:val="000000" w:themeColor="text1"/>
                <w:sz w:val="16"/>
                <w:szCs w:val="16"/>
                <w:lang w:val="es-AR"/>
              </w:rPr>
              <w:t>: 2028-2029</w:t>
            </w:r>
          </w:p>
          <w:p w14:paraId="11CF636A" w14:textId="77777777" w:rsidR="003A0035" w:rsidRPr="00125139" w:rsidRDefault="003A0035" w:rsidP="003A0035">
            <w:pPr>
              <w:shd w:val="clear" w:color="auto" w:fill="FFFFFF"/>
              <w:spacing w:before="240"/>
              <w:ind w:left="284"/>
              <w:rPr>
                <w:rFonts w:ascii="Arial" w:eastAsia="Times New Roman" w:hAnsi="Arial" w:cs="Arial"/>
                <w:color w:val="000000" w:themeColor="text1"/>
                <w:sz w:val="16"/>
                <w:szCs w:val="16"/>
                <w:lang w:val="es-ES"/>
              </w:rPr>
            </w:pPr>
          </w:p>
          <w:p w14:paraId="5C258D22" w14:textId="77777777" w:rsidR="003A0035" w:rsidRPr="00125139" w:rsidRDefault="003A0035" w:rsidP="003A0035">
            <w:pPr>
              <w:rPr>
                <w:rFonts w:ascii="Arial" w:hAnsi="Arial" w:cs="Arial"/>
                <w:color w:val="000000" w:themeColor="text1"/>
                <w:sz w:val="16"/>
                <w:szCs w:val="16"/>
                <w:lang w:val="es-ES"/>
              </w:rPr>
            </w:pPr>
          </w:p>
        </w:tc>
        <w:tc>
          <w:tcPr>
            <w:tcW w:w="1897" w:type="dxa"/>
          </w:tcPr>
          <w:p w14:paraId="27A430F6"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Fortalecer las capacidades para el desarrollo e implementación de sistemas de gestión de la calidad en radiodiagnóstico.</w:t>
            </w:r>
          </w:p>
        </w:tc>
        <w:tc>
          <w:tcPr>
            <w:tcW w:w="2021" w:type="dxa"/>
          </w:tcPr>
          <w:p w14:paraId="60F71E83"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radiodiagnóstico con un sistema de gestión de calidad implementado en cada país de la región.</w:t>
            </w:r>
          </w:p>
          <w:p w14:paraId="035A7CEE" w14:textId="77777777" w:rsidR="003A0035" w:rsidRPr="00125139" w:rsidRDefault="003A0035" w:rsidP="003A0035">
            <w:pPr>
              <w:widowControl w:val="0"/>
              <w:autoSpaceDE w:val="0"/>
              <w:autoSpaceDN w:val="0"/>
              <w:spacing w:line="259" w:lineRule="auto"/>
              <w:jc w:val="left"/>
              <w:rPr>
                <w:rFonts w:ascii="Arial" w:eastAsia="Times New Roman" w:hAnsi="Arial" w:cs="Arial"/>
                <w:color w:val="000000" w:themeColor="text1"/>
                <w:sz w:val="16"/>
                <w:szCs w:val="16"/>
                <w:lang w:val="es-ES"/>
              </w:rPr>
            </w:pPr>
          </w:p>
          <w:p w14:paraId="41777B2C" w14:textId="39B81CE3" w:rsidR="003A0035" w:rsidRPr="00125139" w:rsidRDefault="003A0035" w:rsidP="003A0035">
            <w:pPr>
              <w:widowControl w:val="0"/>
              <w:autoSpaceDE w:val="0"/>
              <w:autoSpaceDN w:val="0"/>
              <w:spacing w:line="259" w:lineRule="auto"/>
              <w:rPr>
                <w:rFonts w:ascii="Arial"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w:t>
            </w:r>
          </w:p>
          <w:p w14:paraId="1FBD101E" w14:textId="77777777" w:rsidR="003A0035" w:rsidRPr="00125139" w:rsidRDefault="003A0035" w:rsidP="003A0035">
            <w:pPr>
              <w:widowControl w:val="0"/>
              <w:autoSpaceDE w:val="0"/>
              <w:autoSpaceDN w:val="0"/>
              <w:spacing w:line="259" w:lineRule="auto"/>
              <w:jc w:val="left"/>
              <w:rPr>
                <w:rFonts w:ascii="Arial" w:eastAsia="Times New Roman" w:hAnsi="Arial" w:cs="Arial"/>
                <w:color w:val="000000" w:themeColor="text1"/>
                <w:sz w:val="16"/>
                <w:szCs w:val="16"/>
              </w:rPr>
            </w:pPr>
          </w:p>
        </w:tc>
        <w:tc>
          <w:tcPr>
            <w:tcW w:w="2126" w:type="dxa"/>
          </w:tcPr>
          <w:p w14:paraId="33200D2A"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radiodiagnóstico con un sistema de gestión de calidad implementado en 2021.</w:t>
            </w:r>
          </w:p>
          <w:p w14:paraId="6FA5DBEC" w14:textId="77777777" w:rsidR="003A0035" w:rsidRPr="00125139" w:rsidRDefault="003A0035" w:rsidP="003A0035">
            <w:pPr>
              <w:rPr>
                <w:rFonts w:ascii="Arial" w:eastAsia="Times New Roman" w:hAnsi="Arial" w:cs="Arial"/>
                <w:color w:val="000000" w:themeColor="text1"/>
                <w:sz w:val="16"/>
                <w:szCs w:val="16"/>
                <w:lang w:val="es-ES"/>
              </w:rPr>
            </w:pPr>
          </w:p>
        </w:tc>
        <w:tc>
          <w:tcPr>
            <w:tcW w:w="2157" w:type="dxa"/>
          </w:tcPr>
          <w:p w14:paraId="48F2DA81"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Lograr que al menos un 50% de los servicios de radiodiagnóstico gubernamentales dispongan de un sistema de gestión de calidad implementado.</w:t>
            </w:r>
          </w:p>
          <w:p w14:paraId="27B564C0" w14:textId="77777777" w:rsidR="003A0035" w:rsidRPr="00125139" w:rsidRDefault="003A0035" w:rsidP="003A0035">
            <w:pPr>
              <w:rPr>
                <w:rFonts w:ascii="Arial" w:eastAsia="Times New Roman" w:hAnsi="Arial" w:cs="Arial"/>
                <w:color w:val="000000" w:themeColor="text1"/>
                <w:sz w:val="16"/>
                <w:szCs w:val="16"/>
                <w:lang w:val="es-ES"/>
              </w:rPr>
            </w:pPr>
          </w:p>
        </w:tc>
        <w:tc>
          <w:tcPr>
            <w:tcW w:w="2237" w:type="dxa"/>
          </w:tcPr>
          <w:p w14:paraId="74E6E413" w14:textId="77777777" w:rsidR="003A0035" w:rsidRPr="00125139" w:rsidRDefault="003A0035" w:rsidP="003A0035">
            <w:pPr>
              <w:jc w:val="center"/>
              <w:rPr>
                <w:rFonts w:ascii="Arial" w:hAnsi="Arial" w:cs="Arial"/>
                <w:color w:val="000000" w:themeColor="text1"/>
                <w:sz w:val="16"/>
                <w:szCs w:val="16"/>
              </w:rPr>
            </w:pPr>
          </w:p>
        </w:tc>
      </w:tr>
      <w:tr w:rsidR="003A0035" w:rsidRPr="00125139" w14:paraId="4FBF6308" w14:textId="77777777" w:rsidTr="00E6716A">
        <w:trPr>
          <w:jc w:val="center"/>
        </w:trPr>
        <w:tc>
          <w:tcPr>
            <w:tcW w:w="543" w:type="dxa"/>
            <w:vMerge/>
            <w:shd w:val="clear" w:color="auto" w:fill="F4B083" w:themeFill="accent2" w:themeFillTint="99"/>
          </w:tcPr>
          <w:p w14:paraId="26B9AA24"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3BC0FB73" w14:textId="77777777" w:rsidR="003A0035" w:rsidRPr="00125139" w:rsidRDefault="003A0035" w:rsidP="003A0035">
            <w:pPr>
              <w:jc w:val="center"/>
              <w:rPr>
                <w:rFonts w:ascii="Arial" w:hAnsi="Arial" w:cs="Arial"/>
                <w:color w:val="000000" w:themeColor="text1"/>
                <w:sz w:val="16"/>
                <w:szCs w:val="16"/>
              </w:rPr>
            </w:pPr>
          </w:p>
        </w:tc>
        <w:tc>
          <w:tcPr>
            <w:tcW w:w="2319" w:type="dxa"/>
          </w:tcPr>
          <w:p w14:paraId="757B327B" w14:textId="77777777" w:rsidR="003A0035" w:rsidRDefault="003A0035" w:rsidP="003A0035">
            <w:pPr>
              <w:rPr>
                <w:rFonts w:ascii="Arial" w:eastAsia="Times New Roman" w:hAnsi="Arial" w:cs="Arial"/>
                <w:color w:val="000000" w:themeColor="text1"/>
                <w:sz w:val="16"/>
                <w:szCs w:val="16"/>
                <w:lang w:val="es-ES"/>
              </w:rPr>
            </w:pPr>
          </w:p>
          <w:p w14:paraId="124C925F" w14:textId="649D6C9A" w:rsidR="003A0035" w:rsidRPr="00125139" w:rsidRDefault="003A0035" w:rsidP="003A0035">
            <w:pPr>
              <w:jc w:val="center"/>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Objetivo desglosado 1</w:t>
            </w:r>
            <w:r>
              <w:rPr>
                <w:rFonts w:ascii="Arial" w:eastAsia="Times New Roman" w:hAnsi="Arial" w:cs="Arial"/>
                <w:color w:val="000000" w:themeColor="text1"/>
                <w:sz w:val="16"/>
                <w:szCs w:val="16"/>
                <w:lang w:val="es-ES"/>
              </w:rPr>
              <w:t xml:space="preserve"> </w:t>
            </w:r>
            <w:r w:rsidRPr="00125139">
              <w:rPr>
                <w:rFonts w:ascii="Arial" w:eastAsia="Times New Roman" w:hAnsi="Arial" w:cs="Arial"/>
                <w:color w:val="000000" w:themeColor="text1"/>
                <w:sz w:val="16"/>
                <w:szCs w:val="16"/>
                <w:lang w:val="es-ES"/>
              </w:rPr>
              <w:t>(2/3)</w:t>
            </w:r>
          </w:p>
          <w:p w14:paraId="1E97F964" w14:textId="77777777" w:rsidR="003A0035" w:rsidRPr="00B771DB" w:rsidRDefault="003A0035" w:rsidP="003A0035">
            <w:pPr>
              <w:tabs>
                <w:tab w:val="left" w:pos="360"/>
              </w:tabs>
              <w:ind w:left="284"/>
              <w:contextualSpacing/>
              <w:jc w:val="center"/>
              <w:rPr>
                <w:rFonts w:ascii="Arial" w:hAnsi="Arial" w:cs="Arial"/>
                <w:color w:val="000000" w:themeColor="text1"/>
                <w:sz w:val="16"/>
                <w:szCs w:val="16"/>
                <w:lang w:val="es-AR"/>
              </w:rPr>
            </w:pPr>
          </w:p>
          <w:p w14:paraId="4747319E" w14:textId="77777777" w:rsidR="003A0035" w:rsidRPr="00125139" w:rsidRDefault="003A0035" w:rsidP="003A0035">
            <w:pPr>
              <w:tabs>
                <w:tab w:val="left" w:pos="360"/>
              </w:tabs>
              <w:ind w:left="284"/>
              <w:contextualSpacing/>
              <w:jc w:val="center"/>
              <w:rPr>
                <w:rFonts w:ascii="Arial" w:hAnsi="Arial" w:cs="Arial"/>
                <w:color w:val="000000" w:themeColor="text1"/>
                <w:sz w:val="16"/>
                <w:szCs w:val="16"/>
                <w:lang w:val="es-AR"/>
              </w:rPr>
            </w:pPr>
            <w:r w:rsidRPr="00125139">
              <w:rPr>
                <w:rFonts w:ascii="Arial" w:hAnsi="Arial" w:cs="Arial"/>
                <w:bCs/>
                <w:color w:val="000000" w:themeColor="text1"/>
                <w:sz w:val="16"/>
                <w:szCs w:val="16"/>
                <w:lang w:val="es-AR"/>
              </w:rPr>
              <w:t>Período</w:t>
            </w:r>
            <w:r w:rsidRPr="00125139">
              <w:rPr>
                <w:rFonts w:ascii="Arial" w:hAnsi="Arial" w:cs="Arial"/>
                <w:color w:val="000000" w:themeColor="text1"/>
                <w:sz w:val="16"/>
                <w:szCs w:val="16"/>
                <w:lang w:val="es-AR"/>
              </w:rPr>
              <w:t>: 2026-2027</w:t>
            </w:r>
          </w:p>
          <w:p w14:paraId="11474E65" w14:textId="77777777" w:rsidR="003A0035" w:rsidRPr="00125139" w:rsidRDefault="003A0035" w:rsidP="003A0035">
            <w:pPr>
              <w:rPr>
                <w:rFonts w:ascii="Arial" w:hAnsi="Arial" w:cs="Arial"/>
                <w:color w:val="000000" w:themeColor="text1"/>
                <w:sz w:val="16"/>
                <w:szCs w:val="16"/>
              </w:rPr>
            </w:pPr>
          </w:p>
        </w:tc>
        <w:tc>
          <w:tcPr>
            <w:tcW w:w="1897" w:type="dxa"/>
          </w:tcPr>
          <w:p w14:paraId="779743EB" w14:textId="77777777" w:rsidR="003A0035" w:rsidRPr="00125139" w:rsidRDefault="003A0035" w:rsidP="003A0035">
            <w:pPr>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Fortalecer las capacidades para el desarrollo e implementación de sistemas de gestión de la calidad en radiodiagnóstico.</w:t>
            </w:r>
          </w:p>
        </w:tc>
        <w:tc>
          <w:tcPr>
            <w:tcW w:w="2021" w:type="dxa"/>
          </w:tcPr>
          <w:p w14:paraId="0115764D"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radiodiagnóstico con un sistema de gestión de calidad implementado en cada país de la región.</w:t>
            </w:r>
          </w:p>
          <w:p w14:paraId="2F68190D" w14:textId="77777777" w:rsidR="003A0035" w:rsidRPr="00B771DB" w:rsidRDefault="003A0035" w:rsidP="003A0035">
            <w:pPr>
              <w:widowControl w:val="0"/>
              <w:autoSpaceDE w:val="0"/>
              <w:autoSpaceDN w:val="0"/>
              <w:spacing w:line="259" w:lineRule="auto"/>
              <w:ind w:left="284"/>
              <w:jc w:val="left"/>
              <w:rPr>
                <w:rFonts w:ascii="Arial" w:hAnsi="Arial" w:cs="Arial"/>
                <w:color w:val="000000" w:themeColor="text1"/>
                <w:sz w:val="16"/>
                <w:szCs w:val="16"/>
              </w:rPr>
            </w:pPr>
          </w:p>
          <w:p w14:paraId="4795E097" w14:textId="77777777" w:rsidR="003A0035" w:rsidRPr="00125139" w:rsidRDefault="003A0035" w:rsidP="003A0035">
            <w:pPr>
              <w:widowControl w:val="0"/>
              <w:autoSpaceDE w:val="0"/>
              <w:autoSpaceDN w:val="0"/>
              <w:spacing w:line="259" w:lineRule="auto"/>
              <w:jc w:val="left"/>
              <w:rPr>
                <w:rFonts w:ascii="Arial" w:hAnsi="Arial" w:cs="Arial"/>
                <w:color w:val="000000" w:themeColor="text1"/>
                <w:sz w:val="16"/>
                <w:szCs w:val="16"/>
              </w:rPr>
            </w:pPr>
            <w:r w:rsidRPr="00125139">
              <w:rPr>
                <w:rFonts w:ascii="Arial" w:eastAsia="TimesNewRomanPSMT" w:hAnsi="Arial" w:cs="Arial"/>
                <w:color w:val="000000" w:themeColor="text1"/>
                <w:sz w:val="16"/>
                <w:szCs w:val="16"/>
              </w:rPr>
              <w:t>Medio de verificación: : Informe emitido por el Coordinador Nacional de ARCAL y/o Autoridades Regulatorias Nacionales de cada país.</w:t>
            </w:r>
          </w:p>
          <w:p w14:paraId="5BD5D02A" w14:textId="77777777" w:rsidR="003A0035" w:rsidRPr="00125139" w:rsidRDefault="003A0035" w:rsidP="003A0035">
            <w:pPr>
              <w:shd w:val="clear" w:color="auto" w:fill="FFFFFF"/>
              <w:rPr>
                <w:rFonts w:ascii="Arial" w:eastAsia="Times New Roman" w:hAnsi="Arial" w:cs="Arial"/>
                <w:color w:val="000000" w:themeColor="text1"/>
                <w:sz w:val="16"/>
                <w:szCs w:val="16"/>
              </w:rPr>
            </w:pPr>
          </w:p>
        </w:tc>
        <w:tc>
          <w:tcPr>
            <w:tcW w:w="2126" w:type="dxa"/>
          </w:tcPr>
          <w:p w14:paraId="349FD28B"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radiodiagnóstico con un sistema de gestión de calidad implementado en 2021.</w:t>
            </w:r>
          </w:p>
          <w:p w14:paraId="725CFEED" w14:textId="77777777" w:rsidR="003A0035" w:rsidRPr="00125139" w:rsidRDefault="003A0035" w:rsidP="003A0035">
            <w:pPr>
              <w:rPr>
                <w:rFonts w:ascii="Arial" w:eastAsia="Times New Roman" w:hAnsi="Arial" w:cs="Arial"/>
                <w:color w:val="000000" w:themeColor="text1"/>
                <w:sz w:val="16"/>
                <w:szCs w:val="16"/>
                <w:lang w:val="es-ES"/>
              </w:rPr>
            </w:pPr>
          </w:p>
        </w:tc>
        <w:tc>
          <w:tcPr>
            <w:tcW w:w="2157" w:type="dxa"/>
          </w:tcPr>
          <w:p w14:paraId="74ACC188"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Lograr que al menos un 30% de los servicios de radiodiagnóstico gubernamentales dispongan de un sistema de gestión de calidad implementado.</w:t>
            </w:r>
          </w:p>
          <w:p w14:paraId="22896CED"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p>
        </w:tc>
        <w:tc>
          <w:tcPr>
            <w:tcW w:w="2237" w:type="dxa"/>
          </w:tcPr>
          <w:p w14:paraId="0D2496F1" w14:textId="77777777" w:rsidR="003A0035" w:rsidRPr="00125139" w:rsidRDefault="003A0035" w:rsidP="003A0035">
            <w:pPr>
              <w:jc w:val="center"/>
              <w:rPr>
                <w:rFonts w:ascii="Arial" w:hAnsi="Arial" w:cs="Arial"/>
                <w:color w:val="000000" w:themeColor="text1"/>
                <w:sz w:val="16"/>
                <w:szCs w:val="16"/>
              </w:rPr>
            </w:pPr>
          </w:p>
        </w:tc>
      </w:tr>
      <w:tr w:rsidR="003A0035" w:rsidRPr="00125139" w14:paraId="3FD42810" w14:textId="77777777" w:rsidTr="00E6716A">
        <w:trPr>
          <w:jc w:val="center"/>
        </w:trPr>
        <w:tc>
          <w:tcPr>
            <w:tcW w:w="543" w:type="dxa"/>
            <w:vMerge/>
            <w:shd w:val="clear" w:color="auto" w:fill="F4B083" w:themeFill="accent2" w:themeFillTint="99"/>
          </w:tcPr>
          <w:p w14:paraId="7C470EAE"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4D0B352D" w14:textId="77777777" w:rsidR="003A0035" w:rsidRPr="00125139" w:rsidRDefault="003A0035" w:rsidP="003A0035">
            <w:pPr>
              <w:jc w:val="center"/>
              <w:rPr>
                <w:rFonts w:ascii="Arial" w:hAnsi="Arial" w:cs="Arial"/>
                <w:color w:val="000000" w:themeColor="text1"/>
                <w:sz w:val="16"/>
                <w:szCs w:val="16"/>
              </w:rPr>
            </w:pPr>
          </w:p>
        </w:tc>
        <w:tc>
          <w:tcPr>
            <w:tcW w:w="2319" w:type="dxa"/>
          </w:tcPr>
          <w:p w14:paraId="4203E4E0" w14:textId="753AE367" w:rsidR="003A0035" w:rsidRDefault="003A0035" w:rsidP="003A0035">
            <w:pPr>
              <w:shd w:val="clear" w:color="auto" w:fill="FFFFFF"/>
              <w:spacing w:before="240"/>
              <w:ind w:left="-112"/>
              <w:jc w:val="center"/>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Objetivo desglosado</w:t>
            </w:r>
            <w:r>
              <w:rPr>
                <w:rFonts w:ascii="Arial" w:eastAsia="Times New Roman" w:hAnsi="Arial" w:cs="Arial"/>
                <w:color w:val="000000" w:themeColor="text1"/>
                <w:sz w:val="16"/>
                <w:szCs w:val="16"/>
                <w:lang w:val="es-ES"/>
              </w:rPr>
              <w:t xml:space="preserve"> </w:t>
            </w:r>
            <w:r w:rsidRPr="00125139">
              <w:rPr>
                <w:rFonts w:ascii="Arial" w:eastAsia="Times New Roman" w:hAnsi="Arial" w:cs="Arial"/>
                <w:color w:val="000000" w:themeColor="text1"/>
                <w:sz w:val="16"/>
                <w:szCs w:val="16"/>
                <w:lang w:val="es-ES"/>
              </w:rPr>
              <w:t>1</w:t>
            </w:r>
            <w:r>
              <w:rPr>
                <w:rFonts w:ascii="Arial" w:eastAsia="Times New Roman" w:hAnsi="Arial" w:cs="Arial"/>
                <w:color w:val="000000" w:themeColor="text1"/>
                <w:sz w:val="16"/>
                <w:szCs w:val="16"/>
                <w:lang w:val="es-ES"/>
              </w:rPr>
              <w:t xml:space="preserve"> </w:t>
            </w:r>
            <w:r w:rsidRPr="00125139">
              <w:rPr>
                <w:rFonts w:ascii="Arial" w:eastAsia="Times New Roman" w:hAnsi="Arial" w:cs="Arial"/>
                <w:color w:val="000000" w:themeColor="text1"/>
                <w:sz w:val="16"/>
                <w:szCs w:val="16"/>
                <w:lang w:val="es-ES"/>
              </w:rPr>
              <w:t>(3/3):</w:t>
            </w:r>
          </w:p>
          <w:p w14:paraId="2A7043F0" w14:textId="77777777" w:rsidR="003A0035" w:rsidRPr="00125139" w:rsidRDefault="003A0035" w:rsidP="003A0035">
            <w:pPr>
              <w:shd w:val="clear" w:color="auto" w:fill="FFFFFF"/>
              <w:spacing w:before="240"/>
              <w:ind w:left="284"/>
              <w:jc w:val="center"/>
              <w:rPr>
                <w:rFonts w:ascii="Arial" w:eastAsia="Times New Roman" w:hAnsi="Arial" w:cs="Arial"/>
                <w:color w:val="000000" w:themeColor="text1"/>
                <w:sz w:val="16"/>
                <w:szCs w:val="16"/>
                <w:lang w:val="es-ES"/>
              </w:rPr>
            </w:pPr>
          </w:p>
          <w:p w14:paraId="2FEB0A82" w14:textId="77777777" w:rsidR="003A0035" w:rsidRPr="00125139" w:rsidRDefault="003A0035" w:rsidP="003A0035">
            <w:pPr>
              <w:tabs>
                <w:tab w:val="left" w:pos="360"/>
              </w:tabs>
              <w:ind w:left="284"/>
              <w:contextualSpacing/>
              <w:jc w:val="center"/>
              <w:rPr>
                <w:rFonts w:ascii="Arial" w:hAnsi="Arial" w:cs="Arial"/>
                <w:color w:val="000000" w:themeColor="text1"/>
                <w:sz w:val="16"/>
                <w:szCs w:val="16"/>
                <w:lang w:val="es-AR"/>
              </w:rPr>
            </w:pPr>
            <w:r w:rsidRPr="00125139">
              <w:rPr>
                <w:rFonts w:ascii="Arial" w:hAnsi="Arial" w:cs="Arial"/>
                <w:bCs/>
                <w:color w:val="000000" w:themeColor="text1"/>
                <w:sz w:val="16"/>
                <w:szCs w:val="16"/>
                <w:lang w:val="es-AR"/>
              </w:rPr>
              <w:t>Período</w:t>
            </w:r>
            <w:r w:rsidRPr="00125139">
              <w:rPr>
                <w:rFonts w:ascii="Arial" w:hAnsi="Arial" w:cs="Arial"/>
                <w:color w:val="000000" w:themeColor="text1"/>
                <w:sz w:val="16"/>
                <w:szCs w:val="16"/>
                <w:lang w:val="es-AR"/>
              </w:rPr>
              <w:t>: 2024-2025</w:t>
            </w:r>
          </w:p>
          <w:p w14:paraId="66FED92B" w14:textId="77777777" w:rsidR="003A0035" w:rsidRPr="00125139" w:rsidRDefault="003A0035" w:rsidP="003A0035">
            <w:pPr>
              <w:shd w:val="clear" w:color="auto" w:fill="FFFFFF"/>
              <w:spacing w:before="240"/>
              <w:ind w:left="284"/>
              <w:jc w:val="center"/>
              <w:rPr>
                <w:rFonts w:ascii="Arial" w:eastAsia="Times New Roman" w:hAnsi="Arial" w:cs="Arial"/>
                <w:color w:val="000000" w:themeColor="text1"/>
                <w:sz w:val="16"/>
                <w:szCs w:val="16"/>
                <w:lang w:val="es-ES"/>
              </w:rPr>
            </w:pPr>
          </w:p>
          <w:p w14:paraId="59DE2C73" w14:textId="77777777" w:rsidR="003A0035" w:rsidRPr="00125139" w:rsidRDefault="003A0035" w:rsidP="003A0035">
            <w:pPr>
              <w:rPr>
                <w:rFonts w:ascii="Arial" w:hAnsi="Arial" w:cs="Arial"/>
                <w:color w:val="000000" w:themeColor="text1"/>
                <w:sz w:val="16"/>
                <w:szCs w:val="16"/>
                <w:lang w:val="es-ES"/>
              </w:rPr>
            </w:pPr>
          </w:p>
        </w:tc>
        <w:tc>
          <w:tcPr>
            <w:tcW w:w="1897" w:type="dxa"/>
          </w:tcPr>
          <w:p w14:paraId="3B5C0BD9" w14:textId="77777777" w:rsidR="003A0035" w:rsidRPr="00125139" w:rsidRDefault="003A0035" w:rsidP="003A0035">
            <w:pPr>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Fortalecer las capacidades para el desarrollo e implementación de sistemas de gestión de la calidad en radiodiagnóstico.</w:t>
            </w:r>
          </w:p>
        </w:tc>
        <w:tc>
          <w:tcPr>
            <w:tcW w:w="2021" w:type="dxa"/>
          </w:tcPr>
          <w:p w14:paraId="553F5607"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radiodiagnóstico con un sistema de gestión de calidad implementado en cada país de la región.</w:t>
            </w:r>
          </w:p>
          <w:p w14:paraId="79D42E58" w14:textId="77777777" w:rsidR="003A0035" w:rsidRPr="00AB2E30" w:rsidRDefault="003A0035" w:rsidP="003A0035">
            <w:pPr>
              <w:widowControl w:val="0"/>
              <w:autoSpaceDE w:val="0"/>
              <w:autoSpaceDN w:val="0"/>
              <w:spacing w:line="259" w:lineRule="auto"/>
              <w:ind w:left="284"/>
              <w:jc w:val="left"/>
              <w:rPr>
                <w:rFonts w:ascii="Arial" w:hAnsi="Arial" w:cs="Arial"/>
                <w:color w:val="000000" w:themeColor="text1"/>
                <w:sz w:val="16"/>
                <w:szCs w:val="16"/>
              </w:rPr>
            </w:pPr>
          </w:p>
          <w:p w14:paraId="5C02E412" w14:textId="351074A6" w:rsidR="003A0035" w:rsidRPr="00125139" w:rsidRDefault="003A0035" w:rsidP="003A0035">
            <w:pPr>
              <w:widowControl w:val="0"/>
              <w:autoSpaceDE w:val="0"/>
              <w:autoSpaceDN w:val="0"/>
              <w:spacing w:line="259" w:lineRule="auto"/>
              <w:jc w:val="left"/>
              <w:rPr>
                <w:rFonts w:ascii="Arial" w:hAnsi="Arial" w:cs="Arial"/>
                <w:color w:val="000000" w:themeColor="text1"/>
                <w:sz w:val="16"/>
                <w:szCs w:val="16"/>
              </w:rPr>
            </w:pPr>
            <w:r w:rsidRPr="00125139">
              <w:rPr>
                <w:rFonts w:ascii="Arial" w:eastAsia="TimesNewRomanPSMT" w:hAnsi="Arial" w:cs="Arial"/>
                <w:color w:val="000000" w:themeColor="text1"/>
                <w:sz w:val="16"/>
                <w:szCs w:val="16"/>
              </w:rPr>
              <w:t>Medio de verificación</w:t>
            </w:r>
            <w:r>
              <w:rPr>
                <w:rFonts w:ascii="Arial" w:eastAsia="TimesNewRomanPSMT" w:hAnsi="Arial" w:cs="Arial"/>
                <w:color w:val="000000" w:themeColor="text1"/>
                <w:sz w:val="16"/>
                <w:szCs w:val="16"/>
              </w:rPr>
              <w:t xml:space="preserve">: </w:t>
            </w:r>
            <w:r w:rsidRPr="00125139">
              <w:rPr>
                <w:rFonts w:ascii="Arial" w:eastAsia="TimesNewRomanPSMT" w:hAnsi="Arial" w:cs="Arial"/>
                <w:color w:val="000000" w:themeColor="text1"/>
                <w:sz w:val="16"/>
                <w:szCs w:val="16"/>
              </w:rPr>
              <w:t>Informe emitido por el Coordinador Nacional de ARCAL y/o Autoridades Regulatorias Nacionales de cada país.</w:t>
            </w:r>
          </w:p>
          <w:p w14:paraId="75F47B59" w14:textId="77777777" w:rsidR="003A0035" w:rsidRPr="00125139" w:rsidRDefault="003A0035" w:rsidP="003A0035">
            <w:pPr>
              <w:shd w:val="clear" w:color="auto" w:fill="FFFFFF"/>
              <w:rPr>
                <w:rFonts w:ascii="Arial" w:eastAsia="Times New Roman" w:hAnsi="Arial" w:cs="Arial"/>
                <w:color w:val="000000" w:themeColor="text1"/>
                <w:sz w:val="16"/>
                <w:szCs w:val="16"/>
              </w:rPr>
            </w:pPr>
          </w:p>
        </w:tc>
        <w:tc>
          <w:tcPr>
            <w:tcW w:w="2126" w:type="dxa"/>
          </w:tcPr>
          <w:p w14:paraId="3F2D0C5A"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radiodiagnóstico con un sistema de gestión de calidad implementado en 2021.</w:t>
            </w:r>
          </w:p>
          <w:p w14:paraId="3E3FBED3" w14:textId="77777777" w:rsidR="003A0035" w:rsidRPr="00125139" w:rsidRDefault="003A0035" w:rsidP="003A0035">
            <w:pPr>
              <w:rPr>
                <w:rFonts w:ascii="Arial" w:eastAsia="Times New Roman" w:hAnsi="Arial" w:cs="Arial"/>
                <w:color w:val="000000" w:themeColor="text1"/>
                <w:sz w:val="16"/>
                <w:szCs w:val="16"/>
                <w:lang w:val="es-ES"/>
              </w:rPr>
            </w:pPr>
          </w:p>
        </w:tc>
        <w:tc>
          <w:tcPr>
            <w:tcW w:w="2157" w:type="dxa"/>
          </w:tcPr>
          <w:p w14:paraId="2E886E3C"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Lograr que al menos un 15% de los servicios de radiodiagnóstico gubernamentales dispongan de un sistema de gestión de calidad implementado.</w:t>
            </w:r>
          </w:p>
          <w:p w14:paraId="42F9B582"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p>
        </w:tc>
        <w:tc>
          <w:tcPr>
            <w:tcW w:w="2237" w:type="dxa"/>
          </w:tcPr>
          <w:p w14:paraId="00B52189" w14:textId="77777777" w:rsidR="003A0035" w:rsidRPr="00125139" w:rsidRDefault="003A0035" w:rsidP="003A0035">
            <w:pPr>
              <w:jc w:val="center"/>
              <w:rPr>
                <w:rFonts w:ascii="Arial" w:hAnsi="Arial" w:cs="Arial"/>
                <w:color w:val="000000" w:themeColor="text1"/>
                <w:sz w:val="16"/>
                <w:szCs w:val="16"/>
              </w:rPr>
            </w:pPr>
          </w:p>
        </w:tc>
      </w:tr>
      <w:tr w:rsidR="003A0035" w:rsidRPr="00125139" w14:paraId="5C6B1BD0" w14:textId="77777777" w:rsidTr="00E6716A">
        <w:trPr>
          <w:jc w:val="center"/>
        </w:trPr>
        <w:tc>
          <w:tcPr>
            <w:tcW w:w="543" w:type="dxa"/>
            <w:vMerge/>
            <w:shd w:val="clear" w:color="auto" w:fill="F4B083" w:themeFill="accent2" w:themeFillTint="99"/>
          </w:tcPr>
          <w:p w14:paraId="4911B67E"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4792EC6B" w14:textId="77777777" w:rsidR="003A0035" w:rsidRPr="00125139" w:rsidRDefault="003A0035" w:rsidP="003A0035">
            <w:pPr>
              <w:jc w:val="center"/>
              <w:rPr>
                <w:rFonts w:ascii="Arial" w:hAnsi="Arial" w:cs="Arial"/>
                <w:color w:val="000000" w:themeColor="text1"/>
                <w:sz w:val="16"/>
                <w:szCs w:val="16"/>
              </w:rPr>
            </w:pPr>
          </w:p>
        </w:tc>
        <w:tc>
          <w:tcPr>
            <w:tcW w:w="2319" w:type="dxa"/>
          </w:tcPr>
          <w:p w14:paraId="6A84AD3E" w14:textId="77777777" w:rsidR="003A0035" w:rsidRPr="00125139" w:rsidRDefault="003A0035" w:rsidP="003A0035">
            <w:pPr>
              <w:rPr>
                <w:rFonts w:ascii="Arial" w:hAnsi="Arial" w:cs="Arial"/>
                <w:color w:val="000000" w:themeColor="text1"/>
                <w:sz w:val="16"/>
                <w:szCs w:val="16"/>
              </w:rPr>
            </w:pPr>
          </w:p>
          <w:p w14:paraId="7EF724B2" w14:textId="77777777" w:rsidR="003A0035" w:rsidRPr="00125139" w:rsidRDefault="003A0035" w:rsidP="003A0035">
            <w:pPr>
              <w:jc w:val="center"/>
              <w:rPr>
                <w:rFonts w:ascii="Arial" w:hAnsi="Arial" w:cs="Arial"/>
                <w:bCs/>
                <w:color w:val="000000" w:themeColor="text1"/>
                <w:sz w:val="16"/>
                <w:szCs w:val="16"/>
                <w:lang w:val="es-419"/>
              </w:rPr>
            </w:pPr>
            <w:r w:rsidRPr="00125139">
              <w:rPr>
                <w:rFonts w:ascii="Arial" w:hAnsi="Arial" w:cs="Arial"/>
                <w:bCs/>
                <w:color w:val="000000" w:themeColor="text1"/>
                <w:sz w:val="16"/>
                <w:szCs w:val="16"/>
                <w:lang w:val="es-419"/>
              </w:rPr>
              <w:t>Objetivo desglosado 2</w:t>
            </w:r>
          </w:p>
          <w:p w14:paraId="6A47C68F" w14:textId="77777777" w:rsidR="003A0035" w:rsidRPr="00125139" w:rsidRDefault="003A0035" w:rsidP="003A0035">
            <w:pPr>
              <w:rPr>
                <w:rFonts w:ascii="Arial" w:hAnsi="Arial" w:cs="Arial"/>
                <w:bCs/>
                <w:color w:val="000000" w:themeColor="text1"/>
                <w:sz w:val="16"/>
                <w:szCs w:val="16"/>
                <w:lang w:val="es-419"/>
              </w:rPr>
            </w:pPr>
          </w:p>
          <w:p w14:paraId="5E994C91" w14:textId="77777777" w:rsidR="003A0035" w:rsidRPr="00125139" w:rsidRDefault="003A0035" w:rsidP="003A0035">
            <w:pPr>
              <w:rPr>
                <w:rFonts w:ascii="Arial" w:hAnsi="Arial" w:cs="Arial"/>
                <w:bCs/>
                <w:color w:val="000000" w:themeColor="text1"/>
                <w:sz w:val="16"/>
                <w:szCs w:val="16"/>
                <w:lang w:val="es-419"/>
              </w:rPr>
            </w:pPr>
          </w:p>
          <w:p w14:paraId="3A1B30BE" w14:textId="77777777" w:rsidR="003A0035" w:rsidRPr="00125139" w:rsidRDefault="003A0035" w:rsidP="003A0035">
            <w:pPr>
              <w:rPr>
                <w:rFonts w:ascii="Arial" w:hAnsi="Arial" w:cs="Arial"/>
                <w:bCs/>
                <w:color w:val="000000" w:themeColor="text1"/>
                <w:sz w:val="16"/>
                <w:szCs w:val="16"/>
              </w:rPr>
            </w:pPr>
          </w:p>
          <w:p w14:paraId="4029A93D" w14:textId="77777777" w:rsidR="003A0035" w:rsidRPr="00125139" w:rsidRDefault="003A0035" w:rsidP="003A0035">
            <w:pPr>
              <w:jc w:val="center"/>
              <w:rPr>
                <w:rFonts w:ascii="Arial" w:hAnsi="Arial" w:cs="Arial"/>
                <w:bCs/>
                <w:color w:val="000000" w:themeColor="text1"/>
                <w:sz w:val="16"/>
                <w:szCs w:val="16"/>
              </w:rPr>
            </w:pPr>
            <w:r w:rsidRPr="00125139">
              <w:rPr>
                <w:rFonts w:ascii="Arial" w:hAnsi="Arial" w:cs="Arial"/>
                <w:bCs/>
                <w:color w:val="000000" w:themeColor="text1"/>
                <w:sz w:val="16"/>
                <w:szCs w:val="16"/>
              </w:rPr>
              <w:t>Período 2024-2029</w:t>
            </w:r>
          </w:p>
          <w:p w14:paraId="194E5630" w14:textId="77777777" w:rsidR="003A0035" w:rsidRPr="00125139" w:rsidRDefault="003A0035" w:rsidP="003A0035">
            <w:pPr>
              <w:jc w:val="center"/>
              <w:rPr>
                <w:rFonts w:ascii="Arial" w:hAnsi="Arial" w:cs="Arial"/>
                <w:color w:val="000000" w:themeColor="text1"/>
                <w:sz w:val="16"/>
                <w:szCs w:val="16"/>
              </w:rPr>
            </w:pPr>
          </w:p>
        </w:tc>
        <w:tc>
          <w:tcPr>
            <w:tcW w:w="1897" w:type="dxa"/>
          </w:tcPr>
          <w:p w14:paraId="6D4D3EC9" w14:textId="77777777" w:rsidR="003A0035" w:rsidRPr="00125139" w:rsidRDefault="003A0035" w:rsidP="003A0035">
            <w:pPr>
              <w:shd w:val="clear" w:color="auto" w:fill="FFFFFF"/>
              <w:spacing w:line="22" w:lineRule="atLeast"/>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Fortalecer las capacidades para el desarrollo e implementación de sistemas de gestión de la calidad en medicina nuclear</w:t>
            </w:r>
          </w:p>
          <w:p w14:paraId="476E8C92" w14:textId="77777777" w:rsidR="003A0035" w:rsidRPr="00125139" w:rsidRDefault="003A0035" w:rsidP="003A0035">
            <w:pPr>
              <w:jc w:val="center"/>
              <w:rPr>
                <w:rFonts w:ascii="Arial" w:hAnsi="Arial" w:cs="Arial"/>
                <w:color w:val="000000" w:themeColor="text1"/>
                <w:sz w:val="16"/>
                <w:szCs w:val="16"/>
              </w:rPr>
            </w:pPr>
          </w:p>
        </w:tc>
        <w:tc>
          <w:tcPr>
            <w:tcW w:w="2021" w:type="dxa"/>
          </w:tcPr>
          <w:p w14:paraId="77139813" w14:textId="77777777" w:rsidR="003A0035" w:rsidRPr="00125139" w:rsidRDefault="003A0035" w:rsidP="003A0035">
            <w:pPr>
              <w:rPr>
                <w:rFonts w:ascii="Arial" w:hAnsi="Arial" w:cs="Arial"/>
                <w:color w:val="000000" w:themeColor="text1"/>
                <w:sz w:val="16"/>
                <w:szCs w:val="16"/>
              </w:rPr>
            </w:pPr>
            <w:r w:rsidRPr="00125139">
              <w:rPr>
                <w:rFonts w:ascii="Arial" w:eastAsia="Times New Roman" w:hAnsi="Arial" w:cs="Arial"/>
                <w:color w:val="000000" w:themeColor="text1"/>
                <w:sz w:val="16"/>
                <w:szCs w:val="16"/>
                <w:lang w:val="es-ES"/>
              </w:rPr>
              <w:t>Número de servicios de medicina nuclear con un sistema de gestión de calidad implementado en cada país de la región</w:t>
            </w:r>
          </w:p>
          <w:p w14:paraId="45BE0557" w14:textId="77777777" w:rsidR="003A0035" w:rsidRPr="00125139" w:rsidRDefault="003A0035" w:rsidP="003A0035">
            <w:pPr>
              <w:jc w:val="center"/>
              <w:rPr>
                <w:rFonts w:ascii="Arial" w:hAnsi="Arial" w:cs="Arial"/>
                <w:color w:val="000000" w:themeColor="text1"/>
                <w:sz w:val="16"/>
                <w:szCs w:val="16"/>
              </w:rPr>
            </w:pPr>
          </w:p>
          <w:p w14:paraId="25DFBEF0" w14:textId="77777777" w:rsidR="003A0035" w:rsidRPr="00125139" w:rsidRDefault="003A0035" w:rsidP="003A0035">
            <w:pPr>
              <w:jc w:val="center"/>
              <w:rPr>
                <w:rFonts w:ascii="Arial" w:hAnsi="Arial" w:cs="Arial"/>
                <w:color w:val="000000" w:themeColor="text1"/>
                <w:sz w:val="16"/>
                <w:szCs w:val="16"/>
              </w:rPr>
            </w:pPr>
          </w:p>
          <w:p w14:paraId="13ACB8FC" w14:textId="77777777" w:rsidR="003A0035" w:rsidRPr="00125139" w:rsidRDefault="003A0035" w:rsidP="003A0035">
            <w:pPr>
              <w:widowControl w:val="0"/>
              <w:autoSpaceDE w:val="0"/>
              <w:autoSpaceDN w:val="0"/>
              <w:spacing w:line="259" w:lineRule="auto"/>
              <w:jc w:val="left"/>
              <w:rPr>
                <w:rFonts w:ascii="Arial"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w:t>
            </w:r>
          </w:p>
          <w:p w14:paraId="64414D13" w14:textId="77777777" w:rsidR="003A0035" w:rsidRPr="00125139" w:rsidRDefault="003A0035" w:rsidP="003A0035">
            <w:pPr>
              <w:jc w:val="center"/>
              <w:rPr>
                <w:rFonts w:ascii="Arial" w:eastAsia="TimesNewRomanPSMT" w:hAnsi="Arial" w:cs="Arial"/>
                <w:color w:val="000000" w:themeColor="text1"/>
                <w:sz w:val="16"/>
                <w:szCs w:val="16"/>
              </w:rPr>
            </w:pPr>
          </w:p>
          <w:p w14:paraId="3836AE37" w14:textId="77777777" w:rsidR="003A0035" w:rsidRPr="00125139" w:rsidRDefault="003A0035" w:rsidP="003A0035">
            <w:pPr>
              <w:jc w:val="center"/>
              <w:rPr>
                <w:rFonts w:ascii="Arial" w:hAnsi="Arial" w:cs="Arial"/>
                <w:color w:val="000000" w:themeColor="text1"/>
                <w:sz w:val="16"/>
                <w:szCs w:val="16"/>
              </w:rPr>
            </w:pPr>
          </w:p>
        </w:tc>
        <w:tc>
          <w:tcPr>
            <w:tcW w:w="2126" w:type="dxa"/>
          </w:tcPr>
          <w:p w14:paraId="24C6456E" w14:textId="77777777" w:rsidR="003A0035" w:rsidRPr="00125139" w:rsidRDefault="003A0035" w:rsidP="003A0035">
            <w:pPr>
              <w:rPr>
                <w:rFonts w:ascii="Arial" w:hAnsi="Arial" w:cs="Arial"/>
                <w:color w:val="000000" w:themeColor="text1"/>
                <w:sz w:val="16"/>
                <w:szCs w:val="16"/>
              </w:rPr>
            </w:pPr>
            <w:r w:rsidRPr="00125139">
              <w:rPr>
                <w:rFonts w:ascii="Arial" w:eastAsia="Times New Roman" w:hAnsi="Arial" w:cs="Arial"/>
                <w:color w:val="000000" w:themeColor="text1"/>
                <w:sz w:val="16"/>
                <w:szCs w:val="16"/>
                <w:lang w:val="es-ES"/>
              </w:rPr>
              <w:t>Número de servicios de medicina nuclear con un sistema de gestión de calidad implementado en 2021</w:t>
            </w:r>
          </w:p>
        </w:tc>
        <w:tc>
          <w:tcPr>
            <w:tcW w:w="2157" w:type="dxa"/>
          </w:tcPr>
          <w:p w14:paraId="65625172" w14:textId="77777777" w:rsidR="003A0035" w:rsidRPr="00125139" w:rsidRDefault="003A0035" w:rsidP="003A0035">
            <w:pPr>
              <w:shd w:val="clear" w:color="auto" w:fill="FFFFFF"/>
              <w:spacing w:line="22" w:lineRule="atLeast"/>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Lograr que al menos un 50% de los servicios un sistema de gestión de calidad implementado hasta 2029</w:t>
            </w:r>
          </w:p>
          <w:p w14:paraId="07DB5D02" w14:textId="77777777" w:rsidR="003A0035" w:rsidRPr="00125139" w:rsidRDefault="003A0035" w:rsidP="003A0035">
            <w:pPr>
              <w:jc w:val="center"/>
              <w:rPr>
                <w:rFonts w:ascii="Arial" w:hAnsi="Arial" w:cs="Arial"/>
                <w:color w:val="000000" w:themeColor="text1"/>
                <w:sz w:val="16"/>
                <w:szCs w:val="16"/>
              </w:rPr>
            </w:pPr>
          </w:p>
        </w:tc>
        <w:tc>
          <w:tcPr>
            <w:tcW w:w="2237" w:type="dxa"/>
          </w:tcPr>
          <w:p w14:paraId="058BB9FF" w14:textId="77777777" w:rsidR="003A0035" w:rsidRPr="00125139" w:rsidRDefault="003A0035" w:rsidP="003A0035">
            <w:pPr>
              <w:jc w:val="center"/>
              <w:rPr>
                <w:rFonts w:ascii="Arial" w:hAnsi="Arial" w:cs="Arial"/>
                <w:color w:val="000000" w:themeColor="text1"/>
                <w:sz w:val="16"/>
                <w:szCs w:val="16"/>
              </w:rPr>
            </w:pPr>
          </w:p>
        </w:tc>
      </w:tr>
      <w:tr w:rsidR="003A0035" w:rsidRPr="00125139" w14:paraId="0776275E" w14:textId="77777777" w:rsidTr="00E6716A">
        <w:trPr>
          <w:jc w:val="center"/>
        </w:trPr>
        <w:tc>
          <w:tcPr>
            <w:tcW w:w="543" w:type="dxa"/>
            <w:vMerge/>
            <w:shd w:val="clear" w:color="auto" w:fill="F4B083" w:themeFill="accent2" w:themeFillTint="99"/>
          </w:tcPr>
          <w:p w14:paraId="1416F2E6"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4F713074" w14:textId="77777777" w:rsidR="003A0035" w:rsidRPr="00125139" w:rsidRDefault="003A0035" w:rsidP="003A0035">
            <w:pPr>
              <w:jc w:val="center"/>
              <w:rPr>
                <w:rFonts w:ascii="Arial" w:hAnsi="Arial" w:cs="Arial"/>
                <w:color w:val="000000" w:themeColor="text1"/>
                <w:sz w:val="16"/>
                <w:szCs w:val="16"/>
              </w:rPr>
            </w:pPr>
          </w:p>
        </w:tc>
        <w:tc>
          <w:tcPr>
            <w:tcW w:w="2319" w:type="dxa"/>
          </w:tcPr>
          <w:p w14:paraId="445CB63F" w14:textId="77777777" w:rsidR="003A0035" w:rsidRDefault="003A0035" w:rsidP="003A0035">
            <w:pPr>
              <w:shd w:val="clear" w:color="auto" w:fill="FFFFFF"/>
              <w:rPr>
                <w:rFonts w:ascii="Arial" w:eastAsia="Times New Roman" w:hAnsi="Arial" w:cs="Arial"/>
                <w:color w:val="000000" w:themeColor="text1"/>
                <w:sz w:val="16"/>
                <w:szCs w:val="16"/>
                <w:lang w:val="es-ES"/>
              </w:rPr>
            </w:pPr>
          </w:p>
          <w:p w14:paraId="33C85C24" w14:textId="5CFD7CD7" w:rsidR="003A0035" w:rsidRPr="00125139" w:rsidRDefault="003A0035" w:rsidP="003A0035">
            <w:pPr>
              <w:shd w:val="clear" w:color="auto" w:fill="FFFFFF"/>
              <w:rPr>
                <w:rFonts w:ascii="Arial" w:hAnsi="Arial" w:cs="Arial"/>
                <w:color w:val="000000" w:themeColor="text1"/>
                <w:sz w:val="16"/>
                <w:szCs w:val="16"/>
                <w:lang w:val="es-ES"/>
              </w:rPr>
            </w:pPr>
            <w:r w:rsidRPr="00125139">
              <w:rPr>
                <w:rFonts w:ascii="Arial" w:eastAsia="Times New Roman" w:hAnsi="Arial" w:cs="Arial"/>
                <w:color w:val="000000" w:themeColor="text1"/>
                <w:sz w:val="16"/>
                <w:szCs w:val="16"/>
                <w:lang w:val="es-ES"/>
              </w:rPr>
              <w:t>Objetivo desglosado 2</w:t>
            </w:r>
            <w:r>
              <w:rPr>
                <w:rFonts w:ascii="Arial" w:eastAsia="Times New Roman" w:hAnsi="Arial" w:cs="Arial"/>
                <w:color w:val="000000" w:themeColor="text1"/>
                <w:sz w:val="16"/>
                <w:szCs w:val="16"/>
                <w:lang w:val="es-ES"/>
              </w:rPr>
              <w:t xml:space="preserve"> </w:t>
            </w:r>
            <w:r w:rsidRPr="00125139">
              <w:rPr>
                <w:rFonts w:ascii="Arial" w:eastAsia="Times New Roman" w:hAnsi="Arial" w:cs="Arial"/>
                <w:color w:val="000000" w:themeColor="text1"/>
                <w:sz w:val="16"/>
                <w:szCs w:val="16"/>
                <w:lang w:val="es-ES"/>
              </w:rPr>
              <w:t>(1/3)</w:t>
            </w:r>
          </w:p>
          <w:p w14:paraId="28838EF8" w14:textId="77777777" w:rsidR="003A0035" w:rsidRDefault="003A0035" w:rsidP="003A0035">
            <w:pPr>
              <w:shd w:val="clear" w:color="auto" w:fill="FFFFFF"/>
              <w:ind w:left="284"/>
              <w:rPr>
                <w:rFonts w:ascii="Arial" w:eastAsia="Times New Roman" w:hAnsi="Arial" w:cs="Arial"/>
                <w:color w:val="000000" w:themeColor="text1"/>
                <w:sz w:val="16"/>
                <w:szCs w:val="16"/>
                <w:lang w:val="es-ES"/>
              </w:rPr>
            </w:pPr>
          </w:p>
          <w:p w14:paraId="5A109B48" w14:textId="77777777" w:rsidR="003A0035" w:rsidRPr="00125139" w:rsidRDefault="003A0035" w:rsidP="003A0035">
            <w:pPr>
              <w:shd w:val="clear" w:color="auto" w:fill="FFFFFF"/>
              <w:ind w:left="284"/>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Periodo: 2028-2029</w:t>
            </w:r>
          </w:p>
          <w:p w14:paraId="4A21F52B" w14:textId="77777777" w:rsidR="003A0035" w:rsidRPr="00125139" w:rsidRDefault="003A0035" w:rsidP="003A0035">
            <w:pPr>
              <w:shd w:val="clear" w:color="auto" w:fill="FFFFFF"/>
              <w:rPr>
                <w:rFonts w:ascii="Arial" w:hAnsi="Arial" w:cs="Arial"/>
                <w:color w:val="000000" w:themeColor="text1"/>
                <w:sz w:val="16"/>
                <w:szCs w:val="16"/>
                <w:lang w:val="es-ES"/>
              </w:rPr>
            </w:pPr>
          </w:p>
        </w:tc>
        <w:tc>
          <w:tcPr>
            <w:tcW w:w="1897" w:type="dxa"/>
          </w:tcPr>
          <w:p w14:paraId="13C74E90"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Fortalecer las capacidades para el desarrollo e implementación de sistemas de gestión de la calidad en medicina nuclear.</w:t>
            </w:r>
          </w:p>
          <w:p w14:paraId="601D98EB" w14:textId="77777777" w:rsidR="003A0035" w:rsidRPr="00125139" w:rsidRDefault="003A0035" w:rsidP="003A0035">
            <w:pPr>
              <w:shd w:val="clear" w:color="auto" w:fill="FFFFFF"/>
              <w:jc w:val="center"/>
              <w:rPr>
                <w:rFonts w:ascii="Arial" w:eastAsia="Times New Roman" w:hAnsi="Arial" w:cs="Arial"/>
                <w:color w:val="000000" w:themeColor="text1"/>
                <w:sz w:val="16"/>
                <w:szCs w:val="16"/>
                <w:lang w:val="es-ES"/>
              </w:rPr>
            </w:pPr>
          </w:p>
        </w:tc>
        <w:tc>
          <w:tcPr>
            <w:tcW w:w="2021" w:type="dxa"/>
          </w:tcPr>
          <w:p w14:paraId="6A804875"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Indicador: Número de servicios de medicina nuclear con un sistema de gestión de calidad implementado en cada país de la región.</w:t>
            </w:r>
          </w:p>
          <w:p w14:paraId="5668AF95" w14:textId="77777777" w:rsidR="003A0035" w:rsidRDefault="003A0035" w:rsidP="003A0035">
            <w:pPr>
              <w:widowControl w:val="0"/>
              <w:autoSpaceDE w:val="0"/>
              <w:autoSpaceDN w:val="0"/>
              <w:spacing w:line="259" w:lineRule="auto"/>
              <w:jc w:val="left"/>
              <w:rPr>
                <w:rFonts w:ascii="Arial" w:eastAsia="TimesNewRomanPSMT" w:hAnsi="Arial" w:cs="Arial"/>
                <w:color w:val="000000" w:themeColor="text1"/>
                <w:sz w:val="16"/>
                <w:szCs w:val="16"/>
              </w:rPr>
            </w:pPr>
          </w:p>
          <w:p w14:paraId="0924C35F" w14:textId="0AE19B13" w:rsidR="003A0035" w:rsidRPr="00125139" w:rsidRDefault="003A0035" w:rsidP="003A0035">
            <w:pPr>
              <w:widowControl w:val="0"/>
              <w:autoSpaceDE w:val="0"/>
              <w:autoSpaceDN w:val="0"/>
              <w:spacing w:line="259" w:lineRule="auto"/>
              <w:jc w:val="left"/>
              <w:rPr>
                <w:rFonts w:ascii="Arial"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w:t>
            </w:r>
          </w:p>
          <w:p w14:paraId="6267B7A0" w14:textId="77777777" w:rsidR="003A0035" w:rsidRPr="00125139" w:rsidRDefault="003A0035" w:rsidP="003A0035">
            <w:pPr>
              <w:rPr>
                <w:rFonts w:ascii="Arial" w:eastAsia="Times New Roman" w:hAnsi="Arial" w:cs="Arial"/>
                <w:color w:val="000000" w:themeColor="text1"/>
                <w:sz w:val="16"/>
                <w:szCs w:val="16"/>
              </w:rPr>
            </w:pPr>
          </w:p>
        </w:tc>
        <w:tc>
          <w:tcPr>
            <w:tcW w:w="2126" w:type="dxa"/>
          </w:tcPr>
          <w:p w14:paraId="3FFC6418"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medicina nuclear con un sistema de gestión de calidad implementado en 2021.</w:t>
            </w:r>
          </w:p>
          <w:p w14:paraId="5098C6EF" w14:textId="77777777" w:rsidR="003A0035" w:rsidRPr="00125139" w:rsidRDefault="003A0035" w:rsidP="003A0035">
            <w:pPr>
              <w:rPr>
                <w:rFonts w:ascii="Arial" w:eastAsia="Times New Roman" w:hAnsi="Arial" w:cs="Arial"/>
                <w:color w:val="000000" w:themeColor="text1"/>
                <w:sz w:val="16"/>
                <w:szCs w:val="16"/>
                <w:lang w:val="es-ES"/>
              </w:rPr>
            </w:pPr>
          </w:p>
        </w:tc>
        <w:tc>
          <w:tcPr>
            <w:tcW w:w="2157" w:type="dxa"/>
          </w:tcPr>
          <w:p w14:paraId="10148CFA"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Lograr que al menos un 50% de los servicios un sistema de gestión de calidad implementado.</w:t>
            </w:r>
          </w:p>
          <w:p w14:paraId="7F71179A"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p>
        </w:tc>
        <w:tc>
          <w:tcPr>
            <w:tcW w:w="2237" w:type="dxa"/>
          </w:tcPr>
          <w:p w14:paraId="30A36569" w14:textId="77777777" w:rsidR="003A0035" w:rsidRPr="00125139" w:rsidRDefault="003A0035" w:rsidP="003A0035">
            <w:pPr>
              <w:jc w:val="center"/>
              <w:rPr>
                <w:rFonts w:ascii="Arial" w:hAnsi="Arial" w:cs="Arial"/>
                <w:color w:val="000000" w:themeColor="text1"/>
                <w:sz w:val="16"/>
                <w:szCs w:val="16"/>
              </w:rPr>
            </w:pPr>
          </w:p>
        </w:tc>
      </w:tr>
      <w:tr w:rsidR="003A0035" w:rsidRPr="00125139" w14:paraId="0571D215" w14:textId="77777777" w:rsidTr="00E6716A">
        <w:trPr>
          <w:jc w:val="center"/>
        </w:trPr>
        <w:tc>
          <w:tcPr>
            <w:tcW w:w="543" w:type="dxa"/>
            <w:vMerge/>
            <w:shd w:val="clear" w:color="auto" w:fill="F4B083" w:themeFill="accent2" w:themeFillTint="99"/>
          </w:tcPr>
          <w:p w14:paraId="5AD0F9CB"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1E0BC6E0" w14:textId="77777777" w:rsidR="003A0035" w:rsidRPr="00125139" w:rsidRDefault="003A0035" w:rsidP="003A0035">
            <w:pPr>
              <w:jc w:val="center"/>
              <w:rPr>
                <w:rFonts w:ascii="Arial" w:hAnsi="Arial" w:cs="Arial"/>
                <w:color w:val="000000" w:themeColor="text1"/>
                <w:sz w:val="16"/>
                <w:szCs w:val="16"/>
              </w:rPr>
            </w:pPr>
          </w:p>
        </w:tc>
        <w:tc>
          <w:tcPr>
            <w:tcW w:w="2319" w:type="dxa"/>
          </w:tcPr>
          <w:p w14:paraId="44D948F4" w14:textId="77777777" w:rsidR="003A0035" w:rsidRDefault="003A0035" w:rsidP="003A0035">
            <w:pPr>
              <w:shd w:val="clear" w:color="auto" w:fill="FFFFFF"/>
              <w:spacing w:after="160" w:line="22" w:lineRule="atLeast"/>
              <w:rPr>
                <w:rFonts w:ascii="Arial" w:eastAsia="Times New Roman" w:hAnsi="Arial" w:cs="Arial"/>
                <w:color w:val="000000" w:themeColor="text1"/>
                <w:sz w:val="16"/>
                <w:szCs w:val="16"/>
                <w:lang w:val="es-ES"/>
              </w:rPr>
            </w:pPr>
          </w:p>
          <w:p w14:paraId="5ED0A0B7" w14:textId="0459C40D" w:rsidR="003A0035" w:rsidRPr="00125139" w:rsidRDefault="003A0035" w:rsidP="003A0035">
            <w:pPr>
              <w:shd w:val="clear" w:color="auto" w:fill="FFFFFF"/>
              <w:spacing w:after="160" w:line="22" w:lineRule="atLeast"/>
              <w:rPr>
                <w:rFonts w:ascii="Arial" w:hAnsi="Arial" w:cs="Arial"/>
                <w:color w:val="000000" w:themeColor="text1"/>
                <w:sz w:val="16"/>
                <w:szCs w:val="16"/>
              </w:rPr>
            </w:pPr>
            <w:r w:rsidRPr="00125139">
              <w:rPr>
                <w:rFonts w:ascii="Arial" w:eastAsia="Times New Roman" w:hAnsi="Arial" w:cs="Arial"/>
                <w:color w:val="000000" w:themeColor="text1"/>
                <w:sz w:val="16"/>
                <w:szCs w:val="16"/>
                <w:lang w:val="es-ES"/>
              </w:rPr>
              <w:t>Objetivo desglosado 2</w:t>
            </w:r>
            <w:r>
              <w:rPr>
                <w:rFonts w:ascii="Arial" w:eastAsia="Times New Roman" w:hAnsi="Arial" w:cs="Arial"/>
                <w:color w:val="000000" w:themeColor="text1"/>
                <w:sz w:val="16"/>
                <w:szCs w:val="16"/>
                <w:lang w:val="es-ES"/>
              </w:rPr>
              <w:t xml:space="preserve"> </w:t>
            </w:r>
            <w:r w:rsidRPr="00125139">
              <w:rPr>
                <w:rFonts w:ascii="Arial" w:eastAsia="Times New Roman" w:hAnsi="Arial" w:cs="Arial"/>
                <w:color w:val="000000" w:themeColor="text1"/>
                <w:sz w:val="16"/>
                <w:szCs w:val="16"/>
                <w:lang w:val="es-ES"/>
              </w:rPr>
              <w:t>(2/3)</w:t>
            </w:r>
          </w:p>
          <w:p w14:paraId="04B271CA" w14:textId="77777777" w:rsidR="003A0035" w:rsidRPr="00125139" w:rsidRDefault="003A0035" w:rsidP="003A0035">
            <w:pPr>
              <w:shd w:val="clear" w:color="auto" w:fill="FFFFFF"/>
              <w:ind w:left="284"/>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Periodo: 2026-2027</w:t>
            </w:r>
          </w:p>
          <w:p w14:paraId="4CC3F5AC" w14:textId="77777777" w:rsidR="003A0035" w:rsidRPr="00125139" w:rsidRDefault="003A0035" w:rsidP="003A0035">
            <w:pPr>
              <w:shd w:val="clear" w:color="auto" w:fill="FFFFFF"/>
              <w:spacing w:after="160" w:line="22" w:lineRule="atLeast"/>
              <w:rPr>
                <w:rFonts w:ascii="Arial" w:hAnsi="Arial" w:cs="Arial"/>
                <w:color w:val="000000" w:themeColor="text1"/>
                <w:sz w:val="16"/>
                <w:szCs w:val="16"/>
              </w:rPr>
            </w:pPr>
          </w:p>
        </w:tc>
        <w:tc>
          <w:tcPr>
            <w:tcW w:w="1897" w:type="dxa"/>
          </w:tcPr>
          <w:p w14:paraId="14B4B688"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Fortalecer las capacidades para el desarrollo e implementación de sistemas de gestión de la calidad en medicina nuclear.</w:t>
            </w:r>
          </w:p>
          <w:p w14:paraId="73CB3A39" w14:textId="77777777" w:rsidR="003A0035" w:rsidRPr="00125139" w:rsidRDefault="003A0035" w:rsidP="003A0035">
            <w:pPr>
              <w:shd w:val="clear" w:color="auto" w:fill="FFFFFF"/>
              <w:jc w:val="center"/>
              <w:rPr>
                <w:rFonts w:ascii="Arial" w:eastAsia="Times New Roman" w:hAnsi="Arial" w:cs="Arial"/>
                <w:color w:val="000000" w:themeColor="text1"/>
                <w:sz w:val="16"/>
                <w:szCs w:val="16"/>
                <w:lang w:val="es-ES"/>
              </w:rPr>
            </w:pPr>
          </w:p>
        </w:tc>
        <w:tc>
          <w:tcPr>
            <w:tcW w:w="2021" w:type="dxa"/>
          </w:tcPr>
          <w:p w14:paraId="56858D19"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medicina nuclear con un sistema de gestión de calidad implementado en cada país de la región.</w:t>
            </w:r>
          </w:p>
          <w:p w14:paraId="5C82E39A" w14:textId="77777777" w:rsidR="003A0035" w:rsidRDefault="003A0035" w:rsidP="003A0035">
            <w:pPr>
              <w:widowControl w:val="0"/>
              <w:autoSpaceDE w:val="0"/>
              <w:autoSpaceDN w:val="0"/>
              <w:spacing w:line="259" w:lineRule="auto"/>
              <w:jc w:val="left"/>
              <w:rPr>
                <w:rFonts w:ascii="Arial" w:eastAsia="TimesNewRomanPSMT" w:hAnsi="Arial" w:cs="Arial"/>
                <w:color w:val="000000" w:themeColor="text1"/>
                <w:sz w:val="16"/>
                <w:szCs w:val="16"/>
              </w:rPr>
            </w:pPr>
          </w:p>
          <w:p w14:paraId="7184395D" w14:textId="33C054EA" w:rsidR="003A0035" w:rsidRPr="00125139" w:rsidRDefault="003A0035" w:rsidP="003A0035">
            <w:pPr>
              <w:widowControl w:val="0"/>
              <w:autoSpaceDE w:val="0"/>
              <w:autoSpaceDN w:val="0"/>
              <w:spacing w:line="259" w:lineRule="auto"/>
              <w:jc w:val="left"/>
              <w:rPr>
                <w:rFonts w:ascii="Arial" w:eastAsia="Times New Roman" w:hAnsi="Arial" w:cs="Arial"/>
                <w:color w:val="000000" w:themeColor="text1"/>
                <w:sz w:val="16"/>
                <w:szCs w:val="16"/>
              </w:rPr>
            </w:pPr>
            <w:r w:rsidRPr="00125139">
              <w:rPr>
                <w:rFonts w:ascii="Arial" w:eastAsia="TimesNewRomanPSMT" w:hAnsi="Arial" w:cs="Arial"/>
                <w:color w:val="000000" w:themeColor="text1"/>
                <w:sz w:val="16"/>
                <w:szCs w:val="16"/>
              </w:rPr>
              <w:t>Medio de verificación:</w:t>
            </w:r>
            <w:r>
              <w:rPr>
                <w:rFonts w:ascii="Arial" w:eastAsia="TimesNewRomanPSMT" w:hAnsi="Arial" w:cs="Arial"/>
                <w:color w:val="000000" w:themeColor="text1"/>
                <w:sz w:val="16"/>
                <w:szCs w:val="16"/>
              </w:rPr>
              <w:t xml:space="preserve"> </w:t>
            </w:r>
            <w:r w:rsidRPr="00125139">
              <w:rPr>
                <w:rFonts w:ascii="Arial" w:eastAsia="TimesNewRomanPSMT" w:hAnsi="Arial" w:cs="Arial"/>
                <w:color w:val="000000" w:themeColor="text1"/>
                <w:sz w:val="16"/>
                <w:szCs w:val="16"/>
              </w:rPr>
              <w:t>Informe emitido por el Coordinador Nacional de ARCAL y/o Autoridades Regulatorias Nacionales de cada país.</w:t>
            </w:r>
          </w:p>
        </w:tc>
        <w:tc>
          <w:tcPr>
            <w:tcW w:w="2126" w:type="dxa"/>
          </w:tcPr>
          <w:p w14:paraId="7899A50F"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medicina nuclear con un sistema de gestión de calidad implementado en 2021.</w:t>
            </w:r>
          </w:p>
          <w:p w14:paraId="395E2F74" w14:textId="77777777" w:rsidR="003A0035" w:rsidRPr="00125139" w:rsidRDefault="003A0035" w:rsidP="003A0035">
            <w:pPr>
              <w:rPr>
                <w:rFonts w:ascii="Arial" w:eastAsia="Times New Roman" w:hAnsi="Arial" w:cs="Arial"/>
                <w:color w:val="000000" w:themeColor="text1"/>
                <w:sz w:val="16"/>
                <w:szCs w:val="16"/>
                <w:lang w:val="es-ES"/>
              </w:rPr>
            </w:pPr>
          </w:p>
        </w:tc>
        <w:tc>
          <w:tcPr>
            <w:tcW w:w="2157" w:type="dxa"/>
          </w:tcPr>
          <w:p w14:paraId="6D4F4A7B"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Meta: Lograr que al menos un 30% de los servicios un sistema de gestión de calidad implementado.</w:t>
            </w:r>
          </w:p>
          <w:p w14:paraId="15E94C9E"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p>
        </w:tc>
        <w:tc>
          <w:tcPr>
            <w:tcW w:w="2237" w:type="dxa"/>
          </w:tcPr>
          <w:p w14:paraId="322D0DA9" w14:textId="77777777" w:rsidR="003A0035" w:rsidRPr="00125139" w:rsidRDefault="003A0035" w:rsidP="003A0035">
            <w:pPr>
              <w:jc w:val="center"/>
              <w:rPr>
                <w:rFonts w:ascii="Arial" w:hAnsi="Arial" w:cs="Arial"/>
                <w:color w:val="000000" w:themeColor="text1"/>
                <w:sz w:val="16"/>
                <w:szCs w:val="16"/>
              </w:rPr>
            </w:pPr>
          </w:p>
        </w:tc>
      </w:tr>
      <w:tr w:rsidR="003A0035" w:rsidRPr="00125139" w14:paraId="2FFBDF4D" w14:textId="77777777" w:rsidTr="00E6716A">
        <w:trPr>
          <w:jc w:val="center"/>
        </w:trPr>
        <w:tc>
          <w:tcPr>
            <w:tcW w:w="543" w:type="dxa"/>
            <w:vMerge/>
            <w:shd w:val="clear" w:color="auto" w:fill="F4B083" w:themeFill="accent2" w:themeFillTint="99"/>
          </w:tcPr>
          <w:p w14:paraId="7A952041"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46035965" w14:textId="77777777" w:rsidR="003A0035" w:rsidRPr="00125139" w:rsidRDefault="003A0035" w:rsidP="003A0035">
            <w:pPr>
              <w:jc w:val="center"/>
              <w:rPr>
                <w:rFonts w:ascii="Arial" w:hAnsi="Arial" w:cs="Arial"/>
                <w:color w:val="000000" w:themeColor="text1"/>
                <w:sz w:val="16"/>
                <w:szCs w:val="16"/>
              </w:rPr>
            </w:pPr>
          </w:p>
        </w:tc>
        <w:tc>
          <w:tcPr>
            <w:tcW w:w="2319" w:type="dxa"/>
          </w:tcPr>
          <w:p w14:paraId="0989543B" w14:textId="77777777" w:rsidR="003A0035" w:rsidRDefault="003A0035" w:rsidP="003A0035">
            <w:pPr>
              <w:shd w:val="clear" w:color="auto" w:fill="FFFFFF"/>
              <w:spacing w:after="160" w:line="22" w:lineRule="atLeast"/>
              <w:rPr>
                <w:rFonts w:ascii="Arial" w:eastAsia="Times New Roman" w:hAnsi="Arial" w:cs="Arial"/>
                <w:color w:val="000000" w:themeColor="text1"/>
                <w:sz w:val="16"/>
                <w:szCs w:val="16"/>
                <w:lang w:val="es-ES"/>
              </w:rPr>
            </w:pPr>
          </w:p>
          <w:p w14:paraId="74711B6B" w14:textId="33080404" w:rsidR="003A0035" w:rsidRPr="00125139" w:rsidRDefault="003A0035" w:rsidP="003A0035">
            <w:pPr>
              <w:shd w:val="clear" w:color="auto" w:fill="FFFFFF"/>
              <w:spacing w:after="160" w:line="22" w:lineRule="atLeast"/>
              <w:rPr>
                <w:rFonts w:ascii="Arial" w:hAnsi="Arial" w:cs="Arial"/>
                <w:color w:val="000000" w:themeColor="text1"/>
                <w:sz w:val="16"/>
                <w:szCs w:val="16"/>
                <w:lang w:val="es-ES"/>
              </w:rPr>
            </w:pPr>
            <w:r w:rsidRPr="00125139">
              <w:rPr>
                <w:rFonts w:ascii="Arial" w:eastAsia="Times New Roman" w:hAnsi="Arial" w:cs="Arial"/>
                <w:color w:val="000000" w:themeColor="text1"/>
                <w:sz w:val="16"/>
                <w:szCs w:val="16"/>
                <w:lang w:val="es-ES"/>
              </w:rPr>
              <w:t>Objetivo desglosado 2</w:t>
            </w:r>
            <w:r>
              <w:rPr>
                <w:rFonts w:ascii="Arial" w:eastAsia="Times New Roman" w:hAnsi="Arial" w:cs="Arial"/>
                <w:color w:val="000000" w:themeColor="text1"/>
                <w:sz w:val="16"/>
                <w:szCs w:val="16"/>
                <w:lang w:val="es-ES"/>
              </w:rPr>
              <w:t xml:space="preserve"> </w:t>
            </w:r>
            <w:r w:rsidRPr="00125139">
              <w:rPr>
                <w:rFonts w:ascii="Arial" w:eastAsia="Times New Roman" w:hAnsi="Arial" w:cs="Arial"/>
                <w:color w:val="000000" w:themeColor="text1"/>
                <w:sz w:val="16"/>
                <w:szCs w:val="16"/>
                <w:lang w:val="es-ES"/>
              </w:rPr>
              <w:t>(3/3)</w:t>
            </w:r>
          </w:p>
          <w:p w14:paraId="3235DCB8" w14:textId="77777777" w:rsidR="003A0035" w:rsidRPr="00125139" w:rsidRDefault="003A0035" w:rsidP="003A0035">
            <w:pPr>
              <w:shd w:val="clear" w:color="auto" w:fill="FFFFFF"/>
              <w:ind w:left="284"/>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Periodo: 2024-2025</w:t>
            </w:r>
          </w:p>
          <w:p w14:paraId="57615AA1" w14:textId="77777777" w:rsidR="003A0035" w:rsidRPr="00125139" w:rsidRDefault="003A0035" w:rsidP="003A0035">
            <w:pPr>
              <w:shd w:val="clear" w:color="auto" w:fill="FFFFFF"/>
              <w:spacing w:after="160" w:line="22" w:lineRule="atLeast"/>
              <w:rPr>
                <w:rFonts w:ascii="Arial" w:hAnsi="Arial" w:cs="Arial"/>
                <w:color w:val="000000" w:themeColor="text1"/>
                <w:sz w:val="16"/>
                <w:szCs w:val="16"/>
                <w:lang w:val="es-ES"/>
              </w:rPr>
            </w:pPr>
          </w:p>
        </w:tc>
        <w:tc>
          <w:tcPr>
            <w:tcW w:w="1897" w:type="dxa"/>
          </w:tcPr>
          <w:p w14:paraId="4CDEBFE2"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Fortalecer las capacidades para el desarrollo e implementación de sistemas de gestión de la calidad en medicina nuclear.</w:t>
            </w:r>
          </w:p>
          <w:p w14:paraId="18742270" w14:textId="77777777" w:rsidR="003A0035" w:rsidRPr="00125139" w:rsidRDefault="003A0035" w:rsidP="003A0035">
            <w:pPr>
              <w:shd w:val="clear" w:color="auto" w:fill="FFFFFF"/>
              <w:jc w:val="center"/>
              <w:rPr>
                <w:rFonts w:ascii="Arial" w:eastAsia="Times New Roman" w:hAnsi="Arial" w:cs="Arial"/>
                <w:color w:val="000000" w:themeColor="text1"/>
                <w:sz w:val="16"/>
                <w:szCs w:val="16"/>
                <w:lang w:val="es-ES"/>
              </w:rPr>
            </w:pPr>
          </w:p>
        </w:tc>
        <w:tc>
          <w:tcPr>
            <w:tcW w:w="2021" w:type="dxa"/>
          </w:tcPr>
          <w:p w14:paraId="3A59D44A"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medicina nuclear con un sistema de gestión de calidad implementado en cada país de la región.</w:t>
            </w:r>
          </w:p>
          <w:p w14:paraId="2331FE2A" w14:textId="77777777" w:rsidR="003A0035" w:rsidRDefault="003A0035" w:rsidP="003A0035">
            <w:pPr>
              <w:widowControl w:val="0"/>
              <w:autoSpaceDE w:val="0"/>
              <w:autoSpaceDN w:val="0"/>
              <w:spacing w:line="259" w:lineRule="auto"/>
              <w:jc w:val="left"/>
              <w:rPr>
                <w:rFonts w:ascii="Arial" w:eastAsia="TimesNewRomanPSMT" w:hAnsi="Arial" w:cs="Arial"/>
                <w:color w:val="000000" w:themeColor="text1"/>
                <w:sz w:val="16"/>
                <w:szCs w:val="16"/>
              </w:rPr>
            </w:pPr>
          </w:p>
          <w:p w14:paraId="5369655A" w14:textId="10C33B0E" w:rsidR="003A0035" w:rsidRPr="00125139" w:rsidRDefault="003A0035" w:rsidP="003A0035">
            <w:pPr>
              <w:widowControl w:val="0"/>
              <w:autoSpaceDE w:val="0"/>
              <w:autoSpaceDN w:val="0"/>
              <w:spacing w:line="259" w:lineRule="auto"/>
              <w:jc w:val="left"/>
              <w:rPr>
                <w:rFonts w:ascii="Arial" w:eastAsia="Times New Roman" w:hAnsi="Arial" w:cs="Arial"/>
                <w:color w:val="000000" w:themeColor="text1"/>
                <w:sz w:val="16"/>
                <w:szCs w:val="16"/>
              </w:rPr>
            </w:pPr>
            <w:r w:rsidRPr="00125139">
              <w:rPr>
                <w:rFonts w:ascii="Arial" w:eastAsia="TimesNewRomanPSMT" w:hAnsi="Arial" w:cs="Arial"/>
                <w:color w:val="000000" w:themeColor="text1"/>
                <w:sz w:val="16"/>
                <w:szCs w:val="16"/>
              </w:rPr>
              <w:t>Medio de verificación: : Informe emitido por el Coordinador Nacional de ARCAL y/o Autoridades Regulatorias Nacionales de cada país.</w:t>
            </w:r>
          </w:p>
        </w:tc>
        <w:tc>
          <w:tcPr>
            <w:tcW w:w="2126" w:type="dxa"/>
          </w:tcPr>
          <w:p w14:paraId="0D6204C4"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medicina nuclear con un sistema de gestión de calidad implementado en 2021.</w:t>
            </w:r>
          </w:p>
          <w:p w14:paraId="045D893B" w14:textId="77777777" w:rsidR="003A0035" w:rsidRPr="00125139" w:rsidRDefault="003A0035" w:rsidP="003A0035">
            <w:pPr>
              <w:rPr>
                <w:rFonts w:ascii="Arial" w:eastAsia="Times New Roman" w:hAnsi="Arial" w:cs="Arial"/>
                <w:color w:val="000000" w:themeColor="text1"/>
                <w:sz w:val="16"/>
                <w:szCs w:val="16"/>
                <w:lang w:val="es-ES"/>
              </w:rPr>
            </w:pPr>
          </w:p>
        </w:tc>
        <w:tc>
          <w:tcPr>
            <w:tcW w:w="2157" w:type="dxa"/>
          </w:tcPr>
          <w:p w14:paraId="13664E7D"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Lograr que al menos un 15% de los servicios un sistema de gestión de calidad implementado.</w:t>
            </w:r>
          </w:p>
          <w:p w14:paraId="56DDD1C6"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p>
        </w:tc>
        <w:tc>
          <w:tcPr>
            <w:tcW w:w="2237" w:type="dxa"/>
          </w:tcPr>
          <w:p w14:paraId="16C573E5" w14:textId="77777777" w:rsidR="003A0035" w:rsidRPr="00125139" w:rsidRDefault="003A0035" w:rsidP="003A0035">
            <w:pPr>
              <w:jc w:val="center"/>
              <w:rPr>
                <w:rFonts w:ascii="Arial" w:hAnsi="Arial" w:cs="Arial"/>
                <w:color w:val="000000" w:themeColor="text1"/>
                <w:sz w:val="16"/>
                <w:szCs w:val="16"/>
              </w:rPr>
            </w:pPr>
          </w:p>
        </w:tc>
      </w:tr>
      <w:tr w:rsidR="003A0035" w:rsidRPr="00125139" w14:paraId="27CB9FE7" w14:textId="77777777" w:rsidTr="00E6716A">
        <w:trPr>
          <w:jc w:val="center"/>
        </w:trPr>
        <w:tc>
          <w:tcPr>
            <w:tcW w:w="543" w:type="dxa"/>
            <w:vMerge/>
            <w:shd w:val="clear" w:color="auto" w:fill="F4B083" w:themeFill="accent2" w:themeFillTint="99"/>
          </w:tcPr>
          <w:p w14:paraId="6CB24EE8"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0F8A147E" w14:textId="77777777" w:rsidR="003A0035" w:rsidRPr="00125139" w:rsidRDefault="003A0035" w:rsidP="003A0035">
            <w:pPr>
              <w:jc w:val="center"/>
              <w:rPr>
                <w:rFonts w:ascii="Arial" w:hAnsi="Arial" w:cs="Arial"/>
                <w:color w:val="000000" w:themeColor="text1"/>
                <w:sz w:val="16"/>
                <w:szCs w:val="16"/>
              </w:rPr>
            </w:pPr>
          </w:p>
        </w:tc>
        <w:tc>
          <w:tcPr>
            <w:tcW w:w="2319" w:type="dxa"/>
          </w:tcPr>
          <w:p w14:paraId="3F40E324" w14:textId="77777777" w:rsidR="003A0035" w:rsidRPr="00125139" w:rsidRDefault="003A0035" w:rsidP="003A0035">
            <w:pPr>
              <w:rPr>
                <w:rFonts w:ascii="Arial" w:hAnsi="Arial" w:cs="Arial"/>
                <w:color w:val="000000" w:themeColor="text1"/>
                <w:sz w:val="16"/>
                <w:szCs w:val="16"/>
              </w:rPr>
            </w:pPr>
          </w:p>
          <w:p w14:paraId="3756ACDA" w14:textId="77777777" w:rsidR="003A0035" w:rsidRPr="00125139" w:rsidRDefault="003A0035" w:rsidP="003A0035">
            <w:pPr>
              <w:jc w:val="center"/>
              <w:rPr>
                <w:rFonts w:ascii="Arial" w:hAnsi="Arial" w:cs="Arial"/>
                <w:bCs/>
                <w:color w:val="000000" w:themeColor="text1"/>
                <w:sz w:val="16"/>
                <w:szCs w:val="16"/>
                <w:lang w:val="es-419"/>
              </w:rPr>
            </w:pPr>
          </w:p>
          <w:p w14:paraId="1331F9B2" w14:textId="77777777" w:rsidR="003A0035" w:rsidRPr="00125139" w:rsidRDefault="003A0035" w:rsidP="003A0035">
            <w:pPr>
              <w:jc w:val="center"/>
              <w:rPr>
                <w:rFonts w:ascii="Arial" w:hAnsi="Arial" w:cs="Arial"/>
                <w:bCs/>
                <w:color w:val="000000" w:themeColor="text1"/>
                <w:sz w:val="16"/>
                <w:szCs w:val="16"/>
                <w:lang w:val="es-419"/>
              </w:rPr>
            </w:pPr>
            <w:r w:rsidRPr="00125139">
              <w:rPr>
                <w:rFonts w:ascii="Arial" w:hAnsi="Arial" w:cs="Arial"/>
                <w:bCs/>
                <w:color w:val="000000" w:themeColor="text1"/>
                <w:sz w:val="16"/>
                <w:szCs w:val="16"/>
                <w:lang w:val="es-419"/>
              </w:rPr>
              <w:t>Objetivo desglosado 3</w:t>
            </w:r>
          </w:p>
          <w:p w14:paraId="7F44D49D" w14:textId="77777777" w:rsidR="003A0035" w:rsidRPr="00125139" w:rsidRDefault="003A0035" w:rsidP="003A0035">
            <w:pPr>
              <w:jc w:val="center"/>
              <w:rPr>
                <w:rFonts w:ascii="Arial" w:hAnsi="Arial" w:cs="Arial"/>
                <w:bCs/>
                <w:color w:val="000000" w:themeColor="text1"/>
                <w:sz w:val="16"/>
                <w:szCs w:val="16"/>
                <w:lang w:val="es-419"/>
              </w:rPr>
            </w:pPr>
          </w:p>
          <w:p w14:paraId="0E9D78A9" w14:textId="77777777" w:rsidR="003A0035" w:rsidRPr="00125139" w:rsidRDefault="003A0035" w:rsidP="003A0035">
            <w:pPr>
              <w:jc w:val="center"/>
              <w:rPr>
                <w:rFonts w:ascii="Arial" w:hAnsi="Arial" w:cs="Arial"/>
                <w:bCs/>
                <w:color w:val="000000" w:themeColor="text1"/>
                <w:sz w:val="16"/>
                <w:szCs w:val="16"/>
              </w:rPr>
            </w:pPr>
            <w:r w:rsidRPr="00125139">
              <w:rPr>
                <w:rFonts w:ascii="Arial" w:hAnsi="Arial" w:cs="Arial"/>
                <w:bCs/>
                <w:color w:val="000000" w:themeColor="text1"/>
                <w:sz w:val="16"/>
                <w:szCs w:val="16"/>
              </w:rPr>
              <w:t>Período 2024-2029</w:t>
            </w:r>
          </w:p>
          <w:p w14:paraId="4A2A94FB" w14:textId="77777777" w:rsidR="003A0035" w:rsidRPr="00125139" w:rsidRDefault="003A0035" w:rsidP="003A0035">
            <w:pPr>
              <w:jc w:val="center"/>
              <w:rPr>
                <w:rFonts w:ascii="Arial" w:hAnsi="Arial" w:cs="Arial"/>
                <w:color w:val="000000" w:themeColor="text1"/>
                <w:sz w:val="16"/>
                <w:szCs w:val="16"/>
              </w:rPr>
            </w:pPr>
          </w:p>
        </w:tc>
        <w:tc>
          <w:tcPr>
            <w:tcW w:w="1897" w:type="dxa"/>
          </w:tcPr>
          <w:p w14:paraId="5EA233C1" w14:textId="77777777" w:rsidR="003A0035" w:rsidRPr="00125139" w:rsidRDefault="003A0035" w:rsidP="003A0035">
            <w:pPr>
              <w:shd w:val="clear" w:color="auto" w:fill="FFFFFF"/>
              <w:spacing w:line="22" w:lineRule="atLeast"/>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Fortalecer las capacidades para el desarrollo e implementación de sistemas de gestión de la calidad en radioterapia</w:t>
            </w:r>
          </w:p>
          <w:p w14:paraId="0FA85366" w14:textId="77777777" w:rsidR="003A0035" w:rsidRPr="00125139" w:rsidRDefault="003A0035" w:rsidP="003A0035">
            <w:pPr>
              <w:jc w:val="center"/>
              <w:rPr>
                <w:rFonts w:ascii="Arial" w:hAnsi="Arial" w:cs="Arial"/>
                <w:color w:val="000000" w:themeColor="text1"/>
                <w:sz w:val="16"/>
                <w:szCs w:val="16"/>
              </w:rPr>
            </w:pPr>
          </w:p>
        </w:tc>
        <w:tc>
          <w:tcPr>
            <w:tcW w:w="2021" w:type="dxa"/>
          </w:tcPr>
          <w:p w14:paraId="47943331" w14:textId="77777777" w:rsidR="003A0035" w:rsidRPr="00125139" w:rsidRDefault="003A0035" w:rsidP="003A0035">
            <w:pPr>
              <w:shd w:val="clear" w:color="auto" w:fill="FFFFFF"/>
              <w:spacing w:line="22" w:lineRule="atLeast"/>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radioterapia con un sistema de gestión de calidad implementado en cada país de la región hasta 2029</w:t>
            </w:r>
          </w:p>
          <w:p w14:paraId="19544DCE" w14:textId="77777777" w:rsidR="003A0035" w:rsidRPr="00125139" w:rsidRDefault="003A0035" w:rsidP="003A0035">
            <w:pPr>
              <w:jc w:val="center"/>
              <w:rPr>
                <w:rFonts w:ascii="Arial" w:hAnsi="Arial" w:cs="Arial"/>
                <w:color w:val="000000" w:themeColor="text1"/>
                <w:sz w:val="16"/>
                <w:szCs w:val="16"/>
              </w:rPr>
            </w:pPr>
          </w:p>
          <w:p w14:paraId="08E0DCDA" w14:textId="390827A4" w:rsidR="003A0035" w:rsidRPr="00125139" w:rsidRDefault="003A0035" w:rsidP="003A0035">
            <w:pPr>
              <w:widowControl w:val="0"/>
              <w:autoSpaceDE w:val="0"/>
              <w:autoSpaceDN w:val="0"/>
              <w:spacing w:line="259" w:lineRule="auto"/>
              <w:jc w:val="left"/>
              <w:rPr>
                <w:rFonts w:ascii="Arial" w:eastAsia="TimesNewRomanPSMT"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w:t>
            </w:r>
          </w:p>
          <w:p w14:paraId="3585595C" w14:textId="77777777" w:rsidR="003A0035" w:rsidRPr="00125139" w:rsidRDefault="003A0035" w:rsidP="003A0035">
            <w:pPr>
              <w:jc w:val="center"/>
              <w:rPr>
                <w:rFonts w:ascii="Arial" w:hAnsi="Arial" w:cs="Arial"/>
                <w:color w:val="000000" w:themeColor="text1"/>
                <w:sz w:val="16"/>
                <w:szCs w:val="16"/>
              </w:rPr>
            </w:pPr>
          </w:p>
        </w:tc>
        <w:tc>
          <w:tcPr>
            <w:tcW w:w="2126" w:type="dxa"/>
          </w:tcPr>
          <w:p w14:paraId="57C1E0CF" w14:textId="77777777" w:rsidR="003A0035" w:rsidRPr="00125139" w:rsidRDefault="003A0035" w:rsidP="003A0035">
            <w:pPr>
              <w:rPr>
                <w:rFonts w:ascii="Arial" w:hAnsi="Arial" w:cs="Arial"/>
                <w:color w:val="000000" w:themeColor="text1"/>
                <w:sz w:val="16"/>
                <w:szCs w:val="16"/>
              </w:rPr>
            </w:pPr>
            <w:r w:rsidRPr="00125139">
              <w:rPr>
                <w:rFonts w:ascii="Arial" w:eastAsia="Times New Roman" w:hAnsi="Arial" w:cs="Arial"/>
                <w:color w:val="000000" w:themeColor="text1"/>
                <w:sz w:val="16"/>
                <w:szCs w:val="16"/>
                <w:lang w:val="es-ES"/>
              </w:rPr>
              <w:t>Número de servicios de radioterapia con un sistema de gestión de calidad implementado en 2021</w:t>
            </w:r>
          </w:p>
        </w:tc>
        <w:tc>
          <w:tcPr>
            <w:tcW w:w="2157" w:type="dxa"/>
          </w:tcPr>
          <w:p w14:paraId="43DA3C7E" w14:textId="77777777" w:rsidR="003A0035" w:rsidRPr="00125139" w:rsidRDefault="003A0035" w:rsidP="003A0035">
            <w:pPr>
              <w:shd w:val="clear" w:color="auto" w:fill="FFFFFF"/>
              <w:spacing w:line="22" w:lineRule="atLeast"/>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Lograr que al menos un 50% de los servicios un sistema de gestión de calidad implementado</w:t>
            </w:r>
          </w:p>
          <w:p w14:paraId="264F78B4" w14:textId="77777777" w:rsidR="003A0035" w:rsidRPr="00125139" w:rsidRDefault="003A0035" w:rsidP="003A0035">
            <w:pPr>
              <w:jc w:val="center"/>
              <w:rPr>
                <w:rFonts w:ascii="Arial" w:hAnsi="Arial" w:cs="Arial"/>
                <w:color w:val="000000" w:themeColor="text1"/>
                <w:sz w:val="16"/>
                <w:szCs w:val="16"/>
              </w:rPr>
            </w:pPr>
          </w:p>
        </w:tc>
        <w:tc>
          <w:tcPr>
            <w:tcW w:w="2237" w:type="dxa"/>
          </w:tcPr>
          <w:p w14:paraId="51D65D71" w14:textId="77777777" w:rsidR="003A0035" w:rsidRPr="00125139" w:rsidRDefault="003A0035" w:rsidP="003A0035">
            <w:pPr>
              <w:jc w:val="center"/>
              <w:rPr>
                <w:rFonts w:ascii="Arial" w:hAnsi="Arial" w:cs="Arial"/>
                <w:color w:val="000000" w:themeColor="text1"/>
                <w:sz w:val="16"/>
                <w:szCs w:val="16"/>
              </w:rPr>
            </w:pPr>
          </w:p>
        </w:tc>
      </w:tr>
      <w:tr w:rsidR="003A0035" w:rsidRPr="00125139" w14:paraId="062A11A9" w14:textId="77777777" w:rsidTr="00E6716A">
        <w:trPr>
          <w:jc w:val="center"/>
        </w:trPr>
        <w:tc>
          <w:tcPr>
            <w:tcW w:w="543" w:type="dxa"/>
            <w:vMerge w:val="restart"/>
            <w:shd w:val="clear" w:color="auto" w:fill="F4B083" w:themeFill="accent2" w:themeFillTint="99"/>
          </w:tcPr>
          <w:p w14:paraId="30967237" w14:textId="77777777" w:rsidR="003A0035" w:rsidRDefault="003A0035" w:rsidP="003A0035">
            <w:pPr>
              <w:jc w:val="center"/>
              <w:rPr>
                <w:rFonts w:ascii="Arial" w:hAnsi="Arial" w:cs="Arial"/>
                <w:color w:val="000000" w:themeColor="text1"/>
                <w:sz w:val="16"/>
                <w:szCs w:val="16"/>
              </w:rPr>
            </w:pPr>
          </w:p>
          <w:p w14:paraId="7FAA9361" w14:textId="77777777" w:rsidR="003A0035" w:rsidRDefault="003A0035" w:rsidP="003A0035">
            <w:pPr>
              <w:jc w:val="center"/>
              <w:rPr>
                <w:rFonts w:ascii="Arial" w:hAnsi="Arial" w:cs="Arial"/>
                <w:color w:val="000000" w:themeColor="text1"/>
                <w:sz w:val="16"/>
                <w:szCs w:val="16"/>
              </w:rPr>
            </w:pPr>
          </w:p>
          <w:p w14:paraId="6F78646E" w14:textId="77777777" w:rsidR="003A0035" w:rsidRDefault="003A0035" w:rsidP="003A0035">
            <w:pPr>
              <w:jc w:val="center"/>
              <w:rPr>
                <w:rFonts w:ascii="Arial" w:hAnsi="Arial" w:cs="Arial"/>
                <w:color w:val="000000" w:themeColor="text1"/>
                <w:sz w:val="16"/>
                <w:szCs w:val="16"/>
              </w:rPr>
            </w:pPr>
          </w:p>
          <w:p w14:paraId="7A613C09" w14:textId="77777777" w:rsidR="003A0035" w:rsidRDefault="003A0035" w:rsidP="003A0035">
            <w:pPr>
              <w:jc w:val="center"/>
              <w:rPr>
                <w:rFonts w:ascii="Arial" w:hAnsi="Arial" w:cs="Arial"/>
                <w:color w:val="000000" w:themeColor="text1"/>
                <w:sz w:val="16"/>
                <w:szCs w:val="16"/>
              </w:rPr>
            </w:pPr>
          </w:p>
          <w:p w14:paraId="7E202725" w14:textId="77777777" w:rsidR="003A0035" w:rsidRDefault="003A0035" w:rsidP="003A0035">
            <w:pPr>
              <w:jc w:val="center"/>
              <w:rPr>
                <w:rFonts w:ascii="Arial" w:hAnsi="Arial" w:cs="Arial"/>
                <w:color w:val="000000" w:themeColor="text1"/>
                <w:sz w:val="16"/>
                <w:szCs w:val="16"/>
              </w:rPr>
            </w:pPr>
          </w:p>
          <w:p w14:paraId="0ED34A32" w14:textId="77777777" w:rsidR="003A0035" w:rsidRDefault="003A0035" w:rsidP="003A0035">
            <w:pPr>
              <w:jc w:val="center"/>
              <w:rPr>
                <w:rFonts w:ascii="Arial" w:hAnsi="Arial" w:cs="Arial"/>
                <w:color w:val="000000" w:themeColor="text1"/>
                <w:sz w:val="16"/>
                <w:szCs w:val="16"/>
              </w:rPr>
            </w:pPr>
          </w:p>
          <w:p w14:paraId="2C164139" w14:textId="77777777" w:rsidR="003A0035" w:rsidRDefault="003A0035" w:rsidP="003A0035">
            <w:pPr>
              <w:jc w:val="center"/>
              <w:rPr>
                <w:rFonts w:ascii="Arial" w:hAnsi="Arial" w:cs="Arial"/>
                <w:color w:val="000000" w:themeColor="text1"/>
                <w:sz w:val="16"/>
                <w:szCs w:val="16"/>
              </w:rPr>
            </w:pPr>
          </w:p>
          <w:p w14:paraId="19D090B3" w14:textId="77777777" w:rsidR="003A0035" w:rsidRDefault="003A0035" w:rsidP="003A0035">
            <w:pPr>
              <w:jc w:val="center"/>
              <w:rPr>
                <w:rFonts w:ascii="Arial" w:hAnsi="Arial" w:cs="Arial"/>
                <w:color w:val="000000" w:themeColor="text1"/>
                <w:sz w:val="16"/>
                <w:szCs w:val="16"/>
              </w:rPr>
            </w:pPr>
          </w:p>
          <w:p w14:paraId="1DA5A2F0" w14:textId="77777777" w:rsidR="003A0035" w:rsidRDefault="003A0035" w:rsidP="003A0035">
            <w:pPr>
              <w:jc w:val="center"/>
              <w:rPr>
                <w:rFonts w:ascii="Arial" w:hAnsi="Arial" w:cs="Arial"/>
                <w:color w:val="000000" w:themeColor="text1"/>
                <w:sz w:val="16"/>
                <w:szCs w:val="16"/>
              </w:rPr>
            </w:pPr>
          </w:p>
          <w:p w14:paraId="1E17B47A" w14:textId="77777777" w:rsidR="003A0035" w:rsidRDefault="003A0035" w:rsidP="003A0035">
            <w:pPr>
              <w:jc w:val="center"/>
              <w:rPr>
                <w:rFonts w:ascii="Arial" w:hAnsi="Arial" w:cs="Arial"/>
                <w:color w:val="000000" w:themeColor="text1"/>
                <w:sz w:val="16"/>
                <w:szCs w:val="16"/>
              </w:rPr>
            </w:pPr>
          </w:p>
          <w:p w14:paraId="1BB2D97F" w14:textId="77777777" w:rsidR="003A0035" w:rsidRDefault="003A0035" w:rsidP="003A0035">
            <w:pPr>
              <w:jc w:val="center"/>
              <w:rPr>
                <w:rFonts w:ascii="Arial" w:hAnsi="Arial" w:cs="Arial"/>
                <w:color w:val="000000" w:themeColor="text1"/>
                <w:sz w:val="16"/>
                <w:szCs w:val="16"/>
              </w:rPr>
            </w:pPr>
          </w:p>
          <w:p w14:paraId="7F8B547E" w14:textId="77777777" w:rsidR="003A0035" w:rsidRDefault="003A0035" w:rsidP="003A0035">
            <w:pPr>
              <w:jc w:val="center"/>
              <w:rPr>
                <w:rFonts w:ascii="Arial" w:hAnsi="Arial" w:cs="Arial"/>
                <w:color w:val="000000" w:themeColor="text1"/>
                <w:sz w:val="16"/>
                <w:szCs w:val="16"/>
              </w:rPr>
            </w:pPr>
          </w:p>
          <w:p w14:paraId="182D43F1" w14:textId="77777777" w:rsidR="003A0035" w:rsidRDefault="003A0035" w:rsidP="003A0035">
            <w:pPr>
              <w:jc w:val="center"/>
              <w:rPr>
                <w:rFonts w:ascii="Arial" w:hAnsi="Arial" w:cs="Arial"/>
                <w:color w:val="000000" w:themeColor="text1"/>
                <w:sz w:val="16"/>
                <w:szCs w:val="16"/>
              </w:rPr>
            </w:pPr>
          </w:p>
          <w:p w14:paraId="4EA0E57F" w14:textId="77777777" w:rsidR="003A0035" w:rsidRDefault="003A0035" w:rsidP="003A0035">
            <w:pPr>
              <w:jc w:val="center"/>
              <w:rPr>
                <w:rFonts w:ascii="Arial" w:hAnsi="Arial" w:cs="Arial"/>
                <w:color w:val="000000" w:themeColor="text1"/>
                <w:sz w:val="16"/>
                <w:szCs w:val="16"/>
              </w:rPr>
            </w:pPr>
          </w:p>
          <w:p w14:paraId="072E6407" w14:textId="77777777" w:rsidR="003A0035" w:rsidRDefault="003A0035" w:rsidP="003A0035">
            <w:pPr>
              <w:jc w:val="center"/>
              <w:rPr>
                <w:rFonts w:ascii="Arial" w:hAnsi="Arial" w:cs="Arial"/>
                <w:color w:val="000000" w:themeColor="text1"/>
                <w:sz w:val="16"/>
                <w:szCs w:val="16"/>
              </w:rPr>
            </w:pPr>
          </w:p>
          <w:p w14:paraId="248778E3" w14:textId="77777777" w:rsidR="003A0035" w:rsidRDefault="003A0035" w:rsidP="003A0035">
            <w:pPr>
              <w:jc w:val="center"/>
              <w:rPr>
                <w:rFonts w:ascii="Arial" w:hAnsi="Arial" w:cs="Arial"/>
                <w:color w:val="000000" w:themeColor="text1"/>
                <w:sz w:val="16"/>
                <w:szCs w:val="16"/>
              </w:rPr>
            </w:pPr>
          </w:p>
          <w:p w14:paraId="30CAA698" w14:textId="77777777" w:rsidR="003A0035" w:rsidRDefault="003A0035" w:rsidP="003A0035">
            <w:pPr>
              <w:jc w:val="center"/>
              <w:rPr>
                <w:rFonts w:ascii="Arial" w:hAnsi="Arial" w:cs="Arial"/>
                <w:color w:val="000000" w:themeColor="text1"/>
                <w:sz w:val="16"/>
                <w:szCs w:val="16"/>
              </w:rPr>
            </w:pPr>
          </w:p>
          <w:p w14:paraId="600B6E07" w14:textId="77777777" w:rsidR="003A0035" w:rsidRDefault="003A0035" w:rsidP="003A0035">
            <w:pPr>
              <w:jc w:val="center"/>
              <w:rPr>
                <w:rFonts w:ascii="Arial" w:hAnsi="Arial" w:cs="Arial"/>
                <w:color w:val="000000" w:themeColor="text1"/>
                <w:sz w:val="16"/>
                <w:szCs w:val="16"/>
              </w:rPr>
            </w:pPr>
          </w:p>
          <w:p w14:paraId="08B10DFE" w14:textId="77777777" w:rsidR="003A0035" w:rsidRDefault="003A0035" w:rsidP="003A0035">
            <w:pPr>
              <w:jc w:val="center"/>
              <w:rPr>
                <w:rFonts w:ascii="Arial" w:hAnsi="Arial" w:cs="Arial"/>
                <w:color w:val="000000" w:themeColor="text1"/>
                <w:sz w:val="16"/>
                <w:szCs w:val="16"/>
              </w:rPr>
            </w:pPr>
          </w:p>
          <w:p w14:paraId="783EECD3" w14:textId="77777777" w:rsidR="003A0035" w:rsidRDefault="003A0035" w:rsidP="003A0035">
            <w:pPr>
              <w:jc w:val="center"/>
              <w:rPr>
                <w:rFonts w:ascii="Arial" w:hAnsi="Arial" w:cs="Arial"/>
                <w:color w:val="000000" w:themeColor="text1"/>
                <w:sz w:val="16"/>
                <w:szCs w:val="16"/>
              </w:rPr>
            </w:pPr>
          </w:p>
          <w:p w14:paraId="08A2F255" w14:textId="77777777" w:rsidR="003A0035" w:rsidRDefault="003A0035" w:rsidP="003A0035">
            <w:pPr>
              <w:jc w:val="center"/>
              <w:rPr>
                <w:rFonts w:ascii="Arial" w:hAnsi="Arial" w:cs="Arial"/>
                <w:color w:val="000000" w:themeColor="text1"/>
                <w:sz w:val="16"/>
                <w:szCs w:val="16"/>
              </w:rPr>
            </w:pPr>
          </w:p>
          <w:p w14:paraId="49C23151" w14:textId="5E497067" w:rsidR="003A0035" w:rsidRPr="007E67C8" w:rsidRDefault="003A0035" w:rsidP="003A0035">
            <w:pPr>
              <w:jc w:val="center"/>
              <w:rPr>
                <w:rFonts w:ascii="Arial" w:hAnsi="Arial" w:cs="Arial"/>
                <w:b/>
                <w:color w:val="000000" w:themeColor="text1"/>
                <w:sz w:val="24"/>
                <w:szCs w:val="24"/>
              </w:rPr>
            </w:pPr>
            <w:r w:rsidRPr="007E67C8">
              <w:rPr>
                <w:rFonts w:ascii="Arial" w:hAnsi="Arial" w:cs="Arial"/>
                <w:b/>
                <w:color w:val="000000" w:themeColor="text1"/>
                <w:sz w:val="24"/>
                <w:szCs w:val="24"/>
              </w:rPr>
              <w:t>S7</w:t>
            </w:r>
          </w:p>
        </w:tc>
        <w:tc>
          <w:tcPr>
            <w:tcW w:w="2571" w:type="dxa"/>
          </w:tcPr>
          <w:p w14:paraId="39EAC672" w14:textId="77777777" w:rsidR="003A0035" w:rsidRPr="00125139" w:rsidRDefault="003A0035" w:rsidP="003A0035">
            <w:pPr>
              <w:jc w:val="center"/>
              <w:rPr>
                <w:rFonts w:ascii="Arial" w:hAnsi="Arial" w:cs="Arial"/>
                <w:color w:val="000000" w:themeColor="text1"/>
                <w:sz w:val="16"/>
                <w:szCs w:val="16"/>
              </w:rPr>
            </w:pPr>
          </w:p>
        </w:tc>
        <w:tc>
          <w:tcPr>
            <w:tcW w:w="2319" w:type="dxa"/>
          </w:tcPr>
          <w:p w14:paraId="7ECBCAF8" w14:textId="77777777" w:rsidR="003A0035" w:rsidRDefault="003A0035" w:rsidP="003A0035">
            <w:pPr>
              <w:shd w:val="clear" w:color="auto" w:fill="FFFFFF"/>
              <w:rPr>
                <w:rFonts w:ascii="Arial" w:eastAsia="Times New Roman" w:hAnsi="Arial" w:cs="Arial"/>
                <w:color w:val="000000" w:themeColor="text1"/>
                <w:sz w:val="16"/>
                <w:szCs w:val="16"/>
                <w:lang w:val="es-ES"/>
              </w:rPr>
            </w:pPr>
          </w:p>
          <w:p w14:paraId="6B3677D7" w14:textId="7CD58510" w:rsidR="003A0035" w:rsidRPr="00125139" w:rsidRDefault="003A0035" w:rsidP="003A0035">
            <w:pPr>
              <w:shd w:val="clear" w:color="auto" w:fill="FFFFFF"/>
              <w:jc w:val="center"/>
              <w:rPr>
                <w:rFonts w:ascii="Arial" w:hAnsi="Arial" w:cs="Arial"/>
                <w:color w:val="000000" w:themeColor="text1"/>
                <w:sz w:val="16"/>
                <w:szCs w:val="16"/>
                <w:lang w:val="es-ES"/>
              </w:rPr>
            </w:pPr>
            <w:r w:rsidRPr="00125139">
              <w:rPr>
                <w:rFonts w:ascii="Arial" w:eastAsia="Times New Roman" w:hAnsi="Arial" w:cs="Arial"/>
                <w:color w:val="000000" w:themeColor="text1"/>
                <w:sz w:val="16"/>
                <w:szCs w:val="16"/>
                <w:lang w:val="es-ES"/>
              </w:rPr>
              <w:t>Objetivo desglosado 3</w:t>
            </w:r>
            <w:r>
              <w:rPr>
                <w:rFonts w:ascii="Arial" w:eastAsia="Times New Roman" w:hAnsi="Arial" w:cs="Arial"/>
                <w:color w:val="000000" w:themeColor="text1"/>
                <w:sz w:val="16"/>
                <w:szCs w:val="16"/>
                <w:lang w:val="es-ES"/>
              </w:rPr>
              <w:t xml:space="preserve"> </w:t>
            </w:r>
            <w:r w:rsidRPr="00125139">
              <w:rPr>
                <w:rFonts w:ascii="Arial" w:eastAsia="Times New Roman" w:hAnsi="Arial" w:cs="Arial"/>
                <w:color w:val="000000" w:themeColor="text1"/>
                <w:sz w:val="16"/>
                <w:szCs w:val="16"/>
                <w:lang w:val="es-ES"/>
              </w:rPr>
              <w:t>(1/3)</w:t>
            </w:r>
          </w:p>
          <w:p w14:paraId="23A054BD" w14:textId="77777777" w:rsidR="003A0035" w:rsidRPr="00125139" w:rsidRDefault="003A0035" w:rsidP="003A0035">
            <w:pPr>
              <w:shd w:val="clear" w:color="auto" w:fill="FFFFFF"/>
              <w:jc w:val="center"/>
              <w:rPr>
                <w:rFonts w:ascii="Arial" w:hAnsi="Arial" w:cs="Arial"/>
                <w:color w:val="000000" w:themeColor="text1"/>
                <w:sz w:val="16"/>
                <w:szCs w:val="16"/>
                <w:lang w:val="es-ES"/>
              </w:rPr>
            </w:pPr>
          </w:p>
          <w:p w14:paraId="58DFA436" w14:textId="77777777" w:rsidR="003A0035" w:rsidRPr="00125139" w:rsidRDefault="003A0035" w:rsidP="003A0035">
            <w:pPr>
              <w:shd w:val="clear" w:color="auto" w:fill="FFFFFF"/>
              <w:jc w:val="center"/>
              <w:rPr>
                <w:rFonts w:ascii="Arial" w:eastAsia="Times New Roman" w:hAnsi="Arial" w:cs="Arial"/>
                <w:color w:val="000000" w:themeColor="text1"/>
                <w:sz w:val="16"/>
                <w:szCs w:val="16"/>
                <w:lang w:val="es-ES"/>
              </w:rPr>
            </w:pPr>
            <w:r w:rsidRPr="00125139">
              <w:rPr>
                <w:rFonts w:ascii="Arial" w:hAnsi="Arial" w:cs="Arial"/>
                <w:bCs/>
                <w:color w:val="000000" w:themeColor="text1"/>
                <w:sz w:val="16"/>
                <w:szCs w:val="16"/>
                <w:lang w:val="es-AR"/>
              </w:rPr>
              <w:t>Período</w:t>
            </w:r>
            <w:r w:rsidRPr="00125139">
              <w:rPr>
                <w:rFonts w:ascii="Arial" w:hAnsi="Arial" w:cs="Arial"/>
                <w:color w:val="000000" w:themeColor="text1"/>
                <w:sz w:val="16"/>
                <w:szCs w:val="16"/>
                <w:lang w:val="es-AR"/>
              </w:rPr>
              <w:t>: 2028-2029</w:t>
            </w:r>
          </w:p>
          <w:p w14:paraId="16AB8562" w14:textId="77777777" w:rsidR="003A0035" w:rsidRPr="00125139" w:rsidRDefault="003A0035" w:rsidP="003A0035">
            <w:pPr>
              <w:shd w:val="clear" w:color="auto" w:fill="FFFFFF"/>
              <w:rPr>
                <w:rFonts w:ascii="Arial" w:hAnsi="Arial" w:cs="Arial"/>
                <w:color w:val="000000" w:themeColor="text1"/>
                <w:sz w:val="16"/>
                <w:szCs w:val="16"/>
                <w:lang w:val="es-ES"/>
              </w:rPr>
            </w:pPr>
          </w:p>
        </w:tc>
        <w:tc>
          <w:tcPr>
            <w:tcW w:w="1897" w:type="dxa"/>
          </w:tcPr>
          <w:p w14:paraId="4D28CB4E"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Fortalecer las capacidades para el desarrollo e implementación de sistemas de gestión de la calidad en radioterapia.</w:t>
            </w:r>
          </w:p>
          <w:p w14:paraId="310C4CD9" w14:textId="77777777" w:rsidR="003A0035" w:rsidRPr="00125139" w:rsidRDefault="003A0035" w:rsidP="003A0035">
            <w:pPr>
              <w:shd w:val="clear" w:color="auto" w:fill="FFFFFF"/>
              <w:jc w:val="center"/>
              <w:rPr>
                <w:rFonts w:ascii="Arial" w:eastAsia="Times New Roman" w:hAnsi="Arial" w:cs="Arial"/>
                <w:color w:val="000000" w:themeColor="text1"/>
                <w:sz w:val="16"/>
                <w:szCs w:val="16"/>
                <w:lang w:val="es-ES"/>
              </w:rPr>
            </w:pPr>
          </w:p>
        </w:tc>
        <w:tc>
          <w:tcPr>
            <w:tcW w:w="2021" w:type="dxa"/>
          </w:tcPr>
          <w:p w14:paraId="3FECEEAF"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radioterapia con un sistema de gestión de calidad implementado en cada país de la región hasta 2029.</w:t>
            </w:r>
          </w:p>
          <w:p w14:paraId="7F8D7ED8" w14:textId="77777777" w:rsidR="003A0035" w:rsidRPr="00A54413" w:rsidRDefault="003A0035" w:rsidP="003A0035">
            <w:pPr>
              <w:shd w:val="clear" w:color="auto" w:fill="FFFFFF"/>
              <w:rPr>
                <w:rFonts w:ascii="Arial" w:eastAsia="Times New Roman" w:hAnsi="Arial" w:cs="Arial"/>
                <w:color w:val="000000" w:themeColor="text1"/>
                <w:sz w:val="16"/>
                <w:szCs w:val="16"/>
                <w:lang w:val="es-ES"/>
              </w:rPr>
            </w:pPr>
          </w:p>
          <w:p w14:paraId="72482B69" w14:textId="51360BAC" w:rsidR="003A0035" w:rsidRDefault="003A0035" w:rsidP="003A0035">
            <w:pPr>
              <w:shd w:val="clear" w:color="auto" w:fill="FFFFFF"/>
              <w:rPr>
                <w:rFonts w:ascii="Arial" w:eastAsia="TimesNewRomanPSMT"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w:t>
            </w:r>
          </w:p>
          <w:p w14:paraId="216A949C"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p>
          <w:p w14:paraId="55B66097"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p>
        </w:tc>
        <w:tc>
          <w:tcPr>
            <w:tcW w:w="2126" w:type="dxa"/>
          </w:tcPr>
          <w:p w14:paraId="50A46E06"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radioterapia con un sistema de gestión de calidad implementado en 2021.</w:t>
            </w:r>
          </w:p>
          <w:p w14:paraId="4F1DCEF8" w14:textId="77777777" w:rsidR="003A0035" w:rsidRPr="00125139" w:rsidRDefault="003A0035" w:rsidP="003A0035">
            <w:pPr>
              <w:jc w:val="center"/>
              <w:rPr>
                <w:rFonts w:ascii="Arial" w:eastAsia="Times New Roman" w:hAnsi="Arial" w:cs="Arial"/>
                <w:color w:val="000000" w:themeColor="text1"/>
                <w:sz w:val="16"/>
                <w:szCs w:val="16"/>
                <w:lang w:val="es-ES"/>
              </w:rPr>
            </w:pPr>
          </w:p>
        </w:tc>
        <w:tc>
          <w:tcPr>
            <w:tcW w:w="2157" w:type="dxa"/>
          </w:tcPr>
          <w:p w14:paraId="4599E46C"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Lograr que al menos un 50% de los servicios un sistema de gestión de calidad implementado.</w:t>
            </w:r>
          </w:p>
          <w:p w14:paraId="3BDCE564"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p>
        </w:tc>
        <w:tc>
          <w:tcPr>
            <w:tcW w:w="2237" w:type="dxa"/>
          </w:tcPr>
          <w:p w14:paraId="24590539" w14:textId="77777777" w:rsidR="003A0035" w:rsidRPr="00125139" w:rsidRDefault="003A0035" w:rsidP="003A0035">
            <w:pPr>
              <w:jc w:val="center"/>
              <w:rPr>
                <w:rFonts w:ascii="Arial" w:hAnsi="Arial" w:cs="Arial"/>
                <w:color w:val="000000" w:themeColor="text1"/>
                <w:sz w:val="16"/>
                <w:szCs w:val="16"/>
              </w:rPr>
            </w:pPr>
          </w:p>
        </w:tc>
      </w:tr>
      <w:tr w:rsidR="003A0035" w:rsidRPr="00125139" w14:paraId="5F09F079" w14:textId="77777777" w:rsidTr="00E6716A">
        <w:trPr>
          <w:jc w:val="center"/>
        </w:trPr>
        <w:tc>
          <w:tcPr>
            <w:tcW w:w="543" w:type="dxa"/>
            <w:vMerge/>
            <w:shd w:val="clear" w:color="auto" w:fill="F4B083" w:themeFill="accent2" w:themeFillTint="99"/>
          </w:tcPr>
          <w:p w14:paraId="16F42B7B" w14:textId="77777777" w:rsidR="003A0035" w:rsidRPr="00125139" w:rsidRDefault="003A0035" w:rsidP="003A0035">
            <w:pPr>
              <w:jc w:val="center"/>
              <w:rPr>
                <w:rFonts w:ascii="Arial" w:hAnsi="Arial" w:cs="Arial"/>
                <w:color w:val="000000" w:themeColor="text1"/>
                <w:sz w:val="16"/>
                <w:szCs w:val="16"/>
              </w:rPr>
            </w:pPr>
          </w:p>
        </w:tc>
        <w:tc>
          <w:tcPr>
            <w:tcW w:w="2571" w:type="dxa"/>
          </w:tcPr>
          <w:p w14:paraId="3034D22B" w14:textId="77777777" w:rsidR="003A0035" w:rsidRPr="00125139" w:rsidRDefault="003A0035" w:rsidP="003A0035">
            <w:pPr>
              <w:jc w:val="center"/>
              <w:rPr>
                <w:rFonts w:ascii="Arial" w:hAnsi="Arial" w:cs="Arial"/>
                <w:color w:val="000000" w:themeColor="text1"/>
                <w:sz w:val="16"/>
                <w:szCs w:val="16"/>
              </w:rPr>
            </w:pPr>
          </w:p>
        </w:tc>
        <w:tc>
          <w:tcPr>
            <w:tcW w:w="2319" w:type="dxa"/>
          </w:tcPr>
          <w:p w14:paraId="756F9635" w14:textId="77777777" w:rsidR="003A0035" w:rsidRDefault="003A0035" w:rsidP="003A0035">
            <w:pPr>
              <w:rPr>
                <w:rFonts w:ascii="Arial" w:eastAsia="Times New Roman" w:hAnsi="Arial" w:cs="Arial"/>
                <w:color w:val="000000" w:themeColor="text1"/>
                <w:sz w:val="16"/>
                <w:szCs w:val="16"/>
                <w:lang w:val="es-ES"/>
              </w:rPr>
            </w:pPr>
          </w:p>
          <w:p w14:paraId="54E2603F" w14:textId="2E216EF1" w:rsidR="003A0035" w:rsidRPr="00142DAB" w:rsidRDefault="003A0035" w:rsidP="003A0035">
            <w:pPr>
              <w:rPr>
                <w:rFonts w:ascii="Arial" w:eastAsia="Times New Roman" w:hAnsi="Arial" w:cs="Arial"/>
                <w:color w:val="000000" w:themeColor="text1"/>
                <w:sz w:val="16"/>
                <w:szCs w:val="16"/>
                <w:lang w:val="es-ES"/>
              </w:rPr>
            </w:pPr>
            <w:r w:rsidRPr="00142DAB">
              <w:rPr>
                <w:rFonts w:ascii="Arial" w:eastAsia="Times New Roman" w:hAnsi="Arial" w:cs="Arial"/>
                <w:color w:val="000000" w:themeColor="text1"/>
                <w:sz w:val="16"/>
                <w:szCs w:val="16"/>
                <w:lang w:val="es-ES"/>
              </w:rPr>
              <w:t>Objetivo desglosado 3</w:t>
            </w:r>
            <w:r>
              <w:rPr>
                <w:rFonts w:ascii="Arial" w:eastAsia="Times New Roman" w:hAnsi="Arial" w:cs="Arial"/>
                <w:color w:val="000000" w:themeColor="text1"/>
                <w:sz w:val="16"/>
                <w:szCs w:val="16"/>
                <w:lang w:val="es-ES"/>
              </w:rPr>
              <w:t xml:space="preserve"> </w:t>
            </w:r>
            <w:r w:rsidRPr="00142DAB">
              <w:rPr>
                <w:rFonts w:ascii="Arial" w:eastAsia="Times New Roman" w:hAnsi="Arial" w:cs="Arial"/>
                <w:color w:val="000000" w:themeColor="text1"/>
                <w:sz w:val="16"/>
                <w:szCs w:val="16"/>
                <w:lang w:val="es-ES"/>
              </w:rPr>
              <w:t>(2/3)</w:t>
            </w:r>
          </w:p>
          <w:p w14:paraId="0B93276F" w14:textId="77777777" w:rsidR="003A0035" w:rsidRPr="00142DAB" w:rsidRDefault="003A0035" w:rsidP="003A0035">
            <w:pPr>
              <w:rPr>
                <w:rFonts w:ascii="Arial" w:hAnsi="Arial" w:cs="Arial"/>
                <w:color w:val="000000" w:themeColor="text1"/>
                <w:sz w:val="16"/>
                <w:szCs w:val="16"/>
              </w:rPr>
            </w:pPr>
          </w:p>
          <w:p w14:paraId="275C78EF" w14:textId="77777777" w:rsidR="003A0035" w:rsidRPr="00142DAB" w:rsidRDefault="003A0035" w:rsidP="003A0035">
            <w:pPr>
              <w:shd w:val="clear" w:color="auto" w:fill="FFFFFF"/>
              <w:ind w:left="284"/>
              <w:rPr>
                <w:rFonts w:ascii="Arial" w:eastAsia="Times New Roman" w:hAnsi="Arial" w:cs="Arial"/>
                <w:color w:val="000000" w:themeColor="text1"/>
                <w:sz w:val="16"/>
                <w:szCs w:val="16"/>
                <w:lang w:val="es-ES"/>
              </w:rPr>
            </w:pPr>
            <w:r w:rsidRPr="00142DAB">
              <w:rPr>
                <w:rFonts w:ascii="Arial" w:hAnsi="Arial" w:cs="Arial"/>
                <w:bCs/>
                <w:color w:val="000000" w:themeColor="text1"/>
                <w:sz w:val="16"/>
                <w:szCs w:val="16"/>
                <w:lang w:val="es-AR"/>
              </w:rPr>
              <w:t>Período</w:t>
            </w:r>
            <w:r w:rsidRPr="00142DAB">
              <w:rPr>
                <w:rFonts w:ascii="Arial" w:hAnsi="Arial" w:cs="Arial"/>
                <w:color w:val="000000" w:themeColor="text1"/>
                <w:sz w:val="16"/>
                <w:szCs w:val="16"/>
                <w:lang w:val="es-AR"/>
              </w:rPr>
              <w:t>: 2026-2027</w:t>
            </w:r>
          </w:p>
          <w:p w14:paraId="219837BA" w14:textId="77777777" w:rsidR="003A0035" w:rsidRPr="00125139" w:rsidRDefault="003A0035" w:rsidP="003A0035">
            <w:pPr>
              <w:rPr>
                <w:rFonts w:ascii="Arial" w:hAnsi="Arial" w:cs="Arial"/>
                <w:color w:val="000000" w:themeColor="text1"/>
                <w:sz w:val="16"/>
                <w:szCs w:val="16"/>
              </w:rPr>
            </w:pPr>
          </w:p>
        </w:tc>
        <w:tc>
          <w:tcPr>
            <w:tcW w:w="1897" w:type="dxa"/>
          </w:tcPr>
          <w:p w14:paraId="679E984F"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Fortalecer las capacidades para el desarrollo e implementación de sistemas de gestión de la calidad en radioterapia.</w:t>
            </w:r>
          </w:p>
          <w:p w14:paraId="4A460250" w14:textId="77777777" w:rsidR="003A0035" w:rsidRPr="00125139" w:rsidRDefault="003A0035" w:rsidP="003A0035">
            <w:pPr>
              <w:shd w:val="clear" w:color="auto" w:fill="FFFFFF"/>
              <w:jc w:val="center"/>
              <w:rPr>
                <w:rFonts w:ascii="Arial" w:eastAsia="Times New Roman" w:hAnsi="Arial" w:cs="Arial"/>
                <w:color w:val="000000" w:themeColor="text1"/>
                <w:sz w:val="16"/>
                <w:szCs w:val="16"/>
                <w:lang w:val="es-ES"/>
              </w:rPr>
            </w:pPr>
          </w:p>
        </w:tc>
        <w:tc>
          <w:tcPr>
            <w:tcW w:w="2021" w:type="dxa"/>
          </w:tcPr>
          <w:p w14:paraId="7AD39B50"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radioterapia con un sistema de gestión de calidad implementado en cada país de la región hasta 2029.</w:t>
            </w:r>
          </w:p>
          <w:p w14:paraId="22FA4D9E" w14:textId="77777777" w:rsidR="003A0035" w:rsidRDefault="003A0035" w:rsidP="003A0035">
            <w:pPr>
              <w:shd w:val="clear" w:color="auto" w:fill="FFFFFF"/>
              <w:rPr>
                <w:rFonts w:ascii="Arial" w:eastAsia="TimesNewRomanPSMT" w:hAnsi="Arial" w:cs="Arial"/>
                <w:color w:val="000000" w:themeColor="text1"/>
                <w:sz w:val="16"/>
                <w:szCs w:val="16"/>
              </w:rPr>
            </w:pPr>
          </w:p>
          <w:p w14:paraId="77805C1E" w14:textId="58A9F2FF" w:rsidR="003A0035" w:rsidRDefault="003A0035" w:rsidP="003A0035">
            <w:pPr>
              <w:shd w:val="clear" w:color="auto" w:fill="FFFFFF"/>
              <w:rPr>
                <w:rFonts w:ascii="Arial" w:eastAsia="TimesNewRomanPSMT"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w:t>
            </w:r>
          </w:p>
          <w:p w14:paraId="0ADBFE9A"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p>
          <w:p w14:paraId="125AF42C"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p>
        </w:tc>
        <w:tc>
          <w:tcPr>
            <w:tcW w:w="2126" w:type="dxa"/>
          </w:tcPr>
          <w:p w14:paraId="4655E678"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radioterapia con un sistema de gestión de calidad implementado en 2021.</w:t>
            </w:r>
          </w:p>
          <w:p w14:paraId="6877630E" w14:textId="77777777" w:rsidR="003A0035" w:rsidRPr="00125139" w:rsidRDefault="003A0035" w:rsidP="003A0035">
            <w:pPr>
              <w:rPr>
                <w:rFonts w:ascii="Arial" w:eastAsia="Times New Roman" w:hAnsi="Arial" w:cs="Arial"/>
                <w:color w:val="000000" w:themeColor="text1"/>
                <w:sz w:val="16"/>
                <w:szCs w:val="16"/>
                <w:lang w:val="es-ES"/>
              </w:rPr>
            </w:pPr>
          </w:p>
        </w:tc>
        <w:tc>
          <w:tcPr>
            <w:tcW w:w="2157" w:type="dxa"/>
          </w:tcPr>
          <w:p w14:paraId="47200BA4"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Lograr que al menos un 30% de los servicios un sistema de gestión de calidad implementado.</w:t>
            </w:r>
          </w:p>
          <w:p w14:paraId="336B8093"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p>
        </w:tc>
        <w:tc>
          <w:tcPr>
            <w:tcW w:w="2237" w:type="dxa"/>
          </w:tcPr>
          <w:p w14:paraId="3E3053C1" w14:textId="77777777" w:rsidR="003A0035" w:rsidRPr="00125139" w:rsidRDefault="003A0035" w:rsidP="003A0035">
            <w:pPr>
              <w:jc w:val="center"/>
              <w:rPr>
                <w:rFonts w:ascii="Arial" w:hAnsi="Arial" w:cs="Arial"/>
                <w:color w:val="000000" w:themeColor="text1"/>
                <w:sz w:val="16"/>
                <w:szCs w:val="16"/>
              </w:rPr>
            </w:pPr>
          </w:p>
        </w:tc>
      </w:tr>
      <w:tr w:rsidR="003A0035" w:rsidRPr="00125139" w14:paraId="4EEA5D6C" w14:textId="77777777" w:rsidTr="00E6716A">
        <w:trPr>
          <w:jc w:val="center"/>
        </w:trPr>
        <w:tc>
          <w:tcPr>
            <w:tcW w:w="543" w:type="dxa"/>
            <w:vMerge/>
            <w:shd w:val="clear" w:color="auto" w:fill="F4B083" w:themeFill="accent2" w:themeFillTint="99"/>
          </w:tcPr>
          <w:p w14:paraId="1B5B383D" w14:textId="77777777" w:rsidR="003A0035" w:rsidRPr="00125139" w:rsidRDefault="003A0035" w:rsidP="003A0035">
            <w:pPr>
              <w:jc w:val="center"/>
              <w:rPr>
                <w:rFonts w:ascii="Arial" w:hAnsi="Arial" w:cs="Arial"/>
                <w:color w:val="000000" w:themeColor="text1"/>
                <w:sz w:val="16"/>
                <w:szCs w:val="16"/>
              </w:rPr>
            </w:pPr>
          </w:p>
        </w:tc>
        <w:tc>
          <w:tcPr>
            <w:tcW w:w="2571" w:type="dxa"/>
          </w:tcPr>
          <w:p w14:paraId="15892D51" w14:textId="77777777" w:rsidR="003A0035" w:rsidRPr="00125139" w:rsidRDefault="003A0035" w:rsidP="003A0035">
            <w:pPr>
              <w:jc w:val="center"/>
              <w:rPr>
                <w:rFonts w:ascii="Arial" w:hAnsi="Arial" w:cs="Arial"/>
                <w:color w:val="000000" w:themeColor="text1"/>
                <w:sz w:val="16"/>
                <w:szCs w:val="16"/>
              </w:rPr>
            </w:pPr>
          </w:p>
        </w:tc>
        <w:tc>
          <w:tcPr>
            <w:tcW w:w="2319" w:type="dxa"/>
          </w:tcPr>
          <w:p w14:paraId="4A9C35E5" w14:textId="269B57C0" w:rsidR="003A0035" w:rsidRPr="00125139" w:rsidRDefault="003A0035" w:rsidP="003A0035">
            <w:pPr>
              <w:jc w:val="center"/>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Objetivo desglosado 3</w:t>
            </w:r>
            <w:r>
              <w:rPr>
                <w:rFonts w:ascii="Arial" w:eastAsia="Times New Roman" w:hAnsi="Arial" w:cs="Arial"/>
                <w:color w:val="000000" w:themeColor="text1"/>
                <w:sz w:val="16"/>
                <w:szCs w:val="16"/>
                <w:lang w:val="es-ES"/>
              </w:rPr>
              <w:t xml:space="preserve"> </w:t>
            </w:r>
            <w:r w:rsidRPr="00125139">
              <w:rPr>
                <w:rFonts w:ascii="Arial" w:eastAsia="Times New Roman" w:hAnsi="Arial" w:cs="Arial"/>
                <w:color w:val="000000" w:themeColor="text1"/>
                <w:sz w:val="16"/>
                <w:szCs w:val="16"/>
                <w:lang w:val="es-ES"/>
              </w:rPr>
              <w:t>(3/3)</w:t>
            </w:r>
          </w:p>
          <w:p w14:paraId="65CC783E" w14:textId="77777777" w:rsidR="003A0035" w:rsidRPr="00125139" w:rsidRDefault="003A0035" w:rsidP="003A0035">
            <w:pPr>
              <w:jc w:val="center"/>
              <w:rPr>
                <w:rFonts w:ascii="Arial" w:eastAsia="Times New Roman" w:hAnsi="Arial" w:cs="Arial"/>
                <w:color w:val="000000" w:themeColor="text1"/>
                <w:sz w:val="16"/>
                <w:szCs w:val="16"/>
                <w:lang w:val="es-ES"/>
              </w:rPr>
            </w:pPr>
          </w:p>
          <w:p w14:paraId="702DCB7F" w14:textId="77777777" w:rsidR="003A0035" w:rsidRPr="00125139" w:rsidRDefault="003A0035" w:rsidP="003A0035">
            <w:pPr>
              <w:shd w:val="clear" w:color="auto" w:fill="FFFFFF"/>
              <w:jc w:val="center"/>
              <w:rPr>
                <w:rFonts w:ascii="Arial" w:eastAsia="Times New Roman" w:hAnsi="Arial" w:cs="Arial"/>
                <w:color w:val="000000" w:themeColor="text1"/>
                <w:sz w:val="16"/>
                <w:szCs w:val="16"/>
                <w:lang w:val="es-ES"/>
              </w:rPr>
            </w:pPr>
            <w:r w:rsidRPr="00125139">
              <w:rPr>
                <w:rFonts w:ascii="Arial" w:hAnsi="Arial" w:cs="Arial"/>
                <w:bCs/>
                <w:color w:val="000000" w:themeColor="text1"/>
                <w:sz w:val="16"/>
                <w:szCs w:val="16"/>
                <w:lang w:val="es-AR"/>
              </w:rPr>
              <w:t>Período</w:t>
            </w:r>
            <w:r w:rsidRPr="00125139">
              <w:rPr>
                <w:rFonts w:ascii="Arial" w:hAnsi="Arial" w:cs="Arial"/>
                <w:color w:val="000000" w:themeColor="text1"/>
                <w:sz w:val="16"/>
                <w:szCs w:val="16"/>
                <w:lang w:val="es-AR"/>
              </w:rPr>
              <w:t>: 2024-2025</w:t>
            </w:r>
          </w:p>
          <w:p w14:paraId="27E4B356" w14:textId="77777777" w:rsidR="003A0035" w:rsidRPr="00125139" w:rsidRDefault="003A0035" w:rsidP="003A0035">
            <w:pPr>
              <w:jc w:val="center"/>
              <w:rPr>
                <w:rFonts w:ascii="Arial" w:eastAsia="Times New Roman" w:hAnsi="Arial" w:cs="Arial"/>
                <w:color w:val="000000" w:themeColor="text1"/>
                <w:sz w:val="16"/>
                <w:szCs w:val="16"/>
                <w:lang w:val="es-ES"/>
              </w:rPr>
            </w:pPr>
          </w:p>
          <w:p w14:paraId="0BC0A8D0" w14:textId="77777777" w:rsidR="003A0035" w:rsidRPr="00125139" w:rsidRDefault="003A0035" w:rsidP="003A0035">
            <w:pPr>
              <w:jc w:val="center"/>
              <w:rPr>
                <w:rFonts w:ascii="Arial" w:hAnsi="Arial" w:cs="Arial"/>
                <w:color w:val="000000" w:themeColor="text1"/>
                <w:sz w:val="16"/>
                <w:szCs w:val="16"/>
              </w:rPr>
            </w:pPr>
          </w:p>
          <w:p w14:paraId="7918DA5F" w14:textId="77777777" w:rsidR="003A0035" w:rsidRPr="00125139" w:rsidRDefault="003A0035" w:rsidP="003A0035">
            <w:pPr>
              <w:jc w:val="center"/>
              <w:rPr>
                <w:rFonts w:ascii="Arial" w:hAnsi="Arial" w:cs="Arial"/>
                <w:color w:val="000000" w:themeColor="text1"/>
                <w:sz w:val="16"/>
                <w:szCs w:val="16"/>
              </w:rPr>
            </w:pPr>
          </w:p>
        </w:tc>
        <w:tc>
          <w:tcPr>
            <w:tcW w:w="1897" w:type="dxa"/>
          </w:tcPr>
          <w:p w14:paraId="497E7229"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Fortalecer las capacidades para el desarrollo e implementación de sistemas de gestión de la calidad en radioterapia.</w:t>
            </w:r>
          </w:p>
          <w:p w14:paraId="12EE6E48" w14:textId="77777777" w:rsidR="003A0035" w:rsidRPr="00125139" w:rsidRDefault="003A0035" w:rsidP="003A0035">
            <w:pPr>
              <w:shd w:val="clear" w:color="auto" w:fill="FFFFFF"/>
              <w:jc w:val="center"/>
              <w:rPr>
                <w:rFonts w:ascii="Arial" w:eastAsia="Times New Roman" w:hAnsi="Arial" w:cs="Arial"/>
                <w:color w:val="000000" w:themeColor="text1"/>
                <w:sz w:val="16"/>
                <w:szCs w:val="16"/>
                <w:lang w:val="es-ES"/>
              </w:rPr>
            </w:pPr>
          </w:p>
        </w:tc>
        <w:tc>
          <w:tcPr>
            <w:tcW w:w="2021" w:type="dxa"/>
          </w:tcPr>
          <w:p w14:paraId="60097C66"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radioterapia con un sistema de gestión de calidad implementado en cada país de la región hasta 2029.</w:t>
            </w:r>
          </w:p>
          <w:p w14:paraId="66F63064" w14:textId="0712E279" w:rsidR="003A0035" w:rsidRDefault="003A0035" w:rsidP="003A0035">
            <w:pPr>
              <w:shd w:val="clear" w:color="auto" w:fill="FFFFFF"/>
              <w:rPr>
                <w:rFonts w:ascii="Arial" w:eastAsia="TimesNewRomanPSMT" w:hAnsi="Arial" w:cs="Arial"/>
                <w:color w:val="000000" w:themeColor="text1"/>
                <w:sz w:val="16"/>
                <w:szCs w:val="16"/>
              </w:rPr>
            </w:pPr>
          </w:p>
          <w:p w14:paraId="7A86F32D" w14:textId="77777777" w:rsidR="003A0035" w:rsidRDefault="003A0035" w:rsidP="003A0035">
            <w:pPr>
              <w:shd w:val="clear" w:color="auto" w:fill="FFFFFF"/>
              <w:rPr>
                <w:rFonts w:ascii="Arial" w:eastAsia="TimesNewRomanPSMT" w:hAnsi="Arial" w:cs="Arial"/>
                <w:color w:val="000000" w:themeColor="text1"/>
                <w:sz w:val="16"/>
                <w:szCs w:val="16"/>
              </w:rPr>
            </w:pPr>
          </w:p>
          <w:p w14:paraId="0DAB5648" w14:textId="7A8446A9" w:rsidR="003A0035" w:rsidRDefault="003A0035" w:rsidP="003A0035">
            <w:pPr>
              <w:shd w:val="clear" w:color="auto" w:fill="FFFFFF"/>
              <w:rPr>
                <w:rFonts w:ascii="Arial" w:eastAsia="TimesNewRomanPSMT"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w:t>
            </w:r>
          </w:p>
          <w:p w14:paraId="3F97A9B2"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p>
          <w:p w14:paraId="0119B57E"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p>
        </w:tc>
        <w:tc>
          <w:tcPr>
            <w:tcW w:w="2126" w:type="dxa"/>
          </w:tcPr>
          <w:p w14:paraId="52545221"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radioterapia con un sistema de gestión de calidad implementado en 2021.</w:t>
            </w:r>
          </w:p>
          <w:p w14:paraId="143C62D6" w14:textId="77777777" w:rsidR="003A0035" w:rsidRDefault="003A0035" w:rsidP="003A0035">
            <w:pPr>
              <w:jc w:val="center"/>
              <w:rPr>
                <w:rFonts w:ascii="Arial" w:eastAsia="Times New Roman" w:hAnsi="Arial" w:cs="Arial"/>
                <w:color w:val="000000" w:themeColor="text1"/>
                <w:sz w:val="16"/>
                <w:szCs w:val="16"/>
                <w:lang w:val="es-ES"/>
              </w:rPr>
            </w:pPr>
          </w:p>
          <w:p w14:paraId="7918DE8E" w14:textId="77777777" w:rsidR="003A0035" w:rsidRDefault="003A0035" w:rsidP="003A0035">
            <w:pPr>
              <w:jc w:val="center"/>
              <w:rPr>
                <w:rFonts w:ascii="Arial" w:eastAsia="Times New Roman" w:hAnsi="Arial" w:cs="Arial"/>
                <w:color w:val="000000" w:themeColor="text1"/>
                <w:sz w:val="16"/>
                <w:szCs w:val="16"/>
                <w:lang w:val="es-ES"/>
              </w:rPr>
            </w:pPr>
          </w:p>
          <w:p w14:paraId="09FED5E6" w14:textId="77777777" w:rsidR="003A0035" w:rsidRDefault="003A0035" w:rsidP="003A0035">
            <w:pPr>
              <w:jc w:val="center"/>
              <w:rPr>
                <w:rFonts w:ascii="Arial" w:eastAsia="Times New Roman" w:hAnsi="Arial" w:cs="Arial"/>
                <w:color w:val="000000" w:themeColor="text1"/>
                <w:sz w:val="16"/>
                <w:szCs w:val="16"/>
                <w:lang w:val="es-ES"/>
              </w:rPr>
            </w:pPr>
          </w:p>
          <w:p w14:paraId="2DBD2115" w14:textId="77777777" w:rsidR="003A0035" w:rsidRDefault="003A0035" w:rsidP="003A0035">
            <w:pPr>
              <w:jc w:val="center"/>
              <w:rPr>
                <w:rFonts w:ascii="Arial" w:eastAsia="Times New Roman" w:hAnsi="Arial" w:cs="Arial"/>
                <w:color w:val="000000" w:themeColor="text1"/>
                <w:sz w:val="16"/>
                <w:szCs w:val="16"/>
                <w:lang w:val="es-ES"/>
              </w:rPr>
            </w:pPr>
          </w:p>
          <w:p w14:paraId="0158D9A7" w14:textId="77777777" w:rsidR="003A0035" w:rsidRDefault="003A0035" w:rsidP="003A0035">
            <w:pPr>
              <w:jc w:val="center"/>
              <w:rPr>
                <w:rFonts w:ascii="Arial" w:eastAsia="Times New Roman" w:hAnsi="Arial" w:cs="Arial"/>
                <w:color w:val="000000" w:themeColor="text1"/>
                <w:sz w:val="16"/>
                <w:szCs w:val="16"/>
                <w:lang w:val="es-ES"/>
              </w:rPr>
            </w:pPr>
          </w:p>
          <w:p w14:paraId="370073BD" w14:textId="77777777" w:rsidR="003A0035" w:rsidRDefault="003A0035" w:rsidP="003A0035">
            <w:pPr>
              <w:jc w:val="center"/>
              <w:rPr>
                <w:rFonts w:ascii="Arial" w:eastAsia="Times New Roman" w:hAnsi="Arial" w:cs="Arial"/>
                <w:color w:val="000000" w:themeColor="text1"/>
                <w:sz w:val="16"/>
                <w:szCs w:val="16"/>
                <w:lang w:val="es-ES"/>
              </w:rPr>
            </w:pPr>
          </w:p>
          <w:p w14:paraId="15965BD6" w14:textId="77777777" w:rsidR="003A0035" w:rsidRDefault="003A0035" w:rsidP="003A0035">
            <w:pPr>
              <w:jc w:val="center"/>
              <w:rPr>
                <w:rFonts w:ascii="Arial" w:eastAsia="Times New Roman" w:hAnsi="Arial" w:cs="Arial"/>
                <w:color w:val="000000" w:themeColor="text1"/>
                <w:sz w:val="16"/>
                <w:szCs w:val="16"/>
                <w:lang w:val="es-ES"/>
              </w:rPr>
            </w:pPr>
          </w:p>
          <w:p w14:paraId="6EE4159D" w14:textId="77777777" w:rsidR="003A0035" w:rsidRDefault="003A0035" w:rsidP="003A0035">
            <w:pPr>
              <w:jc w:val="center"/>
              <w:rPr>
                <w:rFonts w:ascii="Arial" w:eastAsia="Times New Roman" w:hAnsi="Arial" w:cs="Arial"/>
                <w:color w:val="000000" w:themeColor="text1"/>
                <w:sz w:val="16"/>
                <w:szCs w:val="16"/>
                <w:lang w:val="es-ES"/>
              </w:rPr>
            </w:pPr>
          </w:p>
          <w:p w14:paraId="5678ACFD" w14:textId="77777777" w:rsidR="003A0035" w:rsidRDefault="003A0035" w:rsidP="003A0035">
            <w:pPr>
              <w:jc w:val="center"/>
              <w:rPr>
                <w:rFonts w:ascii="Arial" w:eastAsia="Times New Roman" w:hAnsi="Arial" w:cs="Arial"/>
                <w:color w:val="000000" w:themeColor="text1"/>
                <w:sz w:val="16"/>
                <w:szCs w:val="16"/>
                <w:lang w:val="es-ES"/>
              </w:rPr>
            </w:pPr>
          </w:p>
          <w:p w14:paraId="43AB333C" w14:textId="77777777" w:rsidR="003A0035" w:rsidRDefault="003A0035" w:rsidP="003A0035">
            <w:pPr>
              <w:jc w:val="center"/>
              <w:rPr>
                <w:rFonts w:ascii="Arial" w:eastAsia="Times New Roman" w:hAnsi="Arial" w:cs="Arial"/>
                <w:color w:val="000000" w:themeColor="text1"/>
                <w:sz w:val="16"/>
                <w:szCs w:val="16"/>
                <w:lang w:val="es-ES"/>
              </w:rPr>
            </w:pPr>
          </w:p>
          <w:p w14:paraId="496D5E01" w14:textId="77777777" w:rsidR="003A0035" w:rsidRDefault="003A0035" w:rsidP="003A0035">
            <w:pPr>
              <w:jc w:val="center"/>
              <w:rPr>
                <w:rFonts w:ascii="Arial" w:eastAsia="Times New Roman" w:hAnsi="Arial" w:cs="Arial"/>
                <w:color w:val="000000" w:themeColor="text1"/>
                <w:sz w:val="16"/>
                <w:szCs w:val="16"/>
                <w:lang w:val="es-ES"/>
              </w:rPr>
            </w:pPr>
          </w:p>
          <w:p w14:paraId="73EABB24" w14:textId="77777777" w:rsidR="003A0035" w:rsidRDefault="003A0035" w:rsidP="003A0035">
            <w:pPr>
              <w:jc w:val="center"/>
              <w:rPr>
                <w:rFonts w:ascii="Arial" w:eastAsia="Times New Roman" w:hAnsi="Arial" w:cs="Arial"/>
                <w:color w:val="000000" w:themeColor="text1"/>
                <w:sz w:val="16"/>
                <w:szCs w:val="16"/>
                <w:lang w:val="es-ES"/>
              </w:rPr>
            </w:pPr>
          </w:p>
          <w:p w14:paraId="07DF8E0A" w14:textId="49A90327" w:rsidR="003A0035" w:rsidRPr="00125139" w:rsidRDefault="003A0035" w:rsidP="003A0035">
            <w:pPr>
              <w:jc w:val="center"/>
              <w:rPr>
                <w:rFonts w:ascii="Arial" w:eastAsia="Times New Roman" w:hAnsi="Arial" w:cs="Arial"/>
                <w:color w:val="000000" w:themeColor="text1"/>
                <w:sz w:val="16"/>
                <w:szCs w:val="16"/>
                <w:lang w:val="es-ES"/>
              </w:rPr>
            </w:pPr>
          </w:p>
        </w:tc>
        <w:tc>
          <w:tcPr>
            <w:tcW w:w="2157" w:type="dxa"/>
          </w:tcPr>
          <w:p w14:paraId="2658D09A"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Lograr que al menos un 15% de los servicios un sistema de gestión de calidad implementado.</w:t>
            </w:r>
          </w:p>
          <w:p w14:paraId="38477BE9"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p>
        </w:tc>
        <w:tc>
          <w:tcPr>
            <w:tcW w:w="2237" w:type="dxa"/>
          </w:tcPr>
          <w:p w14:paraId="29697CED" w14:textId="77777777" w:rsidR="003A0035" w:rsidRPr="00125139" w:rsidRDefault="003A0035" w:rsidP="003A0035">
            <w:pPr>
              <w:jc w:val="center"/>
              <w:rPr>
                <w:rFonts w:ascii="Arial" w:hAnsi="Arial" w:cs="Arial"/>
                <w:color w:val="000000" w:themeColor="text1"/>
                <w:sz w:val="16"/>
                <w:szCs w:val="16"/>
              </w:rPr>
            </w:pPr>
          </w:p>
        </w:tc>
      </w:tr>
      <w:tr w:rsidR="003A0035" w:rsidRPr="00125139" w14:paraId="7F28DDEF" w14:textId="77777777" w:rsidTr="00E6716A">
        <w:trPr>
          <w:jc w:val="center"/>
        </w:trPr>
        <w:tc>
          <w:tcPr>
            <w:tcW w:w="543" w:type="dxa"/>
            <w:vMerge w:val="restart"/>
            <w:shd w:val="clear" w:color="auto" w:fill="F4B083" w:themeFill="accent2" w:themeFillTint="99"/>
          </w:tcPr>
          <w:p w14:paraId="100EE376" w14:textId="77777777" w:rsidR="003A0035" w:rsidRPr="00125139" w:rsidRDefault="003A0035" w:rsidP="003A0035">
            <w:pPr>
              <w:jc w:val="center"/>
              <w:rPr>
                <w:rFonts w:ascii="Arial" w:hAnsi="Arial" w:cs="Arial"/>
                <w:color w:val="000000" w:themeColor="text1"/>
                <w:sz w:val="16"/>
                <w:szCs w:val="16"/>
              </w:rPr>
            </w:pPr>
          </w:p>
          <w:p w14:paraId="2638D693" w14:textId="77777777" w:rsidR="003A0035" w:rsidRPr="00125139" w:rsidRDefault="003A0035" w:rsidP="003A0035">
            <w:pPr>
              <w:jc w:val="center"/>
              <w:rPr>
                <w:rFonts w:ascii="Arial" w:hAnsi="Arial" w:cs="Arial"/>
                <w:color w:val="000000" w:themeColor="text1"/>
                <w:sz w:val="16"/>
                <w:szCs w:val="16"/>
              </w:rPr>
            </w:pPr>
          </w:p>
          <w:p w14:paraId="6D8C7B6C" w14:textId="77777777" w:rsidR="003A0035" w:rsidRPr="00125139" w:rsidRDefault="003A0035" w:rsidP="003A0035">
            <w:pPr>
              <w:jc w:val="center"/>
              <w:rPr>
                <w:rFonts w:ascii="Arial" w:hAnsi="Arial" w:cs="Arial"/>
                <w:color w:val="000000" w:themeColor="text1"/>
                <w:sz w:val="16"/>
                <w:szCs w:val="16"/>
              </w:rPr>
            </w:pPr>
          </w:p>
          <w:p w14:paraId="4167DD03" w14:textId="77777777" w:rsidR="003A0035" w:rsidRPr="00125139" w:rsidRDefault="003A0035" w:rsidP="003A0035">
            <w:pPr>
              <w:jc w:val="center"/>
              <w:rPr>
                <w:rFonts w:ascii="Arial" w:hAnsi="Arial" w:cs="Arial"/>
                <w:color w:val="000000" w:themeColor="text1"/>
                <w:sz w:val="16"/>
                <w:szCs w:val="16"/>
              </w:rPr>
            </w:pPr>
          </w:p>
          <w:p w14:paraId="4896A2D1" w14:textId="77777777" w:rsidR="003A0035" w:rsidRPr="00125139" w:rsidRDefault="003A0035" w:rsidP="003A0035">
            <w:pPr>
              <w:jc w:val="center"/>
              <w:rPr>
                <w:rFonts w:ascii="Arial" w:hAnsi="Arial" w:cs="Arial"/>
                <w:color w:val="000000" w:themeColor="text1"/>
                <w:sz w:val="16"/>
                <w:szCs w:val="16"/>
              </w:rPr>
            </w:pPr>
          </w:p>
          <w:p w14:paraId="55F106E3" w14:textId="77777777" w:rsidR="003A0035" w:rsidRPr="00125139" w:rsidRDefault="003A0035" w:rsidP="003A0035">
            <w:pPr>
              <w:jc w:val="center"/>
              <w:rPr>
                <w:rFonts w:ascii="Arial" w:hAnsi="Arial" w:cs="Arial"/>
                <w:color w:val="000000" w:themeColor="text1"/>
                <w:sz w:val="16"/>
                <w:szCs w:val="16"/>
              </w:rPr>
            </w:pPr>
          </w:p>
          <w:p w14:paraId="1AA21FF0" w14:textId="77777777" w:rsidR="003A0035" w:rsidRPr="00125139" w:rsidRDefault="003A0035" w:rsidP="003A0035">
            <w:pPr>
              <w:jc w:val="center"/>
              <w:rPr>
                <w:rFonts w:ascii="Arial" w:hAnsi="Arial" w:cs="Arial"/>
                <w:color w:val="000000" w:themeColor="text1"/>
                <w:sz w:val="16"/>
                <w:szCs w:val="16"/>
              </w:rPr>
            </w:pPr>
          </w:p>
          <w:p w14:paraId="58AFFC20" w14:textId="77777777" w:rsidR="003A0035" w:rsidRPr="00125139" w:rsidRDefault="003A0035" w:rsidP="003A0035">
            <w:pPr>
              <w:jc w:val="center"/>
              <w:rPr>
                <w:rFonts w:ascii="Arial" w:hAnsi="Arial" w:cs="Arial"/>
                <w:color w:val="000000" w:themeColor="text1"/>
                <w:sz w:val="16"/>
                <w:szCs w:val="16"/>
              </w:rPr>
            </w:pPr>
          </w:p>
          <w:p w14:paraId="72682B78" w14:textId="77777777" w:rsidR="003A0035" w:rsidRPr="00125139" w:rsidRDefault="003A0035" w:rsidP="003A0035">
            <w:pPr>
              <w:jc w:val="center"/>
              <w:rPr>
                <w:rFonts w:ascii="Arial" w:hAnsi="Arial" w:cs="Arial"/>
                <w:bCs/>
                <w:color w:val="000000" w:themeColor="text1"/>
                <w:sz w:val="16"/>
                <w:szCs w:val="16"/>
              </w:rPr>
            </w:pPr>
          </w:p>
          <w:p w14:paraId="21587E40" w14:textId="77777777" w:rsidR="003A0035" w:rsidRPr="00125139" w:rsidRDefault="003A0035" w:rsidP="003A0035">
            <w:pPr>
              <w:jc w:val="center"/>
              <w:rPr>
                <w:rFonts w:ascii="Arial" w:hAnsi="Arial" w:cs="Arial"/>
                <w:bCs/>
                <w:color w:val="000000" w:themeColor="text1"/>
                <w:sz w:val="16"/>
                <w:szCs w:val="16"/>
              </w:rPr>
            </w:pPr>
          </w:p>
          <w:p w14:paraId="261E7C16" w14:textId="77777777" w:rsidR="003A0035" w:rsidRDefault="003A0035" w:rsidP="003A0035">
            <w:pPr>
              <w:jc w:val="center"/>
              <w:rPr>
                <w:rFonts w:ascii="Arial" w:hAnsi="Arial" w:cs="Arial"/>
                <w:b/>
                <w:bCs/>
                <w:color w:val="000000" w:themeColor="text1"/>
              </w:rPr>
            </w:pPr>
          </w:p>
          <w:p w14:paraId="4081F398" w14:textId="77777777" w:rsidR="003A0035" w:rsidRDefault="003A0035" w:rsidP="003A0035">
            <w:pPr>
              <w:jc w:val="center"/>
              <w:rPr>
                <w:rFonts w:ascii="Arial" w:hAnsi="Arial" w:cs="Arial"/>
                <w:b/>
                <w:bCs/>
                <w:color w:val="000000" w:themeColor="text1"/>
              </w:rPr>
            </w:pPr>
          </w:p>
          <w:p w14:paraId="1343B737" w14:textId="77777777" w:rsidR="003A0035" w:rsidRDefault="003A0035" w:rsidP="003A0035">
            <w:pPr>
              <w:jc w:val="center"/>
              <w:rPr>
                <w:rFonts w:ascii="Arial" w:hAnsi="Arial" w:cs="Arial"/>
                <w:b/>
                <w:bCs/>
                <w:color w:val="000000" w:themeColor="text1"/>
              </w:rPr>
            </w:pPr>
          </w:p>
          <w:p w14:paraId="214690D9" w14:textId="77777777" w:rsidR="003A0035" w:rsidRDefault="003A0035" w:rsidP="003A0035">
            <w:pPr>
              <w:jc w:val="center"/>
              <w:rPr>
                <w:rFonts w:ascii="Arial" w:hAnsi="Arial" w:cs="Arial"/>
                <w:b/>
                <w:bCs/>
                <w:color w:val="000000" w:themeColor="text1"/>
              </w:rPr>
            </w:pPr>
          </w:p>
          <w:p w14:paraId="4FBB82D4" w14:textId="77777777" w:rsidR="003A0035" w:rsidRDefault="003A0035" w:rsidP="003A0035">
            <w:pPr>
              <w:jc w:val="center"/>
              <w:rPr>
                <w:rFonts w:ascii="Arial" w:hAnsi="Arial" w:cs="Arial"/>
                <w:b/>
                <w:bCs/>
                <w:color w:val="000000" w:themeColor="text1"/>
              </w:rPr>
            </w:pPr>
          </w:p>
          <w:p w14:paraId="137066B4" w14:textId="77777777" w:rsidR="003A0035" w:rsidRDefault="003A0035" w:rsidP="003A0035">
            <w:pPr>
              <w:jc w:val="center"/>
              <w:rPr>
                <w:rFonts w:ascii="Arial" w:hAnsi="Arial" w:cs="Arial"/>
                <w:b/>
                <w:bCs/>
                <w:color w:val="000000" w:themeColor="text1"/>
              </w:rPr>
            </w:pPr>
          </w:p>
          <w:p w14:paraId="765FB98C" w14:textId="77777777" w:rsidR="003A0035" w:rsidRDefault="003A0035" w:rsidP="003A0035">
            <w:pPr>
              <w:jc w:val="center"/>
              <w:rPr>
                <w:rFonts w:ascii="Arial" w:hAnsi="Arial" w:cs="Arial"/>
                <w:b/>
                <w:bCs/>
                <w:color w:val="000000" w:themeColor="text1"/>
              </w:rPr>
            </w:pPr>
          </w:p>
          <w:p w14:paraId="54F84DBB" w14:textId="77777777" w:rsidR="003A0035" w:rsidRDefault="003A0035" w:rsidP="003A0035">
            <w:pPr>
              <w:jc w:val="center"/>
              <w:rPr>
                <w:rFonts w:ascii="Arial" w:hAnsi="Arial" w:cs="Arial"/>
                <w:b/>
                <w:bCs/>
                <w:color w:val="000000" w:themeColor="text1"/>
              </w:rPr>
            </w:pPr>
          </w:p>
          <w:p w14:paraId="7A7B9763" w14:textId="77777777" w:rsidR="003A0035" w:rsidRDefault="003A0035" w:rsidP="003A0035">
            <w:pPr>
              <w:jc w:val="center"/>
              <w:rPr>
                <w:rFonts w:ascii="Arial" w:hAnsi="Arial" w:cs="Arial"/>
                <w:b/>
                <w:bCs/>
                <w:color w:val="000000" w:themeColor="text1"/>
              </w:rPr>
            </w:pPr>
          </w:p>
          <w:p w14:paraId="33917CE8" w14:textId="77777777" w:rsidR="003A0035" w:rsidRDefault="003A0035" w:rsidP="003A0035">
            <w:pPr>
              <w:jc w:val="center"/>
              <w:rPr>
                <w:rFonts w:ascii="Arial" w:hAnsi="Arial" w:cs="Arial"/>
                <w:b/>
                <w:bCs/>
                <w:color w:val="000000" w:themeColor="text1"/>
              </w:rPr>
            </w:pPr>
          </w:p>
          <w:p w14:paraId="5AF02734" w14:textId="3E5DE7C6" w:rsidR="003A0035" w:rsidRPr="007E67C8" w:rsidRDefault="003A0035" w:rsidP="003A0035">
            <w:pPr>
              <w:jc w:val="center"/>
              <w:rPr>
                <w:rFonts w:ascii="Arial" w:hAnsi="Arial" w:cs="Arial"/>
                <w:b/>
                <w:bCs/>
                <w:color w:val="000000" w:themeColor="text1"/>
                <w:sz w:val="24"/>
                <w:szCs w:val="24"/>
              </w:rPr>
            </w:pPr>
            <w:r w:rsidRPr="007E67C8">
              <w:rPr>
                <w:rFonts w:ascii="Arial" w:hAnsi="Arial" w:cs="Arial"/>
                <w:b/>
                <w:bCs/>
                <w:color w:val="000000" w:themeColor="text1"/>
                <w:sz w:val="24"/>
                <w:szCs w:val="24"/>
              </w:rPr>
              <w:t>S8</w:t>
            </w:r>
          </w:p>
          <w:p w14:paraId="4A1CDA72" w14:textId="77777777" w:rsidR="003A0035" w:rsidRPr="00125139" w:rsidRDefault="003A0035" w:rsidP="003A0035">
            <w:pPr>
              <w:jc w:val="center"/>
              <w:rPr>
                <w:rFonts w:ascii="Arial" w:hAnsi="Arial" w:cs="Arial"/>
                <w:color w:val="000000" w:themeColor="text1"/>
                <w:sz w:val="16"/>
                <w:szCs w:val="16"/>
              </w:rPr>
            </w:pPr>
          </w:p>
          <w:p w14:paraId="4FF5181C" w14:textId="77777777" w:rsidR="003A0035" w:rsidRPr="00125139" w:rsidRDefault="003A0035" w:rsidP="003A0035">
            <w:pPr>
              <w:jc w:val="center"/>
              <w:rPr>
                <w:rFonts w:ascii="Arial" w:hAnsi="Arial" w:cs="Arial"/>
                <w:color w:val="000000" w:themeColor="text1"/>
                <w:sz w:val="16"/>
                <w:szCs w:val="16"/>
              </w:rPr>
            </w:pPr>
          </w:p>
          <w:p w14:paraId="08AADC11" w14:textId="77777777" w:rsidR="003A0035" w:rsidRPr="00125139" w:rsidRDefault="003A0035" w:rsidP="003A0035">
            <w:pPr>
              <w:jc w:val="center"/>
              <w:rPr>
                <w:rFonts w:ascii="Arial" w:hAnsi="Arial" w:cs="Arial"/>
                <w:color w:val="000000" w:themeColor="text1"/>
                <w:sz w:val="16"/>
                <w:szCs w:val="16"/>
              </w:rPr>
            </w:pPr>
          </w:p>
          <w:p w14:paraId="1DC92F40" w14:textId="77777777" w:rsidR="003A0035" w:rsidRPr="00125139" w:rsidRDefault="003A0035" w:rsidP="003A0035">
            <w:pPr>
              <w:jc w:val="center"/>
              <w:rPr>
                <w:rFonts w:ascii="Arial" w:hAnsi="Arial" w:cs="Arial"/>
                <w:color w:val="000000" w:themeColor="text1"/>
                <w:sz w:val="16"/>
                <w:szCs w:val="16"/>
              </w:rPr>
            </w:pPr>
          </w:p>
          <w:p w14:paraId="4A267122" w14:textId="77777777" w:rsidR="003A0035" w:rsidRPr="00125139" w:rsidRDefault="003A0035" w:rsidP="003A0035">
            <w:pPr>
              <w:jc w:val="center"/>
              <w:rPr>
                <w:rFonts w:ascii="Arial" w:hAnsi="Arial" w:cs="Arial"/>
                <w:color w:val="000000" w:themeColor="text1"/>
                <w:sz w:val="16"/>
                <w:szCs w:val="16"/>
              </w:rPr>
            </w:pPr>
          </w:p>
          <w:p w14:paraId="3FCEF8BF" w14:textId="77777777" w:rsidR="003A0035" w:rsidRPr="00125139" w:rsidRDefault="003A0035" w:rsidP="003A0035">
            <w:pPr>
              <w:jc w:val="center"/>
              <w:rPr>
                <w:rFonts w:ascii="Arial" w:hAnsi="Arial" w:cs="Arial"/>
                <w:color w:val="000000" w:themeColor="text1"/>
                <w:sz w:val="16"/>
                <w:szCs w:val="16"/>
              </w:rPr>
            </w:pPr>
          </w:p>
          <w:p w14:paraId="495E5147" w14:textId="77777777" w:rsidR="003A0035" w:rsidRDefault="003A0035" w:rsidP="003A0035">
            <w:pPr>
              <w:jc w:val="center"/>
              <w:rPr>
                <w:rFonts w:ascii="Arial" w:hAnsi="Arial" w:cs="Arial"/>
                <w:b/>
                <w:color w:val="000000" w:themeColor="text1"/>
              </w:rPr>
            </w:pPr>
          </w:p>
          <w:p w14:paraId="4FFBB66F" w14:textId="77777777" w:rsidR="003A0035" w:rsidRDefault="003A0035" w:rsidP="003A0035">
            <w:pPr>
              <w:jc w:val="center"/>
              <w:rPr>
                <w:rFonts w:ascii="Arial" w:hAnsi="Arial" w:cs="Arial"/>
                <w:b/>
                <w:color w:val="000000" w:themeColor="text1"/>
              </w:rPr>
            </w:pPr>
          </w:p>
          <w:p w14:paraId="782D6982" w14:textId="77777777" w:rsidR="003A0035" w:rsidRDefault="003A0035" w:rsidP="003A0035">
            <w:pPr>
              <w:jc w:val="center"/>
              <w:rPr>
                <w:rFonts w:ascii="Arial" w:hAnsi="Arial" w:cs="Arial"/>
                <w:b/>
                <w:color w:val="000000" w:themeColor="text1"/>
              </w:rPr>
            </w:pPr>
          </w:p>
          <w:p w14:paraId="7DBF3BF4" w14:textId="77777777" w:rsidR="003A0035" w:rsidRDefault="003A0035" w:rsidP="003A0035">
            <w:pPr>
              <w:jc w:val="center"/>
              <w:rPr>
                <w:rFonts w:ascii="Arial" w:hAnsi="Arial" w:cs="Arial"/>
                <w:b/>
                <w:color w:val="000000" w:themeColor="text1"/>
              </w:rPr>
            </w:pPr>
          </w:p>
          <w:p w14:paraId="47908FED" w14:textId="77777777" w:rsidR="003A0035" w:rsidRDefault="003A0035" w:rsidP="003A0035">
            <w:pPr>
              <w:jc w:val="center"/>
              <w:rPr>
                <w:rFonts w:ascii="Arial" w:hAnsi="Arial" w:cs="Arial"/>
                <w:b/>
                <w:color w:val="000000" w:themeColor="text1"/>
              </w:rPr>
            </w:pPr>
          </w:p>
          <w:p w14:paraId="7F6DBF70" w14:textId="77777777" w:rsidR="003A0035" w:rsidRDefault="003A0035" w:rsidP="003A0035">
            <w:pPr>
              <w:jc w:val="center"/>
              <w:rPr>
                <w:rFonts w:ascii="Arial" w:hAnsi="Arial" w:cs="Arial"/>
                <w:b/>
                <w:color w:val="000000" w:themeColor="text1"/>
              </w:rPr>
            </w:pPr>
          </w:p>
          <w:p w14:paraId="54D01ED5" w14:textId="77777777" w:rsidR="003A0035" w:rsidRDefault="003A0035" w:rsidP="003A0035">
            <w:pPr>
              <w:jc w:val="center"/>
              <w:rPr>
                <w:rFonts w:ascii="Arial" w:hAnsi="Arial" w:cs="Arial"/>
                <w:b/>
                <w:color w:val="000000" w:themeColor="text1"/>
              </w:rPr>
            </w:pPr>
          </w:p>
          <w:p w14:paraId="32B3427E" w14:textId="77777777" w:rsidR="003A0035" w:rsidRDefault="003A0035" w:rsidP="003A0035">
            <w:pPr>
              <w:jc w:val="center"/>
              <w:rPr>
                <w:rFonts w:ascii="Arial" w:hAnsi="Arial" w:cs="Arial"/>
                <w:b/>
                <w:color w:val="000000" w:themeColor="text1"/>
              </w:rPr>
            </w:pPr>
          </w:p>
          <w:p w14:paraId="162E4346" w14:textId="77777777" w:rsidR="003A0035" w:rsidRDefault="003A0035" w:rsidP="003A0035">
            <w:pPr>
              <w:jc w:val="center"/>
              <w:rPr>
                <w:rFonts w:ascii="Arial" w:hAnsi="Arial" w:cs="Arial"/>
                <w:b/>
                <w:color w:val="000000" w:themeColor="text1"/>
              </w:rPr>
            </w:pPr>
          </w:p>
          <w:p w14:paraId="084B9C5E" w14:textId="77777777" w:rsidR="003A0035" w:rsidRDefault="003A0035" w:rsidP="003A0035">
            <w:pPr>
              <w:jc w:val="center"/>
              <w:rPr>
                <w:rFonts w:ascii="Arial" w:hAnsi="Arial" w:cs="Arial"/>
                <w:b/>
                <w:color w:val="000000" w:themeColor="text1"/>
              </w:rPr>
            </w:pPr>
          </w:p>
          <w:p w14:paraId="74CF1C16" w14:textId="77777777" w:rsidR="003A0035" w:rsidRDefault="003A0035" w:rsidP="003A0035">
            <w:pPr>
              <w:jc w:val="center"/>
              <w:rPr>
                <w:rFonts w:ascii="Arial" w:hAnsi="Arial" w:cs="Arial"/>
                <w:b/>
                <w:color w:val="000000" w:themeColor="text1"/>
              </w:rPr>
            </w:pPr>
          </w:p>
          <w:p w14:paraId="35AE5271" w14:textId="77777777" w:rsidR="003A0035" w:rsidRDefault="003A0035" w:rsidP="003A0035">
            <w:pPr>
              <w:jc w:val="center"/>
              <w:rPr>
                <w:rFonts w:ascii="Arial" w:hAnsi="Arial" w:cs="Arial"/>
                <w:b/>
                <w:color w:val="000000" w:themeColor="text1"/>
              </w:rPr>
            </w:pPr>
          </w:p>
          <w:p w14:paraId="2129E15E" w14:textId="77777777" w:rsidR="003A0035" w:rsidRDefault="003A0035" w:rsidP="003A0035">
            <w:pPr>
              <w:jc w:val="center"/>
              <w:rPr>
                <w:rFonts w:ascii="Arial" w:hAnsi="Arial" w:cs="Arial"/>
                <w:b/>
                <w:color w:val="000000" w:themeColor="text1"/>
              </w:rPr>
            </w:pPr>
          </w:p>
          <w:p w14:paraId="5DBC436E" w14:textId="77777777" w:rsidR="003A0035" w:rsidRDefault="003A0035" w:rsidP="003A0035">
            <w:pPr>
              <w:jc w:val="center"/>
              <w:rPr>
                <w:rFonts w:ascii="Arial" w:hAnsi="Arial" w:cs="Arial"/>
                <w:b/>
                <w:color w:val="000000" w:themeColor="text1"/>
              </w:rPr>
            </w:pPr>
          </w:p>
          <w:p w14:paraId="1E48BCF2" w14:textId="77777777" w:rsidR="003A0035" w:rsidRDefault="003A0035" w:rsidP="003A0035">
            <w:pPr>
              <w:jc w:val="center"/>
              <w:rPr>
                <w:rFonts w:ascii="Arial" w:hAnsi="Arial" w:cs="Arial"/>
                <w:b/>
                <w:color w:val="000000" w:themeColor="text1"/>
              </w:rPr>
            </w:pPr>
          </w:p>
          <w:p w14:paraId="766E4902" w14:textId="77777777" w:rsidR="003A0035" w:rsidRDefault="003A0035" w:rsidP="003A0035">
            <w:pPr>
              <w:jc w:val="center"/>
              <w:rPr>
                <w:rFonts w:ascii="Arial" w:hAnsi="Arial" w:cs="Arial"/>
                <w:b/>
                <w:color w:val="000000" w:themeColor="text1"/>
              </w:rPr>
            </w:pPr>
          </w:p>
          <w:p w14:paraId="17CE293C" w14:textId="77777777" w:rsidR="003A0035" w:rsidRDefault="003A0035" w:rsidP="003A0035">
            <w:pPr>
              <w:jc w:val="center"/>
              <w:rPr>
                <w:rFonts w:ascii="Arial" w:hAnsi="Arial" w:cs="Arial"/>
                <w:b/>
                <w:color w:val="000000" w:themeColor="text1"/>
              </w:rPr>
            </w:pPr>
          </w:p>
          <w:p w14:paraId="1A6C18AC" w14:textId="77777777" w:rsidR="003A0035" w:rsidRDefault="003A0035" w:rsidP="003A0035">
            <w:pPr>
              <w:jc w:val="center"/>
              <w:rPr>
                <w:rFonts w:ascii="Arial" w:hAnsi="Arial" w:cs="Arial"/>
                <w:b/>
                <w:color w:val="000000" w:themeColor="text1"/>
              </w:rPr>
            </w:pPr>
          </w:p>
          <w:p w14:paraId="53CE2A06" w14:textId="77777777" w:rsidR="003A0035" w:rsidRDefault="003A0035" w:rsidP="003A0035">
            <w:pPr>
              <w:jc w:val="center"/>
              <w:rPr>
                <w:rFonts w:ascii="Arial" w:hAnsi="Arial" w:cs="Arial"/>
                <w:b/>
                <w:color w:val="000000" w:themeColor="text1"/>
              </w:rPr>
            </w:pPr>
          </w:p>
          <w:p w14:paraId="2A118FFC" w14:textId="77777777" w:rsidR="003A0035" w:rsidRDefault="003A0035" w:rsidP="003A0035">
            <w:pPr>
              <w:jc w:val="center"/>
              <w:rPr>
                <w:rFonts w:ascii="Arial" w:hAnsi="Arial" w:cs="Arial"/>
                <w:b/>
                <w:color w:val="000000" w:themeColor="text1"/>
              </w:rPr>
            </w:pPr>
          </w:p>
          <w:p w14:paraId="39A89523" w14:textId="77777777" w:rsidR="003A0035" w:rsidRDefault="003A0035" w:rsidP="003A0035">
            <w:pPr>
              <w:jc w:val="center"/>
              <w:rPr>
                <w:rFonts w:ascii="Arial" w:hAnsi="Arial" w:cs="Arial"/>
                <w:b/>
                <w:color w:val="000000" w:themeColor="text1"/>
              </w:rPr>
            </w:pPr>
          </w:p>
          <w:p w14:paraId="5FC16111" w14:textId="77777777" w:rsidR="003A0035" w:rsidRDefault="003A0035" w:rsidP="003A0035">
            <w:pPr>
              <w:jc w:val="center"/>
              <w:rPr>
                <w:rFonts w:ascii="Arial" w:hAnsi="Arial" w:cs="Arial"/>
                <w:b/>
                <w:color w:val="000000" w:themeColor="text1"/>
              </w:rPr>
            </w:pPr>
          </w:p>
          <w:p w14:paraId="23065FB2" w14:textId="77777777" w:rsidR="003A0035" w:rsidRDefault="003A0035" w:rsidP="003A0035">
            <w:pPr>
              <w:jc w:val="center"/>
              <w:rPr>
                <w:rFonts w:ascii="Arial" w:hAnsi="Arial" w:cs="Arial"/>
                <w:b/>
                <w:color w:val="000000" w:themeColor="text1"/>
              </w:rPr>
            </w:pPr>
          </w:p>
          <w:p w14:paraId="02299799" w14:textId="1671B3AB" w:rsidR="003A0035" w:rsidRPr="007E67C8" w:rsidRDefault="003A0035" w:rsidP="003A0035">
            <w:pPr>
              <w:jc w:val="center"/>
              <w:rPr>
                <w:rFonts w:ascii="Arial" w:hAnsi="Arial" w:cs="Arial"/>
                <w:b/>
                <w:color w:val="000000" w:themeColor="text1"/>
                <w:sz w:val="24"/>
                <w:szCs w:val="24"/>
              </w:rPr>
            </w:pPr>
            <w:r w:rsidRPr="007E67C8">
              <w:rPr>
                <w:rFonts w:ascii="Arial" w:hAnsi="Arial" w:cs="Arial"/>
                <w:b/>
                <w:color w:val="000000" w:themeColor="text1"/>
                <w:sz w:val="24"/>
                <w:szCs w:val="24"/>
              </w:rPr>
              <w:t>S8</w:t>
            </w:r>
          </w:p>
          <w:p w14:paraId="10A984C1" w14:textId="77777777" w:rsidR="003A0035" w:rsidRPr="007E67C8" w:rsidRDefault="003A0035" w:rsidP="003A0035">
            <w:pPr>
              <w:jc w:val="center"/>
              <w:rPr>
                <w:rFonts w:ascii="Arial" w:hAnsi="Arial" w:cs="Arial"/>
                <w:color w:val="000000" w:themeColor="text1"/>
                <w:sz w:val="24"/>
                <w:szCs w:val="24"/>
              </w:rPr>
            </w:pPr>
          </w:p>
          <w:p w14:paraId="52568E1F" w14:textId="77777777" w:rsidR="003A0035" w:rsidRPr="00125139" w:rsidRDefault="003A0035" w:rsidP="003A0035">
            <w:pPr>
              <w:jc w:val="center"/>
              <w:rPr>
                <w:rFonts w:ascii="Arial" w:hAnsi="Arial" w:cs="Arial"/>
                <w:color w:val="000000" w:themeColor="text1"/>
                <w:sz w:val="16"/>
                <w:szCs w:val="16"/>
              </w:rPr>
            </w:pPr>
          </w:p>
          <w:p w14:paraId="5D9719F8" w14:textId="77777777" w:rsidR="003A0035" w:rsidRPr="00125139" w:rsidRDefault="003A0035" w:rsidP="003A0035">
            <w:pPr>
              <w:jc w:val="center"/>
              <w:rPr>
                <w:rFonts w:ascii="Arial" w:hAnsi="Arial" w:cs="Arial"/>
                <w:color w:val="000000" w:themeColor="text1"/>
                <w:sz w:val="16"/>
                <w:szCs w:val="16"/>
              </w:rPr>
            </w:pPr>
          </w:p>
        </w:tc>
        <w:tc>
          <w:tcPr>
            <w:tcW w:w="2571" w:type="dxa"/>
            <w:vMerge w:val="restart"/>
          </w:tcPr>
          <w:p w14:paraId="2FFE57C3" w14:textId="77777777" w:rsidR="003A0035" w:rsidRDefault="003A0035" w:rsidP="003A0035">
            <w:pPr>
              <w:spacing w:line="22" w:lineRule="atLeast"/>
              <w:jc w:val="center"/>
              <w:rPr>
                <w:rFonts w:ascii="Arial" w:hAnsi="Arial" w:cs="Arial"/>
                <w:color w:val="000000" w:themeColor="text1"/>
                <w:sz w:val="16"/>
                <w:szCs w:val="16"/>
                <w:lang w:val="es-419"/>
              </w:rPr>
            </w:pPr>
          </w:p>
          <w:p w14:paraId="70B7B320" w14:textId="77777777" w:rsidR="003A0035" w:rsidRDefault="003A0035" w:rsidP="003A0035">
            <w:pPr>
              <w:spacing w:line="22" w:lineRule="atLeast"/>
              <w:jc w:val="center"/>
              <w:rPr>
                <w:rFonts w:ascii="Arial" w:hAnsi="Arial" w:cs="Arial"/>
                <w:color w:val="000000" w:themeColor="text1"/>
                <w:sz w:val="16"/>
                <w:szCs w:val="16"/>
                <w:lang w:val="es-419"/>
              </w:rPr>
            </w:pPr>
          </w:p>
          <w:p w14:paraId="08CC2FB7" w14:textId="0CB401DA" w:rsidR="003A0035" w:rsidRPr="003A0035" w:rsidRDefault="003A0035" w:rsidP="003A0035">
            <w:pPr>
              <w:spacing w:line="22" w:lineRule="atLeast"/>
              <w:jc w:val="center"/>
              <w:rPr>
                <w:rFonts w:ascii="Arial" w:hAnsi="Arial" w:cs="Arial"/>
                <w:b/>
                <w:color w:val="000000" w:themeColor="text1"/>
                <w:sz w:val="16"/>
                <w:szCs w:val="16"/>
                <w:lang w:val="es-419"/>
              </w:rPr>
            </w:pPr>
            <w:r w:rsidRPr="003A0035">
              <w:rPr>
                <w:rFonts w:ascii="Arial" w:hAnsi="Arial" w:cs="Arial"/>
                <w:b/>
                <w:color w:val="000000" w:themeColor="text1"/>
                <w:sz w:val="16"/>
                <w:szCs w:val="16"/>
                <w:lang w:val="es-419"/>
              </w:rPr>
              <w:t>Insuficiente capacidad para realizar las intervenciones necesarias para mejorar el estado nutricional de la población</w:t>
            </w:r>
          </w:p>
          <w:p w14:paraId="1C4F332F" w14:textId="77777777" w:rsidR="003A0035" w:rsidRPr="00125139" w:rsidRDefault="003A0035" w:rsidP="003A0035">
            <w:pPr>
              <w:jc w:val="center"/>
              <w:rPr>
                <w:rFonts w:ascii="Arial" w:hAnsi="Arial" w:cs="Arial"/>
                <w:color w:val="000000" w:themeColor="text1"/>
                <w:sz w:val="16"/>
                <w:szCs w:val="16"/>
              </w:rPr>
            </w:pPr>
          </w:p>
        </w:tc>
        <w:tc>
          <w:tcPr>
            <w:tcW w:w="2319" w:type="dxa"/>
          </w:tcPr>
          <w:p w14:paraId="256B524A" w14:textId="77777777" w:rsidR="003A0035" w:rsidRPr="00125139" w:rsidRDefault="003A0035" w:rsidP="003A0035">
            <w:pPr>
              <w:spacing w:line="22" w:lineRule="atLeast"/>
              <w:rPr>
                <w:rFonts w:ascii="Arial" w:hAnsi="Arial" w:cs="Arial"/>
                <w:color w:val="000000" w:themeColor="text1"/>
                <w:sz w:val="16"/>
                <w:szCs w:val="16"/>
                <w:lang w:val="es-AR"/>
              </w:rPr>
            </w:pPr>
            <w:r w:rsidRPr="00125139">
              <w:rPr>
                <w:rFonts w:ascii="Arial" w:hAnsi="Arial" w:cs="Arial"/>
                <w:color w:val="000000" w:themeColor="text1"/>
                <w:sz w:val="16"/>
                <w:szCs w:val="16"/>
                <w:lang w:val="es-AR"/>
              </w:rPr>
              <w:t>Fortalecer la capacidad para realizar las mediciones y las intervenciones necesarias para mejorar el estado nutricional de la población y evaluar su efectividad</w:t>
            </w:r>
          </w:p>
          <w:p w14:paraId="2140ADE9" w14:textId="77777777" w:rsidR="003A0035" w:rsidRPr="00125139" w:rsidRDefault="003A0035" w:rsidP="003A0035">
            <w:pPr>
              <w:jc w:val="center"/>
              <w:rPr>
                <w:rFonts w:ascii="Arial" w:hAnsi="Arial" w:cs="Arial"/>
                <w:color w:val="000000" w:themeColor="text1"/>
                <w:sz w:val="16"/>
                <w:szCs w:val="16"/>
              </w:rPr>
            </w:pPr>
          </w:p>
        </w:tc>
        <w:tc>
          <w:tcPr>
            <w:tcW w:w="1897" w:type="dxa"/>
          </w:tcPr>
          <w:p w14:paraId="495C92FE" w14:textId="77777777" w:rsidR="003A0035" w:rsidRPr="00125139" w:rsidRDefault="003A0035" w:rsidP="003A0035">
            <w:pPr>
              <w:rPr>
                <w:rFonts w:ascii="Arial" w:hAnsi="Arial" w:cs="Arial"/>
                <w:bCs/>
                <w:color w:val="000000" w:themeColor="text1"/>
                <w:sz w:val="16"/>
                <w:szCs w:val="16"/>
                <w:lang w:val="es-419"/>
              </w:rPr>
            </w:pPr>
            <w:r w:rsidRPr="00125139">
              <w:rPr>
                <w:rFonts w:ascii="Arial" w:hAnsi="Arial" w:cs="Arial"/>
                <w:bCs/>
                <w:color w:val="000000" w:themeColor="text1"/>
                <w:sz w:val="16"/>
                <w:szCs w:val="16"/>
                <w:lang w:val="es-419"/>
              </w:rPr>
              <w:t>Para objetivo hay dos desgloses horizontales, el primero con tres desgloses verticales.</w:t>
            </w:r>
          </w:p>
          <w:p w14:paraId="7F8001D2" w14:textId="77777777" w:rsidR="003A0035" w:rsidRPr="00125139" w:rsidRDefault="003A0035" w:rsidP="003A0035">
            <w:pPr>
              <w:jc w:val="center"/>
              <w:rPr>
                <w:rFonts w:ascii="Arial" w:hAnsi="Arial" w:cs="Arial"/>
                <w:color w:val="000000" w:themeColor="text1"/>
                <w:sz w:val="16"/>
                <w:szCs w:val="16"/>
                <w:lang w:val="es-419"/>
              </w:rPr>
            </w:pPr>
          </w:p>
        </w:tc>
        <w:tc>
          <w:tcPr>
            <w:tcW w:w="2021" w:type="dxa"/>
          </w:tcPr>
          <w:p w14:paraId="6CD2D68A" w14:textId="77777777" w:rsidR="003A0035" w:rsidRPr="00125139" w:rsidRDefault="003A0035" w:rsidP="003A0035">
            <w:pPr>
              <w:spacing w:line="22" w:lineRule="atLeast"/>
              <w:rPr>
                <w:rFonts w:ascii="Arial" w:hAnsi="Arial" w:cs="Arial"/>
                <w:color w:val="000000" w:themeColor="text1"/>
                <w:sz w:val="16"/>
                <w:szCs w:val="16"/>
                <w:lang w:val="es-AR"/>
              </w:rPr>
            </w:pPr>
            <w:r w:rsidRPr="00125139">
              <w:rPr>
                <w:rFonts w:ascii="Arial" w:hAnsi="Arial" w:cs="Arial"/>
                <w:color w:val="000000" w:themeColor="text1"/>
                <w:sz w:val="16"/>
                <w:szCs w:val="16"/>
                <w:lang w:val="es-AR"/>
              </w:rPr>
              <w:t>Número de países con capacidad en el uso de las técnicas de isótopos estables para evaluar el estado nutricional</w:t>
            </w:r>
          </w:p>
          <w:p w14:paraId="6F7D52B5" w14:textId="77777777" w:rsidR="003A0035" w:rsidRPr="00125139" w:rsidRDefault="003A0035" w:rsidP="003A0035">
            <w:pPr>
              <w:jc w:val="center"/>
              <w:rPr>
                <w:rFonts w:ascii="Arial" w:hAnsi="Arial" w:cs="Arial"/>
                <w:color w:val="000000" w:themeColor="text1"/>
                <w:sz w:val="16"/>
                <w:szCs w:val="16"/>
              </w:rPr>
            </w:pPr>
          </w:p>
          <w:p w14:paraId="35DADD38" w14:textId="77777777" w:rsidR="003A0035" w:rsidRPr="00125139" w:rsidRDefault="003A0035" w:rsidP="003A0035">
            <w:pPr>
              <w:widowControl w:val="0"/>
              <w:autoSpaceDE w:val="0"/>
              <w:autoSpaceDN w:val="0"/>
              <w:spacing w:line="259" w:lineRule="auto"/>
              <w:jc w:val="left"/>
              <w:rPr>
                <w:rFonts w:ascii="Arial"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w:t>
            </w:r>
          </w:p>
          <w:p w14:paraId="286583BD" w14:textId="77777777" w:rsidR="003A0035" w:rsidRPr="00125139" w:rsidRDefault="003A0035" w:rsidP="003A0035">
            <w:pPr>
              <w:jc w:val="center"/>
              <w:rPr>
                <w:rFonts w:ascii="Arial" w:eastAsia="TimesNewRomanPSMT" w:hAnsi="Arial" w:cs="Arial"/>
                <w:color w:val="000000" w:themeColor="text1"/>
                <w:sz w:val="16"/>
                <w:szCs w:val="16"/>
              </w:rPr>
            </w:pPr>
          </w:p>
          <w:p w14:paraId="597BADB2" w14:textId="77777777" w:rsidR="003A0035" w:rsidRPr="00125139" w:rsidRDefault="003A0035" w:rsidP="003A0035">
            <w:pPr>
              <w:jc w:val="center"/>
              <w:rPr>
                <w:rFonts w:ascii="Arial" w:hAnsi="Arial" w:cs="Arial"/>
                <w:color w:val="000000" w:themeColor="text1"/>
                <w:sz w:val="16"/>
                <w:szCs w:val="16"/>
              </w:rPr>
            </w:pPr>
          </w:p>
        </w:tc>
        <w:tc>
          <w:tcPr>
            <w:tcW w:w="2126" w:type="dxa"/>
          </w:tcPr>
          <w:p w14:paraId="78C35CCD" w14:textId="77777777" w:rsidR="003A0035" w:rsidRPr="00125139" w:rsidRDefault="003A0035" w:rsidP="003A0035">
            <w:pPr>
              <w:widowControl w:val="0"/>
              <w:autoSpaceDE w:val="0"/>
              <w:autoSpaceDN w:val="0"/>
              <w:spacing w:line="259" w:lineRule="auto"/>
              <w:jc w:val="left"/>
              <w:rPr>
                <w:rFonts w:ascii="Arial" w:hAnsi="Arial" w:cs="Arial"/>
                <w:color w:val="000000" w:themeColor="text1"/>
                <w:sz w:val="16"/>
                <w:szCs w:val="16"/>
              </w:rPr>
            </w:pPr>
            <w:r w:rsidRPr="00125139">
              <w:rPr>
                <w:rFonts w:ascii="Arial" w:eastAsia="TimesNewRomanPSMT" w:hAnsi="Arial" w:cs="Arial"/>
                <w:color w:val="000000" w:themeColor="text1"/>
                <w:sz w:val="16"/>
                <w:szCs w:val="16"/>
              </w:rPr>
              <w:t>Número de laboratorios y profesionales con capacidad analítica para el uso de técnicas nucleares en la región.</w:t>
            </w:r>
          </w:p>
          <w:p w14:paraId="79CC2E30" w14:textId="77777777" w:rsidR="003A0035" w:rsidRPr="00125139" w:rsidRDefault="003A0035" w:rsidP="003A0035">
            <w:pPr>
              <w:spacing w:line="22" w:lineRule="atLeast"/>
              <w:rPr>
                <w:rFonts w:ascii="Arial" w:hAnsi="Arial" w:cs="Arial"/>
                <w:bCs/>
                <w:color w:val="000000" w:themeColor="text1"/>
                <w:sz w:val="16"/>
                <w:szCs w:val="16"/>
              </w:rPr>
            </w:pPr>
          </w:p>
          <w:p w14:paraId="2914E23F" w14:textId="77777777" w:rsidR="003A0035" w:rsidRPr="00125139" w:rsidRDefault="003A0035" w:rsidP="003A0035">
            <w:pPr>
              <w:spacing w:line="22" w:lineRule="atLeast"/>
              <w:ind w:left="284"/>
              <w:rPr>
                <w:rFonts w:ascii="Arial" w:hAnsi="Arial" w:cs="Arial"/>
                <w:color w:val="000000" w:themeColor="text1"/>
                <w:sz w:val="16"/>
                <w:szCs w:val="16"/>
              </w:rPr>
            </w:pPr>
          </w:p>
        </w:tc>
        <w:tc>
          <w:tcPr>
            <w:tcW w:w="2157" w:type="dxa"/>
          </w:tcPr>
          <w:p w14:paraId="213859A3" w14:textId="77777777" w:rsidR="003A0035" w:rsidRPr="00125139" w:rsidRDefault="003A0035" w:rsidP="003A0035">
            <w:pPr>
              <w:widowControl w:val="0"/>
              <w:autoSpaceDE w:val="0"/>
              <w:autoSpaceDN w:val="0"/>
              <w:spacing w:line="259" w:lineRule="auto"/>
              <w:jc w:val="left"/>
              <w:rPr>
                <w:rFonts w:ascii="Arial" w:hAnsi="Arial" w:cs="Arial"/>
                <w:color w:val="000000" w:themeColor="text1"/>
                <w:sz w:val="16"/>
                <w:szCs w:val="16"/>
              </w:rPr>
            </w:pPr>
            <w:r w:rsidRPr="00125139">
              <w:rPr>
                <w:rFonts w:ascii="Arial" w:hAnsi="Arial" w:cs="Arial"/>
                <w:color w:val="000000" w:themeColor="text1"/>
                <w:sz w:val="16"/>
                <w:szCs w:val="16"/>
                <w:lang w:val="es-AR"/>
              </w:rPr>
              <w:t>Ampliar el número de laboratorios con capacidad analítica y nuevas técnicas nucleares enfocadas en nutrición en la región.</w:t>
            </w:r>
          </w:p>
          <w:p w14:paraId="09D39863" w14:textId="77777777" w:rsidR="003A0035" w:rsidRPr="00125139" w:rsidRDefault="003A0035" w:rsidP="003A0035">
            <w:pPr>
              <w:spacing w:line="22" w:lineRule="atLeast"/>
              <w:rPr>
                <w:rFonts w:ascii="Arial" w:hAnsi="Arial" w:cs="Arial"/>
                <w:color w:val="000000" w:themeColor="text1"/>
                <w:sz w:val="16"/>
                <w:szCs w:val="16"/>
                <w:highlight w:val="yellow"/>
              </w:rPr>
            </w:pPr>
          </w:p>
          <w:p w14:paraId="1589BD19" w14:textId="77777777" w:rsidR="003A0035" w:rsidRPr="00125139" w:rsidRDefault="003A0035" w:rsidP="003A0035">
            <w:pPr>
              <w:jc w:val="center"/>
              <w:rPr>
                <w:rFonts w:ascii="Arial" w:hAnsi="Arial" w:cs="Arial"/>
                <w:color w:val="000000" w:themeColor="text1"/>
                <w:sz w:val="16"/>
                <w:szCs w:val="16"/>
              </w:rPr>
            </w:pPr>
          </w:p>
        </w:tc>
        <w:tc>
          <w:tcPr>
            <w:tcW w:w="2237" w:type="dxa"/>
          </w:tcPr>
          <w:p w14:paraId="60282539" w14:textId="77777777" w:rsidR="003A0035" w:rsidRPr="00125139" w:rsidRDefault="003A0035" w:rsidP="003A0035">
            <w:pPr>
              <w:rPr>
                <w:rFonts w:ascii="Arial" w:hAnsi="Arial" w:cs="Arial"/>
                <w:color w:val="000000" w:themeColor="text1"/>
                <w:sz w:val="16"/>
                <w:szCs w:val="16"/>
              </w:rPr>
            </w:pPr>
            <w:r w:rsidRPr="00125139">
              <w:rPr>
                <w:rFonts w:ascii="Arial" w:hAnsi="Arial" w:cs="Arial"/>
                <w:color w:val="000000" w:themeColor="text1"/>
                <w:sz w:val="16"/>
                <w:szCs w:val="16"/>
                <w:lang w:val="es-AR"/>
              </w:rPr>
              <w:t>Para el bienio 2022-2023 se encuentra aprobado el proyecto “RLA 2020019: Uso de isótopos estables para reducir el riesgo nutricional en mujeres embarazadas y su impacto en los niños”</w:t>
            </w:r>
          </w:p>
        </w:tc>
      </w:tr>
      <w:tr w:rsidR="003A0035" w:rsidRPr="00125139" w14:paraId="7D9C1342" w14:textId="77777777" w:rsidTr="00E6716A">
        <w:trPr>
          <w:jc w:val="center"/>
        </w:trPr>
        <w:tc>
          <w:tcPr>
            <w:tcW w:w="543" w:type="dxa"/>
            <w:vMerge/>
            <w:shd w:val="clear" w:color="auto" w:fill="F4B083" w:themeFill="accent2" w:themeFillTint="99"/>
          </w:tcPr>
          <w:p w14:paraId="5DD71F0C"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20CEE7B4" w14:textId="77777777" w:rsidR="003A0035" w:rsidRPr="00125139" w:rsidRDefault="003A0035" w:rsidP="003A0035">
            <w:pPr>
              <w:jc w:val="center"/>
              <w:rPr>
                <w:rFonts w:ascii="Arial" w:hAnsi="Arial" w:cs="Arial"/>
                <w:color w:val="000000" w:themeColor="text1"/>
                <w:sz w:val="16"/>
                <w:szCs w:val="16"/>
              </w:rPr>
            </w:pPr>
          </w:p>
        </w:tc>
        <w:tc>
          <w:tcPr>
            <w:tcW w:w="2319" w:type="dxa"/>
          </w:tcPr>
          <w:p w14:paraId="3C9B9DC9" w14:textId="77777777" w:rsidR="003A0035" w:rsidRPr="00125139" w:rsidRDefault="003A0035" w:rsidP="003A0035">
            <w:pPr>
              <w:rPr>
                <w:rFonts w:ascii="Arial" w:hAnsi="Arial" w:cs="Arial"/>
                <w:color w:val="000000" w:themeColor="text1"/>
                <w:sz w:val="16"/>
                <w:szCs w:val="16"/>
              </w:rPr>
            </w:pPr>
          </w:p>
          <w:p w14:paraId="3901071B" w14:textId="77777777" w:rsidR="003A0035" w:rsidRPr="00125139" w:rsidRDefault="003A0035" w:rsidP="003A0035">
            <w:pPr>
              <w:jc w:val="center"/>
              <w:rPr>
                <w:rFonts w:ascii="Arial" w:hAnsi="Arial" w:cs="Arial"/>
                <w:bCs/>
                <w:color w:val="000000" w:themeColor="text1"/>
                <w:sz w:val="16"/>
                <w:szCs w:val="16"/>
                <w:lang w:val="es-419"/>
              </w:rPr>
            </w:pPr>
            <w:r w:rsidRPr="00125139">
              <w:rPr>
                <w:rFonts w:ascii="Arial" w:hAnsi="Arial" w:cs="Arial"/>
                <w:bCs/>
                <w:color w:val="000000" w:themeColor="text1"/>
                <w:sz w:val="16"/>
                <w:szCs w:val="16"/>
                <w:lang w:val="es-419"/>
              </w:rPr>
              <w:t>Objetivo desglosado 1</w:t>
            </w:r>
          </w:p>
          <w:p w14:paraId="777A5D8A" w14:textId="77777777" w:rsidR="003A0035" w:rsidRPr="00125139" w:rsidRDefault="003A0035" w:rsidP="003A0035">
            <w:pPr>
              <w:jc w:val="center"/>
              <w:rPr>
                <w:rFonts w:ascii="Arial" w:hAnsi="Arial" w:cs="Arial"/>
                <w:bCs/>
                <w:color w:val="000000" w:themeColor="text1"/>
                <w:sz w:val="16"/>
                <w:szCs w:val="16"/>
                <w:lang w:val="es-419"/>
              </w:rPr>
            </w:pPr>
          </w:p>
          <w:p w14:paraId="2C6362F5" w14:textId="77777777" w:rsidR="003A0035" w:rsidRPr="00125139" w:rsidRDefault="003A0035" w:rsidP="003A0035">
            <w:pPr>
              <w:jc w:val="center"/>
              <w:rPr>
                <w:rFonts w:ascii="Arial" w:hAnsi="Arial" w:cs="Arial"/>
                <w:bCs/>
                <w:color w:val="000000" w:themeColor="text1"/>
                <w:sz w:val="16"/>
                <w:szCs w:val="16"/>
              </w:rPr>
            </w:pPr>
            <w:r w:rsidRPr="00125139">
              <w:rPr>
                <w:rFonts w:ascii="Arial" w:hAnsi="Arial" w:cs="Arial"/>
                <w:bCs/>
                <w:color w:val="000000" w:themeColor="text1"/>
                <w:sz w:val="16"/>
                <w:szCs w:val="16"/>
              </w:rPr>
              <w:t>Período 2024-2029</w:t>
            </w:r>
          </w:p>
          <w:p w14:paraId="7BD8132A" w14:textId="77777777" w:rsidR="003A0035" w:rsidRPr="00125139" w:rsidRDefault="003A0035" w:rsidP="003A0035">
            <w:pPr>
              <w:jc w:val="center"/>
              <w:rPr>
                <w:rFonts w:ascii="Arial" w:hAnsi="Arial" w:cs="Arial"/>
                <w:color w:val="000000" w:themeColor="text1"/>
                <w:sz w:val="16"/>
                <w:szCs w:val="16"/>
              </w:rPr>
            </w:pPr>
          </w:p>
        </w:tc>
        <w:tc>
          <w:tcPr>
            <w:tcW w:w="1897" w:type="dxa"/>
          </w:tcPr>
          <w:p w14:paraId="2B641B02" w14:textId="77777777" w:rsidR="003A0035" w:rsidRPr="00125139" w:rsidRDefault="003A0035" w:rsidP="003A0035">
            <w:pPr>
              <w:rPr>
                <w:rFonts w:ascii="Arial" w:hAnsi="Arial" w:cs="Arial"/>
                <w:color w:val="000000" w:themeColor="text1"/>
                <w:sz w:val="16"/>
                <w:szCs w:val="16"/>
                <w:lang w:val="es-AR"/>
              </w:rPr>
            </w:pPr>
            <w:r w:rsidRPr="00125139">
              <w:rPr>
                <w:rFonts w:ascii="Arial" w:hAnsi="Arial" w:cs="Arial"/>
                <w:color w:val="000000" w:themeColor="text1"/>
                <w:sz w:val="16"/>
                <w:szCs w:val="16"/>
                <w:lang w:val="es-AR"/>
              </w:rPr>
              <w:t>Aumentar el personal capacitado y actualizado en el uso y suministro de técnicas nucleares en nutrición</w:t>
            </w:r>
          </w:p>
          <w:p w14:paraId="3A6CF32B" w14:textId="77777777" w:rsidR="003A0035" w:rsidRPr="00125139" w:rsidRDefault="003A0035" w:rsidP="003A0035">
            <w:pPr>
              <w:jc w:val="center"/>
              <w:rPr>
                <w:rFonts w:ascii="Arial" w:hAnsi="Arial" w:cs="Arial"/>
                <w:color w:val="000000" w:themeColor="text1"/>
                <w:sz w:val="16"/>
                <w:szCs w:val="16"/>
              </w:rPr>
            </w:pPr>
          </w:p>
        </w:tc>
        <w:tc>
          <w:tcPr>
            <w:tcW w:w="2021" w:type="dxa"/>
          </w:tcPr>
          <w:p w14:paraId="00B9917E" w14:textId="77777777" w:rsidR="003A0035" w:rsidRPr="00125139" w:rsidRDefault="003A0035" w:rsidP="003A0035">
            <w:pPr>
              <w:spacing w:line="22" w:lineRule="atLeast"/>
              <w:rPr>
                <w:rFonts w:ascii="Arial" w:hAnsi="Arial" w:cs="Arial"/>
                <w:color w:val="000000" w:themeColor="text1"/>
                <w:sz w:val="16"/>
                <w:szCs w:val="16"/>
                <w:lang w:val="es-AR"/>
              </w:rPr>
            </w:pPr>
            <w:r w:rsidRPr="00125139">
              <w:rPr>
                <w:rFonts w:ascii="Arial" w:hAnsi="Arial" w:cs="Arial"/>
                <w:color w:val="000000" w:themeColor="text1"/>
                <w:sz w:val="16"/>
                <w:szCs w:val="16"/>
                <w:lang w:val="es-AR"/>
              </w:rPr>
              <w:t>Número de profesiones formados (total y por país) en técnicas nucleares en nutrición</w:t>
            </w:r>
          </w:p>
          <w:p w14:paraId="6A0F2C38" w14:textId="77777777" w:rsidR="003A0035" w:rsidRPr="00125139" w:rsidRDefault="003A0035" w:rsidP="003A0035">
            <w:pPr>
              <w:jc w:val="center"/>
              <w:rPr>
                <w:rFonts w:ascii="Arial" w:hAnsi="Arial" w:cs="Arial"/>
                <w:color w:val="000000" w:themeColor="text1"/>
                <w:sz w:val="16"/>
                <w:szCs w:val="16"/>
              </w:rPr>
            </w:pPr>
          </w:p>
          <w:p w14:paraId="632048F1" w14:textId="77777777" w:rsidR="003A0035" w:rsidRPr="00125139" w:rsidRDefault="003A0035" w:rsidP="003A0035">
            <w:pPr>
              <w:widowControl w:val="0"/>
              <w:autoSpaceDE w:val="0"/>
              <w:autoSpaceDN w:val="0"/>
              <w:spacing w:line="259" w:lineRule="auto"/>
              <w:jc w:val="left"/>
              <w:rPr>
                <w:rFonts w:ascii="Arial"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w:t>
            </w:r>
          </w:p>
          <w:p w14:paraId="689B40BB" w14:textId="77777777" w:rsidR="003A0035" w:rsidRPr="00125139" w:rsidRDefault="003A0035" w:rsidP="003A0035">
            <w:pPr>
              <w:jc w:val="center"/>
              <w:rPr>
                <w:rFonts w:ascii="Arial" w:eastAsia="TimesNewRomanPSMT" w:hAnsi="Arial" w:cs="Arial"/>
                <w:color w:val="000000" w:themeColor="text1"/>
                <w:sz w:val="16"/>
                <w:szCs w:val="16"/>
              </w:rPr>
            </w:pPr>
          </w:p>
          <w:p w14:paraId="270F3774" w14:textId="77777777" w:rsidR="003A0035" w:rsidRPr="00125139" w:rsidRDefault="003A0035" w:rsidP="003A0035">
            <w:pPr>
              <w:jc w:val="center"/>
              <w:rPr>
                <w:rFonts w:ascii="Arial" w:hAnsi="Arial" w:cs="Arial"/>
                <w:color w:val="000000" w:themeColor="text1"/>
                <w:sz w:val="16"/>
                <w:szCs w:val="16"/>
              </w:rPr>
            </w:pPr>
          </w:p>
          <w:p w14:paraId="0DCF17BD" w14:textId="77777777" w:rsidR="003A0035" w:rsidRPr="00125139" w:rsidRDefault="003A0035" w:rsidP="003A0035">
            <w:pPr>
              <w:jc w:val="center"/>
              <w:rPr>
                <w:rFonts w:ascii="Arial" w:hAnsi="Arial" w:cs="Arial"/>
                <w:color w:val="000000" w:themeColor="text1"/>
                <w:sz w:val="16"/>
                <w:szCs w:val="16"/>
              </w:rPr>
            </w:pPr>
          </w:p>
        </w:tc>
        <w:tc>
          <w:tcPr>
            <w:tcW w:w="2126" w:type="dxa"/>
          </w:tcPr>
          <w:p w14:paraId="5CCE62C8" w14:textId="77777777" w:rsidR="003A0035" w:rsidRPr="00125139" w:rsidRDefault="003A0035" w:rsidP="003A0035">
            <w:pPr>
              <w:rPr>
                <w:rFonts w:ascii="Arial" w:hAnsi="Arial" w:cs="Arial"/>
                <w:color w:val="000000" w:themeColor="text1"/>
                <w:sz w:val="16"/>
                <w:szCs w:val="16"/>
              </w:rPr>
            </w:pPr>
            <w:r w:rsidRPr="00125139">
              <w:rPr>
                <w:rFonts w:ascii="Arial" w:hAnsi="Arial" w:cs="Arial"/>
                <w:color w:val="000000" w:themeColor="text1"/>
                <w:sz w:val="16"/>
                <w:szCs w:val="16"/>
                <w:lang w:val="es-AR"/>
              </w:rPr>
              <w:t>Asistentes a cursos de capacitación RLA6080 y RLA6079</w:t>
            </w:r>
          </w:p>
        </w:tc>
        <w:tc>
          <w:tcPr>
            <w:tcW w:w="2157" w:type="dxa"/>
          </w:tcPr>
          <w:p w14:paraId="74B08A8A" w14:textId="77777777" w:rsidR="003A0035" w:rsidRPr="00125139" w:rsidRDefault="003A0035" w:rsidP="003A0035">
            <w:pPr>
              <w:spacing w:line="22" w:lineRule="atLeast"/>
              <w:rPr>
                <w:rFonts w:ascii="Arial" w:hAnsi="Arial" w:cs="Arial"/>
                <w:color w:val="000000" w:themeColor="text1"/>
                <w:sz w:val="16"/>
                <w:szCs w:val="16"/>
                <w:lang w:val="es-AR"/>
              </w:rPr>
            </w:pPr>
            <w:r w:rsidRPr="00125139">
              <w:rPr>
                <w:rFonts w:ascii="Arial" w:hAnsi="Arial" w:cs="Arial"/>
                <w:color w:val="000000" w:themeColor="text1"/>
                <w:sz w:val="16"/>
                <w:szCs w:val="16"/>
                <w:lang w:val="es-AR"/>
              </w:rPr>
              <w:t>Aumentar el 20% el número de profesiones formados en el uso de técnicas nucleares en nutrición</w:t>
            </w:r>
          </w:p>
          <w:p w14:paraId="33BFC1F3" w14:textId="77777777" w:rsidR="003A0035" w:rsidRPr="00125139" w:rsidRDefault="003A0035" w:rsidP="003A0035">
            <w:pPr>
              <w:jc w:val="center"/>
              <w:rPr>
                <w:rFonts w:ascii="Arial" w:hAnsi="Arial" w:cs="Arial"/>
                <w:color w:val="000000" w:themeColor="text1"/>
                <w:sz w:val="16"/>
                <w:szCs w:val="16"/>
              </w:rPr>
            </w:pPr>
          </w:p>
        </w:tc>
        <w:tc>
          <w:tcPr>
            <w:tcW w:w="2237" w:type="dxa"/>
          </w:tcPr>
          <w:p w14:paraId="5E805DD1" w14:textId="77777777" w:rsidR="003A0035" w:rsidRPr="00125139" w:rsidRDefault="003A0035" w:rsidP="003A0035">
            <w:pPr>
              <w:jc w:val="center"/>
              <w:rPr>
                <w:rFonts w:ascii="Arial" w:hAnsi="Arial" w:cs="Arial"/>
                <w:color w:val="000000" w:themeColor="text1"/>
                <w:sz w:val="16"/>
                <w:szCs w:val="16"/>
              </w:rPr>
            </w:pPr>
          </w:p>
        </w:tc>
      </w:tr>
      <w:tr w:rsidR="003A0035" w:rsidRPr="00125139" w14:paraId="3E975F39" w14:textId="77777777" w:rsidTr="00E6716A">
        <w:trPr>
          <w:jc w:val="center"/>
        </w:trPr>
        <w:tc>
          <w:tcPr>
            <w:tcW w:w="543" w:type="dxa"/>
            <w:vMerge/>
            <w:shd w:val="clear" w:color="auto" w:fill="F4B083" w:themeFill="accent2" w:themeFillTint="99"/>
          </w:tcPr>
          <w:p w14:paraId="679BC03D"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5D2AC856" w14:textId="77777777" w:rsidR="003A0035" w:rsidRPr="00125139" w:rsidRDefault="003A0035" w:rsidP="003A0035">
            <w:pPr>
              <w:jc w:val="center"/>
              <w:rPr>
                <w:rFonts w:ascii="Arial" w:hAnsi="Arial" w:cs="Arial"/>
                <w:color w:val="000000" w:themeColor="text1"/>
                <w:sz w:val="16"/>
                <w:szCs w:val="16"/>
              </w:rPr>
            </w:pPr>
          </w:p>
        </w:tc>
        <w:tc>
          <w:tcPr>
            <w:tcW w:w="2319" w:type="dxa"/>
          </w:tcPr>
          <w:p w14:paraId="4D5485D3" w14:textId="000A0468" w:rsidR="003A0035" w:rsidRPr="00125139" w:rsidRDefault="003A0035" w:rsidP="003A0035">
            <w:pPr>
              <w:ind w:left="-112"/>
              <w:jc w:val="center"/>
              <w:rPr>
                <w:rFonts w:ascii="Arial" w:hAnsi="Arial" w:cs="Arial"/>
                <w:color w:val="000000" w:themeColor="text1"/>
                <w:sz w:val="16"/>
                <w:szCs w:val="16"/>
                <w:lang w:val="es-AR"/>
              </w:rPr>
            </w:pPr>
            <w:r w:rsidRPr="00125139">
              <w:rPr>
                <w:rFonts w:ascii="Arial" w:hAnsi="Arial" w:cs="Arial"/>
                <w:color w:val="000000" w:themeColor="text1"/>
                <w:sz w:val="16"/>
                <w:szCs w:val="16"/>
                <w:lang w:val="es-AR"/>
              </w:rPr>
              <w:t>Objetivo desglosado 1</w:t>
            </w:r>
            <w:r>
              <w:rPr>
                <w:rFonts w:ascii="Arial" w:hAnsi="Arial" w:cs="Arial"/>
                <w:color w:val="000000" w:themeColor="text1"/>
                <w:sz w:val="16"/>
                <w:szCs w:val="16"/>
                <w:lang w:val="es-AR"/>
              </w:rPr>
              <w:t xml:space="preserve"> </w:t>
            </w:r>
            <w:r w:rsidRPr="00125139">
              <w:rPr>
                <w:rFonts w:ascii="Arial" w:hAnsi="Arial" w:cs="Arial"/>
                <w:color w:val="000000" w:themeColor="text1"/>
                <w:sz w:val="16"/>
                <w:szCs w:val="16"/>
                <w:lang w:val="es-AR"/>
              </w:rPr>
              <w:t>(1/3)</w:t>
            </w:r>
          </w:p>
          <w:p w14:paraId="3E9ECFC9" w14:textId="77777777" w:rsidR="003A0035" w:rsidRPr="00125139" w:rsidRDefault="003A0035" w:rsidP="003A0035">
            <w:pPr>
              <w:jc w:val="center"/>
              <w:rPr>
                <w:rFonts w:ascii="Arial" w:hAnsi="Arial" w:cs="Arial"/>
                <w:color w:val="000000" w:themeColor="text1"/>
                <w:sz w:val="16"/>
                <w:szCs w:val="16"/>
                <w:lang w:val="es-AR"/>
              </w:rPr>
            </w:pPr>
          </w:p>
          <w:p w14:paraId="6D962D94" w14:textId="77777777" w:rsidR="003A0035" w:rsidRPr="00125139" w:rsidRDefault="003A0035" w:rsidP="003A0035">
            <w:pPr>
              <w:ind w:left="284"/>
              <w:jc w:val="center"/>
              <w:rPr>
                <w:rFonts w:ascii="Arial" w:hAnsi="Arial" w:cs="Arial"/>
                <w:color w:val="000000" w:themeColor="text1"/>
                <w:sz w:val="16"/>
                <w:szCs w:val="16"/>
                <w:lang w:val="es-AR"/>
              </w:rPr>
            </w:pPr>
            <w:r w:rsidRPr="00125139">
              <w:rPr>
                <w:rFonts w:ascii="Arial" w:hAnsi="Arial" w:cs="Arial"/>
                <w:bCs/>
                <w:color w:val="000000" w:themeColor="text1"/>
                <w:sz w:val="16"/>
                <w:szCs w:val="16"/>
                <w:lang w:val="es-AR"/>
              </w:rPr>
              <w:t>Período</w:t>
            </w:r>
            <w:r w:rsidRPr="00125139">
              <w:rPr>
                <w:rFonts w:ascii="Arial" w:hAnsi="Arial" w:cs="Arial"/>
                <w:color w:val="000000" w:themeColor="text1"/>
                <w:sz w:val="16"/>
                <w:szCs w:val="16"/>
                <w:lang w:val="es-AR"/>
              </w:rPr>
              <w:t>: 2028-2029</w:t>
            </w:r>
          </w:p>
          <w:p w14:paraId="355F859F" w14:textId="77777777" w:rsidR="003A0035" w:rsidRPr="00125139" w:rsidRDefault="003A0035" w:rsidP="003A0035">
            <w:pPr>
              <w:jc w:val="center"/>
              <w:rPr>
                <w:rFonts w:ascii="Arial" w:hAnsi="Arial" w:cs="Arial"/>
                <w:color w:val="000000" w:themeColor="text1"/>
                <w:sz w:val="16"/>
                <w:szCs w:val="16"/>
                <w:lang w:val="es-AR"/>
              </w:rPr>
            </w:pPr>
          </w:p>
          <w:p w14:paraId="2C95EC2B" w14:textId="77777777" w:rsidR="003A0035" w:rsidRPr="00125139" w:rsidRDefault="003A0035" w:rsidP="003A0035">
            <w:pPr>
              <w:jc w:val="center"/>
              <w:rPr>
                <w:rFonts w:ascii="Arial" w:hAnsi="Arial" w:cs="Arial"/>
                <w:color w:val="000000" w:themeColor="text1"/>
                <w:sz w:val="16"/>
                <w:szCs w:val="16"/>
                <w:lang w:val="es-AR"/>
              </w:rPr>
            </w:pPr>
          </w:p>
        </w:tc>
        <w:tc>
          <w:tcPr>
            <w:tcW w:w="1897" w:type="dxa"/>
          </w:tcPr>
          <w:p w14:paraId="0E920B6F" w14:textId="77777777" w:rsidR="003A0035" w:rsidRPr="00125139" w:rsidRDefault="003A0035" w:rsidP="003A0035">
            <w:pPr>
              <w:rPr>
                <w:rFonts w:ascii="Arial" w:hAnsi="Arial" w:cs="Arial"/>
                <w:color w:val="000000" w:themeColor="text1"/>
                <w:sz w:val="16"/>
                <w:szCs w:val="16"/>
                <w:lang w:val="es-AR"/>
              </w:rPr>
            </w:pPr>
            <w:r w:rsidRPr="00125139">
              <w:rPr>
                <w:rFonts w:ascii="Arial" w:hAnsi="Arial" w:cs="Arial"/>
                <w:color w:val="000000" w:themeColor="text1"/>
                <w:sz w:val="16"/>
                <w:szCs w:val="16"/>
                <w:lang w:val="es-AR"/>
              </w:rPr>
              <w:t>Aumentar el personal capacitado y actualizado en el uso y suministro de técnicas nucleares en nutrición.</w:t>
            </w:r>
          </w:p>
          <w:p w14:paraId="13CD64B0" w14:textId="77777777" w:rsidR="003A0035" w:rsidRPr="00125139" w:rsidRDefault="003A0035" w:rsidP="003A0035">
            <w:pPr>
              <w:jc w:val="center"/>
              <w:rPr>
                <w:rFonts w:ascii="Arial" w:hAnsi="Arial" w:cs="Arial"/>
                <w:color w:val="000000" w:themeColor="text1"/>
                <w:sz w:val="16"/>
                <w:szCs w:val="16"/>
                <w:lang w:val="es-AR"/>
              </w:rPr>
            </w:pPr>
          </w:p>
        </w:tc>
        <w:tc>
          <w:tcPr>
            <w:tcW w:w="2021" w:type="dxa"/>
          </w:tcPr>
          <w:p w14:paraId="499C72BA" w14:textId="77777777" w:rsidR="003A0035" w:rsidRPr="00125139" w:rsidRDefault="003A0035" w:rsidP="003A0035">
            <w:pPr>
              <w:rPr>
                <w:rFonts w:ascii="Arial" w:hAnsi="Arial" w:cs="Arial"/>
                <w:color w:val="000000" w:themeColor="text1"/>
                <w:sz w:val="16"/>
                <w:szCs w:val="16"/>
                <w:lang w:val="es-AR"/>
              </w:rPr>
            </w:pPr>
            <w:r w:rsidRPr="00125139">
              <w:rPr>
                <w:rFonts w:ascii="Arial" w:hAnsi="Arial" w:cs="Arial"/>
                <w:color w:val="000000" w:themeColor="text1"/>
                <w:sz w:val="16"/>
                <w:szCs w:val="16"/>
                <w:lang w:val="es-AR"/>
              </w:rPr>
              <w:t>Número de profesiones formados (total y por país) en técnicas nucleares en nutrición.</w:t>
            </w:r>
          </w:p>
          <w:p w14:paraId="11EA2BA8" w14:textId="77777777" w:rsidR="003A0035" w:rsidRDefault="003A0035" w:rsidP="003A0035">
            <w:pPr>
              <w:widowControl w:val="0"/>
              <w:autoSpaceDE w:val="0"/>
              <w:autoSpaceDN w:val="0"/>
              <w:spacing w:line="259" w:lineRule="auto"/>
              <w:jc w:val="left"/>
              <w:rPr>
                <w:rFonts w:ascii="Arial" w:eastAsia="TimesNewRomanPSMT" w:hAnsi="Arial" w:cs="Arial"/>
                <w:color w:val="000000" w:themeColor="text1"/>
                <w:sz w:val="16"/>
                <w:szCs w:val="16"/>
              </w:rPr>
            </w:pPr>
          </w:p>
          <w:p w14:paraId="5F997697" w14:textId="77777777" w:rsidR="003A0035" w:rsidRPr="00125139" w:rsidRDefault="003A0035" w:rsidP="003A0035">
            <w:pPr>
              <w:widowControl w:val="0"/>
              <w:autoSpaceDE w:val="0"/>
              <w:autoSpaceDN w:val="0"/>
              <w:spacing w:line="259" w:lineRule="auto"/>
              <w:jc w:val="left"/>
              <w:rPr>
                <w:rFonts w:ascii="Arial"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w:t>
            </w:r>
          </w:p>
          <w:p w14:paraId="1D675F4A" w14:textId="77777777" w:rsidR="003A0035" w:rsidRPr="00125139" w:rsidRDefault="003A0035" w:rsidP="003A0035">
            <w:pPr>
              <w:rPr>
                <w:rFonts w:ascii="Arial" w:hAnsi="Arial" w:cs="Arial"/>
                <w:color w:val="000000" w:themeColor="text1"/>
                <w:sz w:val="16"/>
                <w:szCs w:val="16"/>
              </w:rPr>
            </w:pPr>
          </w:p>
        </w:tc>
        <w:tc>
          <w:tcPr>
            <w:tcW w:w="2126" w:type="dxa"/>
          </w:tcPr>
          <w:p w14:paraId="21BF6AF5" w14:textId="77777777" w:rsidR="003A0035" w:rsidRPr="00125139" w:rsidRDefault="003A0035" w:rsidP="003A0035">
            <w:pPr>
              <w:rPr>
                <w:rFonts w:ascii="Arial" w:hAnsi="Arial" w:cs="Arial"/>
                <w:color w:val="000000" w:themeColor="text1"/>
                <w:sz w:val="16"/>
                <w:szCs w:val="16"/>
                <w:lang w:val="es-AR"/>
              </w:rPr>
            </w:pPr>
            <w:r w:rsidRPr="00125139">
              <w:rPr>
                <w:rFonts w:ascii="Arial" w:hAnsi="Arial" w:cs="Arial"/>
                <w:color w:val="000000" w:themeColor="text1"/>
                <w:sz w:val="16"/>
                <w:szCs w:val="16"/>
                <w:lang w:val="es-AR"/>
              </w:rPr>
              <w:t>Asistentes a cursos de capacitación RLA6080 y RLA6079.</w:t>
            </w:r>
          </w:p>
          <w:p w14:paraId="47770103" w14:textId="77777777" w:rsidR="003A0035" w:rsidRPr="00125139" w:rsidRDefault="003A0035" w:rsidP="003A0035">
            <w:pPr>
              <w:rPr>
                <w:rFonts w:ascii="Arial" w:hAnsi="Arial" w:cs="Arial"/>
                <w:color w:val="000000" w:themeColor="text1"/>
                <w:sz w:val="16"/>
                <w:szCs w:val="16"/>
                <w:lang w:val="es-AR"/>
              </w:rPr>
            </w:pPr>
          </w:p>
        </w:tc>
        <w:tc>
          <w:tcPr>
            <w:tcW w:w="2157" w:type="dxa"/>
          </w:tcPr>
          <w:p w14:paraId="3B6E98EC" w14:textId="77777777" w:rsidR="003A0035" w:rsidRPr="00125139" w:rsidRDefault="003A0035" w:rsidP="003A0035">
            <w:pPr>
              <w:rPr>
                <w:rFonts w:ascii="Arial" w:hAnsi="Arial" w:cs="Arial"/>
                <w:color w:val="000000" w:themeColor="text1"/>
                <w:sz w:val="16"/>
                <w:szCs w:val="16"/>
                <w:lang w:val="es-AR"/>
              </w:rPr>
            </w:pPr>
            <w:r w:rsidRPr="00125139">
              <w:rPr>
                <w:rFonts w:ascii="Arial" w:hAnsi="Arial" w:cs="Arial"/>
                <w:color w:val="000000" w:themeColor="text1"/>
                <w:sz w:val="16"/>
                <w:szCs w:val="16"/>
                <w:lang w:val="es-AR"/>
              </w:rPr>
              <w:t>Aumentar el 20% el número de profesiones formados en el uso de técnicas nucleares en nutrición.</w:t>
            </w:r>
          </w:p>
          <w:p w14:paraId="1CED5E7E" w14:textId="77777777" w:rsidR="003A0035" w:rsidRPr="00125139" w:rsidRDefault="003A0035" w:rsidP="003A0035">
            <w:pPr>
              <w:rPr>
                <w:rFonts w:ascii="Arial" w:hAnsi="Arial" w:cs="Arial"/>
                <w:color w:val="000000" w:themeColor="text1"/>
                <w:sz w:val="16"/>
                <w:szCs w:val="16"/>
                <w:lang w:val="es-AR"/>
              </w:rPr>
            </w:pPr>
          </w:p>
        </w:tc>
        <w:tc>
          <w:tcPr>
            <w:tcW w:w="2237" w:type="dxa"/>
          </w:tcPr>
          <w:p w14:paraId="594EC98F" w14:textId="77777777" w:rsidR="003A0035" w:rsidRPr="00125139" w:rsidRDefault="003A0035" w:rsidP="003A0035">
            <w:pPr>
              <w:jc w:val="center"/>
              <w:rPr>
                <w:rFonts w:ascii="Arial" w:hAnsi="Arial" w:cs="Arial"/>
                <w:color w:val="000000" w:themeColor="text1"/>
                <w:sz w:val="16"/>
                <w:szCs w:val="16"/>
              </w:rPr>
            </w:pPr>
          </w:p>
        </w:tc>
      </w:tr>
      <w:tr w:rsidR="003A0035" w:rsidRPr="00125139" w14:paraId="0DCAC919" w14:textId="77777777" w:rsidTr="00E6716A">
        <w:trPr>
          <w:jc w:val="center"/>
        </w:trPr>
        <w:tc>
          <w:tcPr>
            <w:tcW w:w="543" w:type="dxa"/>
            <w:vMerge/>
            <w:shd w:val="clear" w:color="auto" w:fill="F4B083" w:themeFill="accent2" w:themeFillTint="99"/>
          </w:tcPr>
          <w:p w14:paraId="502CD33D"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62B0BA94" w14:textId="77777777" w:rsidR="003A0035" w:rsidRPr="00125139" w:rsidRDefault="003A0035" w:rsidP="003A0035">
            <w:pPr>
              <w:jc w:val="center"/>
              <w:rPr>
                <w:rFonts w:ascii="Arial" w:hAnsi="Arial" w:cs="Arial"/>
                <w:color w:val="000000" w:themeColor="text1"/>
                <w:sz w:val="16"/>
                <w:szCs w:val="16"/>
              </w:rPr>
            </w:pPr>
          </w:p>
        </w:tc>
        <w:tc>
          <w:tcPr>
            <w:tcW w:w="2319" w:type="dxa"/>
          </w:tcPr>
          <w:p w14:paraId="30F29D6D" w14:textId="77777777" w:rsidR="003A0035" w:rsidRDefault="003A0035" w:rsidP="003A0035">
            <w:pPr>
              <w:rPr>
                <w:rFonts w:ascii="Arial" w:hAnsi="Arial" w:cs="Arial"/>
                <w:color w:val="000000" w:themeColor="text1"/>
                <w:sz w:val="16"/>
                <w:szCs w:val="16"/>
                <w:lang w:val="es-AR"/>
              </w:rPr>
            </w:pPr>
          </w:p>
          <w:p w14:paraId="668E3A62" w14:textId="2B32211C" w:rsidR="003A0035" w:rsidRPr="00125139" w:rsidRDefault="003A0035" w:rsidP="003A0035">
            <w:pPr>
              <w:jc w:val="center"/>
              <w:rPr>
                <w:rFonts w:ascii="Arial" w:hAnsi="Arial" w:cs="Arial"/>
                <w:color w:val="000000" w:themeColor="text1"/>
                <w:sz w:val="16"/>
                <w:szCs w:val="16"/>
                <w:lang w:val="es-AR"/>
              </w:rPr>
            </w:pPr>
            <w:r w:rsidRPr="00125139">
              <w:rPr>
                <w:rFonts w:ascii="Arial" w:hAnsi="Arial" w:cs="Arial"/>
                <w:color w:val="000000" w:themeColor="text1"/>
                <w:sz w:val="16"/>
                <w:szCs w:val="16"/>
                <w:lang w:val="es-AR"/>
              </w:rPr>
              <w:t>Objetivo desglosado 1</w:t>
            </w:r>
            <w:r>
              <w:rPr>
                <w:rFonts w:ascii="Arial" w:hAnsi="Arial" w:cs="Arial"/>
                <w:color w:val="000000" w:themeColor="text1"/>
                <w:sz w:val="16"/>
                <w:szCs w:val="16"/>
                <w:lang w:val="es-AR"/>
              </w:rPr>
              <w:t xml:space="preserve"> </w:t>
            </w:r>
            <w:r w:rsidRPr="00125139">
              <w:rPr>
                <w:rFonts w:ascii="Arial" w:hAnsi="Arial" w:cs="Arial"/>
                <w:color w:val="000000" w:themeColor="text1"/>
                <w:sz w:val="16"/>
                <w:szCs w:val="16"/>
                <w:lang w:val="es-AR"/>
              </w:rPr>
              <w:t>(2/3)</w:t>
            </w:r>
          </w:p>
          <w:p w14:paraId="7962AEFE" w14:textId="77777777" w:rsidR="003A0035" w:rsidRPr="00125139" w:rsidRDefault="003A0035" w:rsidP="003A0035">
            <w:pPr>
              <w:jc w:val="center"/>
              <w:rPr>
                <w:rFonts w:ascii="Arial" w:hAnsi="Arial" w:cs="Arial"/>
                <w:color w:val="000000" w:themeColor="text1"/>
                <w:sz w:val="16"/>
                <w:szCs w:val="16"/>
                <w:lang w:val="es-AR"/>
              </w:rPr>
            </w:pPr>
          </w:p>
          <w:p w14:paraId="59E04DF8" w14:textId="77777777" w:rsidR="003A0035" w:rsidRPr="00125139" w:rsidRDefault="003A0035" w:rsidP="003A0035">
            <w:pPr>
              <w:jc w:val="center"/>
              <w:rPr>
                <w:rFonts w:ascii="Arial" w:hAnsi="Arial" w:cs="Arial"/>
                <w:color w:val="000000" w:themeColor="text1"/>
                <w:sz w:val="16"/>
                <w:szCs w:val="16"/>
                <w:lang w:val="es-AR"/>
              </w:rPr>
            </w:pPr>
            <w:r w:rsidRPr="00125139">
              <w:rPr>
                <w:rFonts w:ascii="Arial" w:hAnsi="Arial" w:cs="Arial"/>
                <w:bCs/>
                <w:color w:val="000000" w:themeColor="text1"/>
                <w:sz w:val="16"/>
                <w:szCs w:val="16"/>
                <w:lang w:val="es-AR"/>
              </w:rPr>
              <w:t>Período</w:t>
            </w:r>
            <w:r w:rsidRPr="00125139">
              <w:rPr>
                <w:rFonts w:ascii="Arial" w:hAnsi="Arial" w:cs="Arial"/>
                <w:color w:val="000000" w:themeColor="text1"/>
                <w:sz w:val="16"/>
                <w:szCs w:val="16"/>
                <w:lang w:val="es-AR"/>
              </w:rPr>
              <w:t>: 2026-2027</w:t>
            </w:r>
          </w:p>
          <w:p w14:paraId="0D1BFB23" w14:textId="77777777" w:rsidR="003A0035" w:rsidRPr="00125139" w:rsidRDefault="003A0035" w:rsidP="003A0035">
            <w:pPr>
              <w:jc w:val="center"/>
              <w:rPr>
                <w:rFonts w:ascii="Arial" w:hAnsi="Arial" w:cs="Arial"/>
                <w:color w:val="000000" w:themeColor="text1"/>
                <w:sz w:val="16"/>
                <w:szCs w:val="16"/>
                <w:lang w:val="es-AR"/>
              </w:rPr>
            </w:pPr>
          </w:p>
          <w:p w14:paraId="057E319B" w14:textId="77777777" w:rsidR="003A0035" w:rsidRPr="00125139" w:rsidRDefault="003A0035" w:rsidP="003A0035">
            <w:pPr>
              <w:rPr>
                <w:rFonts w:ascii="Arial" w:hAnsi="Arial" w:cs="Arial"/>
                <w:color w:val="000000" w:themeColor="text1"/>
                <w:sz w:val="16"/>
                <w:szCs w:val="16"/>
              </w:rPr>
            </w:pPr>
          </w:p>
          <w:p w14:paraId="5541AA26" w14:textId="77777777" w:rsidR="003A0035" w:rsidRPr="00125139" w:rsidRDefault="003A0035" w:rsidP="003A0035">
            <w:pPr>
              <w:rPr>
                <w:rFonts w:ascii="Arial" w:hAnsi="Arial" w:cs="Arial"/>
                <w:color w:val="000000" w:themeColor="text1"/>
                <w:sz w:val="16"/>
                <w:szCs w:val="16"/>
              </w:rPr>
            </w:pPr>
          </w:p>
        </w:tc>
        <w:tc>
          <w:tcPr>
            <w:tcW w:w="1897" w:type="dxa"/>
          </w:tcPr>
          <w:p w14:paraId="53295F67" w14:textId="77777777" w:rsidR="003A0035" w:rsidRPr="00125139" w:rsidRDefault="003A0035" w:rsidP="003A0035">
            <w:pPr>
              <w:rPr>
                <w:rFonts w:ascii="Arial" w:hAnsi="Arial" w:cs="Arial"/>
                <w:color w:val="000000" w:themeColor="text1"/>
                <w:sz w:val="16"/>
                <w:szCs w:val="16"/>
                <w:lang w:val="es-AR"/>
              </w:rPr>
            </w:pPr>
            <w:r w:rsidRPr="00125139">
              <w:rPr>
                <w:rFonts w:ascii="Arial" w:hAnsi="Arial" w:cs="Arial"/>
                <w:color w:val="000000" w:themeColor="text1"/>
                <w:sz w:val="16"/>
                <w:szCs w:val="16"/>
                <w:lang w:val="es-AR"/>
              </w:rPr>
              <w:t>Aumentar el personal capacitado y actualizado en el uso y suministro de técnicas nucleares en nutrición.</w:t>
            </w:r>
          </w:p>
          <w:p w14:paraId="753DC5F6" w14:textId="77777777" w:rsidR="003A0035" w:rsidRPr="00125139" w:rsidRDefault="003A0035" w:rsidP="003A0035">
            <w:pPr>
              <w:jc w:val="center"/>
              <w:rPr>
                <w:rFonts w:ascii="Arial" w:hAnsi="Arial" w:cs="Arial"/>
                <w:color w:val="000000" w:themeColor="text1"/>
                <w:sz w:val="16"/>
                <w:szCs w:val="16"/>
                <w:lang w:val="es-AR"/>
              </w:rPr>
            </w:pPr>
          </w:p>
        </w:tc>
        <w:tc>
          <w:tcPr>
            <w:tcW w:w="2021" w:type="dxa"/>
          </w:tcPr>
          <w:p w14:paraId="5DE05C83" w14:textId="77777777" w:rsidR="003A0035" w:rsidRPr="00125139" w:rsidRDefault="003A0035" w:rsidP="003A0035">
            <w:pPr>
              <w:rPr>
                <w:rFonts w:ascii="Arial" w:hAnsi="Arial" w:cs="Arial"/>
                <w:color w:val="000000" w:themeColor="text1"/>
                <w:sz w:val="16"/>
                <w:szCs w:val="16"/>
                <w:lang w:val="es-AR"/>
              </w:rPr>
            </w:pPr>
            <w:r w:rsidRPr="00125139">
              <w:rPr>
                <w:rFonts w:ascii="Arial" w:hAnsi="Arial" w:cs="Arial"/>
                <w:color w:val="000000" w:themeColor="text1"/>
                <w:sz w:val="16"/>
                <w:szCs w:val="16"/>
                <w:lang w:val="es-AR"/>
              </w:rPr>
              <w:t>Número de profesiones formados (total y por país) en técnicas nucleares en nutrición.</w:t>
            </w:r>
          </w:p>
          <w:p w14:paraId="0349E808" w14:textId="77777777" w:rsidR="003A0035" w:rsidRDefault="003A0035" w:rsidP="003A0035">
            <w:pPr>
              <w:widowControl w:val="0"/>
              <w:autoSpaceDE w:val="0"/>
              <w:autoSpaceDN w:val="0"/>
              <w:spacing w:line="259" w:lineRule="auto"/>
              <w:jc w:val="left"/>
              <w:rPr>
                <w:rFonts w:ascii="Arial" w:eastAsia="TimesNewRomanPSMT" w:hAnsi="Arial" w:cs="Arial"/>
                <w:color w:val="000000" w:themeColor="text1"/>
                <w:sz w:val="16"/>
                <w:szCs w:val="16"/>
              </w:rPr>
            </w:pPr>
          </w:p>
          <w:p w14:paraId="45573799" w14:textId="77777777" w:rsidR="003A0035" w:rsidRPr="00125139" w:rsidRDefault="003A0035" w:rsidP="003A0035">
            <w:pPr>
              <w:widowControl w:val="0"/>
              <w:autoSpaceDE w:val="0"/>
              <w:autoSpaceDN w:val="0"/>
              <w:spacing w:line="259" w:lineRule="auto"/>
              <w:rPr>
                <w:rFonts w:ascii="Arial"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w:t>
            </w:r>
          </w:p>
          <w:p w14:paraId="3DFCC75E" w14:textId="77777777" w:rsidR="003A0035" w:rsidRPr="00125139" w:rsidRDefault="003A0035" w:rsidP="003A0035">
            <w:pPr>
              <w:rPr>
                <w:rFonts w:ascii="Arial" w:hAnsi="Arial" w:cs="Arial"/>
                <w:color w:val="000000" w:themeColor="text1"/>
                <w:sz w:val="16"/>
                <w:szCs w:val="16"/>
              </w:rPr>
            </w:pPr>
          </w:p>
        </w:tc>
        <w:tc>
          <w:tcPr>
            <w:tcW w:w="2126" w:type="dxa"/>
          </w:tcPr>
          <w:p w14:paraId="25794960" w14:textId="77777777" w:rsidR="003A0035" w:rsidRPr="00125139" w:rsidRDefault="003A0035" w:rsidP="003A0035">
            <w:pPr>
              <w:rPr>
                <w:rFonts w:ascii="Arial" w:hAnsi="Arial" w:cs="Arial"/>
                <w:color w:val="000000" w:themeColor="text1"/>
                <w:sz w:val="16"/>
                <w:szCs w:val="16"/>
                <w:lang w:val="es-AR"/>
              </w:rPr>
            </w:pPr>
            <w:r w:rsidRPr="00125139">
              <w:rPr>
                <w:rFonts w:ascii="Arial" w:hAnsi="Arial" w:cs="Arial"/>
                <w:color w:val="000000" w:themeColor="text1"/>
                <w:sz w:val="16"/>
                <w:szCs w:val="16"/>
                <w:lang w:val="es-AR"/>
              </w:rPr>
              <w:t>Asistentes a cursos de capacitación RLA6080 y RLA6079.</w:t>
            </w:r>
          </w:p>
          <w:p w14:paraId="3900B4C1" w14:textId="77777777" w:rsidR="003A0035" w:rsidRPr="00125139" w:rsidRDefault="003A0035" w:rsidP="003A0035">
            <w:pPr>
              <w:rPr>
                <w:rFonts w:ascii="Arial" w:hAnsi="Arial" w:cs="Arial"/>
                <w:color w:val="000000" w:themeColor="text1"/>
                <w:sz w:val="16"/>
                <w:szCs w:val="16"/>
                <w:lang w:val="es-AR"/>
              </w:rPr>
            </w:pPr>
          </w:p>
        </w:tc>
        <w:tc>
          <w:tcPr>
            <w:tcW w:w="2157" w:type="dxa"/>
          </w:tcPr>
          <w:p w14:paraId="6B231186" w14:textId="77777777" w:rsidR="003A0035" w:rsidRPr="00125139" w:rsidRDefault="003A0035" w:rsidP="003A0035">
            <w:pPr>
              <w:rPr>
                <w:rFonts w:ascii="Arial" w:hAnsi="Arial" w:cs="Arial"/>
                <w:color w:val="000000" w:themeColor="text1"/>
                <w:sz w:val="16"/>
                <w:szCs w:val="16"/>
                <w:lang w:val="es-AR"/>
              </w:rPr>
            </w:pPr>
            <w:r w:rsidRPr="00125139">
              <w:rPr>
                <w:rFonts w:ascii="Arial" w:hAnsi="Arial" w:cs="Arial"/>
                <w:color w:val="000000" w:themeColor="text1"/>
                <w:sz w:val="16"/>
                <w:szCs w:val="16"/>
                <w:lang w:val="es-AR"/>
              </w:rPr>
              <w:t>Aumentar el 15% el número de profesiones formados en el uso de técnicas nucleares en nutrición.</w:t>
            </w:r>
          </w:p>
        </w:tc>
        <w:tc>
          <w:tcPr>
            <w:tcW w:w="2237" w:type="dxa"/>
          </w:tcPr>
          <w:p w14:paraId="3B643179" w14:textId="77777777" w:rsidR="003A0035" w:rsidRPr="00125139" w:rsidRDefault="003A0035" w:rsidP="003A0035">
            <w:pPr>
              <w:jc w:val="center"/>
              <w:rPr>
                <w:rFonts w:ascii="Arial" w:hAnsi="Arial" w:cs="Arial"/>
                <w:color w:val="000000" w:themeColor="text1"/>
                <w:sz w:val="16"/>
                <w:szCs w:val="16"/>
              </w:rPr>
            </w:pPr>
          </w:p>
        </w:tc>
      </w:tr>
      <w:tr w:rsidR="003A0035" w:rsidRPr="00125139" w14:paraId="540C0F57" w14:textId="77777777" w:rsidTr="00E6716A">
        <w:trPr>
          <w:jc w:val="center"/>
        </w:trPr>
        <w:tc>
          <w:tcPr>
            <w:tcW w:w="543" w:type="dxa"/>
            <w:vMerge/>
            <w:shd w:val="clear" w:color="auto" w:fill="F4B083" w:themeFill="accent2" w:themeFillTint="99"/>
          </w:tcPr>
          <w:p w14:paraId="37918B44"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6598789B" w14:textId="77777777" w:rsidR="003A0035" w:rsidRPr="00125139" w:rsidRDefault="003A0035" w:rsidP="003A0035">
            <w:pPr>
              <w:jc w:val="center"/>
              <w:rPr>
                <w:rFonts w:ascii="Arial" w:hAnsi="Arial" w:cs="Arial"/>
                <w:color w:val="000000" w:themeColor="text1"/>
                <w:sz w:val="16"/>
                <w:szCs w:val="16"/>
              </w:rPr>
            </w:pPr>
          </w:p>
        </w:tc>
        <w:tc>
          <w:tcPr>
            <w:tcW w:w="2319" w:type="dxa"/>
          </w:tcPr>
          <w:p w14:paraId="2557C866" w14:textId="77777777" w:rsidR="003A0035" w:rsidRDefault="003A0035" w:rsidP="003A0035">
            <w:pPr>
              <w:rPr>
                <w:rFonts w:ascii="Arial" w:hAnsi="Arial" w:cs="Arial"/>
                <w:color w:val="000000" w:themeColor="text1"/>
                <w:sz w:val="16"/>
                <w:szCs w:val="16"/>
                <w:lang w:val="es-AR"/>
              </w:rPr>
            </w:pPr>
          </w:p>
          <w:p w14:paraId="33AFAEB9" w14:textId="1DBD4C6E" w:rsidR="003A0035" w:rsidRPr="00125139" w:rsidRDefault="003A0035" w:rsidP="003A0035">
            <w:pPr>
              <w:jc w:val="center"/>
              <w:rPr>
                <w:rFonts w:ascii="Arial" w:hAnsi="Arial" w:cs="Arial"/>
                <w:color w:val="000000" w:themeColor="text1"/>
                <w:sz w:val="16"/>
                <w:szCs w:val="16"/>
                <w:lang w:val="es-AR"/>
              </w:rPr>
            </w:pPr>
            <w:r w:rsidRPr="00125139">
              <w:rPr>
                <w:rFonts w:ascii="Arial" w:hAnsi="Arial" w:cs="Arial"/>
                <w:color w:val="000000" w:themeColor="text1"/>
                <w:sz w:val="16"/>
                <w:szCs w:val="16"/>
                <w:lang w:val="es-AR"/>
              </w:rPr>
              <w:t>Objetivo desglosado</w:t>
            </w:r>
            <w:r>
              <w:rPr>
                <w:rFonts w:ascii="Arial" w:hAnsi="Arial" w:cs="Arial"/>
                <w:color w:val="000000" w:themeColor="text1"/>
                <w:sz w:val="16"/>
                <w:szCs w:val="16"/>
                <w:lang w:val="es-AR"/>
              </w:rPr>
              <w:t xml:space="preserve"> </w:t>
            </w:r>
            <w:r w:rsidRPr="00125139">
              <w:rPr>
                <w:rFonts w:ascii="Arial" w:hAnsi="Arial" w:cs="Arial"/>
                <w:color w:val="000000" w:themeColor="text1"/>
                <w:sz w:val="16"/>
                <w:szCs w:val="16"/>
                <w:lang w:val="es-AR"/>
              </w:rPr>
              <w:t>1</w:t>
            </w:r>
            <w:r>
              <w:rPr>
                <w:rFonts w:ascii="Arial" w:hAnsi="Arial" w:cs="Arial"/>
                <w:color w:val="000000" w:themeColor="text1"/>
                <w:sz w:val="16"/>
                <w:szCs w:val="16"/>
                <w:lang w:val="es-AR"/>
              </w:rPr>
              <w:t xml:space="preserve"> </w:t>
            </w:r>
            <w:r w:rsidRPr="00125139">
              <w:rPr>
                <w:rFonts w:ascii="Arial" w:hAnsi="Arial" w:cs="Arial"/>
                <w:color w:val="000000" w:themeColor="text1"/>
                <w:sz w:val="16"/>
                <w:szCs w:val="16"/>
                <w:lang w:val="es-AR"/>
              </w:rPr>
              <w:t>(3/3)</w:t>
            </w:r>
          </w:p>
          <w:p w14:paraId="75CEB57D" w14:textId="77777777" w:rsidR="003A0035" w:rsidRPr="00125139" w:rsidRDefault="003A0035" w:rsidP="003A0035">
            <w:pPr>
              <w:jc w:val="center"/>
              <w:rPr>
                <w:rFonts w:ascii="Arial" w:hAnsi="Arial" w:cs="Arial"/>
                <w:color w:val="000000" w:themeColor="text1"/>
                <w:sz w:val="16"/>
                <w:szCs w:val="16"/>
                <w:lang w:val="es-AR"/>
              </w:rPr>
            </w:pPr>
          </w:p>
          <w:p w14:paraId="161564CA" w14:textId="77777777" w:rsidR="003A0035" w:rsidRPr="00125139" w:rsidRDefault="003A0035" w:rsidP="003A0035">
            <w:pPr>
              <w:jc w:val="center"/>
              <w:rPr>
                <w:rFonts w:ascii="Arial" w:hAnsi="Arial" w:cs="Arial"/>
                <w:color w:val="000000" w:themeColor="text1"/>
                <w:sz w:val="16"/>
                <w:szCs w:val="16"/>
                <w:lang w:val="es-AR"/>
              </w:rPr>
            </w:pPr>
            <w:r w:rsidRPr="00125139">
              <w:rPr>
                <w:rFonts w:ascii="Arial" w:hAnsi="Arial" w:cs="Arial"/>
                <w:bCs/>
                <w:color w:val="000000" w:themeColor="text1"/>
                <w:sz w:val="16"/>
                <w:szCs w:val="16"/>
                <w:lang w:val="es-AR"/>
              </w:rPr>
              <w:t>Período</w:t>
            </w:r>
            <w:r w:rsidRPr="00125139">
              <w:rPr>
                <w:rFonts w:ascii="Arial" w:hAnsi="Arial" w:cs="Arial"/>
                <w:color w:val="000000" w:themeColor="text1"/>
                <w:sz w:val="16"/>
                <w:szCs w:val="16"/>
                <w:lang w:val="es-AR"/>
              </w:rPr>
              <w:t>: 2024-2025</w:t>
            </w:r>
          </w:p>
          <w:p w14:paraId="4DC84DE8" w14:textId="77777777" w:rsidR="003A0035" w:rsidRPr="00125139" w:rsidRDefault="003A0035" w:rsidP="003A0035">
            <w:pPr>
              <w:jc w:val="center"/>
              <w:rPr>
                <w:rFonts w:ascii="Arial" w:hAnsi="Arial" w:cs="Arial"/>
                <w:color w:val="000000" w:themeColor="text1"/>
                <w:sz w:val="16"/>
                <w:szCs w:val="16"/>
              </w:rPr>
            </w:pPr>
          </w:p>
          <w:p w14:paraId="1861A3C9" w14:textId="77777777" w:rsidR="003A0035" w:rsidRPr="00125139" w:rsidRDefault="003A0035" w:rsidP="003A0035">
            <w:pPr>
              <w:rPr>
                <w:rFonts w:ascii="Arial" w:hAnsi="Arial" w:cs="Arial"/>
                <w:color w:val="000000" w:themeColor="text1"/>
                <w:sz w:val="16"/>
                <w:szCs w:val="16"/>
              </w:rPr>
            </w:pPr>
          </w:p>
        </w:tc>
        <w:tc>
          <w:tcPr>
            <w:tcW w:w="1897" w:type="dxa"/>
          </w:tcPr>
          <w:p w14:paraId="74D51C13" w14:textId="77777777" w:rsidR="003A0035" w:rsidRPr="00125139" w:rsidRDefault="003A0035" w:rsidP="003A0035">
            <w:pPr>
              <w:rPr>
                <w:rFonts w:ascii="Arial" w:hAnsi="Arial" w:cs="Arial"/>
                <w:color w:val="000000" w:themeColor="text1"/>
                <w:sz w:val="16"/>
                <w:szCs w:val="16"/>
                <w:lang w:val="es-AR"/>
              </w:rPr>
            </w:pPr>
            <w:r w:rsidRPr="00125139">
              <w:rPr>
                <w:rFonts w:ascii="Arial" w:hAnsi="Arial" w:cs="Arial"/>
                <w:color w:val="000000" w:themeColor="text1"/>
                <w:sz w:val="16"/>
                <w:szCs w:val="16"/>
                <w:lang w:val="es-AR"/>
              </w:rPr>
              <w:t>Aumentar el personal capacitado y actualizado en el uso y suministro de técnicas nucleares en nutrición.</w:t>
            </w:r>
          </w:p>
          <w:p w14:paraId="2EA2FEBD" w14:textId="77777777" w:rsidR="003A0035" w:rsidRPr="00125139" w:rsidRDefault="003A0035" w:rsidP="003A0035">
            <w:pPr>
              <w:jc w:val="center"/>
              <w:rPr>
                <w:rFonts w:ascii="Arial" w:hAnsi="Arial" w:cs="Arial"/>
                <w:color w:val="000000" w:themeColor="text1"/>
                <w:sz w:val="16"/>
                <w:szCs w:val="16"/>
                <w:lang w:val="es-AR"/>
              </w:rPr>
            </w:pPr>
          </w:p>
        </w:tc>
        <w:tc>
          <w:tcPr>
            <w:tcW w:w="2021" w:type="dxa"/>
          </w:tcPr>
          <w:p w14:paraId="3E1359A0" w14:textId="77777777" w:rsidR="003A0035" w:rsidRPr="00125139" w:rsidRDefault="003A0035" w:rsidP="003A0035">
            <w:pPr>
              <w:rPr>
                <w:rFonts w:ascii="Arial" w:hAnsi="Arial" w:cs="Arial"/>
                <w:color w:val="000000" w:themeColor="text1"/>
                <w:sz w:val="16"/>
                <w:szCs w:val="16"/>
                <w:lang w:val="es-AR"/>
              </w:rPr>
            </w:pPr>
            <w:r w:rsidRPr="00125139">
              <w:rPr>
                <w:rFonts w:ascii="Arial" w:hAnsi="Arial" w:cs="Arial"/>
                <w:color w:val="000000" w:themeColor="text1"/>
                <w:sz w:val="16"/>
                <w:szCs w:val="16"/>
                <w:lang w:val="es-AR"/>
              </w:rPr>
              <w:t>Número de profesiones formados (total y por país) en técnicas nucleares en nutrición.</w:t>
            </w:r>
          </w:p>
          <w:p w14:paraId="0762151D" w14:textId="77777777" w:rsidR="003A0035" w:rsidRDefault="003A0035" w:rsidP="003A0035">
            <w:pPr>
              <w:widowControl w:val="0"/>
              <w:autoSpaceDE w:val="0"/>
              <w:autoSpaceDN w:val="0"/>
              <w:spacing w:line="259" w:lineRule="auto"/>
              <w:jc w:val="left"/>
              <w:rPr>
                <w:rFonts w:ascii="Arial" w:eastAsia="TimesNewRomanPSMT" w:hAnsi="Arial" w:cs="Arial"/>
                <w:color w:val="000000" w:themeColor="text1"/>
                <w:sz w:val="16"/>
                <w:szCs w:val="16"/>
              </w:rPr>
            </w:pPr>
          </w:p>
          <w:p w14:paraId="58D09FAC" w14:textId="77777777" w:rsidR="003A0035" w:rsidRPr="00125139" w:rsidRDefault="003A0035" w:rsidP="003A0035">
            <w:pPr>
              <w:widowControl w:val="0"/>
              <w:autoSpaceDE w:val="0"/>
              <w:autoSpaceDN w:val="0"/>
              <w:spacing w:line="259" w:lineRule="auto"/>
              <w:jc w:val="left"/>
              <w:rPr>
                <w:rFonts w:ascii="Arial"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w:t>
            </w:r>
          </w:p>
          <w:p w14:paraId="568A74C8" w14:textId="77777777" w:rsidR="003A0035" w:rsidRPr="00125139" w:rsidRDefault="003A0035" w:rsidP="003A0035">
            <w:pPr>
              <w:rPr>
                <w:rFonts w:ascii="Arial" w:hAnsi="Arial" w:cs="Arial"/>
                <w:color w:val="000000" w:themeColor="text1"/>
                <w:sz w:val="16"/>
                <w:szCs w:val="16"/>
              </w:rPr>
            </w:pPr>
          </w:p>
        </w:tc>
        <w:tc>
          <w:tcPr>
            <w:tcW w:w="2126" w:type="dxa"/>
          </w:tcPr>
          <w:p w14:paraId="18AEFAB2" w14:textId="77777777" w:rsidR="003A0035" w:rsidRPr="00125139" w:rsidRDefault="003A0035" w:rsidP="003A0035">
            <w:pPr>
              <w:rPr>
                <w:rFonts w:ascii="Arial" w:hAnsi="Arial" w:cs="Arial"/>
                <w:color w:val="000000" w:themeColor="text1"/>
                <w:sz w:val="16"/>
                <w:szCs w:val="16"/>
                <w:lang w:val="es-AR"/>
              </w:rPr>
            </w:pPr>
            <w:r w:rsidRPr="00125139">
              <w:rPr>
                <w:rFonts w:ascii="Arial" w:hAnsi="Arial" w:cs="Arial"/>
                <w:color w:val="000000" w:themeColor="text1"/>
                <w:sz w:val="16"/>
                <w:szCs w:val="16"/>
                <w:lang w:val="es-AR"/>
              </w:rPr>
              <w:t>Asistentes a cursos de capacitación RLA6080 y RLA6079.</w:t>
            </w:r>
          </w:p>
          <w:p w14:paraId="0BD43092" w14:textId="77777777" w:rsidR="003A0035" w:rsidRPr="00125139" w:rsidRDefault="003A0035" w:rsidP="003A0035">
            <w:pPr>
              <w:rPr>
                <w:rFonts w:ascii="Arial" w:hAnsi="Arial" w:cs="Arial"/>
                <w:color w:val="000000" w:themeColor="text1"/>
                <w:sz w:val="16"/>
                <w:szCs w:val="16"/>
                <w:lang w:val="es-AR"/>
              </w:rPr>
            </w:pPr>
          </w:p>
        </w:tc>
        <w:tc>
          <w:tcPr>
            <w:tcW w:w="2157" w:type="dxa"/>
          </w:tcPr>
          <w:p w14:paraId="66580377" w14:textId="77777777" w:rsidR="003A0035" w:rsidRPr="00125139" w:rsidRDefault="003A0035" w:rsidP="003A0035">
            <w:pPr>
              <w:rPr>
                <w:rFonts w:ascii="Arial" w:hAnsi="Arial" w:cs="Arial"/>
                <w:color w:val="000000" w:themeColor="text1"/>
                <w:sz w:val="16"/>
                <w:szCs w:val="16"/>
                <w:lang w:val="es-AR"/>
              </w:rPr>
            </w:pPr>
            <w:r w:rsidRPr="00125139">
              <w:rPr>
                <w:rFonts w:ascii="Arial" w:hAnsi="Arial" w:cs="Arial"/>
                <w:color w:val="000000" w:themeColor="text1"/>
                <w:sz w:val="16"/>
                <w:szCs w:val="16"/>
                <w:lang w:val="es-AR"/>
              </w:rPr>
              <w:t>Aumentar el 10% el número de profesiones formados en el uso de técnicas nucleares en nutrición.</w:t>
            </w:r>
          </w:p>
          <w:p w14:paraId="5989CF6F" w14:textId="77777777" w:rsidR="003A0035" w:rsidRPr="00125139" w:rsidRDefault="003A0035" w:rsidP="003A0035">
            <w:pPr>
              <w:rPr>
                <w:rFonts w:ascii="Arial" w:hAnsi="Arial" w:cs="Arial"/>
                <w:color w:val="000000" w:themeColor="text1"/>
                <w:sz w:val="16"/>
                <w:szCs w:val="16"/>
                <w:lang w:val="es-AR"/>
              </w:rPr>
            </w:pPr>
          </w:p>
        </w:tc>
        <w:tc>
          <w:tcPr>
            <w:tcW w:w="2237" w:type="dxa"/>
          </w:tcPr>
          <w:p w14:paraId="16E7C20C" w14:textId="77777777" w:rsidR="003A0035" w:rsidRPr="00125139" w:rsidRDefault="003A0035" w:rsidP="003A0035">
            <w:pPr>
              <w:jc w:val="center"/>
              <w:rPr>
                <w:rFonts w:ascii="Arial" w:hAnsi="Arial" w:cs="Arial"/>
                <w:color w:val="000000" w:themeColor="text1"/>
                <w:sz w:val="16"/>
                <w:szCs w:val="16"/>
              </w:rPr>
            </w:pPr>
          </w:p>
        </w:tc>
      </w:tr>
      <w:tr w:rsidR="003A0035" w:rsidRPr="00125139" w14:paraId="542F18F0" w14:textId="77777777" w:rsidTr="00935708">
        <w:trPr>
          <w:trHeight w:val="2341"/>
          <w:jc w:val="center"/>
        </w:trPr>
        <w:tc>
          <w:tcPr>
            <w:tcW w:w="543" w:type="dxa"/>
            <w:vMerge/>
            <w:shd w:val="clear" w:color="auto" w:fill="F4B083" w:themeFill="accent2" w:themeFillTint="99"/>
          </w:tcPr>
          <w:p w14:paraId="6DB5534C"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60496A84" w14:textId="77777777" w:rsidR="003A0035" w:rsidRPr="00125139" w:rsidRDefault="003A0035" w:rsidP="003A0035">
            <w:pPr>
              <w:jc w:val="center"/>
              <w:rPr>
                <w:rFonts w:ascii="Arial" w:hAnsi="Arial" w:cs="Arial"/>
                <w:color w:val="000000" w:themeColor="text1"/>
                <w:sz w:val="16"/>
                <w:szCs w:val="16"/>
              </w:rPr>
            </w:pPr>
          </w:p>
        </w:tc>
        <w:tc>
          <w:tcPr>
            <w:tcW w:w="2319" w:type="dxa"/>
          </w:tcPr>
          <w:p w14:paraId="7B8836F8" w14:textId="77777777" w:rsidR="003A0035" w:rsidRPr="00125139" w:rsidRDefault="003A0035" w:rsidP="003A0035">
            <w:pPr>
              <w:rPr>
                <w:rFonts w:ascii="Arial" w:hAnsi="Arial" w:cs="Arial"/>
                <w:color w:val="000000" w:themeColor="text1"/>
                <w:sz w:val="16"/>
                <w:szCs w:val="16"/>
              </w:rPr>
            </w:pPr>
          </w:p>
          <w:p w14:paraId="33B1D350" w14:textId="77777777" w:rsidR="003A0035" w:rsidRPr="00125139" w:rsidRDefault="003A0035" w:rsidP="003A0035">
            <w:pPr>
              <w:rPr>
                <w:rFonts w:ascii="Arial" w:hAnsi="Arial" w:cs="Arial"/>
                <w:color w:val="000000" w:themeColor="text1"/>
                <w:sz w:val="16"/>
                <w:szCs w:val="16"/>
              </w:rPr>
            </w:pPr>
          </w:p>
          <w:p w14:paraId="48046A6C" w14:textId="77777777" w:rsidR="003A0035" w:rsidRPr="00125139" w:rsidRDefault="003A0035" w:rsidP="003A0035">
            <w:pPr>
              <w:jc w:val="center"/>
              <w:rPr>
                <w:rFonts w:ascii="Arial" w:hAnsi="Arial" w:cs="Arial"/>
                <w:bCs/>
                <w:color w:val="000000" w:themeColor="text1"/>
                <w:sz w:val="16"/>
                <w:szCs w:val="16"/>
                <w:lang w:val="es-419"/>
              </w:rPr>
            </w:pPr>
            <w:r w:rsidRPr="00125139">
              <w:rPr>
                <w:rFonts w:ascii="Arial" w:hAnsi="Arial" w:cs="Arial"/>
                <w:bCs/>
                <w:color w:val="000000" w:themeColor="text1"/>
                <w:sz w:val="16"/>
                <w:szCs w:val="16"/>
                <w:lang w:val="es-419"/>
              </w:rPr>
              <w:t>Objetivo desglosado 2</w:t>
            </w:r>
          </w:p>
          <w:p w14:paraId="6C737A36" w14:textId="77777777" w:rsidR="003A0035" w:rsidRPr="00125139" w:rsidRDefault="003A0035" w:rsidP="003A0035">
            <w:pPr>
              <w:jc w:val="center"/>
              <w:rPr>
                <w:rFonts w:ascii="Arial" w:hAnsi="Arial" w:cs="Arial"/>
                <w:bCs/>
                <w:color w:val="000000" w:themeColor="text1"/>
                <w:sz w:val="16"/>
                <w:szCs w:val="16"/>
                <w:lang w:val="es-419"/>
              </w:rPr>
            </w:pPr>
          </w:p>
          <w:p w14:paraId="252466AD" w14:textId="77777777" w:rsidR="003A0035" w:rsidRPr="00125139" w:rsidRDefault="003A0035" w:rsidP="003A0035">
            <w:pPr>
              <w:jc w:val="center"/>
              <w:rPr>
                <w:rFonts w:ascii="Arial" w:hAnsi="Arial" w:cs="Arial"/>
                <w:bCs/>
                <w:color w:val="000000" w:themeColor="text1"/>
                <w:sz w:val="16"/>
                <w:szCs w:val="16"/>
              </w:rPr>
            </w:pPr>
            <w:r w:rsidRPr="00125139">
              <w:rPr>
                <w:rFonts w:ascii="Arial" w:hAnsi="Arial" w:cs="Arial"/>
                <w:bCs/>
                <w:color w:val="000000" w:themeColor="text1"/>
                <w:sz w:val="16"/>
                <w:szCs w:val="16"/>
              </w:rPr>
              <w:t>Período 2024-2029</w:t>
            </w:r>
          </w:p>
          <w:p w14:paraId="0083B479" w14:textId="77777777" w:rsidR="003A0035" w:rsidRPr="00125139" w:rsidRDefault="003A0035" w:rsidP="003A0035">
            <w:pPr>
              <w:jc w:val="center"/>
              <w:rPr>
                <w:rFonts w:ascii="Arial" w:hAnsi="Arial" w:cs="Arial"/>
                <w:color w:val="000000" w:themeColor="text1"/>
                <w:sz w:val="16"/>
                <w:szCs w:val="16"/>
              </w:rPr>
            </w:pPr>
          </w:p>
          <w:p w14:paraId="57AF2D38" w14:textId="77777777" w:rsidR="003A0035" w:rsidRPr="00125139" w:rsidRDefault="003A0035" w:rsidP="003A0035">
            <w:pPr>
              <w:rPr>
                <w:rFonts w:ascii="Arial" w:hAnsi="Arial" w:cs="Arial"/>
                <w:color w:val="000000" w:themeColor="text1"/>
                <w:sz w:val="16"/>
                <w:szCs w:val="16"/>
              </w:rPr>
            </w:pPr>
          </w:p>
        </w:tc>
        <w:tc>
          <w:tcPr>
            <w:tcW w:w="1897" w:type="dxa"/>
          </w:tcPr>
          <w:p w14:paraId="76669E13" w14:textId="77777777" w:rsidR="003A0035" w:rsidRPr="00125139" w:rsidRDefault="003A0035" w:rsidP="003A0035">
            <w:pPr>
              <w:spacing w:line="22" w:lineRule="atLeast"/>
              <w:rPr>
                <w:rFonts w:ascii="Arial" w:hAnsi="Arial" w:cs="Arial"/>
                <w:color w:val="000000" w:themeColor="text1"/>
                <w:sz w:val="16"/>
                <w:szCs w:val="16"/>
                <w:lang w:val="es-AR"/>
              </w:rPr>
            </w:pPr>
            <w:r w:rsidRPr="00125139">
              <w:rPr>
                <w:rFonts w:ascii="Arial" w:hAnsi="Arial" w:cs="Arial"/>
                <w:color w:val="000000" w:themeColor="text1"/>
                <w:sz w:val="16"/>
                <w:szCs w:val="16"/>
                <w:lang w:val="es-AR"/>
              </w:rPr>
              <w:t>Aumentar el número de centros con capacidad analítica para el uso de técnicas nucleares en nutrición en la región</w:t>
            </w:r>
          </w:p>
          <w:p w14:paraId="59CB3750" w14:textId="77777777" w:rsidR="003A0035" w:rsidRPr="00125139" w:rsidRDefault="003A0035" w:rsidP="003A0035">
            <w:pPr>
              <w:jc w:val="center"/>
              <w:rPr>
                <w:rFonts w:ascii="Arial" w:hAnsi="Arial" w:cs="Arial"/>
                <w:color w:val="000000" w:themeColor="text1"/>
                <w:sz w:val="16"/>
                <w:szCs w:val="16"/>
              </w:rPr>
            </w:pPr>
          </w:p>
        </w:tc>
        <w:tc>
          <w:tcPr>
            <w:tcW w:w="2021" w:type="dxa"/>
          </w:tcPr>
          <w:p w14:paraId="6415CE01" w14:textId="77777777" w:rsidR="003A0035" w:rsidRPr="00125139" w:rsidRDefault="003A0035" w:rsidP="003A0035">
            <w:pPr>
              <w:spacing w:line="22" w:lineRule="atLeast"/>
              <w:rPr>
                <w:rFonts w:ascii="Arial" w:hAnsi="Arial" w:cs="Arial"/>
                <w:color w:val="000000" w:themeColor="text1"/>
                <w:sz w:val="16"/>
                <w:szCs w:val="16"/>
                <w:lang w:val="es-AR"/>
              </w:rPr>
            </w:pPr>
            <w:r w:rsidRPr="00125139">
              <w:rPr>
                <w:rFonts w:ascii="Arial" w:hAnsi="Arial" w:cs="Arial"/>
                <w:color w:val="000000" w:themeColor="text1"/>
                <w:sz w:val="16"/>
                <w:szCs w:val="16"/>
                <w:lang w:val="es-AR"/>
              </w:rPr>
              <w:t>Número de laboratorios con capacidad analítica (FTIR y IRMS)</w:t>
            </w:r>
          </w:p>
          <w:p w14:paraId="338CE351" w14:textId="77777777" w:rsidR="003A0035" w:rsidRPr="00125139" w:rsidRDefault="003A0035" w:rsidP="003A0035">
            <w:pPr>
              <w:jc w:val="center"/>
              <w:rPr>
                <w:rFonts w:ascii="Arial" w:hAnsi="Arial" w:cs="Arial"/>
                <w:color w:val="000000" w:themeColor="text1"/>
                <w:sz w:val="16"/>
                <w:szCs w:val="16"/>
              </w:rPr>
            </w:pPr>
          </w:p>
          <w:p w14:paraId="1D4CDE1A" w14:textId="4C2691F4" w:rsidR="003A0035" w:rsidRPr="00125139" w:rsidRDefault="003A0035" w:rsidP="003A0035">
            <w:pPr>
              <w:widowControl w:val="0"/>
              <w:autoSpaceDE w:val="0"/>
              <w:autoSpaceDN w:val="0"/>
              <w:spacing w:line="259" w:lineRule="auto"/>
              <w:jc w:val="left"/>
              <w:rPr>
                <w:rFonts w:ascii="Arial"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w:t>
            </w:r>
          </w:p>
        </w:tc>
        <w:tc>
          <w:tcPr>
            <w:tcW w:w="2126" w:type="dxa"/>
          </w:tcPr>
          <w:p w14:paraId="4D4C3B46" w14:textId="2F745A56" w:rsidR="003A0035" w:rsidRPr="00125139" w:rsidRDefault="003A0035" w:rsidP="00935708">
            <w:pPr>
              <w:rPr>
                <w:rFonts w:ascii="Arial" w:hAnsi="Arial" w:cs="Arial"/>
                <w:color w:val="000000" w:themeColor="text1"/>
                <w:sz w:val="16"/>
                <w:szCs w:val="16"/>
              </w:rPr>
            </w:pPr>
            <w:r w:rsidRPr="00125139">
              <w:rPr>
                <w:rFonts w:ascii="Arial" w:hAnsi="Arial" w:cs="Arial"/>
                <w:color w:val="000000" w:themeColor="text1"/>
                <w:sz w:val="16"/>
                <w:szCs w:val="16"/>
                <w:lang w:val="es-AR"/>
              </w:rPr>
              <w:t xml:space="preserve">Existen 15 laboratorios con capacidad analítica para el uso de técnicas </w:t>
            </w:r>
            <w:r w:rsidR="00935708">
              <w:rPr>
                <w:rFonts w:ascii="Arial" w:hAnsi="Arial" w:cs="Arial"/>
                <w:color w:val="000000" w:themeColor="text1"/>
                <w:sz w:val="16"/>
                <w:szCs w:val="16"/>
                <w:lang w:val="es-AR"/>
              </w:rPr>
              <w:t xml:space="preserve">nucleares en la región (FTIR – 14: </w:t>
            </w:r>
            <w:r w:rsidRPr="00125139">
              <w:rPr>
                <w:rFonts w:ascii="Arial" w:hAnsi="Arial" w:cs="Arial"/>
                <w:color w:val="000000" w:themeColor="text1"/>
                <w:sz w:val="16"/>
                <w:szCs w:val="16"/>
                <w:lang w:val="es-AR"/>
              </w:rPr>
              <w:t>Argentina, Bolivia, Brasil, Chile, Costa Rica, Cuba, República Dominicana, El Salvador, Guatemala, Jamaica, México, Panamá, Perú, Uruguay; IRMS – 1: Brasil).</w:t>
            </w:r>
          </w:p>
        </w:tc>
        <w:tc>
          <w:tcPr>
            <w:tcW w:w="2157" w:type="dxa"/>
          </w:tcPr>
          <w:p w14:paraId="008ACA82" w14:textId="77777777" w:rsidR="003A0035" w:rsidRPr="00125139" w:rsidRDefault="003A0035" w:rsidP="003A0035">
            <w:pPr>
              <w:rPr>
                <w:rFonts w:ascii="Arial" w:hAnsi="Arial" w:cs="Arial"/>
                <w:color w:val="000000" w:themeColor="text1"/>
                <w:sz w:val="16"/>
                <w:szCs w:val="16"/>
              </w:rPr>
            </w:pPr>
            <w:r w:rsidRPr="00125139">
              <w:rPr>
                <w:rFonts w:ascii="Arial" w:hAnsi="Arial" w:cs="Arial"/>
                <w:color w:val="000000" w:themeColor="text1"/>
                <w:sz w:val="16"/>
                <w:szCs w:val="16"/>
                <w:lang w:val="es-AR"/>
              </w:rPr>
              <w:t>Ampliar el número de laboratorios con capacidad analítica y nuevas técnicas nucleares enfocadas en nutrición en la región</w:t>
            </w:r>
          </w:p>
        </w:tc>
        <w:tc>
          <w:tcPr>
            <w:tcW w:w="2237" w:type="dxa"/>
          </w:tcPr>
          <w:p w14:paraId="67877F64" w14:textId="77777777" w:rsidR="003A0035" w:rsidRPr="00125139" w:rsidRDefault="003A0035" w:rsidP="003A0035">
            <w:pPr>
              <w:jc w:val="center"/>
              <w:rPr>
                <w:rFonts w:ascii="Arial" w:hAnsi="Arial" w:cs="Arial"/>
                <w:color w:val="000000" w:themeColor="text1"/>
                <w:sz w:val="16"/>
                <w:szCs w:val="16"/>
              </w:rPr>
            </w:pPr>
          </w:p>
        </w:tc>
      </w:tr>
    </w:tbl>
    <w:p w14:paraId="5B140CAD" w14:textId="7CC790C7" w:rsidR="007C4F06" w:rsidRPr="007C4F06" w:rsidRDefault="007C4F06" w:rsidP="007C4F06">
      <w:pPr>
        <w:rPr>
          <w:rFonts w:ascii="Arial" w:hAnsi="Arial" w:cs="Arial"/>
          <w:b/>
          <w:bCs/>
          <w:sz w:val="24"/>
          <w:szCs w:val="24"/>
        </w:rPr>
      </w:pPr>
    </w:p>
    <w:p w14:paraId="3C2DA97F" w14:textId="77777777" w:rsidR="007C4F06" w:rsidRDefault="00394CD4" w:rsidP="003B03ED">
      <w:pPr>
        <w:pStyle w:val="Prrafodelista"/>
        <w:numPr>
          <w:ilvl w:val="0"/>
          <w:numId w:val="1"/>
        </w:numPr>
        <w:ind w:left="284" w:firstLine="0"/>
        <w:sectPr w:rsidR="007C4F06" w:rsidSect="007C4F06">
          <w:pgSz w:w="16838" w:h="11906" w:orient="landscape"/>
          <w:pgMar w:top="1418" w:right="1418" w:bottom="1418" w:left="1418" w:header="709" w:footer="709" w:gutter="0"/>
          <w:cols w:space="708"/>
          <w:docGrid w:linePitch="360"/>
        </w:sectPr>
      </w:pPr>
      <w:r w:rsidRPr="007C4F06">
        <w:br w:type="page"/>
      </w:r>
    </w:p>
    <w:p w14:paraId="26F493C9" w14:textId="488516C8" w:rsidR="00DF0641" w:rsidRPr="008510BE" w:rsidRDefault="00305EE2" w:rsidP="003B03ED">
      <w:pPr>
        <w:pStyle w:val="Prrafodelista"/>
        <w:numPr>
          <w:ilvl w:val="0"/>
          <w:numId w:val="5"/>
        </w:numPr>
        <w:ind w:left="426" w:hanging="426"/>
        <w:contextualSpacing w:val="0"/>
        <w:rPr>
          <w:rFonts w:ascii="Arial" w:hAnsi="Arial" w:cs="Arial"/>
          <w:b/>
          <w:sz w:val="28"/>
          <w:szCs w:val="28"/>
        </w:rPr>
      </w:pPr>
      <w:r>
        <w:rPr>
          <w:rFonts w:ascii="Arial" w:hAnsi="Arial" w:cs="Arial"/>
          <w:b/>
          <w:sz w:val="28"/>
          <w:szCs w:val="28"/>
        </w:rPr>
        <w:t xml:space="preserve">Medio </w:t>
      </w:r>
      <w:r w:rsidR="00DF0641" w:rsidRPr="008510BE">
        <w:rPr>
          <w:rFonts w:ascii="Arial" w:hAnsi="Arial" w:cs="Arial"/>
          <w:b/>
          <w:sz w:val="28"/>
          <w:szCs w:val="28"/>
        </w:rPr>
        <w:t>Ambiente</w:t>
      </w:r>
    </w:p>
    <w:p w14:paraId="0FD64317" w14:textId="77777777" w:rsidR="00DF0641" w:rsidRPr="004B39DC" w:rsidRDefault="00DF0641" w:rsidP="00935708">
      <w:pPr>
        <w:pStyle w:val="Prrafodelista"/>
        <w:contextualSpacing w:val="0"/>
        <w:rPr>
          <w:rFonts w:ascii="Arial" w:hAnsi="Arial" w:cs="Arial"/>
          <w:b/>
          <w:sz w:val="24"/>
          <w:szCs w:val="24"/>
        </w:rPr>
      </w:pPr>
    </w:p>
    <w:p w14:paraId="29D87E42" w14:textId="77777777" w:rsidR="00DF0641" w:rsidRPr="00C76560" w:rsidRDefault="00DF0641" w:rsidP="003B03ED">
      <w:pPr>
        <w:pStyle w:val="Prrafodelista"/>
        <w:numPr>
          <w:ilvl w:val="0"/>
          <w:numId w:val="7"/>
        </w:numPr>
        <w:ind w:left="567" w:hanging="567"/>
        <w:contextualSpacing w:val="0"/>
        <w:rPr>
          <w:rFonts w:ascii="Arial" w:hAnsi="Arial" w:cs="Arial"/>
          <w:b/>
          <w:sz w:val="28"/>
          <w:szCs w:val="28"/>
        </w:rPr>
      </w:pPr>
      <w:r w:rsidRPr="00C76560">
        <w:rPr>
          <w:rFonts w:ascii="Arial" w:hAnsi="Arial" w:cs="Arial"/>
          <w:b/>
          <w:sz w:val="28"/>
          <w:szCs w:val="28"/>
        </w:rPr>
        <w:t xml:space="preserve">Priorización y matriz de sinergias </w:t>
      </w:r>
    </w:p>
    <w:p w14:paraId="71706697" w14:textId="40FBC851" w:rsidR="00DF0641" w:rsidRPr="00B77AD7" w:rsidRDefault="00DF0641" w:rsidP="00935708">
      <w:pPr>
        <w:pStyle w:val="Prrafodelista"/>
        <w:ind w:left="360"/>
        <w:contextualSpacing w:val="0"/>
        <w:rPr>
          <w:rFonts w:ascii="Arial" w:hAnsi="Arial" w:cs="Arial"/>
          <w:sz w:val="28"/>
          <w:szCs w:val="28"/>
        </w:rPr>
      </w:pPr>
    </w:p>
    <w:p w14:paraId="001CAD0A" w14:textId="77777777" w:rsidR="00DF0641" w:rsidRDefault="00DF0641" w:rsidP="00935708">
      <w:pPr>
        <w:rPr>
          <w:rFonts w:ascii="Arial" w:hAnsi="Arial" w:cs="Arial"/>
          <w:sz w:val="24"/>
          <w:szCs w:val="24"/>
        </w:rPr>
      </w:pPr>
      <w:r w:rsidRPr="00A943CE">
        <w:rPr>
          <w:rFonts w:ascii="Arial" w:hAnsi="Arial" w:cs="Arial"/>
          <w:sz w:val="24"/>
          <w:szCs w:val="24"/>
        </w:rPr>
        <w:t>Las N/P identificadas para este sector temático son las siguientes:</w:t>
      </w:r>
    </w:p>
    <w:p w14:paraId="6727079C" w14:textId="77777777" w:rsidR="00DF0641" w:rsidRPr="00C05EF6" w:rsidRDefault="00DF0641" w:rsidP="00935708">
      <w:pPr>
        <w:rPr>
          <w:rFonts w:ascii="Arial" w:hAnsi="Arial" w:cs="Arial"/>
          <w:b/>
          <w:sz w:val="24"/>
          <w:szCs w:val="24"/>
        </w:rPr>
      </w:pPr>
    </w:p>
    <w:p w14:paraId="5F5BE79A" w14:textId="77777777" w:rsidR="00DF0641" w:rsidRPr="00A943CE" w:rsidRDefault="00DF0641" w:rsidP="00935708">
      <w:pPr>
        <w:pStyle w:val="Prrafodelista"/>
        <w:ind w:left="567" w:hanging="567"/>
        <w:contextualSpacing w:val="0"/>
        <w:rPr>
          <w:rFonts w:ascii="Arial" w:hAnsi="Arial" w:cs="Arial"/>
          <w:sz w:val="24"/>
          <w:szCs w:val="24"/>
        </w:rPr>
      </w:pPr>
      <w:r w:rsidRPr="00C05EF6">
        <w:rPr>
          <w:rFonts w:ascii="Arial" w:hAnsi="Arial" w:cs="Arial"/>
          <w:b/>
          <w:sz w:val="24"/>
          <w:szCs w:val="24"/>
        </w:rPr>
        <w:t>M1.</w:t>
      </w:r>
      <w:r>
        <w:rPr>
          <w:rFonts w:ascii="Arial" w:hAnsi="Arial" w:cs="Arial"/>
          <w:sz w:val="24"/>
          <w:szCs w:val="24"/>
        </w:rPr>
        <w:tab/>
      </w:r>
      <w:r w:rsidRPr="00A943CE">
        <w:rPr>
          <w:rFonts w:ascii="Arial" w:hAnsi="Arial" w:cs="Arial"/>
          <w:sz w:val="24"/>
          <w:szCs w:val="24"/>
        </w:rPr>
        <w:t>Insuficiente conocimiento de la disponibilidad e inadecuada gestión de los recursos hídricos.</w:t>
      </w:r>
    </w:p>
    <w:p w14:paraId="63D0F7CE" w14:textId="77777777" w:rsidR="00DF0641" w:rsidRPr="00A943CE" w:rsidRDefault="00DF0641" w:rsidP="00935708">
      <w:pPr>
        <w:pStyle w:val="Prrafodelista"/>
        <w:ind w:left="567" w:hanging="567"/>
        <w:contextualSpacing w:val="0"/>
        <w:rPr>
          <w:rFonts w:ascii="Arial" w:hAnsi="Arial" w:cs="Arial"/>
          <w:sz w:val="24"/>
          <w:szCs w:val="24"/>
        </w:rPr>
      </w:pPr>
    </w:p>
    <w:p w14:paraId="62BF7326" w14:textId="77777777" w:rsidR="00DF0641" w:rsidRPr="00A943CE" w:rsidRDefault="00DF0641" w:rsidP="00935708">
      <w:pPr>
        <w:pStyle w:val="Prrafodelista"/>
        <w:ind w:left="567" w:hanging="567"/>
        <w:contextualSpacing w:val="0"/>
        <w:rPr>
          <w:rFonts w:ascii="Arial" w:hAnsi="Arial" w:cs="Arial"/>
          <w:sz w:val="24"/>
          <w:szCs w:val="24"/>
        </w:rPr>
      </w:pPr>
      <w:r w:rsidRPr="00C05EF6">
        <w:rPr>
          <w:rFonts w:ascii="Arial" w:hAnsi="Arial" w:cs="Arial"/>
          <w:b/>
          <w:sz w:val="24"/>
          <w:szCs w:val="24"/>
        </w:rPr>
        <w:t>M2.</w:t>
      </w:r>
      <w:r w:rsidRPr="00C05EF6">
        <w:rPr>
          <w:rFonts w:ascii="Arial" w:hAnsi="Arial" w:cs="Arial"/>
          <w:b/>
          <w:sz w:val="24"/>
          <w:szCs w:val="24"/>
        </w:rPr>
        <w:tab/>
      </w:r>
      <w:r w:rsidRPr="00A943CE">
        <w:rPr>
          <w:rFonts w:ascii="Arial" w:hAnsi="Arial" w:cs="Arial"/>
          <w:sz w:val="24"/>
          <w:szCs w:val="24"/>
        </w:rPr>
        <w:t>Insuficiente conocimiento sobre la calidad de agua y de las posibles fuentes que contribuyen a su contaminación</w:t>
      </w:r>
    </w:p>
    <w:p w14:paraId="65B1666C" w14:textId="77777777" w:rsidR="00DF0641" w:rsidRPr="00C05EF6" w:rsidRDefault="00DF0641" w:rsidP="00935708">
      <w:pPr>
        <w:pStyle w:val="Prrafodelista"/>
        <w:ind w:left="567" w:hanging="567"/>
        <w:contextualSpacing w:val="0"/>
        <w:rPr>
          <w:rFonts w:ascii="Arial" w:hAnsi="Arial" w:cs="Arial"/>
          <w:b/>
          <w:sz w:val="24"/>
          <w:szCs w:val="24"/>
        </w:rPr>
      </w:pPr>
    </w:p>
    <w:p w14:paraId="61B33378" w14:textId="77777777" w:rsidR="00DF0641" w:rsidRPr="00A943CE" w:rsidRDefault="00DF0641" w:rsidP="00935708">
      <w:pPr>
        <w:pStyle w:val="Prrafodelista"/>
        <w:ind w:left="567" w:hanging="567"/>
        <w:contextualSpacing w:val="0"/>
        <w:rPr>
          <w:rFonts w:ascii="Arial" w:hAnsi="Arial" w:cs="Arial"/>
          <w:sz w:val="24"/>
          <w:szCs w:val="24"/>
        </w:rPr>
      </w:pPr>
      <w:r w:rsidRPr="00C05EF6">
        <w:rPr>
          <w:rFonts w:ascii="Arial" w:hAnsi="Arial" w:cs="Arial"/>
          <w:b/>
          <w:sz w:val="24"/>
          <w:szCs w:val="24"/>
        </w:rPr>
        <w:t>M3.</w:t>
      </w:r>
      <w:r>
        <w:rPr>
          <w:rFonts w:ascii="Arial" w:hAnsi="Arial" w:cs="Arial"/>
          <w:sz w:val="24"/>
          <w:szCs w:val="24"/>
        </w:rPr>
        <w:tab/>
      </w:r>
      <w:r w:rsidRPr="00A943CE">
        <w:rPr>
          <w:rFonts w:ascii="Arial" w:hAnsi="Arial" w:cs="Arial"/>
          <w:sz w:val="24"/>
          <w:szCs w:val="24"/>
        </w:rPr>
        <w:t>Insuficiente conocimiento de los principales procesos que afectan las zonas costeras, océanos y los recursos marinos.</w:t>
      </w:r>
    </w:p>
    <w:p w14:paraId="32CA7490" w14:textId="77777777" w:rsidR="00DF0641" w:rsidRPr="00A943CE" w:rsidRDefault="00DF0641" w:rsidP="00935708">
      <w:pPr>
        <w:pStyle w:val="Prrafodelista"/>
        <w:ind w:left="567" w:hanging="567"/>
        <w:contextualSpacing w:val="0"/>
        <w:rPr>
          <w:rFonts w:ascii="Arial" w:hAnsi="Arial" w:cs="Arial"/>
          <w:sz w:val="24"/>
          <w:szCs w:val="24"/>
        </w:rPr>
      </w:pPr>
    </w:p>
    <w:p w14:paraId="1BE6765B" w14:textId="77777777" w:rsidR="00DF0641" w:rsidRPr="00A943CE" w:rsidRDefault="00DF0641" w:rsidP="00935708">
      <w:pPr>
        <w:pStyle w:val="Prrafodelista"/>
        <w:ind w:left="567" w:hanging="567"/>
        <w:contextualSpacing w:val="0"/>
        <w:rPr>
          <w:rFonts w:ascii="Arial" w:hAnsi="Arial" w:cs="Arial"/>
          <w:sz w:val="24"/>
          <w:szCs w:val="24"/>
        </w:rPr>
      </w:pPr>
      <w:r w:rsidRPr="00C05EF6">
        <w:rPr>
          <w:rFonts w:ascii="Arial" w:hAnsi="Arial" w:cs="Arial"/>
          <w:b/>
          <w:sz w:val="24"/>
          <w:szCs w:val="24"/>
        </w:rPr>
        <w:t>M4.</w:t>
      </w:r>
      <w:r>
        <w:rPr>
          <w:rFonts w:ascii="Arial" w:hAnsi="Arial" w:cs="Arial"/>
          <w:sz w:val="24"/>
          <w:szCs w:val="24"/>
        </w:rPr>
        <w:tab/>
      </w:r>
      <w:r w:rsidRPr="00A943CE">
        <w:rPr>
          <w:rFonts w:ascii="Arial" w:hAnsi="Arial" w:cs="Arial"/>
          <w:sz w:val="24"/>
          <w:szCs w:val="24"/>
        </w:rPr>
        <w:t>Insuficiente conocimiento de los niveles de concentración de partículas y aerosoles atmosféricos, su composición e impacto en la salud humana.</w:t>
      </w:r>
    </w:p>
    <w:p w14:paraId="735743D1" w14:textId="77777777" w:rsidR="00DF0641" w:rsidRDefault="00DF0641" w:rsidP="00935708">
      <w:pPr>
        <w:pStyle w:val="Prrafodelista"/>
        <w:ind w:left="567" w:hanging="567"/>
        <w:contextualSpacing w:val="0"/>
        <w:rPr>
          <w:rFonts w:ascii="Arial" w:hAnsi="Arial" w:cs="Arial"/>
          <w:sz w:val="24"/>
          <w:szCs w:val="24"/>
        </w:rPr>
      </w:pPr>
    </w:p>
    <w:p w14:paraId="75D1A30E" w14:textId="77777777" w:rsidR="00DF0641" w:rsidRPr="00A943CE" w:rsidRDefault="00DF0641" w:rsidP="00935708">
      <w:pPr>
        <w:pStyle w:val="Prrafodelista"/>
        <w:ind w:left="567" w:hanging="567"/>
        <w:contextualSpacing w:val="0"/>
        <w:rPr>
          <w:rFonts w:ascii="Arial" w:hAnsi="Arial" w:cs="Arial"/>
          <w:sz w:val="24"/>
          <w:szCs w:val="24"/>
        </w:rPr>
      </w:pPr>
      <w:r w:rsidRPr="00C05EF6">
        <w:rPr>
          <w:rFonts w:ascii="Arial" w:hAnsi="Arial" w:cs="Arial"/>
          <w:b/>
          <w:sz w:val="24"/>
          <w:szCs w:val="24"/>
        </w:rPr>
        <w:t>M5.</w:t>
      </w:r>
      <w:r>
        <w:rPr>
          <w:rFonts w:ascii="Arial" w:hAnsi="Arial" w:cs="Arial"/>
          <w:sz w:val="24"/>
          <w:szCs w:val="24"/>
        </w:rPr>
        <w:tab/>
      </w:r>
      <w:r w:rsidRPr="00A943CE">
        <w:rPr>
          <w:rFonts w:ascii="Arial" w:hAnsi="Arial" w:cs="Arial"/>
          <w:sz w:val="24"/>
          <w:szCs w:val="24"/>
        </w:rPr>
        <w:t>Insuficiente evaluación de la contaminación del suelo y su impacto en la salud humana.</w:t>
      </w:r>
    </w:p>
    <w:p w14:paraId="0669534A" w14:textId="77777777" w:rsidR="00DF0641" w:rsidRPr="00A943CE" w:rsidRDefault="00DF0641" w:rsidP="00935708">
      <w:pPr>
        <w:rPr>
          <w:rFonts w:ascii="Arial" w:hAnsi="Arial" w:cs="Arial"/>
          <w:sz w:val="24"/>
          <w:szCs w:val="24"/>
        </w:rPr>
      </w:pPr>
    </w:p>
    <w:p w14:paraId="11ACF376" w14:textId="77777777" w:rsidR="00DF0641" w:rsidRDefault="00DF0641" w:rsidP="00935708">
      <w:pPr>
        <w:pStyle w:val="Prrafodelista"/>
        <w:ind w:left="0"/>
        <w:contextualSpacing w:val="0"/>
        <w:rPr>
          <w:rFonts w:ascii="Arial" w:hAnsi="Arial" w:cs="Arial"/>
          <w:sz w:val="24"/>
          <w:szCs w:val="24"/>
        </w:rPr>
      </w:pPr>
      <w:r w:rsidRPr="00A943CE">
        <w:rPr>
          <w:rFonts w:ascii="Arial" w:hAnsi="Arial" w:cs="Arial"/>
          <w:sz w:val="24"/>
          <w:szCs w:val="24"/>
        </w:rPr>
        <w:t>Para la priorización de las N/P detectadas se consideraron los atributos severidad, tiempo, extensión y releva</w:t>
      </w:r>
      <w:r>
        <w:rPr>
          <w:rFonts w:ascii="Arial" w:hAnsi="Arial" w:cs="Arial"/>
          <w:sz w:val="24"/>
          <w:szCs w:val="24"/>
        </w:rPr>
        <w:t>ncia</w:t>
      </w:r>
      <w:r w:rsidRPr="00A943CE">
        <w:rPr>
          <w:rFonts w:ascii="Arial" w:hAnsi="Arial" w:cs="Arial"/>
          <w:sz w:val="24"/>
          <w:szCs w:val="24"/>
        </w:rPr>
        <w:t xml:space="preserve">, para calcular el grado total, y para obtener el grado final, se sumó la dificultad.  </w:t>
      </w:r>
    </w:p>
    <w:p w14:paraId="3304A479" w14:textId="77777777" w:rsidR="00DF0641" w:rsidRPr="00A943CE" w:rsidRDefault="00DF0641" w:rsidP="00935708">
      <w:pPr>
        <w:pStyle w:val="Prrafodelista"/>
        <w:ind w:left="0"/>
        <w:contextualSpacing w:val="0"/>
        <w:rPr>
          <w:rFonts w:ascii="Arial" w:hAnsi="Arial" w:cs="Arial"/>
          <w:sz w:val="24"/>
          <w:szCs w:val="24"/>
        </w:rPr>
      </w:pPr>
      <w:r w:rsidRPr="00A943CE">
        <w:rPr>
          <w:rFonts w:ascii="Arial" w:hAnsi="Arial" w:cs="Arial"/>
          <w:sz w:val="24"/>
          <w:szCs w:val="24"/>
        </w:rPr>
        <w:t xml:space="preserve">M1, M4 y M5 presentaron una dificultad de 4, mientras que la valoración de la dificultad para M2 y M3 fue de 3.  </w:t>
      </w:r>
      <w:r>
        <w:rPr>
          <w:rFonts w:ascii="Arial" w:hAnsi="Arial" w:cs="Arial"/>
          <w:sz w:val="24"/>
          <w:szCs w:val="24"/>
        </w:rPr>
        <w:t xml:space="preserve">De acuerdo al </w:t>
      </w:r>
      <w:r w:rsidRPr="00A943CE">
        <w:rPr>
          <w:rFonts w:ascii="Arial" w:hAnsi="Arial" w:cs="Arial"/>
          <w:sz w:val="24"/>
          <w:szCs w:val="24"/>
        </w:rPr>
        <w:t xml:space="preserve">grado </w:t>
      </w:r>
      <w:r w:rsidRPr="005F77D7">
        <w:rPr>
          <w:rFonts w:ascii="Arial" w:hAnsi="Arial" w:cs="Arial"/>
          <w:sz w:val="24"/>
          <w:szCs w:val="24"/>
        </w:rPr>
        <w:t>final</w:t>
      </w:r>
      <w:r>
        <w:rPr>
          <w:rFonts w:ascii="Arial" w:hAnsi="Arial" w:cs="Arial"/>
          <w:sz w:val="24"/>
          <w:szCs w:val="24"/>
        </w:rPr>
        <w:t xml:space="preserve"> el orden fue</w:t>
      </w:r>
      <w:r w:rsidRPr="005F77D7">
        <w:rPr>
          <w:rFonts w:ascii="Arial" w:hAnsi="Arial" w:cs="Arial"/>
          <w:sz w:val="24"/>
          <w:szCs w:val="24"/>
        </w:rPr>
        <w:t>: M2 (21</w:t>
      </w:r>
      <w:r>
        <w:rPr>
          <w:rFonts w:ascii="Arial" w:hAnsi="Arial" w:cs="Arial"/>
          <w:sz w:val="24"/>
          <w:szCs w:val="24"/>
        </w:rPr>
        <w:t>,00</w:t>
      </w:r>
      <w:r w:rsidRPr="005F77D7">
        <w:rPr>
          <w:rFonts w:ascii="Arial" w:hAnsi="Arial" w:cs="Arial"/>
          <w:sz w:val="24"/>
          <w:szCs w:val="24"/>
        </w:rPr>
        <w:t>), M3 (20,48), M1 (19</w:t>
      </w:r>
      <w:r>
        <w:rPr>
          <w:rFonts w:ascii="Arial" w:hAnsi="Arial" w:cs="Arial"/>
          <w:sz w:val="24"/>
          <w:szCs w:val="24"/>
        </w:rPr>
        <w:t>,00</w:t>
      </w:r>
      <w:r w:rsidRPr="005F77D7">
        <w:rPr>
          <w:rFonts w:ascii="Arial" w:hAnsi="Arial" w:cs="Arial"/>
          <w:sz w:val="24"/>
          <w:szCs w:val="24"/>
        </w:rPr>
        <w:t>), M4 (16,75) y M5 (11,81).</w:t>
      </w:r>
    </w:p>
    <w:p w14:paraId="54268F0C" w14:textId="77777777" w:rsidR="00DF0641" w:rsidRDefault="00DF0641" w:rsidP="00935708">
      <w:pPr>
        <w:rPr>
          <w:rFonts w:ascii="Arial" w:hAnsi="Arial" w:cs="Arial"/>
          <w:bCs/>
          <w:sz w:val="24"/>
          <w:szCs w:val="24"/>
        </w:rPr>
      </w:pPr>
    </w:p>
    <w:p w14:paraId="664A9813" w14:textId="77777777" w:rsidR="00DF0641" w:rsidRDefault="00DF0641" w:rsidP="00935708">
      <w:pPr>
        <w:rPr>
          <w:rFonts w:ascii="Arial" w:hAnsi="Arial" w:cs="Arial"/>
          <w:bCs/>
          <w:sz w:val="24"/>
          <w:szCs w:val="24"/>
        </w:rPr>
      </w:pPr>
    </w:p>
    <w:p w14:paraId="56B8ED23" w14:textId="77777777" w:rsidR="00DF0641" w:rsidRDefault="00DF0641" w:rsidP="00935708">
      <w:pPr>
        <w:rPr>
          <w:rFonts w:ascii="Arial" w:hAnsi="Arial" w:cs="Arial"/>
          <w:bCs/>
          <w:sz w:val="24"/>
          <w:szCs w:val="24"/>
        </w:rPr>
      </w:pPr>
    </w:p>
    <w:p w14:paraId="0F6E488F" w14:textId="77777777" w:rsidR="00DF0641" w:rsidRDefault="00DF0641" w:rsidP="00935708">
      <w:pPr>
        <w:rPr>
          <w:rFonts w:ascii="Arial" w:hAnsi="Arial" w:cs="Arial"/>
          <w:bCs/>
          <w:sz w:val="24"/>
          <w:szCs w:val="24"/>
        </w:rPr>
      </w:pPr>
    </w:p>
    <w:p w14:paraId="14E25E8F" w14:textId="77777777" w:rsidR="00DF0641" w:rsidRDefault="00DF0641" w:rsidP="00935708">
      <w:pPr>
        <w:rPr>
          <w:rFonts w:ascii="Arial" w:hAnsi="Arial" w:cs="Arial"/>
          <w:bCs/>
          <w:sz w:val="24"/>
          <w:szCs w:val="24"/>
        </w:rPr>
      </w:pPr>
    </w:p>
    <w:p w14:paraId="1A1C9160" w14:textId="77777777" w:rsidR="000530D5" w:rsidRDefault="000530D5" w:rsidP="00935708">
      <w:pPr>
        <w:rPr>
          <w:rFonts w:ascii="Arial" w:hAnsi="Arial" w:cs="Arial"/>
          <w:bCs/>
          <w:sz w:val="24"/>
          <w:szCs w:val="24"/>
        </w:rPr>
      </w:pPr>
    </w:p>
    <w:p w14:paraId="5501C440" w14:textId="77777777" w:rsidR="000530D5" w:rsidRDefault="000530D5" w:rsidP="00935708">
      <w:pPr>
        <w:rPr>
          <w:rFonts w:ascii="Arial" w:hAnsi="Arial" w:cs="Arial"/>
          <w:bCs/>
          <w:sz w:val="24"/>
          <w:szCs w:val="24"/>
        </w:rPr>
      </w:pPr>
    </w:p>
    <w:p w14:paraId="4B5247CD" w14:textId="77777777" w:rsidR="00DF0641" w:rsidRPr="00A943CE" w:rsidRDefault="00DF0641" w:rsidP="00935708">
      <w:pPr>
        <w:rPr>
          <w:rFonts w:ascii="Arial" w:hAnsi="Arial" w:cs="Arial"/>
          <w:bCs/>
          <w:sz w:val="24"/>
          <w:szCs w:val="24"/>
        </w:rPr>
      </w:pPr>
    </w:p>
    <w:p w14:paraId="2E9951A0" w14:textId="77777777" w:rsidR="00DF0641" w:rsidRDefault="00DF0641" w:rsidP="00935708">
      <w:pPr>
        <w:pStyle w:val="Textoindependiente"/>
        <w:spacing w:after="160"/>
        <w:ind w:left="426" w:hanging="426"/>
        <w:rPr>
          <w:rFonts w:ascii="Arial" w:hAnsi="Arial" w:cs="Arial"/>
          <w:sz w:val="28"/>
          <w:szCs w:val="28"/>
          <w:u w:val="single"/>
        </w:rPr>
      </w:pPr>
      <w:r w:rsidRPr="000B1F22">
        <w:rPr>
          <w:rFonts w:ascii="Arial" w:hAnsi="Arial" w:cs="Arial"/>
          <w:sz w:val="28"/>
          <w:szCs w:val="28"/>
          <w:u w:val="single"/>
        </w:rPr>
        <w:t>Resultado de la priorización:</w:t>
      </w:r>
    </w:p>
    <w:p w14:paraId="4ADD2BE9" w14:textId="77777777" w:rsidR="00DF0641" w:rsidRPr="000B1F22" w:rsidRDefault="00DF0641" w:rsidP="00935708">
      <w:pPr>
        <w:pStyle w:val="Textoindependiente"/>
        <w:spacing w:after="160"/>
        <w:ind w:left="426" w:hanging="426"/>
        <w:rPr>
          <w:rFonts w:ascii="Arial" w:hAnsi="Arial" w:cs="Arial"/>
          <w:sz w:val="28"/>
          <w:szCs w:val="28"/>
          <w:u w:val="single"/>
        </w:rPr>
      </w:pPr>
    </w:p>
    <w:p w14:paraId="21EA59BF" w14:textId="34E99BC5" w:rsidR="00DF0641" w:rsidRPr="00C05EF6" w:rsidRDefault="00DF0641" w:rsidP="00935708">
      <w:pPr>
        <w:pStyle w:val="Textoindependiente"/>
        <w:widowControl w:val="0"/>
        <w:autoSpaceDE w:val="0"/>
        <w:autoSpaceDN w:val="0"/>
        <w:spacing w:after="160"/>
        <w:ind w:right="111"/>
        <w:jc w:val="center"/>
        <w:rPr>
          <w:rFonts w:ascii="Arial" w:hAnsi="Arial" w:cs="Arial"/>
          <w:b/>
        </w:rPr>
      </w:pPr>
      <w:r w:rsidRPr="00C05EF6">
        <w:rPr>
          <w:rFonts w:ascii="Arial" w:hAnsi="Arial" w:cs="Arial"/>
          <w:b/>
        </w:rPr>
        <w:t xml:space="preserve">Figura </w:t>
      </w:r>
      <w:r>
        <w:rPr>
          <w:rFonts w:ascii="Arial" w:hAnsi="Arial" w:cs="Arial"/>
          <w:b/>
        </w:rPr>
        <w:t>12</w:t>
      </w:r>
      <w:r w:rsidRPr="00C05EF6">
        <w:rPr>
          <w:rFonts w:ascii="Arial" w:hAnsi="Arial" w:cs="Arial"/>
          <w:b/>
        </w:rPr>
        <w:t>. Cuantificación de la priorización, Grado Total de prioridad, asi</w:t>
      </w:r>
      <w:r>
        <w:rPr>
          <w:rFonts w:ascii="Arial" w:hAnsi="Arial" w:cs="Arial"/>
          <w:b/>
        </w:rPr>
        <w:t xml:space="preserve">gnado a cada N/P del sector de </w:t>
      </w:r>
      <w:r w:rsidR="00267CE6">
        <w:rPr>
          <w:rFonts w:ascii="Arial" w:hAnsi="Arial" w:cs="Arial"/>
          <w:b/>
        </w:rPr>
        <w:t xml:space="preserve">Medio </w:t>
      </w:r>
      <w:r>
        <w:rPr>
          <w:rFonts w:ascii="Arial" w:hAnsi="Arial" w:cs="Arial"/>
          <w:b/>
        </w:rPr>
        <w:t>Ambiente</w:t>
      </w:r>
    </w:p>
    <w:p w14:paraId="3681AE88" w14:textId="77777777" w:rsidR="00DF0641" w:rsidRPr="00C05EF6" w:rsidRDefault="00DF0641" w:rsidP="00935708">
      <w:pPr>
        <w:jc w:val="center"/>
        <w:rPr>
          <w:rFonts w:ascii="Arial" w:hAnsi="Arial" w:cs="Arial"/>
          <w:b/>
          <w:u w:val="single"/>
        </w:rPr>
      </w:pPr>
    </w:p>
    <w:p w14:paraId="28116F73" w14:textId="77777777" w:rsidR="00DF0641" w:rsidRPr="00A943CE" w:rsidRDefault="00DF0641" w:rsidP="00935708">
      <w:pPr>
        <w:jc w:val="center"/>
        <w:rPr>
          <w:rFonts w:ascii="Arial" w:eastAsia="Calibri" w:hAnsi="Arial" w:cs="Arial"/>
          <w:noProof/>
          <w:sz w:val="24"/>
          <w:szCs w:val="24"/>
          <w:lang w:val="pt-BR" w:eastAsia="pt-BR"/>
        </w:rPr>
      </w:pPr>
      <w:r w:rsidRPr="00A943CE">
        <w:rPr>
          <w:rFonts w:ascii="Arial" w:hAnsi="Arial" w:cs="Arial"/>
          <w:noProof/>
          <w:sz w:val="24"/>
          <w:szCs w:val="24"/>
          <w:lang w:val="es-CR" w:eastAsia="es-CR"/>
        </w:rPr>
        <w:drawing>
          <wp:inline distT="0" distB="0" distL="0" distR="0" wp14:anchorId="22838252" wp14:editId="2A2B5430">
            <wp:extent cx="5202424" cy="2381250"/>
            <wp:effectExtent l="0" t="0" r="0" b="0"/>
            <wp:docPr id="11" name="Imagem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Chart, bar ch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29602" cy="2393690"/>
                    </a:xfrm>
                    <a:prstGeom prst="rect">
                      <a:avLst/>
                    </a:prstGeom>
                    <a:noFill/>
                  </pic:spPr>
                </pic:pic>
              </a:graphicData>
            </a:graphic>
          </wp:inline>
        </w:drawing>
      </w:r>
    </w:p>
    <w:p w14:paraId="3FED52AA" w14:textId="77777777" w:rsidR="00DF0641" w:rsidRDefault="00DF0641" w:rsidP="00935708">
      <w:pPr>
        <w:rPr>
          <w:rFonts w:ascii="Arial" w:eastAsia="Calibri" w:hAnsi="Arial" w:cs="Arial"/>
          <w:noProof/>
          <w:sz w:val="24"/>
          <w:szCs w:val="24"/>
          <w:lang w:val="pt-BR" w:eastAsia="pt-BR"/>
        </w:rPr>
      </w:pPr>
    </w:p>
    <w:p w14:paraId="0E890CF7" w14:textId="77777777" w:rsidR="00DF0641" w:rsidRDefault="00DF0641" w:rsidP="00935708">
      <w:pPr>
        <w:rPr>
          <w:rFonts w:ascii="Arial" w:eastAsia="Calibri" w:hAnsi="Arial" w:cs="Arial"/>
          <w:noProof/>
          <w:sz w:val="24"/>
          <w:szCs w:val="24"/>
          <w:lang w:val="pt-BR" w:eastAsia="pt-BR"/>
        </w:rPr>
      </w:pPr>
    </w:p>
    <w:p w14:paraId="3AC324F7" w14:textId="77777777" w:rsidR="00DF0641" w:rsidRDefault="00DF0641" w:rsidP="00935708">
      <w:pPr>
        <w:rPr>
          <w:rFonts w:ascii="Arial" w:hAnsi="Arial" w:cs="Arial"/>
          <w:sz w:val="24"/>
          <w:szCs w:val="24"/>
        </w:rPr>
      </w:pPr>
      <w:r>
        <w:rPr>
          <w:rFonts w:ascii="Arial" w:hAnsi="Arial" w:cs="Arial"/>
          <w:sz w:val="24"/>
          <w:szCs w:val="24"/>
        </w:rPr>
        <w:t xml:space="preserve">Se consideraron </w:t>
      </w:r>
      <w:r w:rsidRPr="00AA64F8">
        <w:rPr>
          <w:rFonts w:ascii="Arial" w:hAnsi="Arial" w:cs="Arial"/>
          <w:sz w:val="24"/>
          <w:szCs w:val="24"/>
        </w:rPr>
        <w:t xml:space="preserve">los atributos </w:t>
      </w:r>
      <w:r>
        <w:rPr>
          <w:rFonts w:ascii="Arial" w:hAnsi="Arial" w:cs="Arial"/>
          <w:sz w:val="24"/>
          <w:szCs w:val="24"/>
        </w:rPr>
        <w:t xml:space="preserve">normalizados de </w:t>
      </w:r>
      <w:r w:rsidRPr="00AA64F8">
        <w:rPr>
          <w:rFonts w:ascii="Arial" w:hAnsi="Arial" w:cs="Arial"/>
          <w:sz w:val="24"/>
          <w:szCs w:val="24"/>
        </w:rPr>
        <w:t>Relevancia y Dificultad</w:t>
      </w:r>
      <w:r>
        <w:rPr>
          <w:rFonts w:ascii="Arial" w:hAnsi="Arial" w:cs="Arial"/>
          <w:sz w:val="24"/>
          <w:szCs w:val="24"/>
        </w:rPr>
        <w:t xml:space="preserve"> para elaborar el Gráfico de Cuadrantes y posicionar las N/P en las distintas subregiones. No hay ninguna N/P en el cuadrante I lo cual estaría indicando que ya se han encarado proyectos en el marco de la Cooperación Técnica para atender los aspectos más acuciantes de las N/P identificadas.  </w:t>
      </w:r>
    </w:p>
    <w:p w14:paraId="6B6DEB46" w14:textId="77777777" w:rsidR="00DF0641" w:rsidRDefault="00DF0641" w:rsidP="00935708">
      <w:pPr>
        <w:rPr>
          <w:rFonts w:ascii="Arial" w:hAnsi="Arial" w:cs="Arial"/>
          <w:sz w:val="24"/>
          <w:szCs w:val="24"/>
        </w:rPr>
      </w:pPr>
      <w:r>
        <w:rPr>
          <w:rFonts w:ascii="Arial" w:hAnsi="Arial" w:cs="Arial"/>
          <w:sz w:val="24"/>
          <w:szCs w:val="24"/>
        </w:rPr>
        <w:t>En la región II se sitúan M2 relacionada con la calidad del agua, y M3 relacionada con zonas costeras, mares, océanos y recursos, con una situación más favorable en cuanto a dificultad que M1 y M4, ubicada en la región III. Estas últimas, la primera relativa a los recursos hídricos y M4 sobre contaminación atmosférica, tienen una relevancia algo mayor que las anteriores pero una mayor dificultad. M5 se ubica en el cuadrante IV, con una dificultad normalizada semejante a la de M1 y M4, pero con la menor relevancia normalizada de las N/P identificadas para el sector de Ambiente. Sin embargo, la contaminación del suelo es un problema que no debe dejar de atenderse y por ello, está por comenzar un proyecto relativo al tema.</w:t>
      </w:r>
    </w:p>
    <w:p w14:paraId="72E7CA92" w14:textId="5ED079FF" w:rsidR="00DF0641" w:rsidRDefault="00DF0641" w:rsidP="00935708">
      <w:pPr>
        <w:rPr>
          <w:rFonts w:ascii="Arial" w:eastAsia="Calibri" w:hAnsi="Arial" w:cs="Arial"/>
          <w:noProof/>
          <w:sz w:val="24"/>
          <w:szCs w:val="24"/>
          <w:lang w:val="pt-BR" w:eastAsia="pt-BR"/>
        </w:rPr>
      </w:pPr>
    </w:p>
    <w:p w14:paraId="7EE50506" w14:textId="409E9741" w:rsidR="00935708" w:rsidRDefault="00935708" w:rsidP="00935708">
      <w:pPr>
        <w:rPr>
          <w:rFonts w:ascii="Arial" w:eastAsia="Calibri" w:hAnsi="Arial" w:cs="Arial"/>
          <w:noProof/>
          <w:sz w:val="24"/>
          <w:szCs w:val="24"/>
          <w:lang w:val="pt-BR" w:eastAsia="pt-BR"/>
        </w:rPr>
      </w:pPr>
    </w:p>
    <w:p w14:paraId="1F1D6FC2" w14:textId="542A3C17" w:rsidR="00935708" w:rsidRDefault="00935708" w:rsidP="00935708">
      <w:pPr>
        <w:rPr>
          <w:rFonts w:ascii="Arial" w:eastAsia="Calibri" w:hAnsi="Arial" w:cs="Arial"/>
          <w:noProof/>
          <w:sz w:val="24"/>
          <w:szCs w:val="24"/>
          <w:lang w:val="pt-BR" w:eastAsia="pt-BR"/>
        </w:rPr>
      </w:pPr>
    </w:p>
    <w:p w14:paraId="73503231" w14:textId="2FC5F42E" w:rsidR="00935708" w:rsidRDefault="00935708" w:rsidP="00935708">
      <w:pPr>
        <w:rPr>
          <w:rFonts w:ascii="Arial" w:eastAsia="Calibri" w:hAnsi="Arial" w:cs="Arial"/>
          <w:noProof/>
          <w:sz w:val="24"/>
          <w:szCs w:val="24"/>
          <w:lang w:val="pt-BR" w:eastAsia="pt-BR"/>
        </w:rPr>
      </w:pPr>
    </w:p>
    <w:p w14:paraId="58354D0B" w14:textId="6FA23577" w:rsidR="00935708" w:rsidRDefault="00935708" w:rsidP="00935708">
      <w:pPr>
        <w:rPr>
          <w:rFonts w:ascii="Arial" w:eastAsia="Calibri" w:hAnsi="Arial" w:cs="Arial"/>
          <w:noProof/>
          <w:sz w:val="24"/>
          <w:szCs w:val="24"/>
          <w:lang w:val="pt-BR" w:eastAsia="pt-BR"/>
        </w:rPr>
      </w:pPr>
    </w:p>
    <w:p w14:paraId="3CE9FEAE" w14:textId="1947F39D" w:rsidR="00935708" w:rsidRDefault="00935708" w:rsidP="00935708">
      <w:pPr>
        <w:rPr>
          <w:rFonts w:ascii="Arial" w:eastAsia="Calibri" w:hAnsi="Arial" w:cs="Arial"/>
          <w:noProof/>
          <w:sz w:val="24"/>
          <w:szCs w:val="24"/>
          <w:lang w:val="pt-BR" w:eastAsia="pt-BR"/>
        </w:rPr>
      </w:pPr>
    </w:p>
    <w:p w14:paraId="78598D6C" w14:textId="77777777" w:rsidR="00935708" w:rsidRDefault="00935708" w:rsidP="00935708">
      <w:pPr>
        <w:rPr>
          <w:rFonts w:ascii="Arial" w:eastAsia="Calibri" w:hAnsi="Arial" w:cs="Arial"/>
          <w:noProof/>
          <w:sz w:val="24"/>
          <w:szCs w:val="24"/>
          <w:lang w:val="pt-BR" w:eastAsia="pt-BR"/>
        </w:rPr>
      </w:pPr>
    </w:p>
    <w:p w14:paraId="415343D7" w14:textId="564E6504" w:rsidR="00DF0641" w:rsidRDefault="00DF0641" w:rsidP="00935708">
      <w:pPr>
        <w:pStyle w:val="Textoindependiente"/>
        <w:widowControl w:val="0"/>
        <w:autoSpaceDE w:val="0"/>
        <w:autoSpaceDN w:val="0"/>
        <w:spacing w:after="160"/>
        <w:ind w:right="111"/>
        <w:jc w:val="center"/>
        <w:rPr>
          <w:rFonts w:ascii="Arial" w:hAnsi="Arial" w:cs="Arial"/>
          <w:b/>
        </w:rPr>
      </w:pPr>
      <w:r w:rsidRPr="001139AB">
        <w:rPr>
          <w:rFonts w:ascii="Arial" w:hAnsi="Arial" w:cs="Arial"/>
          <w:b/>
        </w:rPr>
        <w:t xml:space="preserve">Figura </w:t>
      </w:r>
      <w:r>
        <w:rPr>
          <w:rFonts w:ascii="Arial" w:hAnsi="Arial" w:cs="Arial"/>
          <w:b/>
        </w:rPr>
        <w:t>13</w:t>
      </w:r>
      <w:r w:rsidRPr="001139AB">
        <w:rPr>
          <w:rFonts w:ascii="Arial" w:hAnsi="Arial" w:cs="Arial"/>
          <w:b/>
        </w:rPr>
        <w:t xml:space="preserve">. </w:t>
      </w:r>
      <w:r>
        <w:rPr>
          <w:rFonts w:ascii="Arial" w:hAnsi="Arial" w:cs="Arial"/>
          <w:b/>
        </w:rPr>
        <w:t>Gráfico de cuadrantes de N/P del se</w:t>
      </w:r>
      <w:r w:rsidRPr="00115E98">
        <w:rPr>
          <w:rFonts w:ascii="Arial" w:hAnsi="Arial" w:cs="Arial"/>
          <w:b/>
        </w:rPr>
        <w:t>ctor de</w:t>
      </w:r>
      <w:r>
        <w:rPr>
          <w:rFonts w:ascii="Arial" w:hAnsi="Arial" w:cs="Arial"/>
          <w:b/>
        </w:rPr>
        <w:t xml:space="preserve"> </w:t>
      </w:r>
      <w:r w:rsidR="00267CE6">
        <w:rPr>
          <w:rFonts w:ascii="Arial" w:hAnsi="Arial" w:cs="Arial"/>
          <w:b/>
        </w:rPr>
        <w:t xml:space="preserve">Medio </w:t>
      </w:r>
      <w:r w:rsidRPr="00115E98">
        <w:rPr>
          <w:rFonts w:ascii="Arial" w:hAnsi="Arial" w:cs="Arial"/>
          <w:b/>
        </w:rPr>
        <w:t>A</w:t>
      </w:r>
      <w:r>
        <w:rPr>
          <w:rFonts w:ascii="Arial" w:hAnsi="Arial" w:cs="Arial"/>
          <w:b/>
        </w:rPr>
        <w:t>mbiente</w:t>
      </w:r>
    </w:p>
    <w:p w14:paraId="325E723D" w14:textId="77777777" w:rsidR="00DF0641" w:rsidRPr="005522A1" w:rsidRDefault="00DF0641" w:rsidP="00935708">
      <w:pPr>
        <w:pStyle w:val="Textoindependiente"/>
        <w:widowControl w:val="0"/>
        <w:autoSpaceDE w:val="0"/>
        <w:autoSpaceDN w:val="0"/>
        <w:spacing w:after="160"/>
        <w:ind w:right="111"/>
        <w:jc w:val="center"/>
        <w:rPr>
          <w:rFonts w:ascii="Arial" w:eastAsia="Calibri" w:hAnsi="Arial" w:cs="Arial"/>
          <w:noProof/>
          <w:sz w:val="24"/>
          <w:szCs w:val="24"/>
          <w:lang w:eastAsia="pt-BR"/>
        </w:rPr>
      </w:pPr>
    </w:p>
    <w:p w14:paraId="6C514D8C" w14:textId="77777777" w:rsidR="00DF0641" w:rsidRPr="00A943CE" w:rsidRDefault="00DF0641" w:rsidP="00935708">
      <w:pPr>
        <w:jc w:val="center"/>
        <w:rPr>
          <w:rFonts w:ascii="Arial" w:eastAsia="Calibri" w:hAnsi="Arial" w:cs="Arial"/>
          <w:noProof/>
          <w:sz w:val="24"/>
          <w:szCs w:val="24"/>
          <w:lang w:val="pt-BR" w:eastAsia="pt-BR"/>
        </w:rPr>
      </w:pPr>
      <w:r w:rsidRPr="00A943CE">
        <w:rPr>
          <w:rFonts w:ascii="Arial" w:hAnsi="Arial" w:cs="Arial"/>
          <w:noProof/>
          <w:sz w:val="24"/>
          <w:szCs w:val="24"/>
          <w:lang w:val="es-CR" w:eastAsia="es-CR"/>
        </w:rPr>
        <w:drawing>
          <wp:inline distT="0" distB="0" distL="0" distR="0" wp14:anchorId="5B498B74" wp14:editId="2F77CF10">
            <wp:extent cx="5048718" cy="3180080"/>
            <wp:effectExtent l="0" t="0" r="0" b="1270"/>
            <wp:docPr id="13" name="Imagem 13" descr="Gráfico, Gráfico de dispers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Gráfico, Gráfico de dispersão&#10;&#10;Descrição gerada automaticamente"/>
                    <pic:cNvPicPr/>
                  </pic:nvPicPr>
                  <pic:blipFill>
                    <a:blip r:embed="rId25"/>
                    <a:stretch>
                      <a:fillRect/>
                    </a:stretch>
                  </pic:blipFill>
                  <pic:spPr>
                    <a:xfrm>
                      <a:off x="0" y="0"/>
                      <a:ext cx="5055154" cy="3184134"/>
                    </a:xfrm>
                    <a:prstGeom prst="rect">
                      <a:avLst/>
                    </a:prstGeom>
                    <a:effectLst/>
                  </pic:spPr>
                </pic:pic>
              </a:graphicData>
            </a:graphic>
          </wp:inline>
        </w:drawing>
      </w:r>
    </w:p>
    <w:p w14:paraId="0618E754" w14:textId="77777777" w:rsidR="00DF0641" w:rsidRPr="00A943CE" w:rsidRDefault="00DF0641" w:rsidP="00935708">
      <w:pPr>
        <w:jc w:val="center"/>
        <w:rPr>
          <w:rFonts w:ascii="Arial" w:eastAsia="Calibri" w:hAnsi="Arial" w:cs="Arial"/>
          <w:noProof/>
          <w:sz w:val="24"/>
          <w:szCs w:val="24"/>
          <w:lang w:val="pt-BR" w:eastAsia="pt-BR"/>
        </w:rPr>
      </w:pPr>
    </w:p>
    <w:p w14:paraId="046F318C" w14:textId="77777777" w:rsidR="00DF0641" w:rsidRDefault="00DF0641" w:rsidP="00935708">
      <w:pPr>
        <w:jc w:val="center"/>
        <w:rPr>
          <w:rFonts w:ascii="Arial" w:eastAsia="Calibri" w:hAnsi="Arial" w:cs="Arial"/>
          <w:noProof/>
          <w:sz w:val="24"/>
          <w:szCs w:val="24"/>
          <w:lang w:val="pt-BR" w:eastAsia="pt-BR"/>
        </w:rPr>
      </w:pPr>
    </w:p>
    <w:p w14:paraId="38CC8BE5" w14:textId="34461687" w:rsidR="00DF0641" w:rsidRDefault="00DF0641" w:rsidP="00935708">
      <w:pPr>
        <w:pStyle w:val="Textoindependiente"/>
        <w:widowControl w:val="0"/>
        <w:autoSpaceDE w:val="0"/>
        <w:autoSpaceDN w:val="0"/>
        <w:spacing w:after="160"/>
        <w:ind w:right="111"/>
        <w:jc w:val="center"/>
        <w:rPr>
          <w:rFonts w:ascii="Arial" w:hAnsi="Arial" w:cs="Arial"/>
          <w:b/>
        </w:rPr>
      </w:pPr>
      <w:r w:rsidRPr="001139AB">
        <w:rPr>
          <w:rFonts w:ascii="Arial" w:hAnsi="Arial" w:cs="Arial"/>
          <w:b/>
        </w:rPr>
        <w:t xml:space="preserve">Figura </w:t>
      </w:r>
      <w:r>
        <w:rPr>
          <w:rFonts w:ascii="Arial" w:hAnsi="Arial" w:cs="Arial"/>
          <w:b/>
        </w:rPr>
        <w:t>14</w:t>
      </w:r>
      <w:r w:rsidRPr="001139AB">
        <w:rPr>
          <w:rFonts w:ascii="Arial" w:hAnsi="Arial" w:cs="Arial"/>
          <w:b/>
        </w:rPr>
        <w:t>. Priorización por Re</w:t>
      </w:r>
      <w:r>
        <w:rPr>
          <w:rFonts w:ascii="Arial" w:hAnsi="Arial" w:cs="Arial"/>
          <w:b/>
        </w:rPr>
        <w:t xml:space="preserve">gión: </w:t>
      </w:r>
      <w:r w:rsidR="00267CE6">
        <w:rPr>
          <w:rFonts w:ascii="Arial" w:hAnsi="Arial" w:cs="Arial"/>
          <w:b/>
        </w:rPr>
        <w:t xml:space="preserve">Medio </w:t>
      </w:r>
      <w:r>
        <w:rPr>
          <w:rFonts w:ascii="Arial" w:hAnsi="Arial" w:cs="Arial"/>
          <w:b/>
        </w:rPr>
        <w:t>Ambiente</w:t>
      </w:r>
    </w:p>
    <w:p w14:paraId="1A1FA756" w14:textId="77777777" w:rsidR="00DF0641" w:rsidRDefault="00DF0641" w:rsidP="00935708">
      <w:pPr>
        <w:jc w:val="center"/>
        <w:rPr>
          <w:rFonts w:ascii="Arial" w:eastAsia="Calibri" w:hAnsi="Arial" w:cs="Arial"/>
          <w:noProof/>
          <w:sz w:val="24"/>
          <w:szCs w:val="24"/>
          <w:lang w:val="pt-BR" w:eastAsia="pt-BR"/>
        </w:rPr>
      </w:pPr>
    </w:p>
    <w:p w14:paraId="4B634B3C" w14:textId="77777777" w:rsidR="00DF0641" w:rsidRPr="00A943CE" w:rsidRDefault="00DF0641" w:rsidP="00935708">
      <w:pPr>
        <w:jc w:val="center"/>
        <w:rPr>
          <w:rFonts w:ascii="Arial" w:eastAsia="Calibri" w:hAnsi="Arial" w:cs="Arial"/>
          <w:noProof/>
          <w:sz w:val="24"/>
          <w:szCs w:val="24"/>
          <w:lang w:val="pt-BR" w:eastAsia="pt-BR"/>
        </w:rPr>
      </w:pPr>
    </w:p>
    <w:p w14:paraId="3B4A1118" w14:textId="77777777" w:rsidR="00DF0641" w:rsidRPr="00A943CE" w:rsidRDefault="00DF0641" w:rsidP="00935708">
      <w:pPr>
        <w:jc w:val="center"/>
        <w:rPr>
          <w:rFonts w:ascii="Arial" w:eastAsia="Calibri" w:hAnsi="Arial" w:cs="Arial"/>
          <w:noProof/>
          <w:sz w:val="24"/>
          <w:szCs w:val="24"/>
          <w:lang w:val="pt-BR" w:eastAsia="pt-BR"/>
        </w:rPr>
      </w:pPr>
      <w:r w:rsidRPr="00A943CE">
        <w:rPr>
          <w:rFonts w:ascii="Arial" w:hAnsi="Arial" w:cs="Arial"/>
          <w:noProof/>
          <w:sz w:val="24"/>
          <w:szCs w:val="24"/>
          <w:lang w:val="es-CR" w:eastAsia="es-CR"/>
        </w:rPr>
        <w:drawing>
          <wp:inline distT="0" distB="0" distL="0" distR="0" wp14:anchorId="224F5E33" wp14:editId="59DD85A5">
            <wp:extent cx="5189871" cy="2950845"/>
            <wp:effectExtent l="0" t="0" r="0" b="1905"/>
            <wp:docPr id="14" name="Imagem 14"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Gráfico, Gráfico de barras&#10;&#10;Descrição gerada automaticamente"/>
                    <pic:cNvPicPr/>
                  </pic:nvPicPr>
                  <pic:blipFill>
                    <a:blip r:embed="rId26"/>
                    <a:stretch>
                      <a:fillRect/>
                    </a:stretch>
                  </pic:blipFill>
                  <pic:spPr>
                    <a:xfrm>
                      <a:off x="0" y="0"/>
                      <a:ext cx="5205161" cy="2959539"/>
                    </a:xfrm>
                    <a:prstGeom prst="rect">
                      <a:avLst/>
                    </a:prstGeom>
                  </pic:spPr>
                </pic:pic>
              </a:graphicData>
            </a:graphic>
          </wp:inline>
        </w:drawing>
      </w:r>
    </w:p>
    <w:p w14:paraId="480C8F68" w14:textId="77777777" w:rsidR="00935708" w:rsidRDefault="00935708" w:rsidP="00935708">
      <w:pPr>
        <w:pStyle w:val="Prrafodelista"/>
        <w:ind w:left="0"/>
        <w:contextualSpacing w:val="0"/>
        <w:rPr>
          <w:rFonts w:ascii="Arial" w:hAnsi="Arial" w:cs="Arial"/>
          <w:sz w:val="28"/>
          <w:szCs w:val="28"/>
          <w:u w:val="single"/>
        </w:rPr>
      </w:pPr>
      <w:bookmarkStart w:id="11" w:name="_Hlk85470519"/>
    </w:p>
    <w:p w14:paraId="3AE0BA7B" w14:textId="77777777" w:rsidR="00935708" w:rsidRDefault="00935708" w:rsidP="00935708">
      <w:pPr>
        <w:pStyle w:val="Prrafodelista"/>
        <w:ind w:left="0"/>
        <w:contextualSpacing w:val="0"/>
        <w:rPr>
          <w:rFonts w:ascii="Arial" w:hAnsi="Arial" w:cs="Arial"/>
          <w:sz w:val="28"/>
          <w:szCs w:val="28"/>
          <w:u w:val="single"/>
        </w:rPr>
      </w:pPr>
    </w:p>
    <w:p w14:paraId="237E8675" w14:textId="6C8EBC75" w:rsidR="00DF0641" w:rsidRPr="00C05EF6" w:rsidRDefault="00DF0641" w:rsidP="00935708">
      <w:pPr>
        <w:pStyle w:val="Prrafodelista"/>
        <w:ind w:left="0"/>
        <w:contextualSpacing w:val="0"/>
        <w:rPr>
          <w:rFonts w:ascii="Arial" w:hAnsi="Arial" w:cs="Arial"/>
          <w:sz w:val="28"/>
          <w:szCs w:val="28"/>
          <w:u w:val="single"/>
        </w:rPr>
      </w:pPr>
      <w:r w:rsidRPr="00C05EF6">
        <w:rPr>
          <w:rFonts w:ascii="Arial" w:hAnsi="Arial" w:cs="Arial"/>
          <w:sz w:val="28"/>
          <w:szCs w:val="28"/>
          <w:u w:val="single"/>
        </w:rPr>
        <w:t>Resultado de la matriz de sinergias:</w:t>
      </w:r>
    </w:p>
    <w:p w14:paraId="47F90DF2" w14:textId="77777777" w:rsidR="00DF0641" w:rsidRDefault="00DF0641" w:rsidP="00935708">
      <w:pPr>
        <w:rPr>
          <w:rFonts w:ascii="Arial" w:hAnsi="Arial" w:cs="Arial"/>
          <w:sz w:val="24"/>
          <w:szCs w:val="24"/>
          <w:lang w:val="es-ES"/>
        </w:rPr>
      </w:pPr>
      <w:r w:rsidRPr="00E202D4">
        <w:rPr>
          <w:rFonts w:ascii="Arial" w:hAnsi="Arial" w:cs="Arial"/>
          <w:sz w:val="24"/>
          <w:szCs w:val="24"/>
          <w:lang w:val="es-ES"/>
        </w:rPr>
        <w:t xml:space="preserve">Se evaluó la influencia de los resultados de cada una de las cinco N/P sobre el resto. Se detectó que la necesidad de incrementar el conocimiento de la calidad del agua y de las posibles fuentes de contaminación (M2) tiene influencia directa sobre el conocimiento de la disponibilidad del agua y la gestión de los recursos hídricos (M1), sobre los procesos que afectan zonas costeras, mares océanos y recursos marinos (M3), sobre la contaminación del aire (M4), considerando la contribución al aerosol atmosférico con determinados contaminantes tales como elementos volátiles y semivolátiles y también sobre M5 o sea la contaminación del suelo.  </w:t>
      </w:r>
    </w:p>
    <w:p w14:paraId="3898D5C8" w14:textId="77777777" w:rsidR="00DF0641" w:rsidRDefault="00DF0641" w:rsidP="00935708">
      <w:pPr>
        <w:rPr>
          <w:rFonts w:ascii="Arial" w:hAnsi="Arial" w:cs="Arial"/>
          <w:sz w:val="24"/>
          <w:szCs w:val="24"/>
          <w:lang w:val="es-ES"/>
        </w:rPr>
      </w:pPr>
      <w:r w:rsidRPr="00E202D4">
        <w:rPr>
          <w:rFonts w:ascii="Arial" w:hAnsi="Arial" w:cs="Arial"/>
          <w:sz w:val="24"/>
          <w:szCs w:val="24"/>
          <w:lang w:val="es-ES"/>
        </w:rPr>
        <w:t xml:space="preserve">Los resultados de estudios relacionados con M1 influyen sobre las otras dos N/P relacionadas con el agua: su calidad (M2) y los distintos procesos en zonas costeras, océanos y recursos marinos (M3), y también con M5.  </w:t>
      </w:r>
    </w:p>
    <w:p w14:paraId="5A4E1D77" w14:textId="77777777" w:rsidR="00DF0641" w:rsidRDefault="00DF0641" w:rsidP="00935708">
      <w:pPr>
        <w:rPr>
          <w:rFonts w:ascii="Arial" w:hAnsi="Arial" w:cs="Arial"/>
          <w:sz w:val="24"/>
          <w:szCs w:val="24"/>
          <w:lang w:val="es-ES"/>
        </w:rPr>
      </w:pPr>
      <w:r w:rsidRPr="00E202D4">
        <w:rPr>
          <w:rFonts w:ascii="Arial" w:hAnsi="Arial" w:cs="Arial"/>
          <w:sz w:val="24"/>
          <w:szCs w:val="24"/>
          <w:lang w:val="es-ES"/>
        </w:rPr>
        <w:t xml:space="preserve">Los proyectos que aporten </w:t>
      </w:r>
      <w:r w:rsidRPr="00E202D4">
        <w:rPr>
          <w:rFonts w:ascii="Arial" w:hAnsi="Arial" w:cs="Arial"/>
          <w:iCs/>
          <w:sz w:val="24"/>
          <w:szCs w:val="24"/>
        </w:rPr>
        <w:t>conocimiento de los principales procesos que afectan las zonas costeras, océanos y los recursos marinos (M3) van a influir sobre M1, M2 y M5</w:t>
      </w:r>
      <w:r w:rsidRPr="00E202D4">
        <w:rPr>
          <w:rFonts w:ascii="Arial" w:hAnsi="Arial" w:cs="Arial"/>
          <w:sz w:val="24"/>
          <w:szCs w:val="24"/>
          <w:lang w:val="es-ES"/>
        </w:rPr>
        <w:t xml:space="preserve">. </w:t>
      </w:r>
    </w:p>
    <w:p w14:paraId="01CD46D6" w14:textId="77777777" w:rsidR="00DF0641" w:rsidRDefault="00DF0641" w:rsidP="00935708">
      <w:pPr>
        <w:rPr>
          <w:rFonts w:ascii="Arial" w:hAnsi="Arial" w:cs="Arial"/>
          <w:sz w:val="24"/>
          <w:szCs w:val="24"/>
          <w:lang w:val="es-ES"/>
        </w:rPr>
      </w:pPr>
      <w:r>
        <w:rPr>
          <w:rFonts w:ascii="Arial" w:hAnsi="Arial" w:cs="Arial"/>
          <w:sz w:val="24"/>
          <w:szCs w:val="24"/>
          <w:lang w:val="es-ES"/>
        </w:rPr>
        <w:t>El incremento del conocimiento de la contaminación del aire y de las fuentes emisoras que aportan a la misma va a influir sobre M2, M3 y M5, mientras que l</w:t>
      </w:r>
      <w:r w:rsidRPr="00E202D4">
        <w:rPr>
          <w:rFonts w:ascii="Arial" w:hAnsi="Arial" w:cs="Arial"/>
          <w:sz w:val="24"/>
          <w:szCs w:val="24"/>
          <w:lang w:val="es-ES"/>
        </w:rPr>
        <w:t xml:space="preserve">a contaminación del suelo y su degradación (M5) a su vez influyen sobre la totalidad de necesidades problemas ambientales detectadas para la región en este nuevo período (M1, M2, M3, M4) </w:t>
      </w:r>
      <w:r w:rsidRPr="00E202D4">
        <w:rPr>
          <w:rFonts w:ascii="Arial" w:eastAsia="Calibri" w:hAnsi="Arial" w:cs="Arial"/>
          <w:noProof/>
          <w:sz w:val="24"/>
          <w:szCs w:val="24"/>
          <w:lang w:val="es-ES" w:eastAsia="pt-BR"/>
        </w:rPr>
        <w:t xml:space="preserve">a través de procesos tales como lixiviación, erosión y contribución al particulado atmosférico.  Estas relaciones se manifiestan en sinergias recíprocas entre varias de las N/P, lo cual </w:t>
      </w:r>
      <w:r>
        <w:rPr>
          <w:rFonts w:ascii="Arial" w:eastAsia="Calibri" w:hAnsi="Arial" w:cs="Arial"/>
          <w:noProof/>
          <w:sz w:val="24"/>
          <w:szCs w:val="24"/>
          <w:lang w:val="es-ES" w:eastAsia="pt-BR"/>
        </w:rPr>
        <w:t>refleja</w:t>
      </w:r>
      <w:r w:rsidRPr="00E202D4">
        <w:rPr>
          <w:rFonts w:ascii="Arial" w:eastAsia="Calibri" w:hAnsi="Arial" w:cs="Arial"/>
          <w:noProof/>
          <w:sz w:val="24"/>
          <w:szCs w:val="24"/>
          <w:lang w:val="es-ES" w:eastAsia="pt-BR"/>
        </w:rPr>
        <w:t xml:space="preserve"> la estrecha relación entre los compartimientos ambientales considerados: agua, aire y suelo.</w:t>
      </w:r>
    </w:p>
    <w:bookmarkEnd w:id="11"/>
    <w:p w14:paraId="3B2322BC" w14:textId="77777777" w:rsidR="00DF0641" w:rsidRDefault="00DF0641" w:rsidP="00935708">
      <w:pPr>
        <w:ind w:firstLine="708"/>
        <w:rPr>
          <w:rFonts w:ascii="Arial" w:hAnsi="Arial" w:cs="Arial"/>
          <w:sz w:val="24"/>
          <w:szCs w:val="24"/>
        </w:rPr>
      </w:pPr>
    </w:p>
    <w:p w14:paraId="4DF85978" w14:textId="77777777" w:rsidR="00DF0641" w:rsidRDefault="00DF0641" w:rsidP="00935708">
      <w:pPr>
        <w:ind w:firstLine="708"/>
        <w:rPr>
          <w:rFonts w:ascii="Arial" w:hAnsi="Arial" w:cs="Arial"/>
          <w:sz w:val="24"/>
          <w:szCs w:val="24"/>
        </w:rPr>
      </w:pPr>
    </w:p>
    <w:p w14:paraId="4B8D32E6" w14:textId="77777777" w:rsidR="00DF0641" w:rsidRDefault="00DF0641" w:rsidP="00935708">
      <w:pPr>
        <w:jc w:val="center"/>
        <w:rPr>
          <w:rFonts w:ascii="Arial" w:hAnsi="Arial" w:cs="Arial"/>
          <w:sz w:val="24"/>
          <w:szCs w:val="24"/>
        </w:rPr>
      </w:pPr>
      <w:r w:rsidRPr="001139AB">
        <w:rPr>
          <w:rFonts w:ascii="Arial" w:hAnsi="Arial" w:cs="Arial"/>
          <w:b/>
        </w:rPr>
        <w:t>Figura</w:t>
      </w:r>
      <w:r>
        <w:rPr>
          <w:rFonts w:ascii="Arial" w:hAnsi="Arial" w:cs="Arial"/>
          <w:b/>
        </w:rPr>
        <w:t xml:space="preserve"> 15</w:t>
      </w:r>
      <w:r w:rsidRPr="001139AB">
        <w:rPr>
          <w:rFonts w:ascii="Arial" w:hAnsi="Arial" w:cs="Arial"/>
          <w:b/>
        </w:rPr>
        <w:t xml:space="preserve">. Matriz de análisis cualitativo comparativo, dos a dos, entre las N/P del </w:t>
      </w:r>
      <w:r>
        <w:rPr>
          <w:rFonts w:ascii="Arial" w:hAnsi="Arial" w:cs="Arial"/>
          <w:b/>
        </w:rPr>
        <w:t>s</w:t>
      </w:r>
      <w:r w:rsidRPr="001139AB">
        <w:rPr>
          <w:rFonts w:ascii="Arial" w:hAnsi="Arial" w:cs="Arial"/>
          <w:b/>
        </w:rPr>
        <w:t>ector</w:t>
      </w:r>
      <w:r>
        <w:rPr>
          <w:rFonts w:ascii="Arial" w:hAnsi="Arial" w:cs="Arial"/>
          <w:b/>
        </w:rPr>
        <w:t xml:space="preserve"> de Ambiente</w:t>
      </w:r>
    </w:p>
    <w:p w14:paraId="02E68763" w14:textId="77777777" w:rsidR="00DF0641" w:rsidRDefault="00DF0641" w:rsidP="00935708">
      <w:pPr>
        <w:ind w:firstLine="708"/>
        <w:rPr>
          <w:rFonts w:ascii="Arial" w:hAnsi="Arial" w:cs="Arial"/>
          <w:sz w:val="24"/>
          <w:szCs w:val="24"/>
        </w:rPr>
      </w:pPr>
    </w:p>
    <w:tbl>
      <w:tblPr>
        <w:tblStyle w:val="Tablaconcuadrcula"/>
        <w:tblW w:w="0" w:type="auto"/>
        <w:jc w:val="center"/>
        <w:tblLook w:val="04A0" w:firstRow="1" w:lastRow="0" w:firstColumn="1" w:lastColumn="0" w:noHBand="0" w:noVBand="1"/>
      </w:tblPr>
      <w:tblGrid>
        <w:gridCol w:w="1408"/>
        <w:gridCol w:w="1281"/>
        <w:gridCol w:w="1417"/>
        <w:gridCol w:w="1276"/>
        <w:gridCol w:w="1417"/>
        <w:gridCol w:w="1418"/>
      </w:tblGrid>
      <w:tr w:rsidR="00DF0641" w:rsidRPr="00A943CE" w14:paraId="4FAA8552" w14:textId="77777777" w:rsidTr="00E6716A">
        <w:trPr>
          <w:trHeight w:val="397"/>
          <w:jc w:val="center"/>
        </w:trPr>
        <w:tc>
          <w:tcPr>
            <w:tcW w:w="1408" w:type="dxa"/>
          </w:tcPr>
          <w:p w14:paraId="60E48EAB" w14:textId="77777777" w:rsidR="00DF0641" w:rsidRPr="00A943CE" w:rsidRDefault="00DF0641" w:rsidP="00935708">
            <w:pPr>
              <w:spacing w:after="160" w:line="22" w:lineRule="atLeast"/>
              <w:rPr>
                <w:rFonts w:ascii="Arial" w:hAnsi="Arial" w:cs="Arial"/>
                <w:b/>
                <w:bCs/>
                <w:noProof/>
                <w:sz w:val="24"/>
                <w:szCs w:val="24"/>
                <w:lang w:val="pt-BR"/>
              </w:rPr>
            </w:pPr>
            <w:r w:rsidRPr="00A943CE">
              <w:rPr>
                <w:rFonts w:ascii="Arial" w:hAnsi="Arial" w:cs="Arial"/>
                <w:b/>
                <w:bCs/>
                <w:noProof/>
                <w:sz w:val="24"/>
                <w:szCs w:val="24"/>
                <w:lang w:val="pt-BR"/>
              </w:rPr>
              <w:t>N/P</w:t>
            </w:r>
          </w:p>
        </w:tc>
        <w:tc>
          <w:tcPr>
            <w:tcW w:w="1281" w:type="dxa"/>
            <w:shd w:val="clear" w:color="auto" w:fill="FFFF00"/>
          </w:tcPr>
          <w:p w14:paraId="3B422EAF" w14:textId="77777777" w:rsidR="00DF0641" w:rsidRPr="00A943CE" w:rsidRDefault="00DF0641" w:rsidP="00935708">
            <w:pPr>
              <w:spacing w:after="160" w:line="22" w:lineRule="atLeast"/>
              <w:jc w:val="center"/>
              <w:rPr>
                <w:rFonts w:ascii="Arial" w:hAnsi="Arial" w:cs="Arial"/>
                <w:b/>
                <w:bCs/>
                <w:noProof/>
                <w:sz w:val="24"/>
                <w:szCs w:val="24"/>
                <w:lang w:val="pt-BR"/>
              </w:rPr>
            </w:pPr>
            <w:r w:rsidRPr="00A943CE">
              <w:rPr>
                <w:rFonts w:ascii="Arial" w:hAnsi="Arial" w:cs="Arial"/>
                <w:b/>
                <w:bCs/>
                <w:noProof/>
                <w:sz w:val="24"/>
                <w:szCs w:val="24"/>
                <w:lang w:val="pt-BR"/>
              </w:rPr>
              <w:t>M1</w:t>
            </w:r>
          </w:p>
        </w:tc>
        <w:tc>
          <w:tcPr>
            <w:tcW w:w="1417" w:type="dxa"/>
            <w:shd w:val="clear" w:color="auto" w:fill="FFFF00"/>
          </w:tcPr>
          <w:p w14:paraId="7505C404" w14:textId="77777777" w:rsidR="00DF0641" w:rsidRPr="00A943CE" w:rsidRDefault="00DF0641" w:rsidP="00935708">
            <w:pPr>
              <w:spacing w:after="160" w:line="22" w:lineRule="atLeast"/>
              <w:jc w:val="center"/>
              <w:rPr>
                <w:rFonts w:ascii="Arial" w:hAnsi="Arial" w:cs="Arial"/>
                <w:b/>
                <w:bCs/>
                <w:noProof/>
                <w:sz w:val="24"/>
                <w:szCs w:val="24"/>
                <w:lang w:val="pt-BR"/>
              </w:rPr>
            </w:pPr>
            <w:r w:rsidRPr="00A943CE">
              <w:rPr>
                <w:rFonts w:ascii="Arial" w:hAnsi="Arial" w:cs="Arial"/>
                <w:b/>
                <w:bCs/>
                <w:noProof/>
                <w:sz w:val="24"/>
                <w:szCs w:val="24"/>
                <w:lang w:val="pt-BR"/>
              </w:rPr>
              <w:t>M2</w:t>
            </w:r>
          </w:p>
        </w:tc>
        <w:tc>
          <w:tcPr>
            <w:tcW w:w="1276" w:type="dxa"/>
            <w:shd w:val="clear" w:color="auto" w:fill="FFFF00"/>
          </w:tcPr>
          <w:p w14:paraId="793DC27D" w14:textId="77777777" w:rsidR="00DF0641" w:rsidRPr="00A943CE" w:rsidRDefault="00DF0641" w:rsidP="00935708">
            <w:pPr>
              <w:spacing w:after="160" w:line="22" w:lineRule="atLeast"/>
              <w:jc w:val="center"/>
              <w:rPr>
                <w:rFonts w:ascii="Arial" w:hAnsi="Arial" w:cs="Arial"/>
                <w:b/>
                <w:bCs/>
                <w:noProof/>
                <w:sz w:val="24"/>
                <w:szCs w:val="24"/>
                <w:lang w:val="pt-BR"/>
              </w:rPr>
            </w:pPr>
            <w:r w:rsidRPr="00A943CE">
              <w:rPr>
                <w:rFonts w:ascii="Arial" w:hAnsi="Arial" w:cs="Arial"/>
                <w:b/>
                <w:bCs/>
                <w:noProof/>
                <w:sz w:val="24"/>
                <w:szCs w:val="24"/>
                <w:lang w:val="pt-BR"/>
              </w:rPr>
              <w:t>M3</w:t>
            </w:r>
          </w:p>
        </w:tc>
        <w:tc>
          <w:tcPr>
            <w:tcW w:w="1417" w:type="dxa"/>
            <w:shd w:val="clear" w:color="auto" w:fill="FFFF00"/>
          </w:tcPr>
          <w:p w14:paraId="515B2B1F" w14:textId="77777777" w:rsidR="00DF0641" w:rsidRPr="00A943CE" w:rsidRDefault="00DF0641" w:rsidP="00935708">
            <w:pPr>
              <w:spacing w:after="160" w:line="22" w:lineRule="atLeast"/>
              <w:jc w:val="center"/>
              <w:rPr>
                <w:rFonts w:ascii="Arial" w:hAnsi="Arial" w:cs="Arial"/>
                <w:b/>
                <w:bCs/>
                <w:noProof/>
                <w:sz w:val="24"/>
                <w:szCs w:val="24"/>
                <w:lang w:val="pt-BR"/>
              </w:rPr>
            </w:pPr>
            <w:r w:rsidRPr="00A943CE">
              <w:rPr>
                <w:rFonts w:ascii="Arial" w:hAnsi="Arial" w:cs="Arial"/>
                <w:b/>
                <w:bCs/>
                <w:noProof/>
                <w:sz w:val="24"/>
                <w:szCs w:val="24"/>
                <w:lang w:val="pt-BR"/>
              </w:rPr>
              <w:t>M4</w:t>
            </w:r>
          </w:p>
        </w:tc>
        <w:tc>
          <w:tcPr>
            <w:tcW w:w="1418" w:type="dxa"/>
            <w:shd w:val="clear" w:color="auto" w:fill="FFFF00"/>
          </w:tcPr>
          <w:p w14:paraId="31922BE4" w14:textId="77777777" w:rsidR="00DF0641" w:rsidRPr="00A943CE" w:rsidRDefault="00DF0641" w:rsidP="00935708">
            <w:pPr>
              <w:spacing w:after="160" w:line="22" w:lineRule="atLeast"/>
              <w:jc w:val="center"/>
              <w:rPr>
                <w:rFonts w:ascii="Arial" w:hAnsi="Arial" w:cs="Arial"/>
                <w:b/>
                <w:bCs/>
                <w:noProof/>
                <w:sz w:val="24"/>
                <w:szCs w:val="24"/>
                <w:lang w:val="pt-BR"/>
              </w:rPr>
            </w:pPr>
            <w:r w:rsidRPr="00A943CE">
              <w:rPr>
                <w:rFonts w:ascii="Arial" w:hAnsi="Arial" w:cs="Arial"/>
                <w:b/>
                <w:bCs/>
                <w:noProof/>
                <w:sz w:val="24"/>
                <w:szCs w:val="24"/>
                <w:lang w:val="pt-BR"/>
              </w:rPr>
              <w:t>M5</w:t>
            </w:r>
          </w:p>
        </w:tc>
      </w:tr>
      <w:tr w:rsidR="00DF0641" w:rsidRPr="00A943CE" w14:paraId="0424CD95" w14:textId="77777777" w:rsidTr="00E6716A">
        <w:trPr>
          <w:trHeight w:val="397"/>
          <w:jc w:val="center"/>
        </w:trPr>
        <w:tc>
          <w:tcPr>
            <w:tcW w:w="1408" w:type="dxa"/>
            <w:shd w:val="clear" w:color="auto" w:fill="FFFF00"/>
          </w:tcPr>
          <w:p w14:paraId="5BC97D2B" w14:textId="77777777" w:rsidR="00DF0641" w:rsidRPr="00A943CE" w:rsidRDefault="00DF0641" w:rsidP="00935708">
            <w:pPr>
              <w:spacing w:after="160" w:line="22" w:lineRule="atLeast"/>
              <w:rPr>
                <w:rFonts w:ascii="Arial" w:hAnsi="Arial" w:cs="Arial"/>
                <w:b/>
                <w:bCs/>
                <w:noProof/>
                <w:sz w:val="24"/>
                <w:szCs w:val="24"/>
                <w:lang w:val="pt-BR"/>
              </w:rPr>
            </w:pPr>
            <w:r w:rsidRPr="00A943CE">
              <w:rPr>
                <w:rFonts w:ascii="Arial" w:hAnsi="Arial" w:cs="Arial"/>
                <w:b/>
                <w:bCs/>
                <w:noProof/>
                <w:sz w:val="24"/>
                <w:szCs w:val="24"/>
                <w:lang w:val="pt-BR"/>
              </w:rPr>
              <w:t>M1</w:t>
            </w:r>
          </w:p>
        </w:tc>
        <w:tc>
          <w:tcPr>
            <w:tcW w:w="1281" w:type="dxa"/>
            <w:shd w:val="clear" w:color="auto" w:fill="D0CECE" w:themeFill="background2" w:themeFillShade="E6"/>
          </w:tcPr>
          <w:p w14:paraId="5BD3C76A" w14:textId="77777777" w:rsidR="00DF0641" w:rsidRPr="00A943CE" w:rsidRDefault="00DF0641" w:rsidP="00935708">
            <w:pPr>
              <w:spacing w:after="160" w:line="22" w:lineRule="atLeast"/>
              <w:rPr>
                <w:rFonts w:ascii="Arial" w:hAnsi="Arial" w:cs="Arial"/>
                <w:noProof/>
                <w:sz w:val="24"/>
                <w:szCs w:val="24"/>
                <w:lang w:val="pt-BR"/>
              </w:rPr>
            </w:pPr>
          </w:p>
        </w:tc>
        <w:tc>
          <w:tcPr>
            <w:tcW w:w="1417" w:type="dxa"/>
          </w:tcPr>
          <w:p w14:paraId="669623D1" w14:textId="77777777" w:rsidR="00DF0641" w:rsidRPr="00A943CE" w:rsidRDefault="00DF0641" w:rsidP="00935708">
            <w:pPr>
              <w:spacing w:after="160" w:line="22" w:lineRule="atLeast"/>
              <w:rPr>
                <w:rFonts w:ascii="Arial" w:hAnsi="Arial" w:cs="Arial"/>
                <w:noProof/>
                <w:sz w:val="24"/>
                <w:szCs w:val="24"/>
                <w:lang w:val="pt-BR"/>
              </w:rPr>
            </w:pPr>
            <w:r w:rsidRPr="00A943CE">
              <w:rPr>
                <w:rFonts w:ascii="Arial" w:hAnsi="Arial" w:cs="Arial"/>
                <w:noProof/>
                <w:sz w:val="24"/>
                <w:szCs w:val="24"/>
                <w:lang w:val="pt-BR"/>
              </w:rPr>
              <w:t>1</w:t>
            </w:r>
          </w:p>
        </w:tc>
        <w:tc>
          <w:tcPr>
            <w:tcW w:w="1276" w:type="dxa"/>
          </w:tcPr>
          <w:p w14:paraId="28E901DD" w14:textId="77777777" w:rsidR="00DF0641" w:rsidRPr="00A943CE" w:rsidRDefault="00DF0641" w:rsidP="00935708">
            <w:pPr>
              <w:spacing w:after="160" w:line="22" w:lineRule="atLeast"/>
              <w:rPr>
                <w:rFonts w:ascii="Arial" w:hAnsi="Arial" w:cs="Arial"/>
                <w:noProof/>
                <w:sz w:val="24"/>
                <w:szCs w:val="24"/>
                <w:lang w:val="pt-BR"/>
              </w:rPr>
            </w:pPr>
            <w:r>
              <w:rPr>
                <w:rFonts w:ascii="Arial" w:hAnsi="Arial" w:cs="Arial"/>
                <w:noProof/>
                <w:sz w:val="24"/>
                <w:szCs w:val="24"/>
                <w:lang w:val="pt-BR"/>
              </w:rPr>
              <w:t>1</w:t>
            </w:r>
          </w:p>
        </w:tc>
        <w:tc>
          <w:tcPr>
            <w:tcW w:w="1417" w:type="dxa"/>
          </w:tcPr>
          <w:p w14:paraId="0DF93535" w14:textId="77777777" w:rsidR="00DF0641" w:rsidRPr="00A943CE" w:rsidRDefault="00DF0641" w:rsidP="00935708">
            <w:pPr>
              <w:spacing w:after="160" w:line="22" w:lineRule="atLeast"/>
              <w:rPr>
                <w:rFonts w:ascii="Arial" w:hAnsi="Arial" w:cs="Arial"/>
                <w:noProof/>
                <w:sz w:val="24"/>
                <w:szCs w:val="24"/>
                <w:lang w:val="pt-BR"/>
              </w:rPr>
            </w:pPr>
            <w:r w:rsidRPr="00A943CE">
              <w:rPr>
                <w:rFonts w:ascii="Arial" w:hAnsi="Arial" w:cs="Arial"/>
                <w:noProof/>
                <w:sz w:val="24"/>
                <w:szCs w:val="24"/>
                <w:lang w:val="pt-BR"/>
              </w:rPr>
              <w:t>0</w:t>
            </w:r>
          </w:p>
        </w:tc>
        <w:tc>
          <w:tcPr>
            <w:tcW w:w="1418" w:type="dxa"/>
          </w:tcPr>
          <w:p w14:paraId="2C7AF564" w14:textId="77777777" w:rsidR="00DF0641" w:rsidRPr="00A943CE" w:rsidRDefault="00DF0641" w:rsidP="00935708">
            <w:pPr>
              <w:spacing w:after="160" w:line="22" w:lineRule="atLeast"/>
              <w:rPr>
                <w:rFonts w:ascii="Arial" w:hAnsi="Arial" w:cs="Arial"/>
                <w:noProof/>
                <w:sz w:val="24"/>
                <w:szCs w:val="24"/>
                <w:lang w:val="pt-BR"/>
              </w:rPr>
            </w:pPr>
            <w:r>
              <w:rPr>
                <w:rFonts w:ascii="Arial" w:hAnsi="Arial" w:cs="Arial"/>
                <w:noProof/>
                <w:sz w:val="24"/>
                <w:szCs w:val="24"/>
                <w:lang w:val="pt-BR"/>
              </w:rPr>
              <w:t>1</w:t>
            </w:r>
          </w:p>
        </w:tc>
      </w:tr>
      <w:tr w:rsidR="00DF0641" w:rsidRPr="00A943CE" w14:paraId="0005A2C8" w14:textId="77777777" w:rsidTr="00E6716A">
        <w:trPr>
          <w:trHeight w:val="397"/>
          <w:jc w:val="center"/>
        </w:trPr>
        <w:tc>
          <w:tcPr>
            <w:tcW w:w="1408" w:type="dxa"/>
            <w:shd w:val="clear" w:color="auto" w:fill="FFFF00"/>
          </w:tcPr>
          <w:p w14:paraId="12EF6EDA" w14:textId="77777777" w:rsidR="00DF0641" w:rsidRPr="00A943CE" w:rsidRDefault="00DF0641" w:rsidP="00935708">
            <w:pPr>
              <w:spacing w:after="160" w:line="22" w:lineRule="atLeast"/>
              <w:rPr>
                <w:rFonts w:ascii="Arial" w:hAnsi="Arial" w:cs="Arial"/>
                <w:b/>
                <w:bCs/>
                <w:noProof/>
                <w:sz w:val="24"/>
                <w:szCs w:val="24"/>
                <w:lang w:val="pt-BR"/>
              </w:rPr>
            </w:pPr>
            <w:r w:rsidRPr="00A943CE">
              <w:rPr>
                <w:rFonts w:ascii="Arial" w:hAnsi="Arial" w:cs="Arial"/>
                <w:b/>
                <w:bCs/>
                <w:noProof/>
                <w:sz w:val="24"/>
                <w:szCs w:val="24"/>
                <w:lang w:val="pt-BR"/>
              </w:rPr>
              <w:t>M2</w:t>
            </w:r>
          </w:p>
        </w:tc>
        <w:tc>
          <w:tcPr>
            <w:tcW w:w="1281" w:type="dxa"/>
          </w:tcPr>
          <w:p w14:paraId="067C4AA2" w14:textId="77777777" w:rsidR="00DF0641" w:rsidRPr="00A943CE" w:rsidRDefault="00DF0641" w:rsidP="00935708">
            <w:pPr>
              <w:spacing w:after="160" w:line="22" w:lineRule="atLeast"/>
              <w:rPr>
                <w:rFonts w:ascii="Arial" w:hAnsi="Arial" w:cs="Arial"/>
                <w:noProof/>
                <w:sz w:val="24"/>
                <w:szCs w:val="24"/>
                <w:lang w:val="pt-BR"/>
              </w:rPr>
            </w:pPr>
            <w:r w:rsidRPr="00A943CE">
              <w:rPr>
                <w:rFonts w:ascii="Arial" w:hAnsi="Arial" w:cs="Arial"/>
                <w:noProof/>
                <w:sz w:val="24"/>
                <w:szCs w:val="24"/>
                <w:lang w:val="pt-BR"/>
              </w:rPr>
              <w:t>1</w:t>
            </w:r>
          </w:p>
        </w:tc>
        <w:tc>
          <w:tcPr>
            <w:tcW w:w="1417" w:type="dxa"/>
            <w:shd w:val="clear" w:color="auto" w:fill="D0CECE" w:themeFill="background2" w:themeFillShade="E6"/>
          </w:tcPr>
          <w:p w14:paraId="6947ED7C" w14:textId="77777777" w:rsidR="00DF0641" w:rsidRPr="00A943CE" w:rsidRDefault="00DF0641" w:rsidP="00935708">
            <w:pPr>
              <w:spacing w:after="160" w:line="22" w:lineRule="atLeast"/>
              <w:rPr>
                <w:rFonts w:ascii="Arial" w:hAnsi="Arial" w:cs="Arial"/>
                <w:noProof/>
                <w:sz w:val="24"/>
                <w:szCs w:val="24"/>
                <w:lang w:val="pt-BR"/>
              </w:rPr>
            </w:pPr>
          </w:p>
        </w:tc>
        <w:tc>
          <w:tcPr>
            <w:tcW w:w="1276" w:type="dxa"/>
          </w:tcPr>
          <w:p w14:paraId="076E9693" w14:textId="77777777" w:rsidR="00DF0641" w:rsidRPr="00A943CE" w:rsidRDefault="00DF0641" w:rsidP="00935708">
            <w:pPr>
              <w:spacing w:after="160" w:line="22" w:lineRule="atLeast"/>
              <w:rPr>
                <w:rFonts w:ascii="Arial" w:hAnsi="Arial" w:cs="Arial"/>
                <w:noProof/>
                <w:sz w:val="24"/>
                <w:szCs w:val="24"/>
                <w:lang w:val="pt-BR"/>
              </w:rPr>
            </w:pPr>
            <w:r w:rsidRPr="00A943CE">
              <w:rPr>
                <w:rFonts w:ascii="Arial" w:hAnsi="Arial" w:cs="Arial"/>
                <w:noProof/>
                <w:sz w:val="24"/>
                <w:szCs w:val="24"/>
                <w:lang w:val="pt-BR"/>
              </w:rPr>
              <w:t>1</w:t>
            </w:r>
          </w:p>
        </w:tc>
        <w:tc>
          <w:tcPr>
            <w:tcW w:w="1417" w:type="dxa"/>
          </w:tcPr>
          <w:p w14:paraId="389347CA" w14:textId="77777777" w:rsidR="00DF0641" w:rsidRPr="00A943CE" w:rsidRDefault="00DF0641" w:rsidP="00935708">
            <w:pPr>
              <w:spacing w:after="160" w:line="22" w:lineRule="atLeast"/>
              <w:rPr>
                <w:rFonts w:ascii="Arial" w:hAnsi="Arial" w:cs="Arial"/>
                <w:noProof/>
                <w:sz w:val="24"/>
                <w:szCs w:val="24"/>
                <w:lang w:val="pt-BR"/>
              </w:rPr>
            </w:pPr>
            <w:r w:rsidRPr="00A943CE">
              <w:rPr>
                <w:rFonts w:ascii="Arial" w:hAnsi="Arial" w:cs="Arial"/>
                <w:noProof/>
                <w:sz w:val="24"/>
                <w:szCs w:val="24"/>
                <w:lang w:val="pt-BR"/>
              </w:rPr>
              <w:t>1</w:t>
            </w:r>
          </w:p>
        </w:tc>
        <w:tc>
          <w:tcPr>
            <w:tcW w:w="1418" w:type="dxa"/>
          </w:tcPr>
          <w:p w14:paraId="0535E7AE" w14:textId="77777777" w:rsidR="00DF0641" w:rsidRPr="00A943CE" w:rsidRDefault="00DF0641" w:rsidP="00935708">
            <w:pPr>
              <w:spacing w:after="160" w:line="22" w:lineRule="atLeast"/>
              <w:rPr>
                <w:rFonts w:ascii="Arial" w:hAnsi="Arial" w:cs="Arial"/>
                <w:noProof/>
                <w:sz w:val="24"/>
                <w:szCs w:val="24"/>
                <w:lang w:val="pt-BR"/>
              </w:rPr>
            </w:pPr>
            <w:r>
              <w:rPr>
                <w:rFonts w:ascii="Arial" w:hAnsi="Arial" w:cs="Arial"/>
                <w:noProof/>
                <w:sz w:val="24"/>
                <w:szCs w:val="24"/>
                <w:lang w:val="pt-BR"/>
              </w:rPr>
              <w:t>1</w:t>
            </w:r>
          </w:p>
        </w:tc>
      </w:tr>
      <w:tr w:rsidR="00DF0641" w:rsidRPr="00A943CE" w14:paraId="7876F38F" w14:textId="77777777" w:rsidTr="00E6716A">
        <w:trPr>
          <w:trHeight w:val="397"/>
          <w:jc w:val="center"/>
        </w:trPr>
        <w:tc>
          <w:tcPr>
            <w:tcW w:w="1408" w:type="dxa"/>
            <w:shd w:val="clear" w:color="auto" w:fill="FFFF00"/>
          </w:tcPr>
          <w:p w14:paraId="73427858" w14:textId="77777777" w:rsidR="00DF0641" w:rsidRPr="00A943CE" w:rsidRDefault="00DF0641" w:rsidP="00935708">
            <w:pPr>
              <w:spacing w:after="160" w:line="22" w:lineRule="atLeast"/>
              <w:rPr>
                <w:rFonts w:ascii="Arial" w:hAnsi="Arial" w:cs="Arial"/>
                <w:b/>
                <w:bCs/>
                <w:noProof/>
                <w:sz w:val="24"/>
                <w:szCs w:val="24"/>
                <w:lang w:val="pt-BR"/>
              </w:rPr>
            </w:pPr>
            <w:r w:rsidRPr="00A943CE">
              <w:rPr>
                <w:rFonts w:ascii="Arial" w:hAnsi="Arial" w:cs="Arial"/>
                <w:b/>
                <w:bCs/>
                <w:noProof/>
                <w:sz w:val="24"/>
                <w:szCs w:val="24"/>
                <w:lang w:val="pt-BR"/>
              </w:rPr>
              <w:t>M3</w:t>
            </w:r>
          </w:p>
        </w:tc>
        <w:tc>
          <w:tcPr>
            <w:tcW w:w="1281" w:type="dxa"/>
          </w:tcPr>
          <w:p w14:paraId="580FAFD2" w14:textId="77777777" w:rsidR="00DF0641" w:rsidRPr="00A943CE" w:rsidRDefault="00DF0641" w:rsidP="00935708">
            <w:pPr>
              <w:spacing w:after="160" w:line="22" w:lineRule="atLeast"/>
              <w:rPr>
                <w:rFonts w:ascii="Arial" w:hAnsi="Arial" w:cs="Arial"/>
                <w:noProof/>
                <w:sz w:val="24"/>
                <w:szCs w:val="24"/>
                <w:lang w:val="pt-BR"/>
              </w:rPr>
            </w:pPr>
            <w:r>
              <w:rPr>
                <w:rFonts w:ascii="Arial" w:hAnsi="Arial" w:cs="Arial"/>
                <w:noProof/>
                <w:sz w:val="24"/>
                <w:szCs w:val="24"/>
                <w:lang w:val="pt-BR"/>
              </w:rPr>
              <w:t>1</w:t>
            </w:r>
          </w:p>
        </w:tc>
        <w:tc>
          <w:tcPr>
            <w:tcW w:w="1417" w:type="dxa"/>
          </w:tcPr>
          <w:p w14:paraId="6CD8E99F" w14:textId="77777777" w:rsidR="00DF0641" w:rsidRPr="00A943CE" w:rsidRDefault="00DF0641" w:rsidP="00935708">
            <w:pPr>
              <w:spacing w:after="160" w:line="22" w:lineRule="atLeast"/>
              <w:rPr>
                <w:rFonts w:ascii="Arial" w:hAnsi="Arial" w:cs="Arial"/>
                <w:noProof/>
                <w:sz w:val="24"/>
                <w:szCs w:val="24"/>
                <w:lang w:val="pt-BR"/>
              </w:rPr>
            </w:pPr>
            <w:r>
              <w:rPr>
                <w:rFonts w:ascii="Arial" w:hAnsi="Arial" w:cs="Arial"/>
                <w:noProof/>
                <w:sz w:val="24"/>
                <w:szCs w:val="24"/>
                <w:lang w:val="pt-BR"/>
              </w:rPr>
              <w:t>1</w:t>
            </w:r>
          </w:p>
        </w:tc>
        <w:tc>
          <w:tcPr>
            <w:tcW w:w="1276" w:type="dxa"/>
            <w:shd w:val="clear" w:color="auto" w:fill="D0CECE" w:themeFill="background2" w:themeFillShade="E6"/>
          </w:tcPr>
          <w:p w14:paraId="58876CE6" w14:textId="77777777" w:rsidR="00DF0641" w:rsidRPr="00A943CE" w:rsidRDefault="00DF0641" w:rsidP="00935708">
            <w:pPr>
              <w:spacing w:after="160" w:line="22" w:lineRule="atLeast"/>
              <w:rPr>
                <w:rFonts w:ascii="Arial" w:hAnsi="Arial" w:cs="Arial"/>
                <w:noProof/>
                <w:sz w:val="24"/>
                <w:szCs w:val="24"/>
                <w:lang w:val="pt-BR"/>
              </w:rPr>
            </w:pPr>
          </w:p>
        </w:tc>
        <w:tc>
          <w:tcPr>
            <w:tcW w:w="1417" w:type="dxa"/>
          </w:tcPr>
          <w:p w14:paraId="5E69A25F" w14:textId="77777777" w:rsidR="00DF0641" w:rsidRPr="00A943CE" w:rsidRDefault="00DF0641" w:rsidP="00935708">
            <w:pPr>
              <w:spacing w:after="160" w:line="22" w:lineRule="atLeast"/>
              <w:rPr>
                <w:rFonts w:ascii="Arial" w:hAnsi="Arial" w:cs="Arial"/>
                <w:noProof/>
                <w:sz w:val="24"/>
                <w:szCs w:val="24"/>
                <w:lang w:val="pt-BR"/>
              </w:rPr>
            </w:pPr>
            <w:r>
              <w:rPr>
                <w:rFonts w:ascii="Arial" w:hAnsi="Arial" w:cs="Arial"/>
                <w:noProof/>
                <w:sz w:val="24"/>
                <w:szCs w:val="24"/>
                <w:lang w:val="pt-BR"/>
              </w:rPr>
              <w:t>0</w:t>
            </w:r>
          </w:p>
        </w:tc>
        <w:tc>
          <w:tcPr>
            <w:tcW w:w="1418" w:type="dxa"/>
          </w:tcPr>
          <w:p w14:paraId="15870928" w14:textId="77777777" w:rsidR="00DF0641" w:rsidRPr="00A943CE" w:rsidRDefault="00DF0641" w:rsidP="00935708">
            <w:pPr>
              <w:spacing w:after="160" w:line="22" w:lineRule="atLeast"/>
              <w:rPr>
                <w:rFonts w:ascii="Arial" w:hAnsi="Arial" w:cs="Arial"/>
                <w:noProof/>
                <w:sz w:val="24"/>
                <w:szCs w:val="24"/>
                <w:lang w:val="pt-BR"/>
              </w:rPr>
            </w:pPr>
            <w:r>
              <w:rPr>
                <w:rFonts w:ascii="Arial" w:hAnsi="Arial" w:cs="Arial"/>
                <w:noProof/>
                <w:sz w:val="24"/>
                <w:szCs w:val="24"/>
                <w:lang w:val="pt-BR"/>
              </w:rPr>
              <w:t>1</w:t>
            </w:r>
          </w:p>
        </w:tc>
      </w:tr>
      <w:tr w:rsidR="00DF0641" w:rsidRPr="00A943CE" w14:paraId="481AFC1B" w14:textId="77777777" w:rsidTr="00E6716A">
        <w:trPr>
          <w:trHeight w:val="397"/>
          <w:jc w:val="center"/>
        </w:trPr>
        <w:tc>
          <w:tcPr>
            <w:tcW w:w="1408" w:type="dxa"/>
            <w:shd w:val="clear" w:color="auto" w:fill="FFFF00"/>
          </w:tcPr>
          <w:p w14:paraId="066A9F5A" w14:textId="77777777" w:rsidR="00DF0641" w:rsidRPr="00A943CE" w:rsidRDefault="00DF0641" w:rsidP="00935708">
            <w:pPr>
              <w:spacing w:after="160" w:line="22" w:lineRule="atLeast"/>
              <w:rPr>
                <w:rFonts w:ascii="Arial" w:hAnsi="Arial" w:cs="Arial"/>
                <w:b/>
                <w:bCs/>
                <w:noProof/>
                <w:sz w:val="24"/>
                <w:szCs w:val="24"/>
                <w:lang w:val="pt-BR"/>
              </w:rPr>
            </w:pPr>
            <w:r w:rsidRPr="00A943CE">
              <w:rPr>
                <w:rFonts w:ascii="Arial" w:hAnsi="Arial" w:cs="Arial"/>
                <w:b/>
                <w:bCs/>
                <w:noProof/>
                <w:sz w:val="24"/>
                <w:szCs w:val="24"/>
                <w:lang w:val="pt-BR"/>
              </w:rPr>
              <w:t>M4</w:t>
            </w:r>
          </w:p>
        </w:tc>
        <w:tc>
          <w:tcPr>
            <w:tcW w:w="1281" w:type="dxa"/>
          </w:tcPr>
          <w:p w14:paraId="436FF079" w14:textId="77777777" w:rsidR="00DF0641" w:rsidRPr="00A943CE" w:rsidRDefault="00DF0641" w:rsidP="00935708">
            <w:pPr>
              <w:spacing w:after="160" w:line="22" w:lineRule="atLeast"/>
              <w:rPr>
                <w:rFonts w:ascii="Arial" w:hAnsi="Arial" w:cs="Arial"/>
                <w:noProof/>
                <w:sz w:val="24"/>
                <w:szCs w:val="24"/>
                <w:lang w:val="pt-BR"/>
              </w:rPr>
            </w:pPr>
            <w:r w:rsidRPr="00A943CE">
              <w:rPr>
                <w:rFonts w:ascii="Arial" w:hAnsi="Arial" w:cs="Arial"/>
                <w:noProof/>
                <w:sz w:val="24"/>
                <w:szCs w:val="24"/>
                <w:lang w:val="pt-BR"/>
              </w:rPr>
              <w:t>0</w:t>
            </w:r>
          </w:p>
        </w:tc>
        <w:tc>
          <w:tcPr>
            <w:tcW w:w="1417" w:type="dxa"/>
          </w:tcPr>
          <w:p w14:paraId="38693550" w14:textId="77777777" w:rsidR="00DF0641" w:rsidRPr="00A943CE" w:rsidRDefault="00DF0641" w:rsidP="00935708">
            <w:pPr>
              <w:spacing w:after="160" w:line="22" w:lineRule="atLeast"/>
              <w:rPr>
                <w:rFonts w:ascii="Arial" w:hAnsi="Arial" w:cs="Arial"/>
                <w:noProof/>
                <w:sz w:val="24"/>
                <w:szCs w:val="24"/>
                <w:lang w:val="pt-BR"/>
              </w:rPr>
            </w:pPr>
            <w:r>
              <w:rPr>
                <w:rFonts w:ascii="Arial" w:hAnsi="Arial" w:cs="Arial"/>
                <w:noProof/>
                <w:sz w:val="24"/>
                <w:szCs w:val="24"/>
                <w:lang w:val="pt-BR"/>
              </w:rPr>
              <w:t>1</w:t>
            </w:r>
          </w:p>
        </w:tc>
        <w:tc>
          <w:tcPr>
            <w:tcW w:w="1276" w:type="dxa"/>
          </w:tcPr>
          <w:p w14:paraId="372F125C" w14:textId="77777777" w:rsidR="00DF0641" w:rsidRPr="00A943CE" w:rsidRDefault="00DF0641" w:rsidP="00935708">
            <w:pPr>
              <w:spacing w:after="160" w:line="22" w:lineRule="atLeast"/>
              <w:rPr>
                <w:rFonts w:ascii="Arial" w:hAnsi="Arial" w:cs="Arial"/>
                <w:noProof/>
                <w:sz w:val="24"/>
                <w:szCs w:val="24"/>
                <w:lang w:val="pt-BR"/>
              </w:rPr>
            </w:pPr>
            <w:r>
              <w:rPr>
                <w:rFonts w:ascii="Arial" w:hAnsi="Arial" w:cs="Arial"/>
                <w:noProof/>
                <w:sz w:val="24"/>
                <w:szCs w:val="24"/>
                <w:lang w:val="pt-BR"/>
              </w:rPr>
              <w:t>1</w:t>
            </w:r>
          </w:p>
        </w:tc>
        <w:tc>
          <w:tcPr>
            <w:tcW w:w="1417" w:type="dxa"/>
            <w:shd w:val="clear" w:color="auto" w:fill="D0CECE" w:themeFill="background2" w:themeFillShade="E6"/>
          </w:tcPr>
          <w:p w14:paraId="23E01429" w14:textId="77777777" w:rsidR="00DF0641" w:rsidRPr="00A943CE" w:rsidRDefault="00DF0641" w:rsidP="00935708">
            <w:pPr>
              <w:spacing w:after="160" w:line="22" w:lineRule="atLeast"/>
              <w:rPr>
                <w:rFonts w:ascii="Arial" w:hAnsi="Arial" w:cs="Arial"/>
                <w:noProof/>
                <w:sz w:val="24"/>
                <w:szCs w:val="24"/>
                <w:lang w:val="pt-BR"/>
              </w:rPr>
            </w:pPr>
          </w:p>
        </w:tc>
        <w:tc>
          <w:tcPr>
            <w:tcW w:w="1418" w:type="dxa"/>
          </w:tcPr>
          <w:p w14:paraId="66724055" w14:textId="77777777" w:rsidR="00DF0641" w:rsidRPr="00A943CE" w:rsidRDefault="00DF0641" w:rsidP="00935708">
            <w:pPr>
              <w:spacing w:after="160" w:line="22" w:lineRule="atLeast"/>
              <w:rPr>
                <w:rFonts w:ascii="Arial" w:hAnsi="Arial" w:cs="Arial"/>
                <w:noProof/>
                <w:sz w:val="24"/>
                <w:szCs w:val="24"/>
                <w:lang w:val="pt-BR"/>
              </w:rPr>
            </w:pPr>
            <w:r>
              <w:rPr>
                <w:rFonts w:ascii="Arial" w:hAnsi="Arial" w:cs="Arial"/>
                <w:noProof/>
                <w:sz w:val="24"/>
                <w:szCs w:val="24"/>
                <w:lang w:val="pt-BR"/>
              </w:rPr>
              <w:t>1</w:t>
            </w:r>
          </w:p>
        </w:tc>
      </w:tr>
      <w:tr w:rsidR="00DF0641" w:rsidRPr="00A943CE" w14:paraId="6E659F8F" w14:textId="77777777" w:rsidTr="00E6716A">
        <w:trPr>
          <w:trHeight w:val="397"/>
          <w:jc w:val="center"/>
        </w:trPr>
        <w:tc>
          <w:tcPr>
            <w:tcW w:w="1408" w:type="dxa"/>
            <w:shd w:val="clear" w:color="auto" w:fill="FFFF00"/>
          </w:tcPr>
          <w:p w14:paraId="4E4681FB" w14:textId="77777777" w:rsidR="00DF0641" w:rsidRPr="00A943CE" w:rsidRDefault="00DF0641" w:rsidP="00935708">
            <w:pPr>
              <w:spacing w:after="160" w:line="22" w:lineRule="atLeast"/>
              <w:rPr>
                <w:rFonts w:ascii="Arial" w:hAnsi="Arial" w:cs="Arial"/>
                <w:b/>
                <w:bCs/>
                <w:noProof/>
                <w:sz w:val="24"/>
                <w:szCs w:val="24"/>
                <w:lang w:val="pt-BR"/>
              </w:rPr>
            </w:pPr>
            <w:r w:rsidRPr="00A943CE">
              <w:rPr>
                <w:rFonts w:ascii="Arial" w:hAnsi="Arial" w:cs="Arial"/>
                <w:b/>
                <w:bCs/>
                <w:noProof/>
                <w:sz w:val="24"/>
                <w:szCs w:val="24"/>
                <w:lang w:val="pt-BR"/>
              </w:rPr>
              <w:t>M5</w:t>
            </w:r>
          </w:p>
        </w:tc>
        <w:tc>
          <w:tcPr>
            <w:tcW w:w="1281" w:type="dxa"/>
          </w:tcPr>
          <w:p w14:paraId="01F562CA" w14:textId="77777777" w:rsidR="00DF0641" w:rsidRPr="00A943CE" w:rsidRDefault="00DF0641" w:rsidP="00935708">
            <w:pPr>
              <w:spacing w:after="160" w:line="22" w:lineRule="atLeast"/>
              <w:rPr>
                <w:rFonts w:ascii="Arial" w:hAnsi="Arial" w:cs="Arial"/>
                <w:noProof/>
                <w:sz w:val="24"/>
                <w:szCs w:val="24"/>
                <w:lang w:val="pt-BR"/>
              </w:rPr>
            </w:pPr>
            <w:r w:rsidRPr="00A943CE">
              <w:rPr>
                <w:rFonts w:ascii="Arial" w:hAnsi="Arial" w:cs="Arial"/>
                <w:noProof/>
                <w:sz w:val="24"/>
                <w:szCs w:val="24"/>
                <w:lang w:val="pt-BR"/>
              </w:rPr>
              <w:t>1</w:t>
            </w:r>
          </w:p>
        </w:tc>
        <w:tc>
          <w:tcPr>
            <w:tcW w:w="1417" w:type="dxa"/>
          </w:tcPr>
          <w:p w14:paraId="3DDB8260" w14:textId="77777777" w:rsidR="00DF0641" w:rsidRPr="00A943CE" w:rsidRDefault="00DF0641" w:rsidP="00935708">
            <w:pPr>
              <w:spacing w:after="160" w:line="22" w:lineRule="atLeast"/>
              <w:rPr>
                <w:rFonts w:ascii="Arial" w:hAnsi="Arial" w:cs="Arial"/>
                <w:noProof/>
                <w:sz w:val="24"/>
                <w:szCs w:val="24"/>
                <w:lang w:val="pt-BR"/>
              </w:rPr>
            </w:pPr>
            <w:r w:rsidRPr="00A943CE">
              <w:rPr>
                <w:rFonts w:ascii="Arial" w:hAnsi="Arial" w:cs="Arial"/>
                <w:noProof/>
                <w:sz w:val="24"/>
                <w:szCs w:val="24"/>
                <w:lang w:val="pt-BR"/>
              </w:rPr>
              <w:t>1</w:t>
            </w:r>
          </w:p>
        </w:tc>
        <w:tc>
          <w:tcPr>
            <w:tcW w:w="1276" w:type="dxa"/>
          </w:tcPr>
          <w:p w14:paraId="2925700D" w14:textId="77777777" w:rsidR="00DF0641" w:rsidRPr="00A943CE" w:rsidRDefault="00DF0641" w:rsidP="00935708">
            <w:pPr>
              <w:spacing w:after="160" w:line="22" w:lineRule="atLeast"/>
              <w:rPr>
                <w:rFonts w:ascii="Arial" w:hAnsi="Arial" w:cs="Arial"/>
                <w:noProof/>
                <w:sz w:val="24"/>
                <w:szCs w:val="24"/>
                <w:lang w:val="pt-BR"/>
              </w:rPr>
            </w:pPr>
            <w:r w:rsidRPr="00A943CE">
              <w:rPr>
                <w:rFonts w:ascii="Arial" w:hAnsi="Arial" w:cs="Arial"/>
                <w:noProof/>
                <w:sz w:val="24"/>
                <w:szCs w:val="24"/>
                <w:lang w:val="pt-BR"/>
              </w:rPr>
              <w:t>1</w:t>
            </w:r>
          </w:p>
        </w:tc>
        <w:tc>
          <w:tcPr>
            <w:tcW w:w="1417" w:type="dxa"/>
          </w:tcPr>
          <w:p w14:paraId="1C485EAB" w14:textId="77777777" w:rsidR="00DF0641" w:rsidRPr="00A943CE" w:rsidRDefault="00DF0641" w:rsidP="00935708">
            <w:pPr>
              <w:spacing w:after="160" w:line="22" w:lineRule="atLeast"/>
              <w:rPr>
                <w:rFonts w:ascii="Arial" w:hAnsi="Arial" w:cs="Arial"/>
                <w:noProof/>
                <w:sz w:val="24"/>
                <w:szCs w:val="24"/>
                <w:lang w:val="pt-BR"/>
              </w:rPr>
            </w:pPr>
            <w:r w:rsidRPr="00A943CE">
              <w:rPr>
                <w:rFonts w:ascii="Arial" w:hAnsi="Arial" w:cs="Arial"/>
                <w:noProof/>
                <w:sz w:val="24"/>
                <w:szCs w:val="24"/>
                <w:lang w:val="pt-BR"/>
              </w:rPr>
              <w:t>1</w:t>
            </w:r>
          </w:p>
        </w:tc>
        <w:tc>
          <w:tcPr>
            <w:tcW w:w="1418" w:type="dxa"/>
            <w:shd w:val="clear" w:color="auto" w:fill="D0CECE" w:themeFill="background2" w:themeFillShade="E6"/>
          </w:tcPr>
          <w:p w14:paraId="1F648596" w14:textId="77777777" w:rsidR="00DF0641" w:rsidRPr="00A943CE" w:rsidRDefault="00DF0641" w:rsidP="00935708">
            <w:pPr>
              <w:spacing w:after="160" w:line="22" w:lineRule="atLeast"/>
              <w:rPr>
                <w:rFonts w:ascii="Arial" w:hAnsi="Arial" w:cs="Arial"/>
                <w:noProof/>
                <w:sz w:val="24"/>
                <w:szCs w:val="24"/>
                <w:lang w:val="pt-BR"/>
              </w:rPr>
            </w:pPr>
          </w:p>
        </w:tc>
      </w:tr>
    </w:tbl>
    <w:p w14:paraId="4BA72982" w14:textId="77777777" w:rsidR="00DF0641" w:rsidRDefault="00DF0641" w:rsidP="00935708">
      <w:pPr>
        <w:pStyle w:val="Textocomentario"/>
        <w:spacing w:line="22" w:lineRule="atLeast"/>
        <w:rPr>
          <w:rFonts w:ascii="Arial" w:hAnsi="Arial" w:cs="Arial"/>
          <w:sz w:val="24"/>
          <w:szCs w:val="24"/>
        </w:rPr>
      </w:pPr>
    </w:p>
    <w:p w14:paraId="66F0441B" w14:textId="77777777" w:rsidR="00DF0641" w:rsidRDefault="00DF0641" w:rsidP="00935708">
      <w:pPr>
        <w:pStyle w:val="Textocomentario"/>
        <w:spacing w:line="22" w:lineRule="atLeast"/>
        <w:jc w:val="center"/>
        <w:rPr>
          <w:rFonts w:ascii="Arial" w:hAnsi="Arial" w:cs="Arial"/>
          <w:sz w:val="24"/>
          <w:szCs w:val="24"/>
        </w:rPr>
      </w:pPr>
    </w:p>
    <w:p w14:paraId="2A719E85" w14:textId="77777777" w:rsidR="00DF0641" w:rsidRDefault="00DF0641" w:rsidP="00935708">
      <w:pPr>
        <w:pStyle w:val="Textocomentario"/>
        <w:spacing w:line="22" w:lineRule="atLeast"/>
        <w:jc w:val="center"/>
        <w:rPr>
          <w:rFonts w:ascii="Arial" w:hAnsi="Arial" w:cs="Arial"/>
          <w:sz w:val="24"/>
          <w:szCs w:val="24"/>
        </w:rPr>
      </w:pPr>
    </w:p>
    <w:p w14:paraId="647793B3" w14:textId="77777777" w:rsidR="00935708" w:rsidRDefault="00935708" w:rsidP="00935708">
      <w:pPr>
        <w:pStyle w:val="Textoindependiente"/>
        <w:spacing w:after="160"/>
        <w:jc w:val="center"/>
        <w:rPr>
          <w:rFonts w:ascii="Arial" w:hAnsi="Arial" w:cs="Arial"/>
          <w:b/>
          <w:bCs/>
        </w:rPr>
      </w:pPr>
    </w:p>
    <w:p w14:paraId="7A1D781F" w14:textId="77777777" w:rsidR="00935708" w:rsidRDefault="00935708" w:rsidP="00935708">
      <w:pPr>
        <w:pStyle w:val="Textoindependiente"/>
        <w:spacing w:after="160"/>
        <w:jc w:val="center"/>
        <w:rPr>
          <w:rFonts w:ascii="Arial" w:hAnsi="Arial" w:cs="Arial"/>
          <w:b/>
          <w:bCs/>
        </w:rPr>
      </w:pPr>
    </w:p>
    <w:p w14:paraId="7B74EB81" w14:textId="77777777" w:rsidR="00935708" w:rsidRDefault="00935708" w:rsidP="00935708">
      <w:pPr>
        <w:pStyle w:val="Textoindependiente"/>
        <w:spacing w:after="160"/>
        <w:jc w:val="center"/>
        <w:rPr>
          <w:rFonts w:ascii="Arial" w:hAnsi="Arial" w:cs="Arial"/>
          <w:b/>
          <w:bCs/>
        </w:rPr>
      </w:pPr>
    </w:p>
    <w:p w14:paraId="63DB1E92" w14:textId="4E71B68C" w:rsidR="00DF0641" w:rsidRPr="00F87EA3" w:rsidRDefault="00DF0641" w:rsidP="00935708">
      <w:pPr>
        <w:pStyle w:val="Textoindependiente"/>
        <w:spacing w:after="160"/>
        <w:jc w:val="center"/>
        <w:rPr>
          <w:rFonts w:ascii="Arial" w:hAnsi="Arial" w:cs="Arial"/>
          <w:b/>
          <w:bCs/>
        </w:rPr>
      </w:pPr>
      <w:r w:rsidRPr="00F87EA3">
        <w:rPr>
          <w:rFonts w:ascii="Arial" w:hAnsi="Arial" w:cs="Arial"/>
          <w:b/>
          <w:bCs/>
        </w:rPr>
        <w:t>Figura</w:t>
      </w:r>
      <w:r>
        <w:rPr>
          <w:rFonts w:ascii="Arial" w:hAnsi="Arial" w:cs="Arial"/>
          <w:b/>
          <w:bCs/>
        </w:rPr>
        <w:t xml:space="preserve"> 16</w:t>
      </w:r>
      <w:r w:rsidRPr="00F87EA3">
        <w:rPr>
          <w:rFonts w:ascii="Arial" w:hAnsi="Arial" w:cs="Arial"/>
          <w:b/>
          <w:bCs/>
        </w:rPr>
        <w:t xml:space="preserve">. </w:t>
      </w:r>
      <w:r>
        <w:rPr>
          <w:rFonts w:ascii="Arial" w:hAnsi="Arial" w:cs="Arial"/>
          <w:b/>
          <w:bCs/>
        </w:rPr>
        <w:t>Diagrama de sinergias entre N/P del sector de Ambiente</w:t>
      </w:r>
    </w:p>
    <w:p w14:paraId="6830A11A" w14:textId="77777777" w:rsidR="00DF0641" w:rsidRDefault="00DF0641" w:rsidP="00935708">
      <w:pPr>
        <w:pStyle w:val="Textocomentario"/>
        <w:spacing w:line="22" w:lineRule="atLeast"/>
        <w:jc w:val="center"/>
        <w:rPr>
          <w:rFonts w:ascii="Arial" w:hAnsi="Arial" w:cs="Arial"/>
          <w:sz w:val="24"/>
          <w:szCs w:val="24"/>
        </w:rPr>
      </w:pPr>
      <w:r>
        <w:rPr>
          <w:rFonts w:ascii="Arial" w:hAnsi="Arial" w:cs="Arial"/>
          <w:noProof/>
          <w:sz w:val="24"/>
          <w:szCs w:val="24"/>
          <w:lang w:val="es-CR" w:eastAsia="es-CR"/>
        </w:rPr>
        <mc:AlternateContent>
          <mc:Choice Requires="wps">
            <w:drawing>
              <wp:anchor distT="0" distB="0" distL="114300" distR="114300" simplePos="0" relativeHeight="251674624" behindDoc="0" locked="0" layoutInCell="1" allowOverlap="1" wp14:anchorId="225CF0D9" wp14:editId="62906981">
                <wp:simplePos x="0" y="0"/>
                <wp:positionH relativeFrom="column">
                  <wp:posOffset>2504440</wp:posOffset>
                </wp:positionH>
                <wp:positionV relativeFrom="paragraph">
                  <wp:posOffset>123190</wp:posOffset>
                </wp:positionV>
                <wp:extent cx="775970" cy="734695"/>
                <wp:effectExtent l="0" t="0" r="24130" b="27305"/>
                <wp:wrapNone/>
                <wp:docPr id="47" name="Oval 47"/>
                <wp:cNvGraphicFramePr/>
                <a:graphic xmlns:a="http://schemas.openxmlformats.org/drawingml/2006/main">
                  <a:graphicData uri="http://schemas.microsoft.com/office/word/2010/wordprocessingShape">
                    <wps:wsp>
                      <wps:cNvSpPr/>
                      <wps:spPr>
                        <a:xfrm>
                          <a:off x="0" y="0"/>
                          <a:ext cx="775970" cy="734695"/>
                        </a:xfrm>
                        <a:prstGeom prst="ellipse">
                          <a:avLst/>
                        </a:prstGeom>
                        <a:solidFill>
                          <a:srgbClr val="FFFF00"/>
                        </a:solidFill>
                        <a:ln w="12700" cap="flat" cmpd="sng" algn="ctr">
                          <a:solidFill>
                            <a:sysClr val="windowText" lastClr="000000">
                              <a:shade val="50000"/>
                            </a:sysClr>
                          </a:solidFill>
                          <a:prstDash val="solid"/>
                          <a:miter lim="800000"/>
                        </a:ln>
                        <a:effectLst/>
                      </wps:spPr>
                      <wps:txbx>
                        <w:txbxContent>
                          <w:p w14:paraId="673026F0" w14:textId="77777777" w:rsidR="00253C92" w:rsidRPr="005320FC" w:rsidRDefault="00253C92" w:rsidP="00DF0641">
                            <w:pPr>
                              <w:jc w:val="center"/>
                              <w:rPr>
                                <w:rFonts w:ascii="Arial" w:hAnsi="Arial" w:cs="Arial"/>
                                <w:kern w:val="24"/>
                                <w:sz w:val="40"/>
                                <w:szCs w:val="40"/>
                              </w:rPr>
                            </w:pPr>
                            <w:r w:rsidRPr="005320FC">
                              <w:rPr>
                                <w:rFonts w:ascii="Arial" w:hAnsi="Arial" w:cs="Arial"/>
                                <w:kern w:val="24"/>
                                <w:sz w:val="40"/>
                                <w:szCs w:val="40"/>
                              </w:rPr>
                              <w:t>M1</w:t>
                            </w:r>
                          </w:p>
                        </w:txbxContent>
                      </wps:txbx>
                      <wps:bodyPr rtlCol="0" anchor="ctr"/>
                    </wps:wsp>
                  </a:graphicData>
                </a:graphic>
              </wp:anchor>
            </w:drawing>
          </mc:Choice>
          <mc:Fallback>
            <w:pict>
              <v:oval w14:anchorId="225CF0D9" id="Oval 47" o:spid="_x0000_s1026" style="position:absolute;left:0;text-align:left;margin-left:197.2pt;margin-top:9.7pt;width:61.1pt;height:57.8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" fillcolor="yellow" strokeweight="1pt">
                <v:stroke joinstyle="miter"/>
                <v:textbox>
                  <w:txbxContent>
                    <w:p w14:paraId="673026F0" w14:textId="77777777" w:rsidR="00253C92" w:rsidRPr="005320FC" w:rsidRDefault="00253C92" w:rsidP="00DF0641">
                      <w:pPr>
                        <w:jc w:val="center"/>
                        <w:rPr>
                          <w:rFonts w:ascii="Arial" w:hAnsi="Arial" w:cs="Arial"/>
                          <w:kern w:val="24"/>
                          <w:sz w:val="40"/>
                          <w:szCs w:val="40"/>
                        </w:rPr>
                      </w:pPr>
                      <w:r w:rsidRPr="005320FC">
                        <w:rPr>
                          <w:rFonts w:ascii="Arial" w:hAnsi="Arial" w:cs="Arial"/>
                          <w:kern w:val="24"/>
                          <w:sz w:val="40"/>
                          <w:szCs w:val="40"/>
                        </w:rPr>
                        <w:t>M1</w:t>
                      </w:r>
                    </w:p>
                  </w:txbxContent>
                </v:textbox>
              </v:oval>
            </w:pict>
          </mc:Fallback>
        </mc:AlternateContent>
      </w:r>
    </w:p>
    <w:p w14:paraId="2CA14906" w14:textId="77777777" w:rsidR="00DF0641" w:rsidRDefault="00DF0641" w:rsidP="00935708">
      <w:pPr>
        <w:pStyle w:val="Textocomentario"/>
        <w:spacing w:line="22" w:lineRule="atLeast"/>
        <w:jc w:val="center"/>
        <w:rPr>
          <w:rFonts w:ascii="Arial" w:hAnsi="Arial" w:cs="Arial"/>
          <w:sz w:val="24"/>
          <w:szCs w:val="24"/>
        </w:rPr>
      </w:pPr>
    </w:p>
    <w:p w14:paraId="427B3835" w14:textId="77777777" w:rsidR="00DF0641" w:rsidRDefault="00DF0641" w:rsidP="00935708">
      <w:pPr>
        <w:pStyle w:val="Textocomentario"/>
        <w:spacing w:line="22" w:lineRule="atLeast"/>
        <w:jc w:val="center"/>
        <w:rPr>
          <w:rFonts w:ascii="Arial" w:hAnsi="Arial" w:cs="Arial"/>
          <w:sz w:val="24"/>
          <w:szCs w:val="24"/>
        </w:rPr>
      </w:pPr>
      <w:r>
        <w:rPr>
          <w:rFonts w:ascii="Arial" w:hAnsi="Arial" w:cs="Arial"/>
          <w:noProof/>
          <w:sz w:val="24"/>
          <w:szCs w:val="24"/>
          <w:lang w:val="es-CR" w:eastAsia="es-CR"/>
        </w:rPr>
        <mc:AlternateContent>
          <mc:Choice Requires="wps">
            <w:drawing>
              <wp:anchor distT="0" distB="0" distL="114300" distR="114300" simplePos="0" relativeHeight="251691008" behindDoc="0" locked="0" layoutInCell="1" allowOverlap="1" wp14:anchorId="592C6E4D" wp14:editId="18906428">
                <wp:simplePos x="0" y="0"/>
                <wp:positionH relativeFrom="column">
                  <wp:posOffset>1043305</wp:posOffset>
                </wp:positionH>
                <wp:positionV relativeFrom="paragraph">
                  <wp:posOffset>192405</wp:posOffset>
                </wp:positionV>
                <wp:extent cx="775971" cy="734828"/>
                <wp:effectExtent l="0" t="0" r="24130" b="27305"/>
                <wp:wrapNone/>
                <wp:docPr id="20" name="Oval 47"/>
                <wp:cNvGraphicFramePr/>
                <a:graphic xmlns:a="http://schemas.openxmlformats.org/drawingml/2006/main">
                  <a:graphicData uri="http://schemas.microsoft.com/office/word/2010/wordprocessingShape">
                    <wps:wsp>
                      <wps:cNvSpPr/>
                      <wps:spPr>
                        <a:xfrm>
                          <a:off x="0" y="0"/>
                          <a:ext cx="775971" cy="734828"/>
                        </a:xfrm>
                        <a:prstGeom prst="ellipse">
                          <a:avLst/>
                        </a:prstGeom>
                        <a:solidFill>
                          <a:srgbClr val="FFFF00"/>
                        </a:solidFill>
                        <a:ln w="12700" cap="flat" cmpd="sng" algn="ctr">
                          <a:solidFill>
                            <a:sysClr val="windowText" lastClr="000000">
                              <a:shade val="50000"/>
                            </a:sysClr>
                          </a:solidFill>
                          <a:prstDash val="solid"/>
                          <a:miter lim="800000"/>
                        </a:ln>
                        <a:effectLst/>
                      </wps:spPr>
                      <wps:txbx>
                        <w:txbxContent>
                          <w:p w14:paraId="29129A08" w14:textId="77777777" w:rsidR="00253C92" w:rsidRPr="005320FC" w:rsidRDefault="00253C92" w:rsidP="00DF0641">
                            <w:pPr>
                              <w:jc w:val="center"/>
                              <w:rPr>
                                <w:rFonts w:ascii="Arial" w:hAnsi="Arial" w:cs="Arial"/>
                                <w:kern w:val="24"/>
                                <w:sz w:val="40"/>
                                <w:szCs w:val="40"/>
                              </w:rPr>
                            </w:pPr>
                            <w:r w:rsidRPr="005320FC">
                              <w:rPr>
                                <w:rFonts w:ascii="Arial" w:hAnsi="Arial" w:cs="Arial"/>
                                <w:kern w:val="24"/>
                                <w:sz w:val="40"/>
                                <w:szCs w:val="40"/>
                              </w:rPr>
                              <w:t>M</w:t>
                            </w:r>
                            <w:r>
                              <w:rPr>
                                <w:rFonts w:ascii="Arial" w:hAnsi="Arial" w:cs="Arial"/>
                                <w:kern w:val="24"/>
                                <w:sz w:val="40"/>
                                <w:szCs w:val="40"/>
                              </w:rPr>
                              <w:t>5</w:t>
                            </w:r>
                          </w:p>
                        </w:txbxContent>
                      </wps:txbx>
                      <wps:bodyPr rtlCol="0" anchor="ctr"/>
                    </wps:wsp>
                  </a:graphicData>
                </a:graphic>
              </wp:anchor>
            </w:drawing>
          </mc:Choice>
          <mc:Fallback>
            <w:pict>
              <v:oval w14:anchorId="592C6E4D" id="_x0000_s1027" style="position:absolute;left:0;text-align:left;margin-left:82.15pt;margin-top:15.15pt;width:61.1pt;height:57.8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" fillcolor="yellow" strokeweight="1pt">
                <v:stroke joinstyle="miter"/>
                <v:textbox>
                  <w:txbxContent>
                    <w:p w14:paraId="29129A08" w14:textId="77777777" w:rsidR="00253C92" w:rsidRPr="005320FC" w:rsidRDefault="00253C92" w:rsidP="00DF0641">
                      <w:pPr>
                        <w:jc w:val="center"/>
                        <w:rPr>
                          <w:rFonts w:ascii="Arial" w:hAnsi="Arial" w:cs="Arial"/>
                          <w:kern w:val="24"/>
                          <w:sz w:val="40"/>
                          <w:szCs w:val="40"/>
                        </w:rPr>
                      </w:pPr>
                      <w:r w:rsidRPr="005320FC">
                        <w:rPr>
                          <w:rFonts w:ascii="Arial" w:hAnsi="Arial" w:cs="Arial"/>
                          <w:kern w:val="24"/>
                          <w:sz w:val="40"/>
                          <w:szCs w:val="40"/>
                        </w:rPr>
                        <w:t>M</w:t>
                      </w:r>
                      <w:r>
                        <w:rPr>
                          <w:rFonts w:ascii="Arial" w:hAnsi="Arial" w:cs="Arial"/>
                          <w:kern w:val="24"/>
                          <w:sz w:val="40"/>
                          <w:szCs w:val="40"/>
                        </w:rPr>
                        <w:t>5</w:t>
                      </w:r>
                    </w:p>
                  </w:txbxContent>
                </v:textbox>
              </v:oval>
            </w:pict>
          </mc:Fallback>
        </mc:AlternateContent>
      </w:r>
      <w:r>
        <w:rPr>
          <w:rFonts w:ascii="Arial" w:hAnsi="Arial" w:cs="Arial"/>
          <w:noProof/>
          <w:sz w:val="24"/>
          <w:szCs w:val="24"/>
          <w:lang w:val="es-CR" w:eastAsia="es-CR"/>
        </w:rPr>
        <mc:AlternateContent>
          <mc:Choice Requires="wps">
            <w:drawing>
              <wp:anchor distT="0" distB="0" distL="114300" distR="114300" simplePos="0" relativeHeight="251676672" behindDoc="0" locked="0" layoutInCell="1" allowOverlap="1" wp14:anchorId="765F0062" wp14:editId="359EB619">
                <wp:simplePos x="0" y="0"/>
                <wp:positionH relativeFrom="column">
                  <wp:posOffset>3350585</wp:posOffset>
                </wp:positionH>
                <wp:positionV relativeFrom="paragraph">
                  <wp:posOffset>49219</wp:posOffset>
                </wp:positionV>
                <wp:extent cx="682740" cy="510884"/>
                <wp:effectExtent l="38100" t="38100" r="41275" b="4191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2740" cy="510884"/>
                        </a:xfrm>
                        <a:prstGeom prst="straightConnector1">
                          <a:avLst/>
                        </a:prstGeom>
                        <a:noFill/>
                        <a:ln w="38100" cap="flat" cmpd="sng" algn="ctr">
                          <a:solidFill>
                            <a:srgbClr val="3333FF"/>
                          </a:solidFill>
                          <a:prstDash val="solid"/>
                          <a:miter lim="800000"/>
                          <a:headEnd type="triangle"/>
                          <a:tailEnd type="triangle"/>
                        </a:ln>
                        <a:effectLst/>
                      </wps:spPr>
                      <wps:bodyPr/>
                    </wps:wsp>
                  </a:graphicData>
                </a:graphic>
              </wp:anchor>
            </w:drawing>
          </mc:Choice>
          <mc:Fallback>
            <w:pict>
              <v:shapetype w14:anchorId="658635D3" id="_x0000_t32" coordsize="21600,21600" o:spt="32" o:oned="t" path="m,l21600,21600e" filled="f">
                <v:path arrowok="t" fillok="f" o:connecttype="none"/>
                <o:lock v:ext="edit" shapetype="t"/>
              </v:shapetype>
              <v:shape id="Straight Arrow Connector 55" o:spid="_x0000_s1026" type="#_x0000_t32" style="position:absolute;margin-left:263.85pt;margin-top:3.9pt;width:53.75pt;height:40.2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" strokecolor="#33f" strokeweight="3pt">
                <v:stroke startarrow="block" endarrow="block" joinstyle="miter"/>
                <o:lock v:ext="edit" shapetype="f"/>
              </v:shape>
            </w:pict>
          </mc:Fallback>
        </mc:AlternateContent>
      </w:r>
      <w:r>
        <w:rPr>
          <w:rFonts w:ascii="Arial" w:hAnsi="Arial" w:cs="Arial"/>
          <w:noProof/>
          <w:sz w:val="24"/>
          <w:szCs w:val="24"/>
          <w:lang w:val="es-CR" w:eastAsia="es-CR"/>
        </w:rPr>
        <mc:AlternateContent>
          <mc:Choice Requires="wps">
            <w:drawing>
              <wp:anchor distT="0" distB="0" distL="114300" distR="114300" simplePos="0" relativeHeight="251678720" behindDoc="0" locked="0" layoutInCell="1" allowOverlap="1" wp14:anchorId="24BCB8B9" wp14:editId="77074A4D">
                <wp:simplePos x="0" y="0"/>
                <wp:positionH relativeFrom="column">
                  <wp:posOffset>1721106</wp:posOffset>
                </wp:positionH>
                <wp:positionV relativeFrom="paragraph">
                  <wp:posOffset>86072</wp:posOffset>
                </wp:positionV>
                <wp:extent cx="746947" cy="278922"/>
                <wp:effectExtent l="38100" t="57150" r="0" b="64135"/>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6947" cy="278922"/>
                        </a:xfrm>
                        <a:prstGeom prst="straightConnector1">
                          <a:avLst/>
                        </a:prstGeom>
                        <a:noFill/>
                        <a:ln w="38100" cap="flat" cmpd="sng" algn="ctr">
                          <a:solidFill>
                            <a:srgbClr val="3333FF"/>
                          </a:solidFill>
                          <a:prstDash val="solid"/>
                          <a:miter lim="800000"/>
                          <a:headEnd type="triangle"/>
                          <a:tailEnd type="triangle"/>
                        </a:ln>
                        <a:effectLst/>
                      </wps:spPr>
                      <wps:bodyPr/>
                    </wps:wsp>
                  </a:graphicData>
                </a:graphic>
              </wp:anchor>
            </w:drawing>
          </mc:Choice>
          <mc:Fallback>
            <w:pict>
              <v:shape w14:anchorId="25A8B9CD" id="Straight Arrow Connector 59" o:spid="_x0000_s1026" type="#_x0000_t32" style="position:absolute;margin-left:135.5pt;margin-top:6.8pt;width:58.8pt;height:21.9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" strokecolor="#33f" strokeweight="3pt">
                <v:stroke startarrow="block" endarrow="block" joinstyle="miter"/>
                <o:lock v:ext="edit" shapetype="f"/>
              </v:shape>
            </w:pict>
          </mc:Fallback>
        </mc:AlternateContent>
      </w:r>
    </w:p>
    <w:p w14:paraId="0C28189B" w14:textId="77777777" w:rsidR="00DF0641" w:rsidRDefault="00DF0641" w:rsidP="00935708">
      <w:pPr>
        <w:pStyle w:val="Textocomentario"/>
        <w:spacing w:line="22" w:lineRule="atLeast"/>
        <w:jc w:val="center"/>
        <w:rPr>
          <w:rFonts w:ascii="Arial" w:hAnsi="Arial" w:cs="Arial"/>
          <w:sz w:val="24"/>
          <w:szCs w:val="24"/>
        </w:rPr>
      </w:pPr>
      <w:r>
        <w:rPr>
          <w:rFonts w:ascii="Arial" w:hAnsi="Arial" w:cs="Arial"/>
          <w:noProof/>
          <w:sz w:val="24"/>
          <w:szCs w:val="24"/>
          <w:lang w:val="es-CR" w:eastAsia="es-CR"/>
        </w:rPr>
        <mc:AlternateContent>
          <mc:Choice Requires="wps">
            <w:drawing>
              <wp:anchor distT="0" distB="0" distL="114300" distR="114300" simplePos="0" relativeHeight="251677696" behindDoc="0" locked="0" layoutInCell="1" allowOverlap="1" wp14:anchorId="6DBA558B" wp14:editId="2070B327">
                <wp:simplePos x="0" y="0"/>
                <wp:positionH relativeFrom="column">
                  <wp:posOffset>1119954</wp:posOffset>
                </wp:positionH>
                <wp:positionV relativeFrom="paragraph">
                  <wp:posOffset>89149</wp:posOffset>
                </wp:positionV>
                <wp:extent cx="621461" cy="459268"/>
                <wp:effectExtent l="0" t="0" r="0" b="0"/>
                <wp:wrapNone/>
                <wp:docPr id="54" name="TextBox 16"/>
                <wp:cNvGraphicFramePr/>
                <a:graphic xmlns:a="http://schemas.openxmlformats.org/drawingml/2006/main">
                  <a:graphicData uri="http://schemas.microsoft.com/office/word/2010/wordprocessingShape">
                    <wps:wsp>
                      <wps:cNvSpPr txBox="1"/>
                      <wps:spPr>
                        <a:xfrm>
                          <a:off x="0" y="0"/>
                          <a:ext cx="621461" cy="459268"/>
                        </a:xfrm>
                        <a:prstGeom prst="rect">
                          <a:avLst/>
                        </a:prstGeom>
                        <a:noFill/>
                      </wps:spPr>
                      <wps:txbx>
                        <w:txbxContent>
                          <w:p w14:paraId="631FBC2C" w14:textId="77777777" w:rsidR="00253C92" w:rsidRDefault="00253C92" w:rsidP="00DF0641">
                            <w:pPr>
                              <w:rPr>
                                <w:rFonts w:ascii="Arial" w:hAnsi="Arial" w:cs="Arial"/>
                                <w:color w:val="FFFFFF" w:themeColor="background1"/>
                                <w:kern w:val="24"/>
                                <w:sz w:val="48"/>
                                <w:szCs w:val="48"/>
                              </w:rPr>
                            </w:pPr>
                            <w:r>
                              <w:rPr>
                                <w:rFonts w:ascii="Arial" w:hAnsi="Arial" w:cs="Arial"/>
                                <w:color w:val="FFFFFF" w:themeColor="background1"/>
                                <w:kern w:val="24"/>
                                <w:sz w:val="48"/>
                                <w:szCs w:val="48"/>
                              </w:rPr>
                              <w:t>M5</w:t>
                            </w:r>
                          </w:p>
                        </w:txbxContent>
                      </wps:txbx>
                      <wps:bodyPr wrap="square" rtlCol="0">
                        <a:noAutofit/>
                      </wps:bodyPr>
                    </wps:wsp>
                  </a:graphicData>
                </a:graphic>
              </wp:anchor>
            </w:drawing>
          </mc:Choice>
          <mc:Fallback>
            <w:pict>
              <v:shapetype w14:anchorId="6DBA558B" id="_x0000_t202" coordsize="21600,21600" o:spt="202" path="m,l,21600r21600,l21600,xe">
                <v:stroke joinstyle="miter"/>
                <v:path gradientshapeok="t" o:connecttype="rect"/>
              </v:shapetype>
              <v:shape id="TextBox 16" o:spid="_x0000_s1028" type="#_x0000_t202" style="position:absolute;left:0;text-align:left;margin-left:88.2pt;margin-top:7pt;width:48.95pt;height:36.1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" filled="f" stroked="f">
                <v:textbox>
                  <w:txbxContent>
                    <w:p w14:paraId="631FBC2C" w14:textId="77777777" w:rsidR="00253C92" w:rsidRDefault="00253C92" w:rsidP="00DF0641">
                      <w:pPr>
                        <w:rPr>
                          <w:rFonts w:ascii="Arial" w:hAnsi="Arial" w:cs="Arial"/>
                          <w:color w:val="FFFFFF" w:themeColor="background1"/>
                          <w:kern w:val="24"/>
                          <w:sz w:val="48"/>
                          <w:szCs w:val="48"/>
                        </w:rPr>
                      </w:pPr>
                      <w:r>
                        <w:rPr>
                          <w:rFonts w:ascii="Arial" w:hAnsi="Arial" w:cs="Arial"/>
                          <w:color w:val="FFFFFF" w:themeColor="background1"/>
                          <w:kern w:val="24"/>
                          <w:sz w:val="48"/>
                          <w:szCs w:val="48"/>
                        </w:rPr>
                        <w:t>M5</w:t>
                      </w:r>
                    </w:p>
                  </w:txbxContent>
                </v:textbox>
              </v:shape>
            </w:pict>
          </mc:Fallback>
        </mc:AlternateContent>
      </w:r>
      <w:r>
        <w:rPr>
          <w:rFonts w:ascii="Arial" w:hAnsi="Arial" w:cs="Arial"/>
          <w:noProof/>
          <w:sz w:val="24"/>
          <w:szCs w:val="24"/>
          <w:lang w:val="es-CR" w:eastAsia="es-CR"/>
        </w:rPr>
        <mc:AlternateContent>
          <mc:Choice Requires="wps">
            <w:drawing>
              <wp:anchor distT="0" distB="0" distL="114300" distR="114300" simplePos="0" relativeHeight="251679744" behindDoc="0" locked="0" layoutInCell="1" allowOverlap="1" wp14:anchorId="1E95AA2C" wp14:editId="6EAE2D01">
                <wp:simplePos x="0" y="0"/>
                <wp:positionH relativeFrom="column">
                  <wp:posOffset>1821931</wp:posOffset>
                </wp:positionH>
                <wp:positionV relativeFrom="paragraph">
                  <wp:posOffset>274978</wp:posOffset>
                </wp:positionV>
                <wp:extent cx="2086991" cy="380611"/>
                <wp:effectExtent l="0" t="76200" r="27940" b="7683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86991" cy="380611"/>
                        </a:xfrm>
                        <a:prstGeom prst="straightConnector1">
                          <a:avLst/>
                        </a:prstGeom>
                        <a:noFill/>
                        <a:ln w="38100" cap="flat" cmpd="sng" algn="ctr">
                          <a:solidFill>
                            <a:srgbClr val="3333FF"/>
                          </a:solidFill>
                          <a:prstDash val="solid"/>
                          <a:miter lim="800000"/>
                          <a:headEnd type="triangle"/>
                          <a:tailEnd type="triangle"/>
                        </a:ln>
                        <a:effectLst/>
                      </wps:spPr>
                      <wps:bodyPr/>
                    </wps:wsp>
                  </a:graphicData>
                </a:graphic>
              </wp:anchor>
            </w:drawing>
          </mc:Choice>
          <mc:Fallback>
            <w:pict>
              <v:shape w14:anchorId="72C64BF7" id="Straight Arrow Connector 58" o:spid="_x0000_s1026" type="#_x0000_t32" style="position:absolute;margin-left:143.45pt;margin-top:21.65pt;width:164.35pt;height:29.9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" strokecolor="#33f" strokeweight="3pt">
                <v:stroke startarrow="block" endarrow="block" joinstyle="miter"/>
                <o:lock v:ext="edit" shapetype="f"/>
              </v:shape>
            </w:pict>
          </mc:Fallback>
        </mc:AlternateContent>
      </w:r>
      <w:r>
        <w:rPr>
          <w:rFonts w:ascii="Arial" w:hAnsi="Arial" w:cs="Arial"/>
          <w:noProof/>
          <w:sz w:val="24"/>
          <w:szCs w:val="24"/>
          <w:lang w:val="es-CR" w:eastAsia="es-CR"/>
        </w:rPr>
        <mc:AlternateContent>
          <mc:Choice Requires="wps">
            <w:drawing>
              <wp:anchor distT="0" distB="0" distL="114300" distR="114300" simplePos="0" relativeHeight="251680768" behindDoc="0" locked="0" layoutInCell="1" allowOverlap="1" wp14:anchorId="2B016318" wp14:editId="6F436090">
                <wp:simplePos x="0" y="0"/>
                <wp:positionH relativeFrom="column">
                  <wp:posOffset>2919469</wp:posOffset>
                </wp:positionH>
                <wp:positionV relativeFrom="paragraph">
                  <wp:posOffset>96719</wp:posOffset>
                </wp:positionV>
                <wp:extent cx="306714" cy="1430101"/>
                <wp:effectExtent l="76200" t="38100" r="55245" b="5588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6714" cy="1430101"/>
                        </a:xfrm>
                        <a:prstGeom prst="straightConnector1">
                          <a:avLst/>
                        </a:prstGeom>
                        <a:noFill/>
                        <a:ln w="38100" cap="flat" cmpd="sng" algn="ctr">
                          <a:solidFill>
                            <a:srgbClr val="3333FF"/>
                          </a:solidFill>
                          <a:prstDash val="solid"/>
                          <a:miter lim="800000"/>
                          <a:headEnd type="triangle"/>
                          <a:tailEnd type="triangle"/>
                        </a:ln>
                        <a:effectLst/>
                      </wps:spPr>
                      <wps:bodyPr/>
                    </wps:wsp>
                  </a:graphicData>
                </a:graphic>
              </wp:anchor>
            </w:drawing>
          </mc:Choice>
          <mc:Fallback>
            <w:pict>
              <v:shape w14:anchorId="4D20EC6A" id="Straight Arrow Connector 60" o:spid="_x0000_s1026" type="#_x0000_t32" style="position:absolute;margin-left:229.9pt;margin-top:7.6pt;width:24.15pt;height:112.6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" strokecolor="#33f" strokeweight="3pt">
                <v:stroke startarrow="block" endarrow="block" joinstyle="miter"/>
                <o:lock v:ext="edit" shapetype="f"/>
              </v:shape>
            </w:pict>
          </mc:Fallback>
        </mc:AlternateContent>
      </w:r>
    </w:p>
    <w:p w14:paraId="7944B37E" w14:textId="77777777" w:rsidR="00DF0641" w:rsidRDefault="00DF0641" w:rsidP="00935708">
      <w:pPr>
        <w:pStyle w:val="Textocomentario"/>
        <w:spacing w:line="22" w:lineRule="atLeast"/>
        <w:jc w:val="center"/>
        <w:rPr>
          <w:rFonts w:ascii="Arial" w:hAnsi="Arial" w:cs="Arial"/>
          <w:sz w:val="24"/>
          <w:szCs w:val="24"/>
        </w:rPr>
      </w:pPr>
      <w:r>
        <w:rPr>
          <w:rFonts w:ascii="Arial" w:hAnsi="Arial" w:cs="Arial"/>
          <w:noProof/>
          <w:sz w:val="24"/>
          <w:szCs w:val="24"/>
          <w:lang w:val="es-CR" w:eastAsia="es-CR"/>
        </w:rPr>
        <mc:AlternateContent>
          <mc:Choice Requires="wps">
            <w:drawing>
              <wp:anchor distT="0" distB="0" distL="114300" distR="114300" simplePos="0" relativeHeight="251688960" behindDoc="0" locked="0" layoutInCell="1" allowOverlap="1" wp14:anchorId="06DC7425" wp14:editId="52605E6C">
                <wp:simplePos x="0" y="0"/>
                <wp:positionH relativeFrom="column">
                  <wp:posOffset>3916045</wp:posOffset>
                </wp:positionH>
                <wp:positionV relativeFrom="paragraph">
                  <wp:posOffset>33020</wp:posOffset>
                </wp:positionV>
                <wp:extent cx="775971" cy="734828"/>
                <wp:effectExtent l="0" t="0" r="24130" b="27305"/>
                <wp:wrapNone/>
                <wp:docPr id="18" name="Oval 47"/>
                <wp:cNvGraphicFramePr/>
                <a:graphic xmlns:a="http://schemas.openxmlformats.org/drawingml/2006/main">
                  <a:graphicData uri="http://schemas.microsoft.com/office/word/2010/wordprocessingShape">
                    <wps:wsp>
                      <wps:cNvSpPr/>
                      <wps:spPr>
                        <a:xfrm>
                          <a:off x="0" y="0"/>
                          <a:ext cx="775971" cy="734828"/>
                        </a:xfrm>
                        <a:prstGeom prst="ellipse">
                          <a:avLst/>
                        </a:prstGeom>
                        <a:solidFill>
                          <a:srgbClr val="FFFF00"/>
                        </a:solidFill>
                        <a:ln w="12700" cap="flat" cmpd="sng" algn="ctr">
                          <a:solidFill>
                            <a:sysClr val="windowText" lastClr="000000">
                              <a:shade val="50000"/>
                            </a:sysClr>
                          </a:solidFill>
                          <a:prstDash val="solid"/>
                          <a:miter lim="800000"/>
                        </a:ln>
                        <a:effectLst/>
                      </wps:spPr>
                      <wps:txbx>
                        <w:txbxContent>
                          <w:p w14:paraId="5E6D8323" w14:textId="77777777" w:rsidR="00253C92" w:rsidRPr="005320FC" w:rsidRDefault="00253C92" w:rsidP="00DF0641">
                            <w:pPr>
                              <w:jc w:val="center"/>
                              <w:rPr>
                                <w:rFonts w:ascii="Arial" w:hAnsi="Arial" w:cs="Arial"/>
                                <w:kern w:val="24"/>
                                <w:sz w:val="40"/>
                                <w:szCs w:val="40"/>
                              </w:rPr>
                            </w:pPr>
                            <w:r w:rsidRPr="005320FC">
                              <w:rPr>
                                <w:rFonts w:ascii="Arial" w:hAnsi="Arial" w:cs="Arial"/>
                                <w:kern w:val="24"/>
                                <w:sz w:val="40"/>
                                <w:szCs w:val="40"/>
                              </w:rPr>
                              <w:t>M</w:t>
                            </w:r>
                            <w:r>
                              <w:rPr>
                                <w:rFonts w:ascii="Arial" w:hAnsi="Arial" w:cs="Arial"/>
                                <w:kern w:val="24"/>
                                <w:sz w:val="40"/>
                                <w:szCs w:val="40"/>
                              </w:rPr>
                              <w:t>2</w:t>
                            </w:r>
                          </w:p>
                        </w:txbxContent>
                      </wps:txbx>
                      <wps:bodyPr rtlCol="0" anchor="ctr"/>
                    </wps:wsp>
                  </a:graphicData>
                </a:graphic>
              </wp:anchor>
            </w:drawing>
          </mc:Choice>
          <mc:Fallback>
            <w:pict>
              <v:oval w14:anchorId="06DC7425" id="_x0000_s1029" style="position:absolute;left:0;text-align:left;margin-left:308.35pt;margin-top:2.6pt;width:61.1pt;height:57.8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" fillcolor="yellow" strokeweight="1pt">
                <v:stroke joinstyle="miter"/>
                <v:textbox>
                  <w:txbxContent>
                    <w:p w14:paraId="5E6D8323" w14:textId="77777777" w:rsidR="00253C92" w:rsidRPr="005320FC" w:rsidRDefault="00253C92" w:rsidP="00DF0641">
                      <w:pPr>
                        <w:jc w:val="center"/>
                        <w:rPr>
                          <w:rFonts w:ascii="Arial" w:hAnsi="Arial" w:cs="Arial"/>
                          <w:kern w:val="24"/>
                          <w:sz w:val="40"/>
                          <w:szCs w:val="40"/>
                        </w:rPr>
                      </w:pPr>
                      <w:r w:rsidRPr="005320FC">
                        <w:rPr>
                          <w:rFonts w:ascii="Arial" w:hAnsi="Arial" w:cs="Arial"/>
                          <w:kern w:val="24"/>
                          <w:sz w:val="40"/>
                          <w:szCs w:val="40"/>
                        </w:rPr>
                        <w:t>M</w:t>
                      </w:r>
                      <w:r>
                        <w:rPr>
                          <w:rFonts w:ascii="Arial" w:hAnsi="Arial" w:cs="Arial"/>
                          <w:kern w:val="24"/>
                          <w:sz w:val="40"/>
                          <w:szCs w:val="40"/>
                        </w:rPr>
                        <w:t>2</w:t>
                      </w:r>
                    </w:p>
                  </w:txbxContent>
                </v:textbox>
              </v:oval>
            </w:pict>
          </mc:Fallback>
        </mc:AlternateContent>
      </w:r>
      <w:r>
        <w:rPr>
          <w:rFonts w:ascii="Arial" w:hAnsi="Arial" w:cs="Arial"/>
          <w:noProof/>
          <w:sz w:val="24"/>
          <w:szCs w:val="24"/>
          <w:lang w:val="es-CR" w:eastAsia="es-CR"/>
        </w:rPr>
        <mc:AlternateContent>
          <mc:Choice Requires="wps">
            <w:drawing>
              <wp:anchor distT="0" distB="0" distL="114300" distR="114300" simplePos="0" relativeHeight="251675648" behindDoc="0" locked="0" layoutInCell="1" allowOverlap="1" wp14:anchorId="56132ACD" wp14:editId="385DE4F2">
                <wp:simplePos x="0" y="0"/>
                <wp:positionH relativeFrom="column">
                  <wp:posOffset>4067866</wp:posOffset>
                </wp:positionH>
                <wp:positionV relativeFrom="paragraph">
                  <wp:posOffset>229822</wp:posOffset>
                </wp:positionV>
                <wp:extent cx="621997" cy="459268"/>
                <wp:effectExtent l="0" t="0" r="0" b="0"/>
                <wp:wrapNone/>
                <wp:docPr id="51" name="TextBox 13"/>
                <wp:cNvGraphicFramePr/>
                <a:graphic xmlns:a="http://schemas.openxmlformats.org/drawingml/2006/main">
                  <a:graphicData uri="http://schemas.microsoft.com/office/word/2010/wordprocessingShape">
                    <wps:wsp>
                      <wps:cNvSpPr txBox="1"/>
                      <wps:spPr>
                        <a:xfrm>
                          <a:off x="0" y="0"/>
                          <a:ext cx="621997" cy="459268"/>
                        </a:xfrm>
                        <a:prstGeom prst="rect">
                          <a:avLst/>
                        </a:prstGeom>
                        <a:noFill/>
                      </wps:spPr>
                      <wps:txbx>
                        <w:txbxContent>
                          <w:p w14:paraId="5AD80DAE" w14:textId="77777777" w:rsidR="00253C92" w:rsidRDefault="00253C92" w:rsidP="00DF0641">
                            <w:pPr>
                              <w:rPr>
                                <w:rFonts w:ascii="Arial" w:hAnsi="Arial" w:cs="Arial"/>
                                <w:color w:val="FFFFFF" w:themeColor="background1"/>
                                <w:kern w:val="24"/>
                                <w:sz w:val="48"/>
                                <w:szCs w:val="48"/>
                              </w:rPr>
                            </w:pPr>
                            <w:r>
                              <w:rPr>
                                <w:rFonts w:ascii="Arial" w:hAnsi="Arial" w:cs="Arial"/>
                                <w:color w:val="FFFFFF" w:themeColor="background1"/>
                                <w:kern w:val="24"/>
                                <w:sz w:val="48"/>
                                <w:szCs w:val="48"/>
                              </w:rPr>
                              <w:t>M2</w:t>
                            </w:r>
                          </w:p>
                        </w:txbxContent>
                      </wps:txbx>
                      <wps:bodyPr wrap="square" rtlCol="0">
                        <a:noAutofit/>
                      </wps:bodyPr>
                    </wps:wsp>
                  </a:graphicData>
                </a:graphic>
              </wp:anchor>
            </w:drawing>
          </mc:Choice>
          <mc:Fallback>
            <w:pict>
              <v:shape w14:anchorId="56132ACD" id="TextBox 13" o:spid="_x0000_s1030" type="#_x0000_t202" style="position:absolute;left:0;text-align:left;margin-left:320.3pt;margin-top:18.1pt;width:49pt;height:36.1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" filled="f" stroked="f">
                <v:textbox>
                  <w:txbxContent>
                    <w:p w14:paraId="5AD80DAE" w14:textId="77777777" w:rsidR="00253C92" w:rsidRDefault="00253C92" w:rsidP="00DF0641">
                      <w:pPr>
                        <w:rPr>
                          <w:rFonts w:ascii="Arial" w:hAnsi="Arial" w:cs="Arial"/>
                          <w:color w:val="FFFFFF" w:themeColor="background1"/>
                          <w:kern w:val="24"/>
                          <w:sz w:val="48"/>
                          <w:szCs w:val="48"/>
                        </w:rPr>
                      </w:pPr>
                      <w:r>
                        <w:rPr>
                          <w:rFonts w:ascii="Arial" w:hAnsi="Arial" w:cs="Arial"/>
                          <w:color w:val="FFFFFF" w:themeColor="background1"/>
                          <w:kern w:val="24"/>
                          <w:sz w:val="48"/>
                          <w:szCs w:val="48"/>
                        </w:rPr>
                        <w:t>M2</w:t>
                      </w:r>
                    </w:p>
                  </w:txbxContent>
                </v:textbox>
              </v:shape>
            </w:pict>
          </mc:Fallback>
        </mc:AlternateContent>
      </w:r>
    </w:p>
    <w:p w14:paraId="5BA6EA06" w14:textId="77777777" w:rsidR="00DF0641" w:rsidRDefault="00DF0641" w:rsidP="00935708">
      <w:pPr>
        <w:pStyle w:val="Textocomentario"/>
        <w:spacing w:line="22" w:lineRule="atLeast"/>
        <w:jc w:val="center"/>
        <w:rPr>
          <w:rFonts w:ascii="Arial" w:hAnsi="Arial" w:cs="Arial"/>
          <w:sz w:val="24"/>
          <w:szCs w:val="24"/>
        </w:rPr>
      </w:pPr>
      <w:r>
        <w:rPr>
          <w:rFonts w:ascii="Arial" w:hAnsi="Arial" w:cs="Arial"/>
          <w:noProof/>
          <w:sz w:val="24"/>
          <w:szCs w:val="24"/>
          <w:lang w:val="es-CR" w:eastAsia="es-CR"/>
        </w:rPr>
        <mc:AlternateContent>
          <mc:Choice Requires="wps">
            <w:drawing>
              <wp:anchor distT="0" distB="0" distL="114300" distR="114300" simplePos="0" relativeHeight="251681792" behindDoc="0" locked="0" layoutInCell="1" allowOverlap="1" wp14:anchorId="0524F607" wp14:editId="75FF2369">
                <wp:simplePos x="0" y="0"/>
                <wp:positionH relativeFrom="column">
                  <wp:posOffset>1721106</wp:posOffset>
                </wp:positionH>
                <wp:positionV relativeFrom="paragraph">
                  <wp:posOffset>56751</wp:posOffset>
                </wp:positionV>
                <wp:extent cx="1273762" cy="1029658"/>
                <wp:effectExtent l="38100" t="38100" r="41275" b="56515"/>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3762" cy="1029658"/>
                        </a:xfrm>
                        <a:prstGeom prst="straightConnector1">
                          <a:avLst/>
                        </a:prstGeom>
                        <a:noFill/>
                        <a:ln w="38100" cap="flat" cmpd="sng" algn="ctr">
                          <a:solidFill>
                            <a:srgbClr val="3333FF"/>
                          </a:solidFill>
                          <a:prstDash val="solid"/>
                          <a:miter lim="800000"/>
                          <a:headEnd type="triangle"/>
                          <a:tailEnd type="triangle"/>
                        </a:ln>
                        <a:effectLst/>
                      </wps:spPr>
                      <wps:bodyPr/>
                    </wps:wsp>
                  </a:graphicData>
                </a:graphic>
              </wp:anchor>
            </w:drawing>
          </mc:Choice>
          <mc:Fallback>
            <w:pict>
              <v:shape w14:anchorId="771E7682" id="Straight Arrow Connector 57" o:spid="_x0000_s1026" type="#_x0000_t32" style="position:absolute;margin-left:135.5pt;margin-top:4.45pt;width:100.3pt;height:81.1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" strokecolor="#33f" strokeweight="3pt">
                <v:stroke startarrow="block" endarrow="block" joinstyle="miter"/>
                <o:lock v:ext="edit" shapetype="f"/>
              </v:shape>
            </w:pict>
          </mc:Fallback>
        </mc:AlternateContent>
      </w:r>
      <w:r>
        <w:rPr>
          <w:rFonts w:ascii="Arial" w:hAnsi="Arial" w:cs="Arial"/>
          <w:noProof/>
          <w:sz w:val="24"/>
          <w:szCs w:val="24"/>
          <w:lang w:val="es-CR" w:eastAsia="es-CR"/>
        </w:rPr>
        <mc:AlternateContent>
          <mc:Choice Requires="wps">
            <w:drawing>
              <wp:anchor distT="0" distB="0" distL="114300" distR="114300" simplePos="0" relativeHeight="251682816" behindDoc="0" locked="0" layoutInCell="1" allowOverlap="1" wp14:anchorId="57FE6E2D" wp14:editId="56D59813">
                <wp:simplePos x="0" y="0"/>
                <wp:positionH relativeFrom="column">
                  <wp:posOffset>1301197</wp:posOffset>
                </wp:positionH>
                <wp:positionV relativeFrom="paragraph">
                  <wp:posOffset>119749</wp:posOffset>
                </wp:positionV>
                <wp:extent cx="129823" cy="479336"/>
                <wp:effectExtent l="76200" t="38100" r="41910" b="5461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823" cy="479336"/>
                        </a:xfrm>
                        <a:prstGeom prst="straightConnector1">
                          <a:avLst/>
                        </a:prstGeom>
                        <a:noFill/>
                        <a:ln w="38100" cap="flat" cmpd="sng" algn="ctr">
                          <a:solidFill>
                            <a:srgbClr val="3333FF"/>
                          </a:solidFill>
                          <a:prstDash val="solid"/>
                          <a:miter lim="800000"/>
                          <a:headEnd type="triangle"/>
                          <a:tailEnd type="triangle"/>
                        </a:ln>
                        <a:effectLst/>
                      </wps:spPr>
                      <wps:bodyPr/>
                    </wps:wsp>
                  </a:graphicData>
                </a:graphic>
              </wp:anchor>
            </w:drawing>
          </mc:Choice>
          <mc:Fallback>
            <w:pict>
              <v:shape w14:anchorId="1D563ABA" id="Straight Arrow Connector 61" o:spid="_x0000_s1026" type="#_x0000_t32" style="position:absolute;margin-left:102.45pt;margin-top:9.45pt;width:10.2pt;height:37.7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" strokecolor="#33f" strokeweight="3pt">
                <v:stroke startarrow="block" endarrow="block" joinstyle="miter"/>
                <o:lock v:ext="edit" shapetype="f"/>
              </v:shape>
            </w:pict>
          </mc:Fallback>
        </mc:AlternateContent>
      </w:r>
    </w:p>
    <w:p w14:paraId="2D6CCEC2" w14:textId="77777777" w:rsidR="00DF0641" w:rsidRDefault="00DF0641" w:rsidP="00935708">
      <w:pPr>
        <w:pStyle w:val="Textocomentario"/>
        <w:spacing w:line="22" w:lineRule="atLeast"/>
        <w:jc w:val="center"/>
        <w:rPr>
          <w:rFonts w:ascii="Arial" w:hAnsi="Arial" w:cs="Arial"/>
          <w:sz w:val="24"/>
          <w:szCs w:val="24"/>
        </w:rPr>
      </w:pPr>
      <w:r>
        <w:rPr>
          <w:rFonts w:ascii="Arial" w:hAnsi="Arial" w:cs="Arial"/>
          <w:noProof/>
          <w:sz w:val="24"/>
          <w:szCs w:val="24"/>
          <w:lang w:val="es-CR" w:eastAsia="es-CR"/>
        </w:rPr>
        <mc:AlternateContent>
          <mc:Choice Requires="wps">
            <w:drawing>
              <wp:anchor distT="0" distB="0" distL="114300" distR="114300" simplePos="0" relativeHeight="251683840" behindDoc="0" locked="0" layoutInCell="1" allowOverlap="1" wp14:anchorId="5B380809" wp14:editId="0F993A22">
                <wp:simplePos x="0" y="0"/>
                <wp:positionH relativeFrom="column">
                  <wp:posOffset>3630868</wp:posOffset>
                </wp:positionH>
                <wp:positionV relativeFrom="paragraph">
                  <wp:posOffset>229801</wp:posOffset>
                </wp:positionV>
                <wp:extent cx="596039" cy="579749"/>
                <wp:effectExtent l="38100" t="38100" r="52070" b="4953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96039" cy="579749"/>
                        </a:xfrm>
                        <a:prstGeom prst="straightConnector1">
                          <a:avLst/>
                        </a:prstGeom>
                        <a:noFill/>
                        <a:ln w="38100" cap="flat" cmpd="sng" algn="ctr">
                          <a:solidFill>
                            <a:srgbClr val="3333FF"/>
                          </a:solidFill>
                          <a:prstDash val="solid"/>
                          <a:miter lim="800000"/>
                          <a:headEnd type="triangle"/>
                          <a:tailEnd type="triangle"/>
                        </a:ln>
                        <a:effectLst/>
                      </wps:spPr>
                      <wps:bodyPr/>
                    </wps:wsp>
                  </a:graphicData>
                </a:graphic>
              </wp:anchor>
            </w:drawing>
          </mc:Choice>
          <mc:Fallback>
            <w:pict>
              <v:shape w14:anchorId="5B5EA062" id="Straight Arrow Connector 56" o:spid="_x0000_s1026" type="#_x0000_t32" style="position:absolute;margin-left:285.9pt;margin-top:18.1pt;width:46.95pt;height:45.6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" strokecolor="#33f" strokeweight="3pt">
                <v:stroke startarrow="block" endarrow="block" joinstyle="miter"/>
                <o:lock v:ext="edit" shapetype="f"/>
              </v:shape>
            </w:pict>
          </mc:Fallback>
        </mc:AlternateContent>
      </w:r>
      <w:r>
        <w:rPr>
          <w:rFonts w:ascii="Arial" w:hAnsi="Arial" w:cs="Arial"/>
          <w:noProof/>
          <w:sz w:val="24"/>
          <w:szCs w:val="24"/>
          <w:lang w:val="es-CR" w:eastAsia="es-CR"/>
        </w:rPr>
        <mc:AlternateContent>
          <mc:Choice Requires="wps">
            <w:drawing>
              <wp:anchor distT="0" distB="0" distL="114300" distR="114300" simplePos="0" relativeHeight="251684864" behindDoc="0" locked="0" layoutInCell="1" allowOverlap="1" wp14:anchorId="0457DD4F" wp14:editId="39D1C098">
                <wp:simplePos x="0" y="0"/>
                <wp:positionH relativeFrom="column">
                  <wp:posOffset>1863114</wp:posOffset>
                </wp:positionH>
                <wp:positionV relativeFrom="paragraph">
                  <wp:posOffset>42956</wp:posOffset>
                </wp:positionV>
                <wp:extent cx="2045808" cy="685731"/>
                <wp:effectExtent l="38100" t="57150" r="12065" b="5778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45808" cy="685731"/>
                        </a:xfrm>
                        <a:prstGeom prst="straightConnector1">
                          <a:avLst/>
                        </a:prstGeom>
                        <a:noFill/>
                        <a:ln w="38100" cap="flat" cmpd="sng" algn="ctr">
                          <a:solidFill>
                            <a:srgbClr val="3333FF"/>
                          </a:solidFill>
                          <a:prstDash val="solid"/>
                          <a:miter lim="800000"/>
                          <a:headEnd type="triangle"/>
                          <a:tailEnd type="triangle"/>
                        </a:ln>
                        <a:effectLst/>
                      </wps:spPr>
                      <wps:bodyPr/>
                    </wps:wsp>
                  </a:graphicData>
                </a:graphic>
              </wp:anchor>
            </w:drawing>
          </mc:Choice>
          <mc:Fallback>
            <w:pict>
              <v:shape w14:anchorId="308DD6BE" id="Straight Arrow Connector 62" o:spid="_x0000_s1026" type="#_x0000_t32" style="position:absolute;margin-left:146.7pt;margin-top:3.4pt;width:161.1pt;height:54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" strokecolor="#33f" strokeweight="3pt">
                <v:stroke startarrow="block" endarrow="block" joinstyle="miter"/>
                <o:lock v:ext="edit" shapetype="f"/>
              </v:shape>
            </w:pict>
          </mc:Fallback>
        </mc:AlternateContent>
      </w:r>
    </w:p>
    <w:p w14:paraId="4244B581" w14:textId="77777777" w:rsidR="00DF0641" w:rsidRDefault="00DF0641" w:rsidP="00935708">
      <w:pPr>
        <w:pStyle w:val="Textocomentario"/>
        <w:spacing w:line="22" w:lineRule="atLeast"/>
        <w:jc w:val="center"/>
        <w:rPr>
          <w:rFonts w:ascii="Arial" w:hAnsi="Arial" w:cs="Arial"/>
          <w:sz w:val="24"/>
          <w:szCs w:val="24"/>
        </w:rPr>
      </w:pPr>
      <w:r>
        <w:rPr>
          <w:rFonts w:ascii="Arial" w:hAnsi="Arial" w:cs="Arial"/>
          <w:noProof/>
          <w:sz w:val="24"/>
          <w:szCs w:val="24"/>
          <w:lang w:val="es-CR" w:eastAsia="es-CR"/>
        </w:rPr>
        <mc:AlternateContent>
          <mc:Choice Requires="wps">
            <w:drawing>
              <wp:anchor distT="0" distB="0" distL="114300" distR="114300" simplePos="0" relativeHeight="251687936" behindDoc="0" locked="0" layoutInCell="1" allowOverlap="1" wp14:anchorId="3ED65718" wp14:editId="3FD7FF52">
                <wp:simplePos x="0" y="0"/>
                <wp:positionH relativeFrom="column">
                  <wp:posOffset>1085850</wp:posOffset>
                </wp:positionH>
                <wp:positionV relativeFrom="paragraph">
                  <wp:posOffset>44450</wp:posOffset>
                </wp:positionV>
                <wp:extent cx="775971" cy="734828"/>
                <wp:effectExtent l="0" t="0" r="24130" b="27305"/>
                <wp:wrapNone/>
                <wp:docPr id="12" name="Oval 47"/>
                <wp:cNvGraphicFramePr/>
                <a:graphic xmlns:a="http://schemas.openxmlformats.org/drawingml/2006/main">
                  <a:graphicData uri="http://schemas.microsoft.com/office/word/2010/wordprocessingShape">
                    <wps:wsp>
                      <wps:cNvSpPr/>
                      <wps:spPr>
                        <a:xfrm>
                          <a:off x="0" y="0"/>
                          <a:ext cx="775971" cy="734828"/>
                        </a:xfrm>
                        <a:prstGeom prst="ellipse">
                          <a:avLst/>
                        </a:prstGeom>
                        <a:solidFill>
                          <a:srgbClr val="FFFF00"/>
                        </a:solidFill>
                        <a:ln w="12700" cap="flat" cmpd="sng" algn="ctr">
                          <a:solidFill>
                            <a:sysClr val="windowText" lastClr="000000">
                              <a:shade val="50000"/>
                            </a:sysClr>
                          </a:solidFill>
                          <a:prstDash val="solid"/>
                          <a:miter lim="800000"/>
                        </a:ln>
                        <a:effectLst/>
                      </wps:spPr>
                      <wps:txbx>
                        <w:txbxContent>
                          <w:p w14:paraId="48962725" w14:textId="77777777" w:rsidR="00253C92" w:rsidRPr="005320FC" w:rsidRDefault="00253C92" w:rsidP="00DF0641">
                            <w:pPr>
                              <w:jc w:val="center"/>
                              <w:rPr>
                                <w:rFonts w:ascii="Arial" w:hAnsi="Arial" w:cs="Arial"/>
                                <w:kern w:val="24"/>
                                <w:sz w:val="40"/>
                                <w:szCs w:val="40"/>
                              </w:rPr>
                            </w:pPr>
                            <w:r w:rsidRPr="005320FC">
                              <w:rPr>
                                <w:rFonts w:ascii="Arial" w:hAnsi="Arial" w:cs="Arial"/>
                                <w:kern w:val="24"/>
                                <w:sz w:val="40"/>
                                <w:szCs w:val="40"/>
                              </w:rPr>
                              <w:t>M</w:t>
                            </w:r>
                            <w:r>
                              <w:rPr>
                                <w:rFonts w:ascii="Arial" w:hAnsi="Arial" w:cs="Arial"/>
                                <w:kern w:val="24"/>
                                <w:sz w:val="40"/>
                                <w:szCs w:val="40"/>
                              </w:rPr>
                              <w:t>4</w:t>
                            </w:r>
                          </w:p>
                        </w:txbxContent>
                      </wps:txbx>
                      <wps:bodyPr rtlCol="0" anchor="ctr"/>
                    </wps:wsp>
                  </a:graphicData>
                </a:graphic>
              </wp:anchor>
            </w:drawing>
          </mc:Choice>
          <mc:Fallback>
            <w:pict>
              <v:oval w14:anchorId="3ED65718" id="_x0000_s1031" style="position:absolute;left:0;text-align:left;margin-left:85.5pt;margin-top:3.5pt;width:61.1pt;height:57.8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" fillcolor="yellow" strokeweight="1pt">
                <v:stroke joinstyle="miter"/>
                <v:textbox>
                  <w:txbxContent>
                    <w:p w14:paraId="48962725" w14:textId="77777777" w:rsidR="00253C92" w:rsidRPr="005320FC" w:rsidRDefault="00253C92" w:rsidP="00DF0641">
                      <w:pPr>
                        <w:jc w:val="center"/>
                        <w:rPr>
                          <w:rFonts w:ascii="Arial" w:hAnsi="Arial" w:cs="Arial"/>
                          <w:kern w:val="24"/>
                          <w:sz w:val="40"/>
                          <w:szCs w:val="40"/>
                        </w:rPr>
                      </w:pPr>
                      <w:r w:rsidRPr="005320FC">
                        <w:rPr>
                          <w:rFonts w:ascii="Arial" w:hAnsi="Arial" w:cs="Arial"/>
                          <w:kern w:val="24"/>
                          <w:sz w:val="40"/>
                          <w:szCs w:val="40"/>
                        </w:rPr>
                        <w:t>M</w:t>
                      </w:r>
                      <w:r>
                        <w:rPr>
                          <w:rFonts w:ascii="Arial" w:hAnsi="Arial" w:cs="Arial"/>
                          <w:kern w:val="24"/>
                          <w:sz w:val="40"/>
                          <w:szCs w:val="40"/>
                        </w:rPr>
                        <w:t>4</w:t>
                      </w:r>
                    </w:p>
                  </w:txbxContent>
                </v:textbox>
              </v:oval>
            </w:pict>
          </mc:Fallback>
        </mc:AlternateContent>
      </w:r>
    </w:p>
    <w:p w14:paraId="60F3E536" w14:textId="77777777" w:rsidR="00DF0641" w:rsidRDefault="00DF0641" w:rsidP="00935708">
      <w:pPr>
        <w:pStyle w:val="Textocomentario"/>
        <w:spacing w:line="22" w:lineRule="atLeast"/>
        <w:jc w:val="center"/>
        <w:rPr>
          <w:rFonts w:ascii="Arial" w:hAnsi="Arial" w:cs="Arial"/>
          <w:sz w:val="24"/>
          <w:szCs w:val="24"/>
        </w:rPr>
      </w:pPr>
      <w:r>
        <w:rPr>
          <w:rFonts w:ascii="Arial" w:hAnsi="Arial" w:cs="Arial"/>
          <w:noProof/>
          <w:sz w:val="24"/>
          <w:szCs w:val="24"/>
          <w:lang w:val="es-CR" w:eastAsia="es-CR"/>
        </w:rPr>
        <mc:AlternateContent>
          <mc:Choice Requires="wps">
            <w:drawing>
              <wp:anchor distT="0" distB="0" distL="114300" distR="114300" simplePos="0" relativeHeight="251689984" behindDoc="0" locked="0" layoutInCell="1" allowOverlap="1" wp14:anchorId="5C6AD131" wp14:editId="08E82DEE">
                <wp:simplePos x="0" y="0"/>
                <wp:positionH relativeFrom="column">
                  <wp:posOffset>2914650</wp:posOffset>
                </wp:positionH>
                <wp:positionV relativeFrom="paragraph">
                  <wp:posOffset>150495</wp:posOffset>
                </wp:positionV>
                <wp:extent cx="775970" cy="734695"/>
                <wp:effectExtent l="0" t="0" r="24130" b="27305"/>
                <wp:wrapNone/>
                <wp:docPr id="19" name="Oval 47"/>
                <wp:cNvGraphicFramePr/>
                <a:graphic xmlns:a="http://schemas.openxmlformats.org/drawingml/2006/main">
                  <a:graphicData uri="http://schemas.microsoft.com/office/word/2010/wordprocessingShape">
                    <wps:wsp>
                      <wps:cNvSpPr/>
                      <wps:spPr>
                        <a:xfrm>
                          <a:off x="0" y="0"/>
                          <a:ext cx="775970" cy="734695"/>
                        </a:xfrm>
                        <a:prstGeom prst="ellipse">
                          <a:avLst/>
                        </a:prstGeom>
                        <a:solidFill>
                          <a:srgbClr val="FFFF00"/>
                        </a:solidFill>
                        <a:ln w="12700" cap="flat" cmpd="sng" algn="ctr">
                          <a:solidFill>
                            <a:sysClr val="windowText" lastClr="000000">
                              <a:shade val="50000"/>
                            </a:sysClr>
                          </a:solidFill>
                          <a:prstDash val="solid"/>
                          <a:miter lim="800000"/>
                        </a:ln>
                        <a:effectLst/>
                      </wps:spPr>
                      <wps:txbx>
                        <w:txbxContent>
                          <w:p w14:paraId="1B65E37F" w14:textId="77777777" w:rsidR="00253C92" w:rsidRPr="005320FC" w:rsidRDefault="00253C92" w:rsidP="00DF0641">
                            <w:pPr>
                              <w:jc w:val="center"/>
                              <w:rPr>
                                <w:rFonts w:ascii="Arial" w:hAnsi="Arial" w:cs="Arial"/>
                                <w:kern w:val="24"/>
                                <w:sz w:val="40"/>
                                <w:szCs w:val="40"/>
                              </w:rPr>
                            </w:pPr>
                            <w:r w:rsidRPr="005320FC">
                              <w:rPr>
                                <w:rFonts w:ascii="Arial" w:hAnsi="Arial" w:cs="Arial"/>
                                <w:kern w:val="24"/>
                                <w:sz w:val="40"/>
                                <w:szCs w:val="40"/>
                              </w:rPr>
                              <w:t>M</w:t>
                            </w:r>
                            <w:r>
                              <w:rPr>
                                <w:rFonts w:ascii="Arial" w:hAnsi="Arial" w:cs="Arial"/>
                                <w:kern w:val="24"/>
                                <w:sz w:val="40"/>
                                <w:szCs w:val="40"/>
                              </w:rPr>
                              <w:t>3</w:t>
                            </w:r>
                          </w:p>
                        </w:txbxContent>
                      </wps:txbx>
                      <wps:bodyPr rtlCol="0" anchor="ctr"/>
                    </wps:wsp>
                  </a:graphicData>
                </a:graphic>
              </wp:anchor>
            </w:drawing>
          </mc:Choice>
          <mc:Fallback>
            <w:pict>
              <v:oval w14:anchorId="5C6AD131" id="_x0000_s1032" style="position:absolute;left:0;text-align:left;margin-left:229.5pt;margin-top:11.85pt;width:61.1pt;height:57.8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" fillcolor="yellow" strokeweight="1pt">
                <v:stroke joinstyle="miter"/>
                <v:textbox>
                  <w:txbxContent>
                    <w:p w14:paraId="1B65E37F" w14:textId="77777777" w:rsidR="00253C92" w:rsidRPr="005320FC" w:rsidRDefault="00253C92" w:rsidP="00DF0641">
                      <w:pPr>
                        <w:jc w:val="center"/>
                        <w:rPr>
                          <w:rFonts w:ascii="Arial" w:hAnsi="Arial" w:cs="Arial"/>
                          <w:kern w:val="24"/>
                          <w:sz w:val="40"/>
                          <w:szCs w:val="40"/>
                        </w:rPr>
                      </w:pPr>
                      <w:r w:rsidRPr="005320FC">
                        <w:rPr>
                          <w:rFonts w:ascii="Arial" w:hAnsi="Arial" w:cs="Arial"/>
                          <w:kern w:val="24"/>
                          <w:sz w:val="40"/>
                          <w:szCs w:val="40"/>
                        </w:rPr>
                        <w:t>M</w:t>
                      </w:r>
                      <w:r>
                        <w:rPr>
                          <w:rFonts w:ascii="Arial" w:hAnsi="Arial" w:cs="Arial"/>
                          <w:kern w:val="24"/>
                          <w:sz w:val="40"/>
                          <w:szCs w:val="40"/>
                        </w:rPr>
                        <w:t>3</w:t>
                      </w:r>
                    </w:p>
                  </w:txbxContent>
                </v:textbox>
              </v:oval>
            </w:pict>
          </mc:Fallback>
        </mc:AlternateContent>
      </w:r>
    </w:p>
    <w:p w14:paraId="07AD302C" w14:textId="77777777" w:rsidR="00DF0641" w:rsidRDefault="00DF0641" w:rsidP="00935708">
      <w:pPr>
        <w:pStyle w:val="Textocomentario"/>
        <w:spacing w:line="22" w:lineRule="atLeast"/>
        <w:jc w:val="center"/>
        <w:rPr>
          <w:rFonts w:ascii="Arial" w:hAnsi="Arial" w:cs="Arial"/>
          <w:sz w:val="24"/>
          <w:szCs w:val="24"/>
        </w:rPr>
      </w:pPr>
      <w:r>
        <w:rPr>
          <w:rFonts w:ascii="Arial" w:hAnsi="Arial" w:cs="Arial"/>
          <w:noProof/>
          <w:sz w:val="24"/>
          <w:szCs w:val="24"/>
          <w:lang w:val="es-CR" w:eastAsia="es-CR"/>
        </w:rPr>
        <mc:AlternateContent>
          <mc:Choice Requires="wps">
            <w:drawing>
              <wp:anchor distT="0" distB="0" distL="114300" distR="114300" simplePos="0" relativeHeight="251685888" behindDoc="0" locked="0" layoutInCell="1" allowOverlap="1" wp14:anchorId="4E36B0DE" wp14:editId="232C1156">
                <wp:simplePos x="0" y="0"/>
                <wp:positionH relativeFrom="column">
                  <wp:posOffset>3008272</wp:posOffset>
                </wp:positionH>
                <wp:positionV relativeFrom="paragraph">
                  <wp:posOffset>66914</wp:posOffset>
                </wp:positionV>
                <wp:extent cx="621461" cy="459268"/>
                <wp:effectExtent l="0" t="0" r="0" b="0"/>
                <wp:wrapNone/>
                <wp:docPr id="52" name="TextBox 14"/>
                <wp:cNvGraphicFramePr/>
                <a:graphic xmlns:a="http://schemas.openxmlformats.org/drawingml/2006/main">
                  <a:graphicData uri="http://schemas.microsoft.com/office/word/2010/wordprocessingShape">
                    <wps:wsp>
                      <wps:cNvSpPr txBox="1"/>
                      <wps:spPr>
                        <a:xfrm>
                          <a:off x="0" y="0"/>
                          <a:ext cx="621461" cy="459268"/>
                        </a:xfrm>
                        <a:prstGeom prst="rect">
                          <a:avLst/>
                        </a:prstGeom>
                        <a:noFill/>
                      </wps:spPr>
                      <wps:txbx>
                        <w:txbxContent>
                          <w:p w14:paraId="47BAF7E6" w14:textId="77777777" w:rsidR="00253C92" w:rsidRDefault="00253C92" w:rsidP="00DF0641">
                            <w:pPr>
                              <w:rPr>
                                <w:rFonts w:ascii="Arial" w:hAnsi="Arial" w:cs="Arial"/>
                                <w:color w:val="FFFFFF" w:themeColor="background1"/>
                                <w:kern w:val="24"/>
                                <w:sz w:val="48"/>
                                <w:szCs w:val="48"/>
                              </w:rPr>
                            </w:pPr>
                            <w:r>
                              <w:rPr>
                                <w:rFonts w:ascii="Arial" w:hAnsi="Arial" w:cs="Arial"/>
                                <w:color w:val="FFFFFF" w:themeColor="background1"/>
                                <w:kern w:val="24"/>
                                <w:sz w:val="48"/>
                                <w:szCs w:val="48"/>
                              </w:rPr>
                              <w:t>M3</w:t>
                            </w:r>
                          </w:p>
                        </w:txbxContent>
                      </wps:txbx>
                      <wps:bodyPr wrap="square" rtlCol="0">
                        <a:noAutofit/>
                      </wps:bodyPr>
                    </wps:wsp>
                  </a:graphicData>
                </a:graphic>
              </wp:anchor>
            </w:drawing>
          </mc:Choice>
          <mc:Fallback>
            <w:pict>
              <v:shape w14:anchorId="4E36B0DE" id="TextBox 14" o:spid="_x0000_s1033" type="#_x0000_t202" style="position:absolute;left:0;text-align:left;margin-left:236.85pt;margin-top:5.25pt;width:48.95pt;height:36.1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" filled="f" stroked="f">
                <v:textbox>
                  <w:txbxContent>
                    <w:p w14:paraId="47BAF7E6" w14:textId="77777777" w:rsidR="00253C92" w:rsidRDefault="00253C92" w:rsidP="00DF0641">
                      <w:pPr>
                        <w:rPr>
                          <w:rFonts w:ascii="Arial" w:hAnsi="Arial" w:cs="Arial"/>
                          <w:color w:val="FFFFFF" w:themeColor="background1"/>
                          <w:kern w:val="24"/>
                          <w:sz w:val="48"/>
                          <w:szCs w:val="48"/>
                        </w:rPr>
                      </w:pPr>
                      <w:r>
                        <w:rPr>
                          <w:rFonts w:ascii="Arial" w:hAnsi="Arial" w:cs="Arial"/>
                          <w:color w:val="FFFFFF" w:themeColor="background1"/>
                          <w:kern w:val="24"/>
                          <w:sz w:val="48"/>
                          <w:szCs w:val="48"/>
                        </w:rPr>
                        <w:t>M3</w:t>
                      </w:r>
                    </w:p>
                  </w:txbxContent>
                </v:textbox>
              </v:shape>
            </w:pict>
          </mc:Fallback>
        </mc:AlternateContent>
      </w:r>
      <w:r>
        <w:rPr>
          <w:rFonts w:ascii="Arial" w:hAnsi="Arial" w:cs="Arial"/>
          <w:noProof/>
          <w:sz w:val="24"/>
          <w:szCs w:val="24"/>
          <w:lang w:val="es-CR" w:eastAsia="es-CR"/>
        </w:rPr>
        <mc:AlternateContent>
          <mc:Choice Requires="wps">
            <w:drawing>
              <wp:anchor distT="0" distB="0" distL="114300" distR="114300" simplePos="0" relativeHeight="251686912" behindDoc="0" locked="0" layoutInCell="1" allowOverlap="1" wp14:anchorId="6CA1DE2A" wp14:editId="18D4EDDE">
                <wp:simplePos x="0" y="0"/>
                <wp:positionH relativeFrom="column">
                  <wp:posOffset>1863114</wp:posOffset>
                </wp:positionH>
                <wp:positionV relativeFrom="paragraph">
                  <wp:posOffset>84243</wp:posOffset>
                </wp:positionV>
                <wp:extent cx="986511" cy="284670"/>
                <wp:effectExtent l="19050" t="19050" r="61595" b="7747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6511" cy="284670"/>
                        </a:xfrm>
                        <a:prstGeom prst="straightConnector1">
                          <a:avLst/>
                        </a:prstGeom>
                        <a:noFill/>
                        <a:ln w="38100" cap="flat" cmpd="sng" algn="ctr">
                          <a:solidFill>
                            <a:srgbClr val="3333FF"/>
                          </a:solidFill>
                          <a:prstDash val="solid"/>
                          <a:miter lim="800000"/>
                          <a:tailEnd type="triangle"/>
                        </a:ln>
                        <a:effectLst/>
                      </wps:spPr>
                      <wps:bodyPr/>
                    </wps:wsp>
                  </a:graphicData>
                </a:graphic>
              </wp:anchor>
            </w:drawing>
          </mc:Choice>
          <mc:Fallback>
            <w:pict>
              <v:shape w14:anchorId="5F0EF7FB" id="Straight Arrow Connector 63" o:spid="_x0000_s1026" type="#_x0000_t32" style="position:absolute;margin-left:146.7pt;margin-top:6.65pt;width:77.7pt;height:22.4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" strokecolor="#33f" strokeweight="3pt">
                <v:stroke endarrow="block" joinstyle="miter"/>
                <o:lock v:ext="edit" shapetype="f"/>
              </v:shape>
            </w:pict>
          </mc:Fallback>
        </mc:AlternateContent>
      </w:r>
    </w:p>
    <w:p w14:paraId="1A1DBC83" w14:textId="77777777" w:rsidR="00DF0641" w:rsidRDefault="00DF0641" w:rsidP="00935708">
      <w:pPr>
        <w:pStyle w:val="Textocomentario"/>
        <w:spacing w:line="22" w:lineRule="atLeast"/>
        <w:jc w:val="center"/>
        <w:rPr>
          <w:rFonts w:ascii="Arial" w:hAnsi="Arial" w:cs="Arial"/>
          <w:sz w:val="24"/>
          <w:szCs w:val="24"/>
        </w:rPr>
      </w:pPr>
    </w:p>
    <w:p w14:paraId="01D5ADBC" w14:textId="77777777" w:rsidR="00DF0641" w:rsidRDefault="00DF0641" w:rsidP="00935708">
      <w:pPr>
        <w:pStyle w:val="Textocomentario"/>
        <w:spacing w:line="22" w:lineRule="atLeast"/>
        <w:jc w:val="center"/>
        <w:rPr>
          <w:rFonts w:ascii="Arial" w:hAnsi="Arial" w:cs="Arial"/>
          <w:sz w:val="24"/>
          <w:szCs w:val="24"/>
        </w:rPr>
      </w:pPr>
    </w:p>
    <w:p w14:paraId="7D76A4FD" w14:textId="77777777" w:rsidR="00DF0641" w:rsidRDefault="00DF0641" w:rsidP="00935708">
      <w:pPr>
        <w:pStyle w:val="Textocomentario"/>
        <w:spacing w:line="22" w:lineRule="atLeast"/>
        <w:jc w:val="center"/>
        <w:rPr>
          <w:rFonts w:ascii="Arial" w:hAnsi="Arial" w:cs="Arial"/>
          <w:sz w:val="24"/>
          <w:szCs w:val="24"/>
        </w:rPr>
      </w:pPr>
    </w:p>
    <w:p w14:paraId="4BA477BF" w14:textId="77777777" w:rsidR="00DF0641" w:rsidRDefault="00DF0641" w:rsidP="00935708">
      <w:pPr>
        <w:pStyle w:val="Textocomentario"/>
        <w:spacing w:line="22" w:lineRule="atLeast"/>
        <w:jc w:val="center"/>
        <w:rPr>
          <w:rFonts w:ascii="Arial" w:hAnsi="Arial" w:cs="Arial"/>
          <w:sz w:val="24"/>
          <w:szCs w:val="24"/>
        </w:rPr>
      </w:pPr>
    </w:p>
    <w:p w14:paraId="7F92B246" w14:textId="77777777" w:rsidR="00DF0641" w:rsidRPr="00A943CE" w:rsidRDefault="00DF0641" w:rsidP="00935708">
      <w:pPr>
        <w:ind w:firstLine="708"/>
        <w:jc w:val="center"/>
        <w:rPr>
          <w:rFonts w:ascii="Arial" w:hAnsi="Arial" w:cs="Arial"/>
          <w:sz w:val="24"/>
          <w:szCs w:val="24"/>
        </w:rPr>
      </w:pPr>
    </w:p>
    <w:p w14:paraId="39CE2A1B" w14:textId="77777777" w:rsidR="00DF0641" w:rsidRPr="00C05EF6" w:rsidRDefault="00DF0641" w:rsidP="003B03ED">
      <w:pPr>
        <w:pStyle w:val="Prrafodelista"/>
        <w:numPr>
          <w:ilvl w:val="0"/>
          <w:numId w:val="7"/>
        </w:numPr>
        <w:contextualSpacing w:val="0"/>
        <w:rPr>
          <w:rFonts w:ascii="Arial" w:hAnsi="Arial" w:cs="Arial"/>
          <w:b/>
          <w:sz w:val="28"/>
          <w:szCs w:val="28"/>
        </w:rPr>
      </w:pPr>
      <w:r w:rsidRPr="00C05EF6">
        <w:rPr>
          <w:rFonts w:ascii="Arial" w:hAnsi="Arial" w:cs="Arial"/>
          <w:b/>
          <w:sz w:val="28"/>
          <w:szCs w:val="28"/>
        </w:rPr>
        <w:t>Estrategia de implementación</w:t>
      </w:r>
    </w:p>
    <w:p w14:paraId="35321F42" w14:textId="77777777" w:rsidR="00DF0641" w:rsidRPr="006934D7" w:rsidRDefault="00DF0641" w:rsidP="00935708">
      <w:pPr>
        <w:pStyle w:val="Prrafodelista"/>
        <w:ind w:left="90"/>
        <w:contextualSpacing w:val="0"/>
        <w:rPr>
          <w:rFonts w:ascii="Arial" w:hAnsi="Arial" w:cs="Arial"/>
          <w:sz w:val="24"/>
          <w:szCs w:val="24"/>
        </w:rPr>
      </w:pPr>
    </w:p>
    <w:p w14:paraId="5EE5EB76" w14:textId="77777777" w:rsidR="00DF0641" w:rsidRDefault="00DF0641" w:rsidP="00935708">
      <w:pPr>
        <w:pStyle w:val="Prrafodelista"/>
        <w:ind w:left="0"/>
        <w:contextualSpacing w:val="0"/>
        <w:rPr>
          <w:rFonts w:ascii="Arial" w:hAnsi="Arial" w:cs="Arial"/>
          <w:sz w:val="24"/>
          <w:szCs w:val="24"/>
        </w:rPr>
      </w:pPr>
      <w:bookmarkStart w:id="12" w:name="_Hlk85470987"/>
      <w:r w:rsidRPr="006934D7">
        <w:rPr>
          <w:rFonts w:ascii="Arial" w:hAnsi="Arial" w:cs="Arial"/>
          <w:sz w:val="24"/>
          <w:szCs w:val="24"/>
        </w:rPr>
        <w:t xml:space="preserve">Tomando en cuenta los análisis cuantitativos y cualitativos se elaboró el desglose de cada uno de los objetivos y de los indicadores asociados a cada N/P en niveles intermedios, verticales y horizontales, según correspondiera y se consideró su relación con las N/P de otros sectores temáticos del PER. </w:t>
      </w:r>
    </w:p>
    <w:p w14:paraId="3586E875" w14:textId="77777777" w:rsidR="00DF0641" w:rsidRDefault="00DF0641" w:rsidP="00935708">
      <w:pPr>
        <w:pStyle w:val="Prrafodelista"/>
        <w:ind w:left="0"/>
        <w:contextualSpacing w:val="0"/>
        <w:rPr>
          <w:rFonts w:ascii="Arial" w:hAnsi="Arial" w:cs="Arial"/>
          <w:sz w:val="24"/>
          <w:szCs w:val="24"/>
        </w:rPr>
      </w:pPr>
      <w:r w:rsidRPr="006934D7">
        <w:rPr>
          <w:rFonts w:ascii="Arial" w:hAnsi="Arial" w:cs="Arial"/>
          <w:sz w:val="24"/>
          <w:szCs w:val="24"/>
        </w:rPr>
        <w:t xml:space="preserve">Se observa que existe una cierta relación entre M2 y M5 </w:t>
      </w:r>
      <w:r>
        <w:rPr>
          <w:rFonts w:ascii="Arial" w:hAnsi="Arial" w:cs="Arial"/>
          <w:sz w:val="24"/>
          <w:szCs w:val="24"/>
        </w:rPr>
        <w:t>con A1</w:t>
      </w:r>
      <w:r w:rsidRPr="00AA64F8">
        <w:rPr>
          <w:rFonts w:ascii="Arial" w:hAnsi="Arial" w:cs="Arial"/>
          <w:sz w:val="24"/>
          <w:szCs w:val="24"/>
        </w:rPr>
        <w:t xml:space="preserve"> (Mejoramiento de prácticas de manejo de agua, suelo, agroquímicos y biofertilizantes (incluido la fijación biológica de nitrógeno), A6 (Daño causado por las plagas en alimentos animales y vegetales) y A7 (Apoyar iniciativas para el desarrollo de la acuicultura en la región) </w:t>
      </w:r>
      <w:r>
        <w:rPr>
          <w:rFonts w:ascii="Arial" w:hAnsi="Arial" w:cs="Arial"/>
          <w:sz w:val="24"/>
          <w:szCs w:val="24"/>
        </w:rPr>
        <w:t xml:space="preserve">de </w:t>
      </w:r>
      <w:r w:rsidRPr="00AA64F8">
        <w:rPr>
          <w:rFonts w:ascii="Arial" w:hAnsi="Arial" w:cs="Arial"/>
          <w:sz w:val="24"/>
          <w:szCs w:val="24"/>
        </w:rPr>
        <w:t xml:space="preserve">Alimentación y Agricultura, </w:t>
      </w:r>
      <w:r>
        <w:rPr>
          <w:rFonts w:ascii="Arial" w:hAnsi="Arial" w:cs="Arial"/>
          <w:sz w:val="24"/>
          <w:szCs w:val="24"/>
        </w:rPr>
        <w:t xml:space="preserve">al considerar el </w:t>
      </w:r>
      <w:r w:rsidRPr="00AA64F8">
        <w:rPr>
          <w:rFonts w:ascii="Arial" w:hAnsi="Arial" w:cs="Arial"/>
          <w:sz w:val="24"/>
          <w:szCs w:val="24"/>
        </w:rPr>
        <w:t>potencial de la agricultura en la mitigación de emisión de gases de efecto invernadero, entre otros</w:t>
      </w:r>
      <w:r>
        <w:rPr>
          <w:rFonts w:ascii="Arial" w:hAnsi="Arial" w:cs="Arial"/>
          <w:sz w:val="24"/>
          <w:szCs w:val="24"/>
        </w:rPr>
        <w:t xml:space="preserve"> pero también la potencial contaminación del suelo</w:t>
      </w:r>
      <w:r w:rsidRPr="00AA64F8">
        <w:rPr>
          <w:rFonts w:ascii="Arial" w:hAnsi="Arial" w:cs="Arial"/>
          <w:sz w:val="24"/>
          <w:szCs w:val="24"/>
        </w:rPr>
        <w:t xml:space="preserve"> y </w:t>
      </w:r>
      <w:r>
        <w:rPr>
          <w:rFonts w:ascii="Arial" w:hAnsi="Arial" w:cs="Arial"/>
          <w:sz w:val="24"/>
          <w:szCs w:val="24"/>
        </w:rPr>
        <w:t xml:space="preserve">del </w:t>
      </w:r>
      <w:r w:rsidRPr="00AA64F8">
        <w:rPr>
          <w:rFonts w:ascii="Arial" w:hAnsi="Arial" w:cs="Arial"/>
          <w:sz w:val="24"/>
          <w:szCs w:val="24"/>
        </w:rPr>
        <w:t>agua por residuos de agroquímicos</w:t>
      </w:r>
      <w:r>
        <w:rPr>
          <w:rFonts w:ascii="Arial" w:hAnsi="Arial" w:cs="Arial"/>
          <w:sz w:val="24"/>
          <w:szCs w:val="24"/>
        </w:rPr>
        <w:t xml:space="preserve"> y</w:t>
      </w:r>
      <w:r w:rsidRPr="00AA64F8">
        <w:rPr>
          <w:rFonts w:ascii="Arial" w:hAnsi="Arial" w:cs="Arial"/>
          <w:sz w:val="24"/>
          <w:szCs w:val="24"/>
        </w:rPr>
        <w:t xml:space="preserve"> pesticidas</w:t>
      </w:r>
      <w:r>
        <w:rPr>
          <w:rFonts w:ascii="Arial" w:hAnsi="Arial" w:cs="Arial"/>
          <w:sz w:val="24"/>
          <w:szCs w:val="24"/>
        </w:rPr>
        <w:t>.</w:t>
      </w:r>
    </w:p>
    <w:p w14:paraId="13909B23" w14:textId="77777777" w:rsidR="00DF0641" w:rsidRDefault="00DF0641" w:rsidP="00935708">
      <w:pPr>
        <w:tabs>
          <w:tab w:val="left" w:pos="1890"/>
        </w:tabs>
        <w:rPr>
          <w:rFonts w:ascii="Arial" w:hAnsi="Arial" w:cs="Arial"/>
          <w:sz w:val="24"/>
          <w:szCs w:val="24"/>
        </w:rPr>
      </w:pPr>
      <w:bookmarkStart w:id="13" w:name="_Hlk85471114"/>
      <w:bookmarkEnd w:id="12"/>
      <w:r>
        <w:rPr>
          <w:rFonts w:ascii="Arial" w:eastAsia="Times New Roman" w:hAnsi="Arial" w:cs="Arial"/>
          <w:sz w:val="24"/>
          <w:szCs w:val="24"/>
          <w:lang w:eastAsia="es-MX"/>
        </w:rPr>
        <w:t xml:space="preserve">La </w:t>
      </w:r>
      <w:r w:rsidRPr="007E79EC">
        <w:rPr>
          <w:rFonts w:ascii="Arial" w:eastAsia="Times New Roman" w:hAnsi="Arial" w:cs="Arial"/>
          <w:sz w:val="24"/>
          <w:szCs w:val="24"/>
          <w:lang w:eastAsia="es-MX"/>
        </w:rPr>
        <w:t>N/P M</w:t>
      </w:r>
      <w:r>
        <w:rPr>
          <w:rFonts w:ascii="Arial" w:eastAsia="Times New Roman" w:hAnsi="Arial" w:cs="Arial"/>
          <w:sz w:val="24"/>
          <w:szCs w:val="24"/>
          <w:lang w:eastAsia="es-MX"/>
        </w:rPr>
        <w:t>1</w:t>
      </w:r>
      <w:r w:rsidRPr="007E79EC">
        <w:rPr>
          <w:rFonts w:ascii="Arial" w:eastAsia="Times New Roman" w:hAnsi="Arial" w:cs="Arial"/>
          <w:sz w:val="24"/>
          <w:szCs w:val="24"/>
          <w:lang w:eastAsia="es-MX"/>
        </w:rPr>
        <w:t xml:space="preserve"> </w:t>
      </w:r>
      <w:r>
        <w:rPr>
          <w:rFonts w:ascii="Arial" w:eastAsia="Times New Roman" w:hAnsi="Arial" w:cs="Arial"/>
          <w:sz w:val="24"/>
          <w:szCs w:val="24"/>
          <w:lang w:eastAsia="es-MX"/>
        </w:rPr>
        <w:t xml:space="preserve">se abordó durante los dos últimos ciclos del Programa de Cooperación Técnica </w:t>
      </w:r>
      <w:r w:rsidRPr="007E79EC">
        <w:rPr>
          <w:rFonts w:ascii="Arial" w:eastAsia="Times New Roman" w:hAnsi="Arial" w:cs="Arial"/>
          <w:sz w:val="24"/>
          <w:szCs w:val="24"/>
          <w:lang w:eastAsia="es-MX"/>
        </w:rPr>
        <w:t>bajo los proyectos implementados ARCAL RLA70</w:t>
      </w:r>
      <w:r>
        <w:rPr>
          <w:rFonts w:ascii="Arial" w:eastAsia="Times New Roman" w:hAnsi="Arial" w:cs="Arial"/>
          <w:sz w:val="24"/>
          <w:szCs w:val="24"/>
          <w:lang w:eastAsia="es-MX"/>
        </w:rPr>
        <w:t>18</w:t>
      </w:r>
      <w:r w:rsidRPr="007E79EC">
        <w:rPr>
          <w:rFonts w:ascii="Arial" w:eastAsia="Times New Roman" w:hAnsi="Arial" w:cs="Arial"/>
          <w:sz w:val="24"/>
          <w:szCs w:val="24"/>
          <w:lang w:eastAsia="es-MX"/>
        </w:rPr>
        <w:t xml:space="preserve"> y </w:t>
      </w:r>
      <w:r>
        <w:rPr>
          <w:rFonts w:ascii="Arial" w:eastAsia="Times New Roman" w:hAnsi="Arial" w:cs="Arial"/>
          <w:sz w:val="24"/>
          <w:szCs w:val="24"/>
          <w:lang w:eastAsia="es-MX"/>
        </w:rPr>
        <w:t xml:space="preserve">ARCAL </w:t>
      </w:r>
      <w:r w:rsidRPr="007E79EC">
        <w:rPr>
          <w:rFonts w:ascii="Arial" w:eastAsia="Times New Roman" w:hAnsi="Arial" w:cs="Arial"/>
          <w:sz w:val="24"/>
          <w:szCs w:val="24"/>
          <w:lang w:eastAsia="es-MX"/>
        </w:rPr>
        <w:t>RLA70</w:t>
      </w:r>
      <w:r>
        <w:rPr>
          <w:rFonts w:ascii="Arial" w:eastAsia="Times New Roman" w:hAnsi="Arial" w:cs="Arial"/>
          <w:sz w:val="24"/>
          <w:szCs w:val="24"/>
          <w:lang w:eastAsia="es-MX"/>
        </w:rPr>
        <w:t>24</w:t>
      </w:r>
      <w:r w:rsidRPr="00405531">
        <w:rPr>
          <w:rFonts w:ascii="Arial" w:eastAsia="Times New Roman" w:hAnsi="Arial" w:cs="Arial"/>
          <w:sz w:val="24"/>
          <w:szCs w:val="24"/>
          <w:lang w:eastAsia="es-MX"/>
        </w:rPr>
        <w:t>.</w:t>
      </w:r>
      <w:r w:rsidRPr="00214023">
        <w:rPr>
          <w:rFonts w:ascii="Arial" w:eastAsia="Times New Roman" w:hAnsi="Arial" w:cs="Arial"/>
          <w:sz w:val="24"/>
          <w:szCs w:val="24"/>
          <w:lang w:eastAsia="es-MX"/>
        </w:rPr>
        <w:t xml:space="preserve"> </w:t>
      </w:r>
      <w:r w:rsidRPr="007E79EC">
        <w:rPr>
          <w:rFonts w:ascii="Arial" w:eastAsia="Times New Roman" w:hAnsi="Arial" w:cs="Arial"/>
          <w:sz w:val="24"/>
          <w:szCs w:val="24"/>
          <w:lang w:eastAsia="es-MX"/>
        </w:rPr>
        <w:t xml:space="preserve">Los resultados de estos proyectos han permitido crear capacidades regionales en la aplicación de técnicas isotópicas y nucleares para monitorear y evaluar </w:t>
      </w:r>
      <w:r>
        <w:rPr>
          <w:rFonts w:ascii="Arial" w:eastAsia="Times New Roman" w:hAnsi="Arial" w:cs="Arial"/>
          <w:sz w:val="24"/>
          <w:szCs w:val="24"/>
          <w:lang w:eastAsia="es-MX"/>
        </w:rPr>
        <w:t>la disponibilidad de recursos hídricos a nivel nacional. No obstante</w:t>
      </w:r>
      <w:r w:rsidRPr="007E79EC">
        <w:rPr>
          <w:rFonts w:ascii="Arial" w:eastAsia="Times New Roman" w:hAnsi="Arial" w:cs="Arial"/>
          <w:sz w:val="24"/>
          <w:szCs w:val="24"/>
          <w:lang w:eastAsia="es-MX"/>
        </w:rPr>
        <w:t xml:space="preserve">, </w:t>
      </w:r>
      <w:r>
        <w:rPr>
          <w:rFonts w:ascii="Arial" w:eastAsia="Times New Roman" w:hAnsi="Arial" w:cs="Arial"/>
          <w:sz w:val="24"/>
          <w:szCs w:val="24"/>
          <w:lang w:eastAsia="es-MX"/>
        </w:rPr>
        <w:t>siguen</w:t>
      </w:r>
      <w:r w:rsidRPr="007E79EC">
        <w:rPr>
          <w:rFonts w:ascii="Arial" w:eastAsia="Times New Roman" w:hAnsi="Arial" w:cs="Arial"/>
          <w:sz w:val="24"/>
          <w:szCs w:val="24"/>
          <w:lang w:eastAsia="es-MX"/>
        </w:rPr>
        <w:t xml:space="preserve"> exist</w:t>
      </w:r>
      <w:r>
        <w:rPr>
          <w:rFonts w:ascii="Arial" w:eastAsia="Times New Roman" w:hAnsi="Arial" w:cs="Arial"/>
          <w:sz w:val="24"/>
          <w:szCs w:val="24"/>
          <w:lang w:eastAsia="es-MX"/>
        </w:rPr>
        <w:t>iendo</w:t>
      </w:r>
      <w:r w:rsidRPr="007E79EC">
        <w:rPr>
          <w:rFonts w:ascii="Arial" w:eastAsia="Times New Roman" w:hAnsi="Arial" w:cs="Arial"/>
          <w:sz w:val="24"/>
          <w:szCs w:val="24"/>
          <w:lang w:eastAsia="es-MX"/>
        </w:rPr>
        <w:t xml:space="preserve"> limitaciones para </w:t>
      </w:r>
      <w:r>
        <w:rPr>
          <w:rFonts w:ascii="Arial" w:eastAsia="Times New Roman" w:hAnsi="Arial" w:cs="Arial"/>
          <w:sz w:val="24"/>
          <w:szCs w:val="24"/>
          <w:lang w:eastAsia="es-MX"/>
        </w:rPr>
        <w:t xml:space="preserve">realizar una evaluación completa de la disponibilidad de los </w:t>
      </w:r>
      <w:r w:rsidRPr="007E79EC">
        <w:rPr>
          <w:rFonts w:ascii="Arial" w:eastAsia="Times New Roman" w:hAnsi="Arial" w:cs="Arial"/>
          <w:sz w:val="24"/>
          <w:szCs w:val="24"/>
          <w:lang w:eastAsia="es-MX"/>
        </w:rPr>
        <w:t xml:space="preserve">recursos </w:t>
      </w:r>
      <w:r>
        <w:rPr>
          <w:rFonts w:ascii="Arial" w:eastAsia="Times New Roman" w:hAnsi="Arial" w:cs="Arial"/>
          <w:sz w:val="24"/>
          <w:szCs w:val="24"/>
          <w:lang w:eastAsia="es-MX"/>
        </w:rPr>
        <w:t>superficiales y subterráneos,</w:t>
      </w:r>
      <w:r w:rsidRPr="007E79EC">
        <w:rPr>
          <w:rFonts w:ascii="Arial" w:eastAsia="Times New Roman" w:hAnsi="Arial" w:cs="Arial"/>
          <w:sz w:val="24"/>
          <w:szCs w:val="24"/>
          <w:lang w:eastAsia="es-MX"/>
        </w:rPr>
        <w:t xml:space="preserve"> </w:t>
      </w:r>
      <w:r>
        <w:rPr>
          <w:rFonts w:ascii="Arial" w:eastAsia="Times New Roman" w:hAnsi="Arial" w:cs="Arial"/>
          <w:sz w:val="24"/>
          <w:szCs w:val="24"/>
          <w:lang w:eastAsia="es-MX"/>
        </w:rPr>
        <w:t>y en particular pronosticar como lo</w:t>
      </w:r>
      <w:r w:rsidRPr="007E79EC">
        <w:rPr>
          <w:rFonts w:ascii="Arial" w:eastAsia="Times New Roman" w:hAnsi="Arial" w:cs="Arial"/>
          <w:sz w:val="24"/>
          <w:szCs w:val="24"/>
          <w:lang w:eastAsia="es-MX"/>
        </w:rPr>
        <w:t>s</w:t>
      </w:r>
      <w:r>
        <w:rPr>
          <w:rFonts w:ascii="Arial" w:eastAsia="Times New Roman" w:hAnsi="Arial" w:cs="Arial"/>
          <w:sz w:val="24"/>
          <w:szCs w:val="24"/>
          <w:lang w:eastAsia="es-MX"/>
        </w:rPr>
        <w:t xml:space="preserve"> impactos del uso del suelo y cambio climático afectaran a la disponibilidad de recursos para consumo humano. Está en marcha el Proyecto </w:t>
      </w:r>
      <w:r w:rsidRPr="00594B5F">
        <w:rPr>
          <w:rFonts w:ascii="Arial" w:hAnsi="Arial" w:cs="Arial"/>
          <w:sz w:val="24"/>
          <w:szCs w:val="24"/>
        </w:rPr>
        <w:t>RLA7024</w:t>
      </w:r>
      <w:r>
        <w:rPr>
          <w:rFonts w:ascii="Arial" w:hAnsi="Arial" w:cs="Arial"/>
          <w:sz w:val="24"/>
          <w:szCs w:val="24"/>
        </w:rPr>
        <w:t xml:space="preserve"> que finaliza en 2021</w:t>
      </w:r>
      <w:r w:rsidRPr="00594B5F">
        <w:rPr>
          <w:rFonts w:ascii="Arial" w:hAnsi="Arial" w:cs="Arial"/>
          <w:sz w:val="24"/>
          <w:szCs w:val="24"/>
        </w:rPr>
        <w:t>.</w:t>
      </w:r>
      <w:r>
        <w:rPr>
          <w:rFonts w:ascii="Arial" w:hAnsi="Arial" w:cs="Arial"/>
          <w:sz w:val="24"/>
          <w:szCs w:val="24"/>
        </w:rPr>
        <w:t xml:space="preserve"> </w:t>
      </w:r>
    </w:p>
    <w:p w14:paraId="2D9C3DE5" w14:textId="77777777" w:rsidR="00DF0641" w:rsidRPr="00315223" w:rsidRDefault="00DF0641" w:rsidP="00935708">
      <w:pPr>
        <w:tabs>
          <w:tab w:val="left" w:pos="1890"/>
        </w:tabs>
        <w:rPr>
          <w:rFonts w:ascii="Arial" w:hAnsi="Arial" w:cs="Arial"/>
          <w:sz w:val="24"/>
          <w:szCs w:val="24"/>
        </w:rPr>
      </w:pPr>
      <w:bookmarkStart w:id="14" w:name="_Hlk85471273"/>
      <w:bookmarkEnd w:id="13"/>
      <w:r w:rsidRPr="00315223">
        <w:rPr>
          <w:rFonts w:ascii="Arial" w:hAnsi="Arial" w:cs="Arial"/>
          <w:sz w:val="24"/>
          <w:szCs w:val="24"/>
        </w:rPr>
        <w:t xml:space="preserve">Teniendo en cuenta la necesidad de </w:t>
      </w:r>
      <w:r>
        <w:rPr>
          <w:rFonts w:ascii="Arial" w:hAnsi="Arial" w:cs="Arial"/>
          <w:sz w:val="24"/>
          <w:szCs w:val="24"/>
        </w:rPr>
        <w:t xml:space="preserve">que </w:t>
      </w:r>
      <w:r w:rsidRPr="00315223">
        <w:rPr>
          <w:rFonts w:ascii="Arial" w:hAnsi="Arial" w:cs="Arial"/>
          <w:sz w:val="24"/>
          <w:szCs w:val="24"/>
        </w:rPr>
        <w:t>más países tengan estimaciones fiables de la disponibilidad de recursos hídricos para una mejora en su gestión, se han planteado tres desgloses.</w:t>
      </w:r>
    </w:p>
    <w:bookmarkEnd w:id="14"/>
    <w:p w14:paraId="5DFF4C29" w14:textId="77777777" w:rsidR="00DF0641" w:rsidRPr="00315223" w:rsidRDefault="00DF0641" w:rsidP="00935708">
      <w:pPr>
        <w:tabs>
          <w:tab w:val="left" w:pos="1890"/>
        </w:tabs>
        <w:rPr>
          <w:rFonts w:ascii="Arial" w:hAnsi="Arial" w:cs="Arial"/>
          <w:sz w:val="24"/>
          <w:szCs w:val="24"/>
        </w:rPr>
      </w:pPr>
      <w:r w:rsidRPr="00315223">
        <w:rPr>
          <w:rFonts w:ascii="Arial" w:hAnsi="Arial" w:cs="Arial"/>
          <w:sz w:val="24"/>
          <w:szCs w:val="24"/>
        </w:rPr>
        <w:t>El primero de ellos tiene el objetivo de promocionar la información hidrogeológica generada a través de reuniones con autoridades, tomador</w:t>
      </w:r>
      <w:r>
        <w:rPr>
          <w:rFonts w:ascii="Arial" w:hAnsi="Arial" w:cs="Arial"/>
          <w:sz w:val="24"/>
          <w:szCs w:val="24"/>
        </w:rPr>
        <w:t xml:space="preserve">es de decisiones o entes relacionados con la gestión de recursos hídricos, </w:t>
      </w:r>
      <w:r w:rsidRPr="00315223">
        <w:rPr>
          <w:rFonts w:ascii="Arial" w:hAnsi="Arial" w:cs="Arial"/>
          <w:sz w:val="24"/>
          <w:szCs w:val="24"/>
        </w:rPr>
        <w:t xml:space="preserve">a fin de que sensibilizarlos sobre los </w:t>
      </w:r>
      <w:r w:rsidRPr="000C15F9">
        <w:rPr>
          <w:rFonts w:ascii="Arial" w:hAnsi="Arial" w:cs="Arial"/>
          <w:sz w:val="24"/>
          <w:szCs w:val="24"/>
        </w:rPr>
        <w:t>Objetivo</w:t>
      </w:r>
      <w:r>
        <w:rPr>
          <w:rFonts w:ascii="Arial" w:hAnsi="Arial" w:cs="Arial"/>
          <w:sz w:val="24"/>
          <w:szCs w:val="24"/>
        </w:rPr>
        <w:t>s</w:t>
      </w:r>
      <w:r w:rsidRPr="000C15F9">
        <w:rPr>
          <w:rFonts w:ascii="Arial" w:hAnsi="Arial" w:cs="Arial"/>
          <w:sz w:val="24"/>
          <w:szCs w:val="24"/>
        </w:rPr>
        <w:t xml:space="preserve"> de Desarrollo Sostenible </w:t>
      </w:r>
      <w:r>
        <w:rPr>
          <w:rFonts w:ascii="Arial" w:hAnsi="Arial" w:cs="Arial"/>
          <w:sz w:val="24"/>
          <w:szCs w:val="24"/>
        </w:rPr>
        <w:t>(</w:t>
      </w:r>
      <w:r w:rsidRPr="00315223">
        <w:rPr>
          <w:rFonts w:ascii="Arial" w:hAnsi="Arial" w:cs="Arial"/>
          <w:sz w:val="24"/>
          <w:szCs w:val="24"/>
        </w:rPr>
        <w:t>ODS</w:t>
      </w:r>
      <w:r>
        <w:rPr>
          <w:rFonts w:ascii="Arial" w:hAnsi="Arial" w:cs="Arial"/>
          <w:sz w:val="24"/>
          <w:szCs w:val="24"/>
        </w:rPr>
        <w:t>)</w:t>
      </w:r>
      <w:r w:rsidRPr="00315223">
        <w:rPr>
          <w:rFonts w:ascii="Arial" w:hAnsi="Arial" w:cs="Arial"/>
          <w:sz w:val="24"/>
          <w:szCs w:val="24"/>
        </w:rPr>
        <w:t xml:space="preserve"> y la importancia de considerar estos estudios para la elaboración de planes de </w:t>
      </w:r>
      <w:r>
        <w:rPr>
          <w:rFonts w:ascii="Arial" w:hAnsi="Arial" w:cs="Arial"/>
          <w:sz w:val="24"/>
          <w:szCs w:val="24"/>
        </w:rPr>
        <w:t xml:space="preserve">gestión de </w:t>
      </w:r>
      <w:r w:rsidRPr="00315223">
        <w:rPr>
          <w:rFonts w:ascii="Arial" w:hAnsi="Arial" w:cs="Arial"/>
          <w:sz w:val="24"/>
          <w:szCs w:val="24"/>
        </w:rPr>
        <w:t>recursos hídricos.  Se dedica un desglo</w:t>
      </w:r>
      <w:r>
        <w:rPr>
          <w:rFonts w:ascii="Arial" w:hAnsi="Arial" w:cs="Arial"/>
          <w:sz w:val="24"/>
          <w:szCs w:val="24"/>
        </w:rPr>
        <w:t xml:space="preserve">se al objetivo de </w:t>
      </w:r>
      <w:r w:rsidRPr="00315223">
        <w:rPr>
          <w:rFonts w:ascii="Arial" w:hAnsi="Arial" w:cs="Arial"/>
          <w:sz w:val="24"/>
          <w:szCs w:val="24"/>
          <w:lang w:val="es-ES"/>
        </w:rPr>
        <w:t>fortalecer la capacidad analítica en la región para el uso de técnicas analíticas nucleares, radioisótopos e isótopos ambientales</w:t>
      </w:r>
      <w:r w:rsidRPr="00315223">
        <w:rPr>
          <w:rFonts w:ascii="Arial" w:hAnsi="Arial" w:cs="Arial"/>
          <w:color w:val="000000"/>
          <w:sz w:val="24"/>
          <w:szCs w:val="24"/>
          <w:lang w:val="es-ES"/>
        </w:rPr>
        <w:t xml:space="preserve">, el cual se solapa con uno de los dos bienios que abarca el desglose destinado a </w:t>
      </w:r>
      <w:r w:rsidRPr="00315223">
        <w:rPr>
          <w:rFonts w:ascii="Arial" w:eastAsia="Times New Roman" w:hAnsi="Arial" w:cs="Arial"/>
          <w:sz w:val="24"/>
          <w:szCs w:val="24"/>
          <w:lang w:eastAsia="es-MX"/>
        </w:rPr>
        <w:t xml:space="preserve">generar información hidrogeológica necesaria para la gestión integrada de los recursos hídricos en la región.  </w:t>
      </w:r>
      <w:r>
        <w:rPr>
          <w:rFonts w:ascii="Arial" w:eastAsia="Times New Roman" w:hAnsi="Arial" w:cs="Arial"/>
          <w:sz w:val="24"/>
          <w:szCs w:val="24"/>
          <w:lang w:eastAsia="es-MX"/>
        </w:rPr>
        <w:t>La meta de</w:t>
      </w:r>
      <w:r w:rsidRPr="00315223">
        <w:rPr>
          <w:rFonts w:ascii="Arial" w:eastAsia="Times New Roman" w:hAnsi="Arial" w:cs="Arial"/>
          <w:sz w:val="24"/>
          <w:szCs w:val="24"/>
          <w:lang w:eastAsia="es-MX"/>
        </w:rPr>
        <w:t xml:space="preserve"> último </w:t>
      </w:r>
      <w:r>
        <w:rPr>
          <w:rFonts w:ascii="Arial" w:eastAsia="Times New Roman" w:hAnsi="Arial" w:cs="Arial"/>
          <w:sz w:val="24"/>
          <w:szCs w:val="24"/>
          <w:lang w:eastAsia="es-MX"/>
        </w:rPr>
        <w:t>se desdobla cubriendo</w:t>
      </w:r>
      <w:r w:rsidRPr="00315223">
        <w:rPr>
          <w:rFonts w:ascii="Arial" w:eastAsia="Times New Roman" w:hAnsi="Arial" w:cs="Arial"/>
          <w:sz w:val="24"/>
          <w:szCs w:val="24"/>
          <w:lang w:eastAsia="es-MX"/>
        </w:rPr>
        <w:t xml:space="preserve"> los bienios </w:t>
      </w:r>
      <w:r w:rsidRPr="00315223">
        <w:rPr>
          <w:rFonts w:ascii="Arial" w:hAnsi="Arial" w:cs="Arial"/>
          <w:sz w:val="24"/>
          <w:szCs w:val="24"/>
        </w:rPr>
        <w:t>2024-2023 y 2026-2027 y apunta a la presentación de proyectos de dos años de duración.</w:t>
      </w:r>
    </w:p>
    <w:p w14:paraId="2619B629" w14:textId="77777777" w:rsidR="00DF0641" w:rsidRDefault="00DF0641" w:rsidP="00935708">
      <w:pPr>
        <w:pStyle w:val="Prrafodelista"/>
        <w:tabs>
          <w:tab w:val="left" w:pos="1890"/>
        </w:tabs>
        <w:ind w:left="0"/>
        <w:contextualSpacing w:val="0"/>
        <w:rPr>
          <w:rFonts w:ascii="Arial" w:hAnsi="Arial" w:cs="Arial"/>
          <w:sz w:val="24"/>
          <w:szCs w:val="24"/>
        </w:rPr>
      </w:pPr>
      <w:r w:rsidRPr="00F6778E">
        <w:rPr>
          <w:rFonts w:ascii="Arial" w:eastAsia="Times New Roman" w:hAnsi="Arial" w:cs="Arial"/>
          <w:bCs/>
          <w:sz w:val="24"/>
          <w:szCs w:val="24"/>
          <w:lang w:eastAsia="es-ES"/>
        </w:rPr>
        <w:t xml:space="preserve">Tanto M2 como M3 tienen gran </w:t>
      </w:r>
      <w:r w:rsidRPr="000C15F9">
        <w:rPr>
          <w:rFonts w:ascii="Arial" w:hAnsi="Arial" w:cs="Arial"/>
          <w:sz w:val="24"/>
          <w:szCs w:val="24"/>
        </w:rPr>
        <w:t>importancia en la Agenda 2030. Teniendo en cuenta que el insuficiente conocimiento sobre las fuentes de contaminación y el grado de vulnerabilidad de las fuentes de agua conspira contra la adopción de medidas preventivas o correctoras para mejorar la calidad del agua, para M2 se han considerado tres desgloses verticales cuyos resultados contribuirán a una mejora en la gestión de los recursos hídricos</w:t>
      </w:r>
      <w:r>
        <w:rPr>
          <w:rFonts w:ascii="Arial" w:hAnsi="Arial" w:cs="Arial"/>
          <w:sz w:val="24"/>
          <w:szCs w:val="24"/>
        </w:rPr>
        <w:t xml:space="preserve"> con el objetivo de mejorar la calidad del agua</w:t>
      </w:r>
      <w:r w:rsidRPr="000C15F9">
        <w:rPr>
          <w:rFonts w:ascii="Arial" w:hAnsi="Arial" w:cs="Arial"/>
          <w:sz w:val="24"/>
          <w:szCs w:val="24"/>
        </w:rPr>
        <w:t>.</w:t>
      </w:r>
    </w:p>
    <w:p w14:paraId="436E00A3" w14:textId="77777777" w:rsidR="00DF0641" w:rsidRDefault="00DF0641" w:rsidP="00935708">
      <w:pPr>
        <w:pStyle w:val="Prrafodelista"/>
        <w:tabs>
          <w:tab w:val="left" w:pos="1890"/>
        </w:tabs>
        <w:ind w:left="0"/>
        <w:contextualSpacing w:val="0"/>
        <w:rPr>
          <w:rFonts w:ascii="Arial" w:eastAsia="Times New Roman" w:hAnsi="Arial" w:cs="Arial"/>
          <w:bCs/>
          <w:sz w:val="24"/>
          <w:szCs w:val="24"/>
          <w:lang w:eastAsia="es-ES"/>
        </w:rPr>
      </w:pPr>
      <w:r>
        <w:rPr>
          <w:rFonts w:ascii="Arial" w:hAnsi="Arial" w:cs="Arial"/>
          <w:sz w:val="24"/>
          <w:szCs w:val="24"/>
        </w:rPr>
        <w:t>Los</w:t>
      </w:r>
      <w:r w:rsidRPr="000C15F9">
        <w:rPr>
          <w:rFonts w:ascii="Arial" w:hAnsi="Arial" w:cs="Arial"/>
          <w:sz w:val="24"/>
          <w:szCs w:val="24"/>
        </w:rPr>
        <w:t xml:space="preserve"> desglose</w:t>
      </w:r>
      <w:r>
        <w:rPr>
          <w:rFonts w:ascii="Arial" w:hAnsi="Arial" w:cs="Arial"/>
          <w:sz w:val="24"/>
          <w:szCs w:val="24"/>
        </w:rPr>
        <w:t>s</w:t>
      </w:r>
      <w:r w:rsidRPr="000C15F9">
        <w:rPr>
          <w:rFonts w:ascii="Arial" w:hAnsi="Arial" w:cs="Arial"/>
          <w:sz w:val="24"/>
          <w:szCs w:val="24"/>
        </w:rPr>
        <w:t xml:space="preserve"> se relaciona</w:t>
      </w:r>
      <w:r>
        <w:rPr>
          <w:rFonts w:ascii="Arial" w:hAnsi="Arial" w:cs="Arial"/>
          <w:sz w:val="24"/>
          <w:szCs w:val="24"/>
        </w:rPr>
        <w:t>n</w:t>
      </w:r>
      <w:r w:rsidRPr="000C15F9">
        <w:rPr>
          <w:rFonts w:ascii="Arial" w:hAnsi="Arial" w:cs="Arial"/>
          <w:sz w:val="24"/>
          <w:szCs w:val="24"/>
        </w:rPr>
        <w:t xml:space="preserve"> con la integración en planes de gestión, de información sobre fuentes de contaminación y procesos que afectan a la calidad del recurso hídrico, generada utilizando técnicas isotópicas y nucleares</w:t>
      </w:r>
      <w:r>
        <w:rPr>
          <w:rFonts w:ascii="Arial" w:hAnsi="Arial" w:cs="Arial"/>
          <w:sz w:val="24"/>
          <w:szCs w:val="24"/>
        </w:rPr>
        <w:t>;</w:t>
      </w:r>
      <w:r w:rsidRPr="000C15F9">
        <w:rPr>
          <w:rFonts w:ascii="Arial" w:hAnsi="Arial" w:cs="Arial"/>
          <w:sz w:val="24"/>
          <w:szCs w:val="24"/>
        </w:rPr>
        <w:t xml:space="preserve"> con el desarrollo de estudios de evaluación del impacto de la contaminación de origen antropogénico y natural en aguas y con el fortalecimiento de la capacidad analítica en la región para la determinación de contaminantes en aguas, mediante el uso de técnicas analíticas nucleares</w:t>
      </w:r>
      <w:r>
        <w:rPr>
          <w:rFonts w:ascii="Arial" w:hAnsi="Arial" w:cs="Arial"/>
          <w:sz w:val="24"/>
          <w:szCs w:val="24"/>
        </w:rPr>
        <w:t xml:space="preserve"> e isotópicas</w:t>
      </w:r>
      <w:r w:rsidRPr="000C15F9">
        <w:rPr>
          <w:rFonts w:ascii="Arial" w:hAnsi="Arial" w:cs="Arial"/>
          <w:sz w:val="24"/>
          <w:szCs w:val="24"/>
        </w:rPr>
        <w:t xml:space="preserve">. En los dos últimos ciclos la N/P M3 fue atendida bajo los proyectos implementados ARCAL RLA7014 y </w:t>
      </w:r>
      <w:r>
        <w:rPr>
          <w:rFonts w:ascii="Arial" w:hAnsi="Arial" w:cs="Arial"/>
          <w:sz w:val="24"/>
          <w:szCs w:val="24"/>
        </w:rPr>
        <w:t xml:space="preserve">ARCAL </w:t>
      </w:r>
      <w:r w:rsidRPr="000C15F9">
        <w:rPr>
          <w:rFonts w:ascii="Arial" w:hAnsi="Arial" w:cs="Arial"/>
          <w:sz w:val="24"/>
          <w:szCs w:val="24"/>
        </w:rPr>
        <w:t>RLA7022</w:t>
      </w:r>
      <w:r>
        <w:rPr>
          <w:rFonts w:ascii="Arial" w:hAnsi="Arial" w:cs="Arial"/>
          <w:sz w:val="24"/>
          <w:szCs w:val="24"/>
        </w:rPr>
        <w:t>,</w:t>
      </w:r>
      <w:r w:rsidRPr="000C15F9">
        <w:rPr>
          <w:rFonts w:ascii="Arial" w:hAnsi="Arial" w:cs="Arial"/>
          <w:sz w:val="24"/>
          <w:szCs w:val="24"/>
        </w:rPr>
        <w:t xml:space="preserve"> direccionados a obtener información integrada útil para el manejo de zonas costeras, a las que en la Agenda 2030 se agregan océanos, mares y recursos marinos</w:t>
      </w:r>
      <w:r>
        <w:rPr>
          <w:rFonts w:ascii="Arial" w:eastAsia="Times New Roman" w:hAnsi="Arial" w:cs="Arial"/>
          <w:bCs/>
          <w:sz w:val="24"/>
          <w:szCs w:val="24"/>
          <w:lang w:eastAsia="es-ES"/>
        </w:rPr>
        <w:t>,</w:t>
      </w:r>
      <w:r w:rsidRPr="00006A48">
        <w:rPr>
          <w:rFonts w:ascii="Arial" w:eastAsia="Times New Roman" w:hAnsi="Arial" w:cs="Arial"/>
          <w:bCs/>
          <w:sz w:val="24"/>
          <w:szCs w:val="24"/>
          <w:lang w:eastAsia="es-ES"/>
        </w:rPr>
        <w:t xml:space="preserve"> vinculados con el Objetivo de Desarrollo Sostenible 14 “Vida bajo el agua”.</w:t>
      </w:r>
    </w:p>
    <w:p w14:paraId="6E1B3A77" w14:textId="77777777" w:rsidR="00DF0641" w:rsidRDefault="00DF0641" w:rsidP="00935708">
      <w:pPr>
        <w:pStyle w:val="Prrafodelista"/>
        <w:tabs>
          <w:tab w:val="left" w:pos="1890"/>
        </w:tabs>
        <w:ind w:left="0"/>
        <w:contextualSpacing w:val="0"/>
        <w:rPr>
          <w:rFonts w:ascii="Arial" w:eastAsia="Times New Roman" w:hAnsi="Arial" w:cs="Arial"/>
          <w:bCs/>
          <w:sz w:val="24"/>
          <w:szCs w:val="24"/>
          <w:lang w:eastAsia="es-ES"/>
        </w:rPr>
      </w:pPr>
      <w:r w:rsidRPr="00006A48">
        <w:rPr>
          <w:rFonts w:ascii="Arial" w:eastAsia="Times New Roman" w:hAnsi="Arial" w:cs="Arial"/>
          <w:bCs/>
          <w:sz w:val="24"/>
          <w:szCs w:val="24"/>
          <w:lang w:eastAsia="es-ES"/>
        </w:rPr>
        <w:t>Los resultados de estos proyectos han permitido crear capacidades regionales en la aplicación de técnicas isotópicas y nucleares para monitorear y evaluar el impacto de algunos estresores presentes en los ecosistemas marinos, sin embargo, a</w:t>
      </w:r>
      <w:r>
        <w:rPr>
          <w:rFonts w:ascii="Arial" w:eastAsia="Times New Roman" w:hAnsi="Arial" w:cs="Arial"/>
          <w:bCs/>
          <w:sz w:val="24"/>
          <w:szCs w:val="24"/>
          <w:lang w:eastAsia="es-ES"/>
        </w:rPr>
        <w:t>ú</w:t>
      </w:r>
      <w:r w:rsidRPr="00006A48">
        <w:rPr>
          <w:rFonts w:ascii="Arial" w:eastAsia="Times New Roman" w:hAnsi="Arial" w:cs="Arial"/>
          <w:bCs/>
          <w:sz w:val="24"/>
          <w:szCs w:val="24"/>
          <w:lang w:eastAsia="es-ES"/>
        </w:rPr>
        <w:t>n existen limitaciones para evaluar los impactos de estos estresores en los recursos marinos que permita el uso racional y sostenible de los mismos.</w:t>
      </w:r>
    </w:p>
    <w:p w14:paraId="259ECB7D" w14:textId="77777777" w:rsidR="00DF0641" w:rsidRDefault="00DF0641" w:rsidP="00935708">
      <w:pPr>
        <w:pStyle w:val="Prrafodelista"/>
        <w:tabs>
          <w:tab w:val="left" w:pos="1890"/>
        </w:tabs>
        <w:ind w:left="0"/>
        <w:contextualSpacing w:val="0"/>
        <w:rPr>
          <w:rFonts w:ascii="Arial" w:hAnsi="Arial" w:cs="Arial"/>
          <w:sz w:val="24"/>
          <w:szCs w:val="24"/>
        </w:rPr>
      </w:pPr>
      <w:r w:rsidRPr="00006A48">
        <w:rPr>
          <w:rFonts w:ascii="Arial" w:eastAsia="Times New Roman" w:hAnsi="Arial" w:cs="Arial"/>
          <w:bCs/>
          <w:sz w:val="24"/>
          <w:szCs w:val="24"/>
          <w:lang w:eastAsia="es-ES"/>
        </w:rPr>
        <w:t>REMARCO como red regional, creada bajo el proyecto RLA7022</w:t>
      </w:r>
      <w:r>
        <w:rPr>
          <w:rFonts w:ascii="Arial" w:eastAsia="Times New Roman" w:hAnsi="Arial" w:cs="Arial"/>
          <w:bCs/>
          <w:sz w:val="24"/>
          <w:szCs w:val="24"/>
          <w:lang w:eastAsia="es-ES"/>
        </w:rPr>
        <w:t xml:space="preserve"> e integrada por 18 países</w:t>
      </w:r>
      <w:r w:rsidRPr="00006A48">
        <w:rPr>
          <w:rFonts w:ascii="Arial" w:eastAsia="Times New Roman" w:hAnsi="Arial" w:cs="Arial"/>
          <w:bCs/>
          <w:sz w:val="24"/>
          <w:szCs w:val="24"/>
          <w:lang w:eastAsia="es-ES"/>
        </w:rPr>
        <w:t xml:space="preserve">, ha permitido fortalecer la integración regional </w:t>
      </w:r>
      <w:r>
        <w:rPr>
          <w:rFonts w:ascii="Arial" w:eastAsia="Times New Roman" w:hAnsi="Arial" w:cs="Arial"/>
          <w:bCs/>
          <w:sz w:val="24"/>
          <w:szCs w:val="24"/>
          <w:lang w:eastAsia="es-ES"/>
        </w:rPr>
        <w:t xml:space="preserve">de los laboratorios e instituciones que realizan monitoreo de los ecosistemas marino-costeros. </w:t>
      </w:r>
      <w:r w:rsidRPr="005522A1">
        <w:rPr>
          <w:rFonts w:ascii="Arial" w:eastAsia="Times New Roman" w:hAnsi="Arial" w:cs="Arial"/>
          <w:bCs/>
          <w:sz w:val="24"/>
          <w:szCs w:val="24"/>
          <w:lang w:eastAsia="es-ES"/>
        </w:rPr>
        <w:t>Se ha logrado</w:t>
      </w:r>
      <w:r>
        <w:rPr>
          <w:rFonts w:ascii="Arial" w:eastAsia="Times New Roman" w:hAnsi="Arial" w:cs="Arial"/>
          <w:bCs/>
          <w:sz w:val="24"/>
          <w:szCs w:val="24"/>
          <w:lang w:eastAsia="es-ES"/>
        </w:rPr>
        <w:t xml:space="preserve"> armonización y estandarización de protocolos regionales para el uso de técnicas nucleares y complementarias y ha permitido crear las bases para el reporte de los indicadores del ODS14 bajo el proyecto regional (fuera de ARCAL) RLA7025. Sin embargo, aun cuando existen avances al 2021, solo tres países logran hacer los reportes nacionales del ODS14, lo cual indica que deben continuarse los esfuerzos para generar información, mediante la utilización de técnicas nucleares e isotópicas, que incremente el</w:t>
      </w:r>
      <w:r w:rsidRPr="00585158">
        <w:rPr>
          <w:rFonts w:ascii="Arial" w:hAnsi="Arial" w:cs="Arial"/>
          <w:sz w:val="24"/>
          <w:szCs w:val="24"/>
        </w:rPr>
        <w:t xml:space="preserve"> conocimiento de los principales procesos que afectan las zonas costeras, océanos y los recursos marinos</w:t>
      </w:r>
      <w:r>
        <w:rPr>
          <w:rFonts w:ascii="Arial" w:hAnsi="Arial" w:cs="Arial"/>
          <w:sz w:val="24"/>
          <w:szCs w:val="24"/>
        </w:rPr>
        <w:t>.</w:t>
      </w:r>
    </w:p>
    <w:p w14:paraId="57F12F62" w14:textId="77777777" w:rsidR="00DF0641" w:rsidRDefault="00DF0641" w:rsidP="00935708">
      <w:pPr>
        <w:pStyle w:val="Prrafodelista"/>
        <w:tabs>
          <w:tab w:val="left" w:pos="1890"/>
        </w:tabs>
        <w:ind w:left="0"/>
        <w:contextualSpacing w:val="0"/>
        <w:rPr>
          <w:rFonts w:ascii="Arial" w:hAnsi="Arial" w:cs="Arial"/>
          <w:bCs/>
          <w:sz w:val="24"/>
          <w:szCs w:val="24"/>
        </w:rPr>
      </w:pPr>
      <w:r w:rsidRPr="00B74DF1">
        <w:rPr>
          <w:rFonts w:ascii="Arial" w:hAnsi="Arial" w:cs="Arial"/>
          <w:sz w:val="24"/>
          <w:szCs w:val="24"/>
          <w:lang w:val="es-ES"/>
        </w:rPr>
        <w:t xml:space="preserve">Para el bienio 2022-2023, se cuenta con el Proyecto RLA 202013 “Evaluating organic and inorganic environmental pollution in aquatic environments and their </w:t>
      </w:r>
      <w:r w:rsidRPr="005522A1">
        <w:rPr>
          <w:rFonts w:ascii="Arial" w:hAnsi="Arial" w:cs="Arial"/>
          <w:sz w:val="24"/>
          <w:szCs w:val="24"/>
          <w:lang w:val="es-ES"/>
        </w:rPr>
        <w:t>impact on</w:t>
      </w:r>
      <w:r w:rsidRPr="00B74DF1">
        <w:rPr>
          <w:rFonts w:ascii="Arial" w:hAnsi="Arial" w:cs="Arial"/>
          <w:sz w:val="24"/>
          <w:szCs w:val="24"/>
          <w:lang w:val="es-ES"/>
        </w:rPr>
        <w:t xml:space="preserve"> the risk of cyano</w:t>
      </w:r>
      <w:r>
        <w:rPr>
          <w:rFonts w:ascii="Arial" w:hAnsi="Arial" w:cs="Arial"/>
          <w:sz w:val="24"/>
          <w:szCs w:val="24"/>
          <w:lang w:val="es-ES"/>
        </w:rPr>
        <w:t>toxins-producing Cyanobacteria”, y deberá esperarse a su finalización para evaluar sus resultados y el aporte que significan a esta N/P.</w:t>
      </w:r>
      <w:r w:rsidRPr="00737E3F">
        <w:rPr>
          <w:rFonts w:ascii="Arial" w:hAnsi="Arial" w:cs="Arial"/>
          <w:sz w:val="24"/>
          <w:szCs w:val="24"/>
        </w:rPr>
        <w:t xml:space="preserve"> </w:t>
      </w:r>
    </w:p>
    <w:p w14:paraId="39EF70EB" w14:textId="77777777" w:rsidR="00DF0641" w:rsidRDefault="00DF0641" w:rsidP="00935708">
      <w:pPr>
        <w:pStyle w:val="Prrafodelista"/>
        <w:tabs>
          <w:tab w:val="left" w:pos="1890"/>
        </w:tabs>
        <w:ind w:left="0"/>
        <w:contextualSpacing w:val="0"/>
        <w:rPr>
          <w:rFonts w:ascii="Arial" w:hAnsi="Arial" w:cs="Arial"/>
          <w:bCs/>
          <w:sz w:val="24"/>
          <w:szCs w:val="24"/>
        </w:rPr>
      </w:pPr>
      <w:r w:rsidRPr="00737E3F">
        <w:rPr>
          <w:rFonts w:ascii="Arial" w:hAnsi="Arial" w:cs="Arial"/>
          <w:sz w:val="24"/>
          <w:szCs w:val="24"/>
        </w:rPr>
        <w:t>Para M3 se plantean tres desgloses</w:t>
      </w:r>
      <w:r>
        <w:rPr>
          <w:rFonts w:ascii="Arial" w:hAnsi="Arial" w:cs="Arial"/>
          <w:sz w:val="24"/>
          <w:szCs w:val="24"/>
        </w:rPr>
        <w:t xml:space="preserve"> con los objetivos de </w:t>
      </w:r>
      <w:r w:rsidRPr="00737E3F">
        <w:rPr>
          <w:rFonts w:ascii="Arial" w:hAnsi="Arial" w:cs="Arial"/>
          <w:sz w:val="24"/>
          <w:szCs w:val="24"/>
        </w:rPr>
        <w:t>consolidar la información desarrollada utilizando técnicas isotópicas y nucleares contribuyendo así a la conservación y utilización sostenible de océanos y recursos marinos declarados en el ODS14</w:t>
      </w:r>
      <w:r>
        <w:rPr>
          <w:rFonts w:ascii="Arial" w:hAnsi="Arial" w:cs="Arial"/>
          <w:sz w:val="24"/>
          <w:szCs w:val="24"/>
        </w:rPr>
        <w:t xml:space="preserve">, </w:t>
      </w:r>
      <w:r w:rsidRPr="00737E3F">
        <w:rPr>
          <w:rFonts w:ascii="Arial" w:hAnsi="Arial" w:cs="Arial"/>
          <w:color w:val="000000"/>
          <w:sz w:val="24"/>
          <w:szCs w:val="24"/>
          <w:lang w:val="es-ES"/>
        </w:rPr>
        <w:t>disponer de información regional, utilizando técnicas isotópicas y nucleares sobre la comprensión de los procesos marino-costeros y de océanos que impactan los recursos marinos contribuyendo a su conservación y utilización sostenible, con énfasis en los impactos por contaminación por Plásticos, Acidificación, Eutrofización e Inventarios de Carbono</w:t>
      </w:r>
      <w:r>
        <w:rPr>
          <w:rFonts w:ascii="Arial" w:hAnsi="Arial" w:cs="Arial"/>
          <w:color w:val="000000"/>
          <w:sz w:val="24"/>
          <w:szCs w:val="24"/>
          <w:lang w:val="es-ES"/>
        </w:rPr>
        <w:t xml:space="preserve"> </w:t>
      </w:r>
      <w:r w:rsidRPr="00737E3F">
        <w:rPr>
          <w:rFonts w:ascii="Arial" w:eastAsia="Calibri" w:hAnsi="Arial" w:cs="Arial"/>
          <w:sz w:val="24"/>
          <w:szCs w:val="24"/>
        </w:rPr>
        <w:t xml:space="preserve">y </w:t>
      </w:r>
      <w:r>
        <w:rPr>
          <w:rFonts w:ascii="Arial" w:eastAsia="Calibri" w:hAnsi="Arial" w:cs="Arial"/>
          <w:sz w:val="24"/>
          <w:szCs w:val="24"/>
        </w:rPr>
        <w:t>de</w:t>
      </w:r>
      <w:r w:rsidRPr="00737E3F">
        <w:rPr>
          <w:rFonts w:ascii="Arial" w:eastAsia="Calibri" w:hAnsi="Arial" w:cs="Arial"/>
          <w:sz w:val="24"/>
          <w:szCs w:val="24"/>
        </w:rPr>
        <w:t xml:space="preserve"> f</w:t>
      </w:r>
      <w:r w:rsidRPr="00737E3F">
        <w:rPr>
          <w:rFonts w:ascii="Arial" w:hAnsi="Arial" w:cs="Arial"/>
          <w:bCs/>
          <w:sz w:val="24"/>
          <w:szCs w:val="24"/>
        </w:rPr>
        <w:t>ortalecer las capacidades regionales en el uso de técnicas nucleares e isotópicas en el monitoreo y estudios de estresores marino-costeros (Plásticos, Eutrofización, Florecimiento de Algas Toxicas, Acidificación, Co</w:t>
      </w:r>
      <w:r>
        <w:rPr>
          <w:rFonts w:ascii="Arial" w:hAnsi="Arial" w:cs="Arial"/>
          <w:bCs/>
          <w:sz w:val="24"/>
          <w:szCs w:val="24"/>
        </w:rPr>
        <w:t xml:space="preserve">ntaminación y Cambios Globales), </w:t>
      </w:r>
      <w:r w:rsidRPr="00737E3F">
        <w:rPr>
          <w:rFonts w:ascii="Arial" w:hAnsi="Arial" w:cs="Arial"/>
          <w:bCs/>
          <w:sz w:val="24"/>
          <w:szCs w:val="24"/>
        </w:rPr>
        <w:t>ampliando la cooperación regional entre laboratorios/institutos que forman parte de la red REMARCO.</w:t>
      </w:r>
      <w:r>
        <w:rPr>
          <w:rFonts w:ascii="Arial" w:hAnsi="Arial" w:cs="Arial"/>
          <w:bCs/>
          <w:sz w:val="24"/>
          <w:szCs w:val="24"/>
        </w:rPr>
        <w:t xml:space="preserve">  Al abarcar dos bienios, deberán postularse dos proyectos de dos años de duración que impliquen avances para ambos desgloses.</w:t>
      </w:r>
    </w:p>
    <w:p w14:paraId="7021ED66" w14:textId="77777777" w:rsidR="00DF0641" w:rsidRDefault="00DF0641" w:rsidP="00935708">
      <w:pPr>
        <w:pStyle w:val="Prrafodelista"/>
        <w:tabs>
          <w:tab w:val="left" w:pos="1890"/>
        </w:tabs>
        <w:ind w:left="0"/>
        <w:contextualSpacing w:val="0"/>
        <w:rPr>
          <w:rFonts w:ascii="Arial" w:hAnsi="Arial" w:cs="Arial"/>
          <w:sz w:val="24"/>
          <w:szCs w:val="24"/>
        </w:rPr>
      </w:pPr>
      <w:r>
        <w:rPr>
          <w:rFonts w:ascii="Arial" w:hAnsi="Arial" w:cs="Arial"/>
          <w:sz w:val="24"/>
          <w:szCs w:val="24"/>
        </w:rPr>
        <w:t>En el marco de la Cooperación Técnica, a lo largo de los años se han desarrollado varios proyectos en los cuales se ha generado información relativa a M4, especialmente sobre contaminantes en aire, empleando técnicas analíticas nucleares.  En estos proyectos, mayoritariamente enfocados al monitoreo de áreas urbanas, y realizados por muestreo directo del aerosol atmosférico o mediante el uso de biomonitores, se ha avanzado en la identificación del tipo de fuentes emisoras en general, locales.</w:t>
      </w:r>
    </w:p>
    <w:p w14:paraId="1036F6A8" w14:textId="77777777" w:rsidR="00DF0641" w:rsidRDefault="00DF0641" w:rsidP="00935708">
      <w:pPr>
        <w:pStyle w:val="Prrafodelista"/>
        <w:tabs>
          <w:tab w:val="left" w:pos="1890"/>
        </w:tabs>
        <w:ind w:left="0"/>
        <w:contextualSpacing w:val="0"/>
        <w:rPr>
          <w:rFonts w:ascii="Arial" w:hAnsi="Arial" w:cs="Arial"/>
          <w:sz w:val="24"/>
          <w:szCs w:val="24"/>
        </w:rPr>
      </w:pPr>
      <w:r>
        <w:rPr>
          <w:rFonts w:ascii="Arial" w:hAnsi="Arial" w:cs="Arial"/>
          <w:sz w:val="24"/>
          <w:szCs w:val="24"/>
        </w:rPr>
        <w:t xml:space="preserve">Los proyectos RLA/011 y RLA7023 también han incursionado en el impacto en la salud de esos contaminantes.  Sin embargo, aún existe un insuficiente conocimiento sobre la composición del aerosol atmosférico, las fuentes emisoras, especialmente a nivel regional, y el impacto de los contaminantes en la salud humana. Teniendo en cuenta el objetivo de M4 y los resultados que brindará el Proyecto RLA7023, se proponen tres desgloses verticales para incrementar la información sobre el aerosol atmosférico, las fuentes emisoras locales y regionales o transfronterizas que aportan al mismo y la difusión de los resultados obtenidos incluyendo la evaluación de </w:t>
      </w:r>
      <w:r w:rsidRPr="00A943CE">
        <w:rPr>
          <w:rFonts w:ascii="Arial" w:hAnsi="Arial" w:cs="Arial"/>
          <w:sz w:val="24"/>
          <w:szCs w:val="24"/>
        </w:rPr>
        <w:t xml:space="preserve">su impacto en afecciones de la salud humana, de forma tal </w:t>
      </w:r>
      <w:r>
        <w:rPr>
          <w:rFonts w:ascii="Arial" w:hAnsi="Arial" w:cs="Arial"/>
          <w:sz w:val="24"/>
          <w:szCs w:val="24"/>
        </w:rPr>
        <w:t>de contribuir a mejorar la gestión de la contaminación atmosférica y a la implementación de</w:t>
      </w:r>
      <w:r w:rsidRPr="00A943CE">
        <w:rPr>
          <w:rFonts w:ascii="Arial" w:hAnsi="Arial" w:cs="Arial"/>
          <w:sz w:val="24"/>
          <w:szCs w:val="24"/>
        </w:rPr>
        <w:t xml:space="preserve"> medidas de mitigación para reducir la tasa de mortalidad </w:t>
      </w:r>
      <w:r w:rsidRPr="001D4A92">
        <w:rPr>
          <w:rFonts w:ascii="Arial" w:hAnsi="Arial" w:cs="Arial"/>
          <w:sz w:val="24"/>
          <w:szCs w:val="24"/>
        </w:rPr>
        <w:t>atribuida a la contaminación del aire</w:t>
      </w:r>
      <w:r>
        <w:rPr>
          <w:rFonts w:ascii="Arial" w:hAnsi="Arial" w:cs="Arial"/>
          <w:sz w:val="24"/>
          <w:szCs w:val="24"/>
        </w:rPr>
        <w:t>.</w:t>
      </w:r>
    </w:p>
    <w:p w14:paraId="7029EFEC" w14:textId="77777777" w:rsidR="00DF0641" w:rsidRDefault="00DF0641" w:rsidP="00935708">
      <w:pPr>
        <w:pStyle w:val="Prrafodelista"/>
        <w:tabs>
          <w:tab w:val="left" w:pos="1890"/>
        </w:tabs>
        <w:ind w:left="0"/>
        <w:contextualSpacing w:val="0"/>
        <w:rPr>
          <w:rFonts w:ascii="Arial" w:hAnsi="Arial" w:cs="Arial"/>
          <w:sz w:val="24"/>
          <w:szCs w:val="24"/>
        </w:rPr>
      </w:pPr>
      <w:r>
        <w:rPr>
          <w:rFonts w:ascii="Arial" w:hAnsi="Arial" w:cs="Arial"/>
          <w:sz w:val="24"/>
          <w:szCs w:val="24"/>
        </w:rPr>
        <w:t xml:space="preserve">Un aspecto importante a tener en cuenta es la capacidad de los países intervinientes para poder realizar los distintos tipos de análisis requeridos y la evaluación el impacto de los contaminantes cuantificados en la salud humana.  La identificación de las fuentes emisoras requiere capacidad de muestreo y de análisis empleando no sólo </w:t>
      </w:r>
      <w:r>
        <w:rPr>
          <w:rFonts w:ascii="Arial" w:hAnsi="Arial" w:cs="Arial"/>
          <w:color w:val="000000"/>
          <w:sz w:val="24"/>
          <w:szCs w:val="24"/>
          <w:lang w:val="es-ES"/>
        </w:rPr>
        <w:t xml:space="preserve">técnicas </w:t>
      </w:r>
      <w:r>
        <w:rPr>
          <w:rFonts w:ascii="Arial" w:hAnsi="Arial" w:cs="Arial"/>
          <w:sz w:val="24"/>
          <w:szCs w:val="24"/>
        </w:rPr>
        <w:t xml:space="preserve">nucleares, sino </w:t>
      </w:r>
      <w:r w:rsidRPr="005522A1">
        <w:rPr>
          <w:rFonts w:ascii="Arial" w:hAnsi="Arial" w:cs="Arial"/>
          <w:sz w:val="24"/>
          <w:szCs w:val="24"/>
        </w:rPr>
        <w:t>también</w:t>
      </w:r>
      <w:r>
        <w:rPr>
          <w:rFonts w:ascii="Arial" w:hAnsi="Arial" w:cs="Arial"/>
          <w:sz w:val="24"/>
          <w:szCs w:val="24"/>
        </w:rPr>
        <w:t xml:space="preserve"> otras </w:t>
      </w:r>
      <w:r>
        <w:rPr>
          <w:rFonts w:ascii="Arial" w:eastAsia="Calibri" w:hAnsi="Arial" w:cs="Arial"/>
          <w:sz w:val="24"/>
          <w:szCs w:val="24"/>
          <w:lang w:eastAsia="pt-BR"/>
        </w:rPr>
        <w:t>técnicas para la determinación de especies carbonáceas y de iones secundarios, así como experiencia en el uso de herramientas estadísticas, sensores remotos y modelización.</w:t>
      </w:r>
    </w:p>
    <w:p w14:paraId="7E2A38CD" w14:textId="77777777" w:rsidR="00DF0641" w:rsidRDefault="00DF0641" w:rsidP="00935708">
      <w:pPr>
        <w:pStyle w:val="Prrafodelista"/>
        <w:tabs>
          <w:tab w:val="left" w:pos="1890"/>
        </w:tabs>
        <w:ind w:left="0"/>
        <w:contextualSpacing w:val="0"/>
        <w:rPr>
          <w:rFonts w:ascii="Arial" w:hAnsi="Arial" w:cs="Arial"/>
          <w:sz w:val="24"/>
          <w:szCs w:val="24"/>
        </w:rPr>
      </w:pPr>
      <w:r>
        <w:rPr>
          <w:rFonts w:ascii="Arial" w:eastAsia="Calibri" w:hAnsi="Arial" w:cs="Arial"/>
          <w:sz w:val="24"/>
          <w:szCs w:val="24"/>
          <w:lang w:eastAsia="pt-BR"/>
        </w:rPr>
        <w:t>Por lo tanto, debería considerarse la capacidad de los países participantes en los proyectos y en base a ello, evaluar la necesidad de fortalecer las técnicas nucleares existentes, la capacitación de recursos humanos o la designación de centros regionales que puedan efectuar los análisis o colaborar en la evaluación y/o interpretación de los resultados.  Debe también prestarse atención al aseguramiento de calidad de los resultados analíticos, mediante, por ejemplo, la realización de ejercicios de aptitud.</w:t>
      </w:r>
    </w:p>
    <w:p w14:paraId="34D1FE52" w14:textId="77777777" w:rsidR="00DF0641" w:rsidRDefault="00DF0641" w:rsidP="00935708">
      <w:pPr>
        <w:rPr>
          <w:rFonts w:ascii="Arial" w:hAnsi="Arial" w:cs="Arial"/>
          <w:color w:val="000000"/>
          <w:sz w:val="24"/>
          <w:szCs w:val="24"/>
          <w:lang w:val="es-ES"/>
        </w:rPr>
      </w:pPr>
      <w:r w:rsidRPr="001C3A4B">
        <w:rPr>
          <w:rFonts w:ascii="Arial" w:eastAsia="Times New Roman" w:hAnsi="Arial" w:cs="Arial"/>
          <w:bCs/>
          <w:sz w:val="24"/>
          <w:szCs w:val="24"/>
          <w:lang w:val="es-ES" w:eastAsia="es-ES"/>
        </w:rPr>
        <w:t>A</w:t>
      </w:r>
      <w:r>
        <w:rPr>
          <w:rFonts w:ascii="Arial" w:eastAsia="Times New Roman" w:hAnsi="Arial" w:cs="Arial"/>
          <w:bCs/>
          <w:sz w:val="24"/>
          <w:szCs w:val="24"/>
          <w:lang w:val="es-ES" w:eastAsia="es-ES"/>
        </w:rPr>
        <w:t>ún</w:t>
      </w:r>
      <w:r w:rsidRPr="001C3A4B">
        <w:rPr>
          <w:rFonts w:ascii="Arial" w:eastAsia="Times New Roman" w:hAnsi="Arial" w:cs="Arial"/>
          <w:bCs/>
          <w:sz w:val="24"/>
          <w:szCs w:val="24"/>
          <w:lang w:val="es-ES" w:eastAsia="es-ES"/>
        </w:rPr>
        <w:t xml:space="preserve"> posicionada en el IV cuadrante, </w:t>
      </w:r>
      <w:r>
        <w:rPr>
          <w:rFonts w:ascii="Arial" w:eastAsia="Times New Roman" w:hAnsi="Arial" w:cs="Arial"/>
          <w:bCs/>
          <w:sz w:val="24"/>
          <w:szCs w:val="24"/>
          <w:lang w:val="es-ES" w:eastAsia="es-ES"/>
        </w:rPr>
        <w:t xml:space="preserve">no puede dejar de considerarse la importancia para la región de la </w:t>
      </w:r>
      <w:r w:rsidRPr="001C3A4B">
        <w:rPr>
          <w:rFonts w:ascii="Arial" w:hAnsi="Arial" w:cs="Arial"/>
          <w:sz w:val="24"/>
          <w:szCs w:val="24"/>
          <w:lang w:val="es-ES"/>
        </w:rPr>
        <w:t xml:space="preserve">evaluación de la contaminación del suelo y </w:t>
      </w:r>
      <w:r>
        <w:rPr>
          <w:rFonts w:ascii="Arial" w:hAnsi="Arial" w:cs="Arial"/>
          <w:sz w:val="24"/>
          <w:szCs w:val="24"/>
          <w:lang w:val="es-ES"/>
        </w:rPr>
        <w:t xml:space="preserve">en especial, </w:t>
      </w:r>
      <w:r w:rsidRPr="001C3A4B">
        <w:rPr>
          <w:rFonts w:ascii="Arial" w:hAnsi="Arial" w:cs="Arial"/>
          <w:sz w:val="24"/>
          <w:szCs w:val="24"/>
          <w:lang w:val="es-ES"/>
        </w:rPr>
        <w:t>su impacto en la salud humana</w:t>
      </w:r>
      <w:r>
        <w:rPr>
          <w:rFonts w:ascii="Arial" w:hAnsi="Arial" w:cs="Arial"/>
          <w:sz w:val="24"/>
          <w:szCs w:val="24"/>
          <w:lang w:val="es-ES"/>
        </w:rPr>
        <w:t xml:space="preserve"> (M5</w:t>
      </w:r>
      <w:r w:rsidRPr="001C3A4B">
        <w:rPr>
          <w:rFonts w:ascii="Arial" w:hAnsi="Arial" w:cs="Arial"/>
          <w:sz w:val="24"/>
          <w:szCs w:val="24"/>
          <w:lang w:val="es-ES"/>
        </w:rPr>
        <w:t>)</w:t>
      </w:r>
      <w:r w:rsidRPr="001C3A4B">
        <w:rPr>
          <w:rFonts w:ascii="Arial" w:eastAsia="Times New Roman" w:hAnsi="Arial" w:cs="Arial"/>
          <w:bCs/>
          <w:sz w:val="24"/>
          <w:szCs w:val="24"/>
          <w:lang w:val="es-ES" w:eastAsia="es-ES"/>
        </w:rPr>
        <w:t>.  Debe considera</w:t>
      </w:r>
      <w:r>
        <w:rPr>
          <w:rFonts w:ascii="Arial" w:eastAsia="Times New Roman" w:hAnsi="Arial" w:cs="Arial"/>
          <w:bCs/>
          <w:sz w:val="24"/>
          <w:szCs w:val="24"/>
          <w:lang w:val="es-ES" w:eastAsia="es-ES"/>
        </w:rPr>
        <w:t>r</w:t>
      </w:r>
      <w:r w:rsidRPr="001C3A4B">
        <w:rPr>
          <w:rFonts w:ascii="Arial" w:eastAsia="Times New Roman" w:hAnsi="Arial" w:cs="Arial"/>
          <w:bCs/>
          <w:sz w:val="24"/>
          <w:szCs w:val="24"/>
          <w:lang w:val="es-ES" w:eastAsia="es-ES"/>
        </w:rPr>
        <w:t xml:space="preserve">se </w:t>
      </w:r>
      <w:r>
        <w:rPr>
          <w:rFonts w:ascii="Arial" w:eastAsia="Times New Roman" w:hAnsi="Arial" w:cs="Arial"/>
          <w:bCs/>
          <w:sz w:val="24"/>
          <w:szCs w:val="24"/>
          <w:lang w:val="es-ES" w:eastAsia="es-ES"/>
        </w:rPr>
        <w:t xml:space="preserve">que </w:t>
      </w:r>
      <w:r w:rsidRPr="001C3A4B">
        <w:rPr>
          <w:rFonts w:ascii="Arial" w:eastAsia="Times New Roman" w:hAnsi="Arial" w:cs="Arial"/>
          <w:bCs/>
          <w:sz w:val="24"/>
          <w:szCs w:val="24"/>
          <w:lang w:val="es-ES" w:eastAsia="es-ES"/>
        </w:rPr>
        <w:t xml:space="preserve">esta N/P cuenta con el </w:t>
      </w:r>
      <w:r>
        <w:rPr>
          <w:rFonts w:ascii="Arial" w:eastAsia="Times New Roman" w:hAnsi="Arial" w:cs="Arial"/>
          <w:bCs/>
          <w:sz w:val="24"/>
          <w:szCs w:val="24"/>
          <w:lang w:val="es-ES" w:eastAsia="es-ES"/>
        </w:rPr>
        <w:t>Proyecto</w:t>
      </w:r>
      <w:r w:rsidRPr="001C3A4B">
        <w:rPr>
          <w:rFonts w:ascii="Arial" w:eastAsia="Times New Roman" w:hAnsi="Arial" w:cs="Arial"/>
          <w:bCs/>
          <w:sz w:val="24"/>
          <w:szCs w:val="24"/>
          <w:lang w:val="es-ES" w:eastAsia="es-ES"/>
        </w:rPr>
        <w:t xml:space="preserve"> RLA 2020012</w:t>
      </w:r>
      <w:r>
        <w:rPr>
          <w:rFonts w:ascii="Arial" w:eastAsia="Times New Roman" w:hAnsi="Arial" w:cs="Arial"/>
          <w:bCs/>
          <w:sz w:val="24"/>
          <w:szCs w:val="24"/>
          <w:lang w:val="es-ES" w:eastAsia="es-ES"/>
        </w:rPr>
        <w:t xml:space="preserve"> “</w:t>
      </w:r>
      <w:r w:rsidRPr="006E3639">
        <w:rPr>
          <w:rFonts w:ascii="Arial" w:hAnsi="Arial" w:cs="Arial"/>
          <w:sz w:val="24"/>
          <w:szCs w:val="24"/>
          <w:lang w:val="es-ES"/>
        </w:rPr>
        <w:t>Evaluating the Impact of Heavy Metals and Other Pollutants on Soils Contaminated by Anthropogenic Activities and Natural Origin</w:t>
      </w:r>
      <w:r>
        <w:rPr>
          <w:rFonts w:ascii="Arial" w:hAnsi="Arial" w:cs="Arial"/>
          <w:sz w:val="24"/>
          <w:szCs w:val="24"/>
          <w:lang w:val="es-ES"/>
        </w:rPr>
        <w:t>”</w:t>
      </w:r>
      <w:r>
        <w:rPr>
          <w:rFonts w:ascii="Arial" w:eastAsia="Times New Roman" w:hAnsi="Arial" w:cs="Arial"/>
          <w:bCs/>
          <w:sz w:val="24"/>
          <w:szCs w:val="24"/>
          <w:lang w:val="es-ES" w:eastAsia="es-ES"/>
        </w:rPr>
        <w:t>,</w:t>
      </w:r>
      <w:r w:rsidRPr="001C3A4B">
        <w:rPr>
          <w:rFonts w:ascii="Arial" w:eastAsia="Times New Roman" w:hAnsi="Arial" w:cs="Arial"/>
          <w:bCs/>
          <w:sz w:val="24"/>
          <w:szCs w:val="24"/>
          <w:lang w:val="es-ES" w:eastAsia="es-ES"/>
        </w:rPr>
        <w:t xml:space="preserve"> a desarrollarse en el período 2022-2023</w:t>
      </w:r>
      <w:r>
        <w:rPr>
          <w:rFonts w:ascii="Arial" w:eastAsia="Times New Roman" w:hAnsi="Arial" w:cs="Arial"/>
          <w:bCs/>
          <w:sz w:val="24"/>
          <w:szCs w:val="24"/>
          <w:lang w:val="es-ES" w:eastAsia="es-ES"/>
        </w:rPr>
        <w:t>,</w:t>
      </w:r>
      <w:r w:rsidRPr="001C3A4B">
        <w:rPr>
          <w:rFonts w:ascii="Arial" w:eastAsia="Times New Roman" w:hAnsi="Arial" w:cs="Arial"/>
          <w:bCs/>
          <w:sz w:val="24"/>
          <w:szCs w:val="24"/>
          <w:lang w:val="es-ES" w:eastAsia="es-ES"/>
        </w:rPr>
        <w:t xml:space="preserve"> </w:t>
      </w:r>
      <w:r>
        <w:rPr>
          <w:rFonts w:ascii="Arial" w:eastAsia="Times New Roman" w:hAnsi="Arial" w:cs="Arial"/>
          <w:bCs/>
          <w:sz w:val="24"/>
          <w:szCs w:val="24"/>
          <w:lang w:val="es-ES" w:eastAsia="es-ES"/>
        </w:rPr>
        <w:t xml:space="preserve">cuyos resultados darán la línea de base para los dos desgloses presentados, con los objetivos de </w:t>
      </w:r>
      <w:r>
        <w:rPr>
          <w:rFonts w:ascii="Arial" w:hAnsi="Arial" w:cs="Arial"/>
          <w:color w:val="000000"/>
          <w:sz w:val="24"/>
          <w:szCs w:val="24"/>
          <w:lang w:val="es-ES"/>
        </w:rPr>
        <w:t>c</w:t>
      </w:r>
      <w:r w:rsidRPr="00A943CE">
        <w:rPr>
          <w:rFonts w:ascii="Arial" w:hAnsi="Arial" w:cs="Arial"/>
          <w:color w:val="000000"/>
          <w:sz w:val="24"/>
          <w:szCs w:val="24"/>
          <w:lang w:val="es-ES"/>
        </w:rPr>
        <w:t xml:space="preserve">ontribuir con informes de diagnóstico sobre contaminantes en suelo y su impacto en salud humana, </w:t>
      </w:r>
      <w:r>
        <w:rPr>
          <w:rFonts w:ascii="Arial" w:hAnsi="Arial" w:cs="Arial"/>
          <w:color w:val="000000"/>
          <w:sz w:val="24"/>
          <w:szCs w:val="24"/>
          <w:lang w:val="es-ES"/>
        </w:rPr>
        <w:t xml:space="preserve">al desarrollo de legislaciones que </w:t>
      </w:r>
      <w:r w:rsidRPr="00A943CE">
        <w:rPr>
          <w:rFonts w:ascii="Arial" w:hAnsi="Arial" w:cs="Arial"/>
          <w:color w:val="000000"/>
          <w:sz w:val="24"/>
          <w:szCs w:val="24"/>
          <w:lang w:val="es-ES"/>
        </w:rPr>
        <w:t>conlleve</w:t>
      </w:r>
      <w:r>
        <w:rPr>
          <w:rFonts w:ascii="Arial" w:hAnsi="Arial" w:cs="Arial"/>
          <w:color w:val="000000"/>
          <w:sz w:val="24"/>
          <w:szCs w:val="24"/>
          <w:lang w:val="es-ES"/>
        </w:rPr>
        <w:t>n</w:t>
      </w:r>
      <w:r w:rsidRPr="00A943CE">
        <w:rPr>
          <w:rFonts w:ascii="Arial" w:hAnsi="Arial" w:cs="Arial"/>
          <w:color w:val="000000"/>
          <w:sz w:val="24"/>
          <w:szCs w:val="24"/>
          <w:lang w:val="es-ES"/>
        </w:rPr>
        <w:t xml:space="preserve"> a reducir considerablemente el número de muertes y enfermedades causadas por productos químicos y contaminación del suelo</w:t>
      </w:r>
      <w:r>
        <w:rPr>
          <w:rFonts w:ascii="Arial" w:hAnsi="Arial" w:cs="Arial"/>
          <w:color w:val="000000"/>
          <w:sz w:val="24"/>
          <w:szCs w:val="24"/>
          <w:lang w:val="es-ES"/>
        </w:rPr>
        <w:t xml:space="preserve"> y de </w:t>
      </w:r>
      <w:r>
        <w:rPr>
          <w:rFonts w:ascii="Arial" w:eastAsia="Times New Roman" w:hAnsi="Arial" w:cs="Arial"/>
          <w:bCs/>
          <w:sz w:val="24"/>
          <w:szCs w:val="24"/>
          <w:lang w:val="es-ES" w:eastAsia="es-ES"/>
        </w:rPr>
        <w:t>incrementar la</w:t>
      </w:r>
      <w:r w:rsidRPr="00A943CE">
        <w:rPr>
          <w:rFonts w:ascii="Arial" w:hAnsi="Arial" w:cs="Arial"/>
          <w:color w:val="000000"/>
          <w:sz w:val="24"/>
          <w:szCs w:val="24"/>
          <w:lang w:val="es-ES"/>
        </w:rPr>
        <w:t xml:space="preserve"> información sobre niveles, tipo, distribución y dispersión de contaminantes naturales y antropogénicos en suelos, mediante el uso de técnicas isotópicas y nucleares</w:t>
      </w:r>
      <w:r>
        <w:rPr>
          <w:rFonts w:ascii="Arial" w:hAnsi="Arial" w:cs="Arial"/>
          <w:color w:val="000000"/>
          <w:sz w:val="24"/>
          <w:szCs w:val="24"/>
          <w:lang w:val="es-ES"/>
        </w:rPr>
        <w:t xml:space="preserve">.  </w:t>
      </w:r>
    </w:p>
    <w:p w14:paraId="77164E5A" w14:textId="77777777" w:rsidR="00DF0641" w:rsidRDefault="00DF0641" w:rsidP="00935708">
      <w:pPr>
        <w:rPr>
          <w:rFonts w:ascii="Arial" w:hAnsi="Arial" w:cs="Arial"/>
          <w:color w:val="000000"/>
          <w:sz w:val="24"/>
          <w:szCs w:val="24"/>
          <w:lang w:val="es-ES"/>
        </w:rPr>
      </w:pPr>
      <w:r>
        <w:rPr>
          <w:rFonts w:ascii="Arial" w:hAnsi="Arial" w:cs="Arial"/>
          <w:color w:val="000000"/>
          <w:sz w:val="24"/>
          <w:szCs w:val="24"/>
          <w:lang w:val="es-ES"/>
        </w:rPr>
        <w:t xml:space="preserve">Para este desglose se ha desdoblado la meta, abarcando los bienios 2024-2025 y 2026-2027, debiéndose presentar proyectos de dos años de duración que enfoquen la obtención de información de contaminación del suelo referida a distintas áreas y/o asociadas a distintos tipos de actividades antropogénicas o naturales contaminantes.  </w:t>
      </w:r>
    </w:p>
    <w:p w14:paraId="2DC8C63C" w14:textId="77777777" w:rsidR="00DF0641" w:rsidRDefault="00DF0641" w:rsidP="00935708">
      <w:pPr>
        <w:rPr>
          <w:rFonts w:ascii="Arial" w:hAnsi="Arial" w:cs="Arial"/>
          <w:color w:val="000000"/>
          <w:sz w:val="24"/>
          <w:szCs w:val="24"/>
          <w:lang w:val="es-ES"/>
        </w:rPr>
      </w:pPr>
      <w:r>
        <w:rPr>
          <w:rFonts w:ascii="Arial" w:hAnsi="Arial" w:cs="Arial"/>
          <w:color w:val="000000"/>
          <w:sz w:val="24"/>
          <w:szCs w:val="24"/>
          <w:lang w:val="es-ES"/>
        </w:rPr>
        <w:t xml:space="preserve">Es importante que los proyectos consideren el aseguramiento de calidad de los resultados analíticos generados, a través de la implementación de un sistema de calidad y la participación en </w:t>
      </w:r>
      <w:r w:rsidRPr="006E3639">
        <w:rPr>
          <w:rFonts w:ascii="Arial" w:eastAsia="Calibri" w:hAnsi="Arial" w:cs="Arial"/>
          <w:sz w:val="24"/>
          <w:szCs w:val="24"/>
          <w:lang w:val="es-ES" w:eastAsia="pt-BR"/>
        </w:rPr>
        <w:t>ejercicios de</w:t>
      </w:r>
      <w:r>
        <w:rPr>
          <w:rFonts w:ascii="Arial" w:eastAsia="Calibri" w:hAnsi="Arial" w:cs="Arial"/>
          <w:sz w:val="24"/>
          <w:szCs w:val="24"/>
          <w:lang w:val="es-ES" w:eastAsia="pt-BR"/>
        </w:rPr>
        <w:t xml:space="preserve"> aptitud, incluyendo, de ser necesario, actividades de fortalecimiento de las técnicas nucleares e isotópicas empleadas</w:t>
      </w:r>
      <w:r w:rsidRPr="006E3639">
        <w:rPr>
          <w:rFonts w:ascii="Arial" w:eastAsia="Calibri" w:hAnsi="Arial" w:cs="Arial"/>
          <w:sz w:val="24"/>
          <w:szCs w:val="24"/>
          <w:lang w:val="es-ES" w:eastAsia="pt-BR"/>
        </w:rPr>
        <w:t>.</w:t>
      </w:r>
    </w:p>
    <w:p w14:paraId="0A69C93C" w14:textId="77777777" w:rsidR="00DF0641" w:rsidRDefault="00DF0641" w:rsidP="00935708">
      <w:pPr>
        <w:rPr>
          <w:rFonts w:ascii="Arial" w:eastAsia="Times New Roman" w:hAnsi="Arial" w:cs="Arial"/>
          <w:bCs/>
          <w:sz w:val="24"/>
          <w:szCs w:val="24"/>
          <w:lang w:val="es-ES" w:eastAsia="es-ES"/>
        </w:rPr>
      </w:pPr>
    </w:p>
    <w:p w14:paraId="1759C9AF" w14:textId="77777777" w:rsidR="00DF0641" w:rsidRPr="0031024A" w:rsidRDefault="00DF0641" w:rsidP="00935708">
      <w:pPr>
        <w:rPr>
          <w:rFonts w:ascii="Arial" w:eastAsia="Times New Roman" w:hAnsi="Arial" w:cs="Arial"/>
          <w:bCs/>
          <w:sz w:val="24"/>
          <w:szCs w:val="24"/>
          <w:lang w:val="es-ES" w:eastAsia="es-ES"/>
        </w:rPr>
      </w:pPr>
    </w:p>
    <w:p w14:paraId="4AC7C26A" w14:textId="77777777" w:rsidR="00C5379B" w:rsidRDefault="00C5379B" w:rsidP="00C5379B">
      <w:pPr>
        <w:rPr>
          <w:rFonts w:ascii="Arial" w:hAnsi="Arial" w:cs="Arial"/>
          <w:sz w:val="28"/>
          <w:szCs w:val="28"/>
          <w:u w:val="single"/>
        </w:rPr>
      </w:pPr>
      <w:r>
        <w:rPr>
          <w:rFonts w:ascii="Arial" w:hAnsi="Arial" w:cs="Arial"/>
          <w:sz w:val="28"/>
          <w:szCs w:val="28"/>
          <w:u w:val="single"/>
        </w:rPr>
        <w:t>Desglose y marco temporal</w:t>
      </w:r>
    </w:p>
    <w:p w14:paraId="544D7984" w14:textId="55E1996D" w:rsidR="00DF0641" w:rsidRPr="00A943CE" w:rsidRDefault="00C5379B" w:rsidP="00C5379B">
      <w:pPr>
        <w:rPr>
          <w:rFonts w:ascii="Arial" w:eastAsia="Times New Roman" w:hAnsi="Arial" w:cs="Arial"/>
          <w:bCs/>
          <w:sz w:val="24"/>
          <w:szCs w:val="24"/>
          <w:lang w:eastAsia="es-ES"/>
        </w:rPr>
      </w:pPr>
      <w:r w:rsidRPr="00A943CE">
        <w:rPr>
          <w:rFonts w:ascii="Arial" w:eastAsia="Times New Roman" w:hAnsi="Arial" w:cs="Arial"/>
          <w:bCs/>
          <w:sz w:val="24"/>
          <w:szCs w:val="24"/>
          <w:lang w:eastAsia="es-ES"/>
        </w:rPr>
        <w:t xml:space="preserve"> </w:t>
      </w:r>
    </w:p>
    <w:p w14:paraId="3B3B9F7C" w14:textId="77777777" w:rsidR="00DF0641" w:rsidRDefault="00DF0641" w:rsidP="003B03ED">
      <w:pPr>
        <w:widowControl w:val="0"/>
        <w:numPr>
          <w:ilvl w:val="0"/>
          <w:numId w:val="70"/>
        </w:numPr>
        <w:autoSpaceDE w:val="0"/>
        <w:autoSpaceDN w:val="0"/>
        <w:adjustRightInd w:val="0"/>
        <w:ind w:left="567" w:hanging="567"/>
        <w:rPr>
          <w:rFonts w:ascii="Arial" w:hAnsi="Arial" w:cs="Arial"/>
          <w:b/>
          <w:bCs/>
          <w:iCs/>
          <w:sz w:val="24"/>
          <w:szCs w:val="24"/>
        </w:rPr>
      </w:pPr>
      <w:r w:rsidRPr="00D62C2A">
        <w:rPr>
          <w:rFonts w:ascii="Arial" w:eastAsia="Times New Roman" w:hAnsi="Arial" w:cs="Arial"/>
          <w:b/>
          <w:bCs/>
          <w:sz w:val="24"/>
          <w:szCs w:val="24"/>
          <w:lang w:eastAsia="es-ES"/>
        </w:rPr>
        <w:t xml:space="preserve">N/P </w:t>
      </w:r>
      <w:r w:rsidRPr="00D62C2A">
        <w:rPr>
          <w:rFonts w:ascii="Arial" w:hAnsi="Arial" w:cs="Arial"/>
          <w:b/>
          <w:bCs/>
          <w:iCs/>
          <w:sz w:val="24"/>
          <w:szCs w:val="24"/>
        </w:rPr>
        <w:t>M1</w:t>
      </w:r>
      <w:r w:rsidRPr="00A943CE">
        <w:rPr>
          <w:rFonts w:ascii="Arial" w:hAnsi="Arial" w:cs="Arial"/>
          <w:b/>
          <w:bCs/>
          <w:iCs/>
          <w:sz w:val="24"/>
          <w:szCs w:val="24"/>
        </w:rPr>
        <w:t>: Insuficiente conocimiento de la disponibilidad e inadecuada gestión de los recursos hídricos.</w:t>
      </w:r>
    </w:p>
    <w:p w14:paraId="79622C6A" w14:textId="77777777" w:rsidR="00DF0641" w:rsidRPr="00610561" w:rsidRDefault="00DF0641" w:rsidP="00935708">
      <w:pPr>
        <w:widowControl w:val="0"/>
        <w:autoSpaceDE w:val="0"/>
        <w:autoSpaceDN w:val="0"/>
        <w:adjustRightInd w:val="0"/>
        <w:ind w:left="567"/>
        <w:rPr>
          <w:rFonts w:ascii="Arial" w:hAnsi="Arial" w:cs="Arial"/>
          <w:b/>
          <w:bCs/>
          <w:iCs/>
          <w:sz w:val="24"/>
          <w:szCs w:val="24"/>
        </w:rPr>
      </w:pPr>
    </w:p>
    <w:p w14:paraId="464ECC94" w14:textId="77777777" w:rsidR="00DF0641" w:rsidRPr="00A943CE" w:rsidRDefault="00DF0641" w:rsidP="003B03ED">
      <w:pPr>
        <w:pStyle w:val="NormalWeb"/>
        <w:numPr>
          <w:ilvl w:val="0"/>
          <w:numId w:val="71"/>
        </w:numPr>
        <w:shd w:val="clear" w:color="auto" w:fill="FFFFFF"/>
        <w:spacing w:before="0" w:beforeAutospacing="0" w:after="160" w:afterAutospacing="0" w:line="22" w:lineRule="atLeast"/>
        <w:ind w:left="284" w:hanging="284"/>
        <w:rPr>
          <w:rFonts w:ascii="Arial" w:hAnsi="Arial" w:cs="Arial"/>
          <w:lang w:val="es-ES_tradnl"/>
        </w:rPr>
      </w:pPr>
      <w:r w:rsidRPr="00A943CE">
        <w:rPr>
          <w:rFonts w:ascii="Arial" w:hAnsi="Arial" w:cs="Arial"/>
          <w:b/>
          <w:bCs/>
          <w:lang w:val="es-ES_tradnl"/>
        </w:rPr>
        <w:t>Objetivo</w:t>
      </w:r>
      <w:r w:rsidRPr="00A943CE">
        <w:rPr>
          <w:rFonts w:ascii="Arial" w:hAnsi="Arial" w:cs="Arial"/>
          <w:lang w:val="es-ES_tradnl"/>
        </w:rPr>
        <w:t>: Generar la información hidrológica necesaria para llevar a cabo una gestión integrada de los recursos hídricos en la región, atendiendo aspectos de disponibilidad.</w:t>
      </w:r>
    </w:p>
    <w:p w14:paraId="580B1D29" w14:textId="77777777" w:rsidR="00DF0641" w:rsidRDefault="00DF0641" w:rsidP="003B03ED">
      <w:pPr>
        <w:pStyle w:val="NormalWeb"/>
        <w:numPr>
          <w:ilvl w:val="0"/>
          <w:numId w:val="71"/>
        </w:numPr>
        <w:shd w:val="clear" w:color="auto" w:fill="FFFFFF"/>
        <w:spacing w:before="0" w:beforeAutospacing="0" w:after="160" w:afterAutospacing="0" w:line="22" w:lineRule="atLeast"/>
        <w:ind w:left="284" w:hanging="284"/>
        <w:rPr>
          <w:rFonts w:ascii="Arial" w:hAnsi="Arial" w:cs="Arial"/>
          <w:lang w:val="es-ES_tradnl"/>
        </w:rPr>
      </w:pPr>
      <w:r w:rsidRPr="00A943CE">
        <w:rPr>
          <w:rFonts w:ascii="Arial" w:hAnsi="Arial" w:cs="Arial"/>
          <w:b/>
          <w:bCs/>
          <w:lang w:val="es-ES_tradnl"/>
        </w:rPr>
        <w:t>Indicador</w:t>
      </w:r>
      <w:r w:rsidRPr="00A943CE">
        <w:rPr>
          <w:rFonts w:ascii="Arial" w:hAnsi="Arial" w:cs="Arial"/>
          <w:lang w:val="es-ES_tradnl"/>
        </w:rPr>
        <w:t xml:space="preserve">: Número de estudios hidrológicos utilizando técnicas isotópicas y nucleares, incorporados en los planes de gestión de recursos hídricos destinados a incrementar la disponibilidad de agua ejecutados en la región en el periodo 2022-2029. </w:t>
      </w:r>
    </w:p>
    <w:p w14:paraId="3D6A8E1A" w14:textId="77777777" w:rsidR="00DF0641" w:rsidRPr="00241A09" w:rsidRDefault="00DF0641" w:rsidP="003B03ED">
      <w:pPr>
        <w:widowControl w:val="0"/>
        <w:numPr>
          <w:ilvl w:val="0"/>
          <w:numId w:val="71"/>
        </w:numPr>
        <w:autoSpaceDE w:val="0"/>
        <w:autoSpaceDN w:val="0"/>
        <w:ind w:left="284" w:hanging="284"/>
        <w:rPr>
          <w:rFonts w:ascii="Arial" w:hAnsi="Arial" w:cs="Arial"/>
          <w:dstrike/>
          <w:sz w:val="24"/>
          <w:szCs w:val="24"/>
        </w:rPr>
      </w:pPr>
      <w:r w:rsidRPr="006D2593">
        <w:rPr>
          <w:rFonts w:ascii="Arial" w:eastAsia="TimesNewRomanPSMT" w:hAnsi="Arial" w:cs="Arial"/>
          <w:b/>
          <w:bCs/>
          <w:sz w:val="24"/>
          <w:szCs w:val="24"/>
        </w:rPr>
        <w:t>Medio de verificación:</w:t>
      </w:r>
      <w:r w:rsidRPr="008702CE">
        <w:rPr>
          <w:rFonts w:ascii="Arial" w:eastAsia="TimesNewRomanPSMT" w:hAnsi="Arial" w:cs="Arial"/>
          <w:sz w:val="24"/>
          <w:szCs w:val="24"/>
        </w:rPr>
        <w:t xml:space="preserve"> </w:t>
      </w:r>
      <w:r w:rsidRPr="0065197E">
        <w:rPr>
          <w:rFonts w:ascii="Arial" w:eastAsia="TimesNewRomanPSMT" w:hAnsi="Arial" w:cs="Arial"/>
          <w:sz w:val="24"/>
          <w:szCs w:val="24"/>
        </w:rPr>
        <w:t>informes de estudios hidrológicos realizados empl</w:t>
      </w:r>
      <w:r>
        <w:rPr>
          <w:rFonts w:ascii="Arial" w:eastAsia="TimesNewRomanPSMT" w:hAnsi="Arial" w:cs="Arial"/>
          <w:sz w:val="24"/>
          <w:szCs w:val="24"/>
        </w:rPr>
        <w:t>e</w:t>
      </w:r>
      <w:r w:rsidRPr="0065197E">
        <w:rPr>
          <w:rFonts w:ascii="Arial" w:eastAsia="TimesNewRomanPSMT" w:hAnsi="Arial" w:cs="Arial"/>
          <w:sz w:val="24"/>
          <w:szCs w:val="24"/>
        </w:rPr>
        <w:t>ando técnicas isotópicas y nucleares</w:t>
      </w:r>
      <w:r>
        <w:rPr>
          <w:rFonts w:ascii="Arial" w:eastAsia="TimesNewRomanPSMT" w:hAnsi="Arial" w:cs="Arial"/>
          <w:sz w:val="24"/>
          <w:szCs w:val="24"/>
        </w:rPr>
        <w:t>; informes finales de proyecto</w:t>
      </w:r>
      <w:r w:rsidRPr="0065197E">
        <w:rPr>
          <w:rFonts w:ascii="Arial" w:eastAsia="TimesNewRomanPSMT" w:hAnsi="Arial" w:cs="Arial"/>
          <w:sz w:val="24"/>
          <w:szCs w:val="24"/>
        </w:rPr>
        <w:t xml:space="preserve"> </w:t>
      </w:r>
    </w:p>
    <w:p w14:paraId="3BDA5DFA" w14:textId="77777777" w:rsidR="00DF0641" w:rsidRPr="0065197E" w:rsidRDefault="00DF0641" w:rsidP="003B03ED">
      <w:pPr>
        <w:widowControl w:val="0"/>
        <w:numPr>
          <w:ilvl w:val="0"/>
          <w:numId w:val="71"/>
        </w:numPr>
        <w:autoSpaceDE w:val="0"/>
        <w:autoSpaceDN w:val="0"/>
        <w:ind w:left="284" w:hanging="284"/>
        <w:rPr>
          <w:rFonts w:ascii="Arial" w:hAnsi="Arial" w:cs="Arial"/>
          <w:dstrike/>
          <w:sz w:val="24"/>
          <w:szCs w:val="24"/>
        </w:rPr>
      </w:pPr>
      <w:r w:rsidRPr="0065197E">
        <w:rPr>
          <w:rFonts w:ascii="Arial" w:hAnsi="Arial" w:cs="Arial"/>
          <w:b/>
          <w:sz w:val="24"/>
          <w:szCs w:val="24"/>
        </w:rPr>
        <w:t xml:space="preserve">Línea de base: </w:t>
      </w:r>
      <w:r w:rsidRPr="0065197E">
        <w:rPr>
          <w:rFonts w:ascii="Arial" w:eastAsia="Times New Roman" w:hAnsi="Arial" w:cs="Arial"/>
          <w:sz w:val="24"/>
          <w:szCs w:val="24"/>
          <w:lang w:eastAsia="es-MX"/>
        </w:rPr>
        <w:t xml:space="preserve">Número de estudios </w:t>
      </w:r>
      <w:r w:rsidRPr="008D1E3D">
        <w:rPr>
          <w:rFonts w:ascii="Arial" w:eastAsia="Times New Roman" w:hAnsi="Arial" w:cs="Arial"/>
          <w:sz w:val="24"/>
          <w:szCs w:val="24"/>
          <w:lang w:eastAsia="es-MX"/>
        </w:rPr>
        <w:t>hidrológicos (22)</w:t>
      </w:r>
      <w:r w:rsidRPr="0065197E">
        <w:rPr>
          <w:rFonts w:ascii="Arial" w:eastAsia="Times New Roman" w:hAnsi="Arial" w:cs="Arial"/>
          <w:sz w:val="24"/>
          <w:szCs w:val="24"/>
          <w:lang w:eastAsia="es-MX"/>
        </w:rPr>
        <w:t xml:space="preserve"> utilizando técnicas isotópicas y nucleares contribuyendo a los planes de gestión de recursos hídricos al 2018 en el marco del Programa de Cooperación Técnica del OIEA. La N/P M1 se abordó durante los dos últimos TC ciclos bajo los proyectos implementados ARCAL RLA7018 y ARCAL RLA7024.</w:t>
      </w:r>
      <w:r w:rsidRPr="0065197E">
        <w:rPr>
          <w:rFonts w:ascii="Arial" w:eastAsia="Times New Roman" w:hAnsi="Arial" w:cs="Arial"/>
          <w:dstrike/>
          <w:sz w:val="24"/>
          <w:szCs w:val="24"/>
          <w:lang w:eastAsia="es-MX"/>
        </w:rPr>
        <w:t xml:space="preserve"> </w:t>
      </w:r>
    </w:p>
    <w:p w14:paraId="43541431" w14:textId="77777777" w:rsidR="00DF0641" w:rsidRDefault="00DF0641" w:rsidP="003B03ED">
      <w:pPr>
        <w:numPr>
          <w:ilvl w:val="0"/>
          <w:numId w:val="71"/>
        </w:numPr>
        <w:autoSpaceDE w:val="0"/>
        <w:autoSpaceDN w:val="0"/>
        <w:adjustRightInd w:val="0"/>
        <w:ind w:left="284" w:hanging="284"/>
        <w:rPr>
          <w:rFonts w:ascii="Arial" w:eastAsia="Times New Roman" w:hAnsi="Arial" w:cs="Arial"/>
          <w:sz w:val="24"/>
          <w:szCs w:val="24"/>
          <w:lang w:eastAsia="es-MX"/>
        </w:rPr>
      </w:pPr>
      <w:r w:rsidRPr="00F310AE">
        <w:rPr>
          <w:rFonts w:ascii="Arial" w:hAnsi="Arial" w:cs="Arial"/>
          <w:b/>
          <w:sz w:val="24"/>
          <w:szCs w:val="24"/>
        </w:rPr>
        <w:t>Meta</w:t>
      </w:r>
      <w:r w:rsidRPr="00F310AE">
        <w:rPr>
          <w:rFonts w:ascii="Arial" w:hAnsi="Arial" w:cs="Arial"/>
          <w:sz w:val="24"/>
          <w:szCs w:val="24"/>
        </w:rPr>
        <w:t xml:space="preserve">: Al menos un estudio hidrológico </w:t>
      </w:r>
      <w:r w:rsidRPr="00F310AE">
        <w:rPr>
          <w:rFonts w:ascii="Arial" w:eastAsia="Times New Roman" w:hAnsi="Arial" w:cs="Arial"/>
          <w:sz w:val="24"/>
          <w:szCs w:val="24"/>
          <w:lang w:eastAsia="es-MX"/>
        </w:rPr>
        <w:t>utilizando técnicas isotópicas y nucleares</w:t>
      </w:r>
      <w:r w:rsidRPr="00A943CE">
        <w:rPr>
          <w:rFonts w:ascii="Arial" w:eastAsia="Times New Roman" w:hAnsi="Arial" w:cs="Arial"/>
          <w:sz w:val="24"/>
          <w:szCs w:val="24"/>
          <w:lang w:eastAsia="es-MX"/>
        </w:rPr>
        <w:t xml:space="preserve">, contribuyendo en los planes de gestión de recursos hídricos, </w:t>
      </w:r>
      <w:r w:rsidRPr="00A943CE">
        <w:rPr>
          <w:rFonts w:ascii="Arial" w:hAnsi="Arial" w:cs="Arial"/>
          <w:sz w:val="24"/>
          <w:szCs w:val="24"/>
        </w:rPr>
        <w:t xml:space="preserve">para </w:t>
      </w:r>
      <w:r>
        <w:rPr>
          <w:rFonts w:ascii="Arial" w:hAnsi="Arial" w:cs="Arial"/>
          <w:sz w:val="24"/>
          <w:szCs w:val="24"/>
        </w:rPr>
        <w:t xml:space="preserve">20 % de los </w:t>
      </w:r>
      <w:r w:rsidRPr="00A943CE">
        <w:rPr>
          <w:rFonts w:ascii="Arial" w:hAnsi="Arial" w:cs="Arial"/>
          <w:sz w:val="24"/>
          <w:szCs w:val="24"/>
        </w:rPr>
        <w:t xml:space="preserve">países de la región, </w:t>
      </w:r>
      <w:r w:rsidRPr="00A943CE">
        <w:rPr>
          <w:rFonts w:ascii="Arial" w:eastAsia="Times New Roman" w:hAnsi="Arial" w:cs="Arial"/>
          <w:sz w:val="24"/>
          <w:szCs w:val="24"/>
          <w:lang w:eastAsia="es-MX"/>
        </w:rPr>
        <w:t>al 202</w:t>
      </w:r>
      <w:r w:rsidRPr="00594B5F">
        <w:rPr>
          <w:rFonts w:ascii="Arial" w:eastAsia="Times New Roman" w:hAnsi="Arial" w:cs="Arial"/>
          <w:sz w:val="24"/>
          <w:szCs w:val="24"/>
          <w:lang w:eastAsia="es-MX"/>
        </w:rPr>
        <w:t>9</w:t>
      </w:r>
      <w:r w:rsidRPr="00A943CE">
        <w:rPr>
          <w:rFonts w:ascii="Arial" w:eastAsia="Times New Roman" w:hAnsi="Arial" w:cs="Arial"/>
          <w:sz w:val="24"/>
          <w:szCs w:val="24"/>
          <w:lang w:eastAsia="es-MX"/>
        </w:rPr>
        <w:t>.</w:t>
      </w:r>
    </w:p>
    <w:p w14:paraId="49D1458C" w14:textId="77777777" w:rsidR="00DF0641" w:rsidRPr="004D3714" w:rsidRDefault="00DF0641" w:rsidP="003B03ED">
      <w:pPr>
        <w:pStyle w:val="Prrafodelista"/>
        <w:numPr>
          <w:ilvl w:val="0"/>
          <w:numId w:val="72"/>
        </w:numPr>
        <w:ind w:left="284" w:hanging="284"/>
        <w:contextualSpacing w:val="0"/>
        <w:rPr>
          <w:rFonts w:ascii="Arial" w:hAnsi="Arial" w:cs="Arial"/>
          <w:sz w:val="24"/>
          <w:szCs w:val="24"/>
        </w:rPr>
      </w:pPr>
      <w:r>
        <w:rPr>
          <w:rFonts w:ascii="Arial" w:hAnsi="Arial" w:cs="Arial"/>
          <w:b/>
          <w:sz w:val="24"/>
          <w:szCs w:val="24"/>
        </w:rPr>
        <w:t xml:space="preserve">Período: </w:t>
      </w:r>
      <w:r w:rsidRPr="00684105">
        <w:rPr>
          <w:rFonts w:ascii="Arial" w:hAnsi="Arial" w:cs="Arial"/>
          <w:bCs/>
          <w:sz w:val="24"/>
          <w:szCs w:val="24"/>
        </w:rPr>
        <w:t>2024-2029</w:t>
      </w:r>
    </w:p>
    <w:p w14:paraId="7C65E518" w14:textId="77777777" w:rsidR="00DF0641" w:rsidRPr="00A943CE" w:rsidRDefault="00DF0641" w:rsidP="00935708">
      <w:pPr>
        <w:autoSpaceDE w:val="0"/>
        <w:autoSpaceDN w:val="0"/>
        <w:adjustRightInd w:val="0"/>
        <w:ind w:left="284"/>
        <w:rPr>
          <w:rFonts w:ascii="Arial" w:eastAsia="Times New Roman" w:hAnsi="Arial" w:cs="Arial"/>
          <w:sz w:val="24"/>
          <w:szCs w:val="24"/>
          <w:lang w:eastAsia="es-MX"/>
        </w:rPr>
      </w:pPr>
    </w:p>
    <w:p w14:paraId="6C12D6BB" w14:textId="0A4F3692" w:rsidR="00DF0641" w:rsidRDefault="00DF0641" w:rsidP="00935708">
      <w:pPr>
        <w:pStyle w:val="Prrafodelista"/>
        <w:ind w:left="0"/>
        <w:contextualSpacing w:val="0"/>
        <w:rPr>
          <w:rFonts w:ascii="Arial" w:hAnsi="Arial" w:cs="Arial"/>
          <w:sz w:val="24"/>
          <w:szCs w:val="24"/>
        </w:rPr>
      </w:pPr>
      <w:r>
        <w:rPr>
          <w:rFonts w:ascii="Arial" w:hAnsi="Arial" w:cs="Arial"/>
          <w:sz w:val="24"/>
          <w:szCs w:val="24"/>
        </w:rPr>
        <w:t xml:space="preserve">Para este objetivo hay tres desgloses </w:t>
      </w:r>
      <w:r w:rsidRPr="008D1E3D">
        <w:rPr>
          <w:rFonts w:ascii="Arial" w:hAnsi="Arial" w:cs="Arial"/>
          <w:sz w:val="24"/>
          <w:szCs w:val="24"/>
        </w:rPr>
        <w:t>horizontales,</w:t>
      </w:r>
      <w:r w:rsidRPr="006D2593">
        <w:rPr>
          <w:rFonts w:ascii="Arial" w:hAnsi="Arial" w:cs="Arial"/>
          <w:sz w:val="24"/>
          <w:szCs w:val="24"/>
        </w:rPr>
        <w:t xml:space="preserve"> </w:t>
      </w:r>
      <w:r>
        <w:rPr>
          <w:rFonts w:ascii="Arial" w:hAnsi="Arial" w:cs="Arial"/>
          <w:sz w:val="24"/>
          <w:szCs w:val="24"/>
        </w:rPr>
        <w:t>de acuerdo con sus respectivos bienios.</w:t>
      </w:r>
    </w:p>
    <w:p w14:paraId="1BED2F85" w14:textId="77777777" w:rsidR="00C5379B" w:rsidRPr="00684105" w:rsidRDefault="00C5379B" w:rsidP="00935708">
      <w:pPr>
        <w:pStyle w:val="Prrafodelista"/>
        <w:ind w:left="0"/>
        <w:contextualSpacing w:val="0"/>
        <w:rPr>
          <w:rFonts w:ascii="Arial" w:hAnsi="Arial" w:cs="Arial"/>
          <w:sz w:val="24"/>
          <w:szCs w:val="24"/>
        </w:rPr>
      </w:pPr>
    </w:p>
    <w:p w14:paraId="29C4BE71" w14:textId="77777777" w:rsidR="00DF0641" w:rsidRPr="00B17917" w:rsidRDefault="00DF0641" w:rsidP="003B03ED">
      <w:pPr>
        <w:pStyle w:val="Textocomentario"/>
        <w:numPr>
          <w:ilvl w:val="0"/>
          <w:numId w:val="72"/>
        </w:numPr>
        <w:spacing w:line="22" w:lineRule="atLeast"/>
        <w:ind w:left="284" w:hanging="284"/>
        <w:rPr>
          <w:rFonts w:ascii="Arial" w:hAnsi="Arial" w:cs="Arial"/>
          <w:sz w:val="24"/>
          <w:szCs w:val="24"/>
        </w:rPr>
      </w:pPr>
      <w:r w:rsidRPr="00A943CE">
        <w:rPr>
          <w:rFonts w:ascii="Arial" w:hAnsi="Arial" w:cs="Arial"/>
          <w:b/>
          <w:sz w:val="24"/>
          <w:szCs w:val="24"/>
        </w:rPr>
        <w:t>Objetivo</w:t>
      </w:r>
      <w:r>
        <w:rPr>
          <w:rFonts w:ascii="Arial" w:hAnsi="Arial" w:cs="Arial"/>
          <w:b/>
          <w:sz w:val="24"/>
          <w:szCs w:val="24"/>
        </w:rPr>
        <w:t xml:space="preserve"> desglosado 1</w:t>
      </w:r>
      <w:r w:rsidRPr="00A943CE">
        <w:rPr>
          <w:rFonts w:ascii="Arial" w:hAnsi="Arial" w:cs="Arial"/>
          <w:b/>
          <w:sz w:val="24"/>
          <w:szCs w:val="24"/>
        </w:rPr>
        <w:t xml:space="preserve">: </w:t>
      </w:r>
      <w:r w:rsidRPr="00B17917">
        <w:rPr>
          <w:rFonts w:ascii="Arial" w:hAnsi="Arial" w:cs="Arial"/>
          <w:bCs/>
          <w:sz w:val="24"/>
          <w:szCs w:val="24"/>
        </w:rPr>
        <w:t>Promocionar la información hidrogeológica generada con técnicas isotópicas y nucleares a través de reuniones con autoridades, tomadores de decisi</w:t>
      </w:r>
      <w:r>
        <w:rPr>
          <w:rFonts w:ascii="Arial" w:hAnsi="Arial" w:cs="Arial"/>
          <w:bCs/>
          <w:sz w:val="24"/>
          <w:szCs w:val="24"/>
        </w:rPr>
        <w:t>ones u otros entes relacionados con gestión de recursos hídricos</w:t>
      </w:r>
      <w:r w:rsidRPr="00B17917">
        <w:rPr>
          <w:rFonts w:ascii="Arial" w:hAnsi="Arial" w:cs="Arial"/>
          <w:bCs/>
          <w:sz w:val="24"/>
          <w:szCs w:val="24"/>
        </w:rPr>
        <w:t xml:space="preserve">, </w:t>
      </w:r>
      <w:r>
        <w:rPr>
          <w:rFonts w:ascii="Arial" w:hAnsi="Arial" w:cs="Arial"/>
          <w:bCs/>
          <w:sz w:val="24"/>
          <w:szCs w:val="24"/>
        </w:rPr>
        <w:t>con</w:t>
      </w:r>
      <w:r w:rsidRPr="00B17917">
        <w:rPr>
          <w:rFonts w:ascii="Arial" w:hAnsi="Arial" w:cs="Arial"/>
          <w:bCs/>
          <w:sz w:val="24"/>
          <w:szCs w:val="24"/>
        </w:rPr>
        <w:t xml:space="preserve"> el objetivo de </w:t>
      </w:r>
      <w:r>
        <w:rPr>
          <w:rFonts w:ascii="Arial" w:hAnsi="Arial" w:cs="Arial"/>
          <w:bCs/>
          <w:sz w:val="24"/>
          <w:szCs w:val="24"/>
        </w:rPr>
        <w:t>difundirla, para impulsar su integración en</w:t>
      </w:r>
      <w:r w:rsidRPr="00B17917">
        <w:rPr>
          <w:rFonts w:ascii="Arial" w:hAnsi="Arial" w:cs="Arial"/>
          <w:bCs/>
          <w:sz w:val="24"/>
          <w:szCs w:val="24"/>
        </w:rPr>
        <w:t xml:space="preserve"> planes de gestión de recursos hídricos y </w:t>
      </w:r>
      <w:r w:rsidRPr="00B17917">
        <w:rPr>
          <w:rFonts w:ascii="Arial" w:hAnsi="Arial" w:cs="Arial"/>
          <w:sz w:val="24"/>
          <w:szCs w:val="24"/>
        </w:rPr>
        <w:t>para sensibilizarlos sobre los ODS y la necesidad de preservar aire, tierra y agua y el papel que las técnicas nucleares cumplen en ello</w:t>
      </w:r>
      <w:r>
        <w:rPr>
          <w:rFonts w:ascii="Arial" w:hAnsi="Arial" w:cs="Arial"/>
          <w:sz w:val="24"/>
          <w:szCs w:val="24"/>
        </w:rPr>
        <w:t>.</w:t>
      </w:r>
    </w:p>
    <w:p w14:paraId="7BCACE49" w14:textId="77777777" w:rsidR="00DF0641" w:rsidRPr="00684105" w:rsidRDefault="00DF0641" w:rsidP="003B03ED">
      <w:pPr>
        <w:pStyle w:val="Prrafodelista"/>
        <w:numPr>
          <w:ilvl w:val="0"/>
          <w:numId w:val="72"/>
        </w:numPr>
        <w:ind w:left="284" w:hanging="284"/>
        <w:contextualSpacing w:val="0"/>
        <w:rPr>
          <w:rFonts w:ascii="Arial" w:hAnsi="Arial" w:cs="Arial"/>
          <w:sz w:val="24"/>
          <w:szCs w:val="24"/>
        </w:rPr>
      </w:pPr>
      <w:r w:rsidRPr="004D3714">
        <w:rPr>
          <w:rFonts w:ascii="Arial" w:hAnsi="Arial" w:cs="Arial"/>
          <w:b/>
          <w:sz w:val="24"/>
          <w:szCs w:val="24"/>
        </w:rPr>
        <w:t>Indicador:</w:t>
      </w:r>
      <w:r w:rsidRPr="004D3714">
        <w:rPr>
          <w:rFonts w:ascii="Arial" w:hAnsi="Arial" w:cs="Arial"/>
          <w:bCs/>
          <w:sz w:val="24"/>
          <w:szCs w:val="24"/>
        </w:rPr>
        <w:t xml:space="preserve"> Número de reuniones celebradas </w:t>
      </w:r>
      <w:r>
        <w:rPr>
          <w:rFonts w:ascii="Arial" w:hAnsi="Arial" w:cs="Arial"/>
          <w:bCs/>
          <w:sz w:val="24"/>
          <w:szCs w:val="24"/>
        </w:rPr>
        <w:t xml:space="preserve">por país </w:t>
      </w:r>
      <w:r w:rsidRPr="004D3714">
        <w:rPr>
          <w:rFonts w:ascii="Arial" w:hAnsi="Arial" w:cs="Arial"/>
          <w:bCs/>
          <w:sz w:val="24"/>
          <w:szCs w:val="24"/>
        </w:rPr>
        <w:t>con autoridades, tomadores de decisiones</w:t>
      </w:r>
      <w:r>
        <w:rPr>
          <w:rFonts w:ascii="Arial" w:hAnsi="Arial" w:cs="Arial"/>
          <w:bCs/>
          <w:sz w:val="24"/>
          <w:szCs w:val="24"/>
        </w:rPr>
        <w:t xml:space="preserve"> u otros entes</w:t>
      </w:r>
      <w:r w:rsidRPr="001B00AF">
        <w:rPr>
          <w:rFonts w:ascii="Arial" w:hAnsi="Arial" w:cs="Arial"/>
          <w:bCs/>
          <w:sz w:val="24"/>
          <w:szCs w:val="24"/>
        </w:rPr>
        <w:t xml:space="preserve"> </w:t>
      </w:r>
      <w:r>
        <w:rPr>
          <w:rFonts w:ascii="Arial" w:hAnsi="Arial" w:cs="Arial"/>
          <w:bCs/>
          <w:sz w:val="24"/>
          <w:szCs w:val="24"/>
        </w:rPr>
        <w:t>relacionados con gestión de recursos hídricos</w:t>
      </w:r>
      <w:r w:rsidRPr="00B17917">
        <w:rPr>
          <w:rFonts w:ascii="Arial" w:hAnsi="Arial" w:cs="Arial"/>
          <w:bCs/>
          <w:sz w:val="24"/>
          <w:szCs w:val="24"/>
        </w:rPr>
        <w:t xml:space="preserve">, </w:t>
      </w:r>
      <w:r>
        <w:rPr>
          <w:rFonts w:ascii="Arial" w:hAnsi="Arial" w:cs="Arial"/>
          <w:bCs/>
          <w:sz w:val="24"/>
          <w:szCs w:val="24"/>
        </w:rPr>
        <w:t>con</w:t>
      </w:r>
      <w:r w:rsidRPr="00B17917">
        <w:rPr>
          <w:rFonts w:ascii="Arial" w:hAnsi="Arial" w:cs="Arial"/>
          <w:bCs/>
          <w:sz w:val="24"/>
          <w:szCs w:val="24"/>
        </w:rPr>
        <w:t xml:space="preserve"> el objetivo de </w:t>
      </w:r>
      <w:r>
        <w:rPr>
          <w:rFonts w:ascii="Arial" w:hAnsi="Arial" w:cs="Arial"/>
          <w:bCs/>
          <w:sz w:val="24"/>
          <w:szCs w:val="24"/>
        </w:rPr>
        <w:t>difundir la información hidrogeológica generada para impulsar su integración en</w:t>
      </w:r>
      <w:r w:rsidRPr="004D3714">
        <w:rPr>
          <w:rFonts w:ascii="Arial" w:hAnsi="Arial" w:cs="Arial"/>
          <w:bCs/>
          <w:sz w:val="24"/>
          <w:szCs w:val="24"/>
        </w:rPr>
        <w:t xml:space="preserve"> planes de gestión de recursos hídricos, por país.</w:t>
      </w:r>
    </w:p>
    <w:p w14:paraId="2E58D389" w14:textId="77777777" w:rsidR="00DF0641" w:rsidRPr="00241A09" w:rsidRDefault="00DF0641" w:rsidP="003B03ED">
      <w:pPr>
        <w:widowControl w:val="0"/>
        <w:numPr>
          <w:ilvl w:val="0"/>
          <w:numId w:val="17"/>
        </w:numPr>
        <w:autoSpaceDE w:val="0"/>
        <w:autoSpaceDN w:val="0"/>
        <w:ind w:left="284" w:hanging="284"/>
        <w:jc w:val="left"/>
        <w:rPr>
          <w:rFonts w:ascii="Arial" w:hAnsi="Arial" w:cs="Arial"/>
          <w:sz w:val="24"/>
          <w:szCs w:val="24"/>
        </w:rPr>
      </w:pPr>
      <w:r w:rsidRPr="00384CBC">
        <w:rPr>
          <w:rFonts w:ascii="Arial" w:eastAsia="TimesNewRomanPSMT" w:hAnsi="Arial" w:cs="Arial"/>
          <w:b/>
          <w:bCs/>
          <w:sz w:val="24"/>
          <w:szCs w:val="24"/>
        </w:rPr>
        <w:t>Medio de verificación:</w:t>
      </w:r>
      <w:r w:rsidRPr="008702CE">
        <w:rPr>
          <w:rFonts w:ascii="Arial" w:eastAsia="TimesNewRomanPSMT" w:hAnsi="Arial" w:cs="Arial"/>
          <w:sz w:val="24"/>
          <w:szCs w:val="24"/>
        </w:rPr>
        <w:t xml:space="preserve"> Actas</w:t>
      </w:r>
      <w:r w:rsidRPr="00241A09">
        <w:rPr>
          <w:rFonts w:ascii="Arial" w:eastAsia="TimesNewRomanPSMT" w:hAnsi="Arial" w:cs="Arial"/>
          <w:sz w:val="24"/>
          <w:szCs w:val="24"/>
        </w:rPr>
        <w:t>/Informes de las reuniones</w:t>
      </w:r>
    </w:p>
    <w:p w14:paraId="20B802EB" w14:textId="77777777" w:rsidR="00DF0641" w:rsidRPr="004D3714" w:rsidRDefault="00DF0641" w:rsidP="003B03ED">
      <w:pPr>
        <w:pStyle w:val="Prrafodelista"/>
        <w:numPr>
          <w:ilvl w:val="0"/>
          <w:numId w:val="72"/>
        </w:numPr>
        <w:ind w:left="284" w:hanging="284"/>
        <w:contextualSpacing w:val="0"/>
        <w:rPr>
          <w:rFonts w:ascii="Arial" w:hAnsi="Arial" w:cs="Arial"/>
          <w:sz w:val="24"/>
          <w:szCs w:val="24"/>
        </w:rPr>
      </w:pPr>
      <w:r w:rsidRPr="004D3714">
        <w:rPr>
          <w:rFonts w:ascii="Arial" w:hAnsi="Arial" w:cs="Arial"/>
          <w:b/>
          <w:sz w:val="24"/>
          <w:szCs w:val="24"/>
        </w:rPr>
        <w:t>Línea de base:</w:t>
      </w:r>
      <w:r w:rsidRPr="004D3714">
        <w:rPr>
          <w:rFonts w:ascii="Arial" w:hAnsi="Arial" w:cs="Arial"/>
          <w:sz w:val="24"/>
          <w:szCs w:val="24"/>
        </w:rPr>
        <w:t xml:space="preserve"> </w:t>
      </w:r>
      <w:r w:rsidRPr="005D515C">
        <w:rPr>
          <w:rFonts w:ascii="Arial" w:hAnsi="Arial" w:cs="Arial"/>
          <w:sz w:val="24"/>
          <w:szCs w:val="24"/>
        </w:rPr>
        <w:t xml:space="preserve">Número de reuniones celebradas por país con autoridades, tomadores de decisiones, </w:t>
      </w:r>
      <w:bookmarkStart w:id="15" w:name="_Hlk85634578"/>
      <w:r>
        <w:rPr>
          <w:rFonts w:ascii="Arial" w:hAnsi="Arial" w:cs="Arial"/>
          <w:sz w:val="24"/>
          <w:szCs w:val="24"/>
        </w:rPr>
        <w:t>u otros entes relacionados con gestión de recursos hídricos, con el objetivo de</w:t>
      </w:r>
      <w:r w:rsidRPr="004D3714">
        <w:rPr>
          <w:rFonts w:ascii="Arial" w:hAnsi="Arial" w:cs="Arial"/>
          <w:sz w:val="24"/>
          <w:szCs w:val="24"/>
        </w:rPr>
        <w:t xml:space="preserve"> </w:t>
      </w:r>
      <w:bookmarkEnd w:id="15"/>
      <w:r w:rsidRPr="004D3714">
        <w:rPr>
          <w:rFonts w:ascii="Arial" w:hAnsi="Arial" w:cs="Arial"/>
          <w:sz w:val="24"/>
          <w:szCs w:val="24"/>
        </w:rPr>
        <w:t xml:space="preserve">difundir la información hidrogeológica generada </w:t>
      </w:r>
      <w:r>
        <w:rPr>
          <w:rFonts w:ascii="Arial" w:hAnsi="Arial" w:cs="Arial"/>
          <w:sz w:val="24"/>
          <w:szCs w:val="24"/>
        </w:rPr>
        <w:t>e</w:t>
      </w:r>
      <w:r w:rsidRPr="004D3714">
        <w:rPr>
          <w:rFonts w:ascii="Arial" w:hAnsi="Arial" w:cs="Arial"/>
          <w:sz w:val="24"/>
          <w:szCs w:val="24"/>
        </w:rPr>
        <w:t xml:space="preserve"> impulsar su integración en planes de gestión de recursos hídricos </w:t>
      </w:r>
      <w:r w:rsidRPr="004D3714">
        <w:rPr>
          <w:rFonts w:ascii="Arial" w:eastAsia="Times New Roman" w:hAnsi="Arial" w:cs="Arial"/>
          <w:sz w:val="24"/>
          <w:szCs w:val="24"/>
          <w:lang w:eastAsia="es-MX"/>
        </w:rPr>
        <w:t>al 2021, en el marco del Programa de Cooperación Técnica del OIEA.</w:t>
      </w:r>
    </w:p>
    <w:p w14:paraId="4E54A42C" w14:textId="77777777" w:rsidR="00DF0641" w:rsidRPr="00684105" w:rsidRDefault="00DF0641" w:rsidP="003B03ED">
      <w:pPr>
        <w:pStyle w:val="Prrafodelista"/>
        <w:numPr>
          <w:ilvl w:val="0"/>
          <w:numId w:val="72"/>
        </w:numPr>
        <w:ind w:left="284" w:hanging="284"/>
        <w:contextualSpacing w:val="0"/>
        <w:rPr>
          <w:rFonts w:ascii="Arial" w:hAnsi="Arial" w:cs="Arial"/>
          <w:sz w:val="24"/>
          <w:szCs w:val="24"/>
        </w:rPr>
      </w:pPr>
      <w:r w:rsidRPr="004D3714">
        <w:rPr>
          <w:rFonts w:ascii="Arial" w:hAnsi="Arial" w:cs="Arial"/>
          <w:b/>
          <w:sz w:val="24"/>
          <w:szCs w:val="24"/>
        </w:rPr>
        <w:t>Meta:</w:t>
      </w:r>
      <w:r w:rsidRPr="004D3714">
        <w:rPr>
          <w:rFonts w:ascii="Arial" w:hAnsi="Arial" w:cs="Arial"/>
          <w:sz w:val="24"/>
          <w:szCs w:val="24"/>
        </w:rPr>
        <w:t xml:space="preserve"> </w:t>
      </w:r>
      <w:bookmarkStart w:id="16" w:name="_Hlk85667771"/>
      <w:r w:rsidRPr="004D3714">
        <w:rPr>
          <w:rFonts w:ascii="Arial" w:hAnsi="Arial" w:cs="Arial"/>
          <w:sz w:val="24"/>
          <w:szCs w:val="24"/>
        </w:rPr>
        <w:t>Al menos una reunión por país, celebrada con autoridades, tomadores de decisi</w:t>
      </w:r>
      <w:r>
        <w:rPr>
          <w:rFonts w:ascii="Arial" w:hAnsi="Arial" w:cs="Arial"/>
          <w:sz w:val="24"/>
          <w:szCs w:val="24"/>
        </w:rPr>
        <w:t>ones</w:t>
      </w:r>
      <w:r w:rsidRPr="004D3714">
        <w:rPr>
          <w:rFonts w:ascii="Arial" w:hAnsi="Arial" w:cs="Arial"/>
          <w:sz w:val="24"/>
          <w:szCs w:val="24"/>
        </w:rPr>
        <w:t xml:space="preserve">, </w:t>
      </w:r>
      <w:r>
        <w:rPr>
          <w:rFonts w:ascii="Arial" w:hAnsi="Arial" w:cs="Arial"/>
          <w:sz w:val="24"/>
          <w:szCs w:val="24"/>
        </w:rPr>
        <w:t>u otros entes relacionados con gestión de recursos hídricos, con el objetivo de</w:t>
      </w:r>
      <w:r w:rsidRPr="004D3714">
        <w:rPr>
          <w:rFonts w:ascii="Arial" w:hAnsi="Arial" w:cs="Arial"/>
          <w:sz w:val="24"/>
          <w:szCs w:val="24"/>
        </w:rPr>
        <w:t xml:space="preserve"> difundirla</w:t>
      </w:r>
      <w:r>
        <w:rPr>
          <w:rFonts w:ascii="Arial" w:hAnsi="Arial" w:cs="Arial"/>
          <w:sz w:val="24"/>
          <w:szCs w:val="24"/>
        </w:rPr>
        <w:t>,</w:t>
      </w:r>
      <w:r w:rsidRPr="004D3714">
        <w:rPr>
          <w:rFonts w:ascii="Arial" w:hAnsi="Arial" w:cs="Arial"/>
          <w:sz w:val="24"/>
          <w:szCs w:val="24"/>
        </w:rPr>
        <w:t xml:space="preserve"> impulsando su integración en planes de gestión de recursos hídricos, </w:t>
      </w:r>
      <w:r w:rsidRPr="004D3714">
        <w:rPr>
          <w:rFonts w:ascii="Arial" w:eastAsia="Times New Roman" w:hAnsi="Arial" w:cs="Arial"/>
          <w:sz w:val="24"/>
          <w:szCs w:val="24"/>
          <w:lang w:eastAsia="es-MX"/>
        </w:rPr>
        <w:t>al 2029.</w:t>
      </w:r>
    </w:p>
    <w:bookmarkEnd w:id="16"/>
    <w:p w14:paraId="202B0BAC" w14:textId="77777777" w:rsidR="00DF0641" w:rsidRPr="00DB641A" w:rsidRDefault="00DF0641" w:rsidP="003B03ED">
      <w:pPr>
        <w:pStyle w:val="Prrafodelista"/>
        <w:numPr>
          <w:ilvl w:val="0"/>
          <w:numId w:val="72"/>
        </w:numPr>
        <w:ind w:left="284" w:hanging="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2028-2029</w:t>
      </w:r>
    </w:p>
    <w:p w14:paraId="2E6B773D" w14:textId="77777777" w:rsidR="00DF0641" w:rsidRPr="00684105" w:rsidRDefault="00DF0641" w:rsidP="00935708">
      <w:pPr>
        <w:rPr>
          <w:rFonts w:ascii="Arial" w:hAnsi="Arial" w:cs="Arial"/>
          <w:sz w:val="24"/>
          <w:szCs w:val="24"/>
        </w:rPr>
      </w:pPr>
    </w:p>
    <w:p w14:paraId="6BCA2A03" w14:textId="77777777" w:rsidR="00DF0641" w:rsidRPr="00A943CE" w:rsidRDefault="00DF0641" w:rsidP="003B03ED">
      <w:pPr>
        <w:pStyle w:val="Prrafodelista"/>
        <w:numPr>
          <w:ilvl w:val="0"/>
          <w:numId w:val="74"/>
        </w:numPr>
        <w:tabs>
          <w:tab w:val="left" w:pos="1276"/>
        </w:tabs>
        <w:ind w:left="284" w:hanging="284"/>
        <w:contextualSpacing w:val="0"/>
        <w:rPr>
          <w:rFonts w:ascii="Arial" w:hAnsi="Arial" w:cs="Arial"/>
          <w:b/>
          <w:sz w:val="24"/>
          <w:szCs w:val="24"/>
        </w:rPr>
      </w:pPr>
      <w:r w:rsidRPr="00A943CE">
        <w:rPr>
          <w:rFonts w:ascii="Arial" w:hAnsi="Arial" w:cs="Arial"/>
          <w:b/>
          <w:sz w:val="24"/>
          <w:szCs w:val="24"/>
        </w:rPr>
        <w:t>Objetivo</w:t>
      </w:r>
      <w:r>
        <w:rPr>
          <w:rFonts w:ascii="Arial" w:hAnsi="Arial" w:cs="Arial"/>
          <w:b/>
          <w:sz w:val="24"/>
          <w:szCs w:val="24"/>
        </w:rPr>
        <w:t xml:space="preserve"> desglosado </w:t>
      </w:r>
      <w:r w:rsidRPr="00361838">
        <w:rPr>
          <w:rFonts w:ascii="Arial" w:hAnsi="Arial" w:cs="Arial"/>
          <w:b/>
          <w:sz w:val="24"/>
          <w:szCs w:val="24"/>
        </w:rPr>
        <w:t>2</w:t>
      </w:r>
      <w:r w:rsidRPr="00A943CE">
        <w:rPr>
          <w:rFonts w:ascii="Arial" w:hAnsi="Arial" w:cs="Arial"/>
          <w:b/>
          <w:sz w:val="24"/>
          <w:szCs w:val="24"/>
        </w:rPr>
        <w:t xml:space="preserve">: </w:t>
      </w:r>
      <w:bookmarkStart w:id="17" w:name="_Hlk80881610"/>
      <w:r w:rsidRPr="00A943CE">
        <w:rPr>
          <w:rFonts w:ascii="Arial" w:eastAsia="Times New Roman" w:hAnsi="Arial" w:cs="Arial"/>
          <w:sz w:val="24"/>
          <w:szCs w:val="24"/>
          <w:lang w:eastAsia="es-MX"/>
        </w:rPr>
        <w:t>Generar información hidrogeológica necesaria para la gestión integrada de los recursos hídricos en la región.</w:t>
      </w:r>
      <w:bookmarkEnd w:id="17"/>
    </w:p>
    <w:p w14:paraId="45BAA089" w14:textId="77777777" w:rsidR="00DF0641" w:rsidRDefault="00DF0641" w:rsidP="003B03ED">
      <w:pPr>
        <w:pStyle w:val="Prrafodelista"/>
        <w:numPr>
          <w:ilvl w:val="0"/>
          <w:numId w:val="74"/>
        </w:numPr>
        <w:tabs>
          <w:tab w:val="left" w:pos="1890"/>
        </w:tabs>
        <w:ind w:left="284" w:hanging="284"/>
        <w:contextualSpacing w:val="0"/>
        <w:rPr>
          <w:rFonts w:ascii="Arial" w:hAnsi="Arial" w:cs="Arial"/>
          <w:sz w:val="24"/>
          <w:szCs w:val="24"/>
        </w:rPr>
      </w:pPr>
      <w:r w:rsidRPr="00A943CE">
        <w:rPr>
          <w:rFonts w:ascii="Arial" w:hAnsi="Arial" w:cs="Arial"/>
          <w:b/>
          <w:sz w:val="24"/>
          <w:szCs w:val="24"/>
        </w:rPr>
        <w:t xml:space="preserve">Indicador: </w:t>
      </w:r>
      <w:r w:rsidRPr="00A943CE">
        <w:rPr>
          <w:rFonts w:ascii="Arial" w:hAnsi="Arial" w:cs="Arial"/>
          <w:sz w:val="24"/>
          <w:szCs w:val="24"/>
        </w:rPr>
        <w:t xml:space="preserve">Número de estudios hidrológicos utilizando técnicas isotópicas y nucleares, </w:t>
      </w:r>
      <w:r w:rsidRPr="00711C2B">
        <w:rPr>
          <w:rFonts w:ascii="Arial" w:hAnsi="Arial" w:cs="Arial"/>
          <w:sz w:val="24"/>
          <w:szCs w:val="24"/>
        </w:rPr>
        <w:t>contribuyendo a la formulación de los planes de gestión de recursos hídricos destinados a incrementar la disponibilidad de agua, ejecutados</w:t>
      </w:r>
      <w:r w:rsidRPr="00A943CE">
        <w:rPr>
          <w:rFonts w:ascii="Arial" w:hAnsi="Arial" w:cs="Arial"/>
          <w:sz w:val="24"/>
          <w:szCs w:val="24"/>
        </w:rPr>
        <w:t xml:space="preserve"> en la región </w:t>
      </w:r>
      <w:r>
        <w:rPr>
          <w:rFonts w:ascii="Arial" w:hAnsi="Arial" w:cs="Arial"/>
          <w:sz w:val="24"/>
          <w:szCs w:val="24"/>
        </w:rPr>
        <w:t>en los períodos correspondientes a las metas asociadas al objetivo desglosado</w:t>
      </w:r>
      <w:r w:rsidRPr="00A943CE">
        <w:rPr>
          <w:rFonts w:ascii="Arial" w:hAnsi="Arial" w:cs="Arial"/>
          <w:sz w:val="24"/>
          <w:szCs w:val="24"/>
        </w:rPr>
        <w:t>.</w:t>
      </w:r>
    </w:p>
    <w:p w14:paraId="23AD93E5" w14:textId="77777777" w:rsidR="00DF0641" w:rsidRPr="008702CE" w:rsidRDefault="00DF0641" w:rsidP="003B03ED">
      <w:pPr>
        <w:widowControl w:val="0"/>
        <w:numPr>
          <w:ilvl w:val="0"/>
          <w:numId w:val="17"/>
        </w:numPr>
        <w:autoSpaceDE w:val="0"/>
        <w:autoSpaceDN w:val="0"/>
        <w:ind w:left="284" w:hanging="284"/>
        <w:rPr>
          <w:rFonts w:ascii="Arial" w:hAnsi="Arial" w:cs="Arial"/>
          <w:sz w:val="24"/>
          <w:szCs w:val="24"/>
        </w:rPr>
      </w:pPr>
      <w:bookmarkStart w:id="18" w:name="_Hlk85111610"/>
      <w:r w:rsidRPr="00384CBC">
        <w:rPr>
          <w:rFonts w:ascii="Arial" w:eastAsia="TimesNewRomanPSMT" w:hAnsi="Arial" w:cs="Arial"/>
          <w:b/>
          <w:bCs/>
          <w:sz w:val="24"/>
          <w:szCs w:val="24"/>
        </w:rPr>
        <w:t>Medio de verificación</w:t>
      </w:r>
      <w:r w:rsidRPr="008702CE">
        <w:rPr>
          <w:rFonts w:ascii="Arial" w:eastAsia="TimesNewRomanPSMT" w:hAnsi="Arial" w:cs="Arial"/>
          <w:sz w:val="24"/>
          <w:szCs w:val="24"/>
        </w:rPr>
        <w:t>: informes de estudios hidrológicos utilizando técnicas isotópicas y nucleares; informes finales de proyecto</w:t>
      </w:r>
    </w:p>
    <w:bookmarkEnd w:id="18"/>
    <w:p w14:paraId="550F6FCA" w14:textId="77777777" w:rsidR="00DF0641" w:rsidRPr="00711C2B" w:rsidRDefault="00DF0641" w:rsidP="003B03ED">
      <w:pPr>
        <w:pStyle w:val="Prrafodelista"/>
        <w:numPr>
          <w:ilvl w:val="0"/>
          <w:numId w:val="74"/>
        </w:numPr>
        <w:tabs>
          <w:tab w:val="left" w:pos="1890"/>
        </w:tabs>
        <w:ind w:left="284" w:hanging="284"/>
        <w:contextualSpacing w:val="0"/>
        <w:rPr>
          <w:rFonts w:ascii="Arial" w:hAnsi="Arial" w:cs="Arial"/>
          <w:sz w:val="24"/>
          <w:szCs w:val="24"/>
        </w:rPr>
      </w:pPr>
      <w:r w:rsidRPr="00A943CE">
        <w:rPr>
          <w:rFonts w:ascii="Arial" w:hAnsi="Arial" w:cs="Arial"/>
          <w:b/>
          <w:sz w:val="24"/>
          <w:szCs w:val="24"/>
        </w:rPr>
        <w:t>Línea de base:</w:t>
      </w:r>
      <w:r w:rsidRPr="00A943CE">
        <w:rPr>
          <w:rFonts w:ascii="Arial" w:hAnsi="Arial" w:cs="Arial"/>
          <w:sz w:val="24"/>
          <w:szCs w:val="24"/>
        </w:rPr>
        <w:t xml:space="preserve"> Número de estudios hidrológicos por país</w:t>
      </w:r>
      <w:r w:rsidRPr="00A943CE">
        <w:rPr>
          <w:rFonts w:ascii="Arial" w:eastAsia="Times New Roman" w:hAnsi="Arial" w:cs="Arial"/>
          <w:sz w:val="24"/>
          <w:szCs w:val="24"/>
          <w:lang w:eastAsia="es-MX"/>
        </w:rPr>
        <w:t xml:space="preserve"> desarrollados utilizando técnicas isotópicas y </w:t>
      </w:r>
      <w:r w:rsidRPr="00711C2B">
        <w:rPr>
          <w:rFonts w:ascii="Arial" w:eastAsia="Times New Roman" w:hAnsi="Arial" w:cs="Arial"/>
          <w:sz w:val="24"/>
          <w:szCs w:val="24"/>
          <w:lang w:eastAsia="es-MX"/>
        </w:rPr>
        <w:t xml:space="preserve">nucleares </w:t>
      </w:r>
      <w:r w:rsidRPr="00711C2B">
        <w:rPr>
          <w:rFonts w:ascii="Arial" w:hAnsi="Arial" w:cs="Arial"/>
          <w:sz w:val="24"/>
          <w:szCs w:val="24"/>
        </w:rPr>
        <w:t>contribuyendo a la formulación de los planes de gestión de recursos hídricos destinados a incrementar la disponibilidad de agua, desarrollados</w:t>
      </w:r>
      <w:r w:rsidRPr="00711C2B">
        <w:rPr>
          <w:rFonts w:ascii="Arial" w:eastAsia="Times New Roman" w:hAnsi="Arial" w:cs="Arial"/>
          <w:sz w:val="24"/>
          <w:szCs w:val="24"/>
          <w:lang w:eastAsia="es-MX"/>
        </w:rPr>
        <w:t xml:space="preserve"> en el marco del Programa de Cooperación Técnica del OIEA, al 2020</w:t>
      </w:r>
      <w:r>
        <w:rPr>
          <w:rFonts w:ascii="Arial" w:eastAsia="Times New Roman" w:hAnsi="Arial" w:cs="Arial"/>
          <w:sz w:val="24"/>
          <w:szCs w:val="24"/>
          <w:lang w:eastAsia="es-MX"/>
        </w:rPr>
        <w:t>.</w:t>
      </w:r>
    </w:p>
    <w:p w14:paraId="4C4069AE" w14:textId="77777777" w:rsidR="00DF0641" w:rsidRPr="003C7EA9" w:rsidRDefault="00DF0641" w:rsidP="003B03ED">
      <w:pPr>
        <w:pStyle w:val="Prrafodelista"/>
        <w:numPr>
          <w:ilvl w:val="0"/>
          <w:numId w:val="74"/>
        </w:numPr>
        <w:tabs>
          <w:tab w:val="left" w:pos="1890"/>
        </w:tabs>
        <w:ind w:left="284" w:hanging="284"/>
        <w:contextualSpacing w:val="0"/>
        <w:rPr>
          <w:rFonts w:ascii="Arial" w:hAnsi="Arial" w:cs="Arial"/>
          <w:sz w:val="24"/>
          <w:szCs w:val="24"/>
        </w:rPr>
      </w:pPr>
      <w:r w:rsidRPr="003C7EA9">
        <w:rPr>
          <w:rFonts w:ascii="Arial" w:hAnsi="Arial" w:cs="Arial"/>
          <w:b/>
          <w:sz w:val="24"/>
          <w:szCs w:val="24"/>
        </w:rPr>
        <w:t>Meta</w:t>
      </w:r>
      <w:r>
        <w:rPr>
          <w:rFonts w:ascii="Arial" w:hAnsi="Arial" w:cs="Arial"/>
          <w:b/>
          <w:sz w:val="24"/>
          <w:szCs w:val="24"/>
        </w:rPr>
        <w:t xml:space="preserve"> 2 (1/2)</w:t>
      </w:r>
      <w:r w:rsidRPr="003C7EA9">
        <w:rPr>
          <w:rFonts w:ascii="Arial" w:hAnsi="Arial" w:cs="Arial"/>
          <w:b/>
          <w:sz w:val="24"/>
          <w:szCs w:val="24"/>
        </w:rPr>
        <w:t xml:space="preserve">: </w:t>
      </w:r>
      <w:bookmarkStart w:id="19" w:name="_Hlk85668059"/>
      <w:r w:rsidRPr="003C7EA9">
        <w:rPr>
          <w:rFonts w:ascii="Arial" w:hAnsi="Arial" w:cs="Arial"/>
          <w:sz w:val="24"/>
          <w:szCs w:val="24"/>
        </w:rPr>
        <w:t xml:space="preserve">Al menos un estudio </w:t>
      </w:r>
      <w:r w:rsidRPr="003C7EA9">
        <w:rPr>
          <w:rFonts w:ascii="Arial" w:eastAsia="Times New Roman" w:hAnsi="Arial" w:cs="Arial"/>
          <w:sz w:val="24"/>
          <w:szCs w:val="24"/>
          <w:lang w:eastAsia="es-MX"/>
        </w:rPr>
        <w:t xml:space="preserve">hidrológico desarrollado </w:t>
      </w:r>
      <w:r>
        <w:rPr>
          <w:rFonts w:ascii="Arial" w:eastAsia="Times New Roman" w:hAnsi="Arial" w:cs="Arial"/>
          <w:sz w:val="24"/>
          <w:szCs w:val="24"/>
          <w:lang w:eastAsia="es-MX"/>
        </w:rPr>
        <w:t xml:space="preserve">por país </w:t>
      </w:r>
      <w:r w:rsidRPr="003C7EA9">
        <w:rPr>
          <w:rFonts w:ascii="Arial" w:eastAsia="Times New Roman" w:hAnsi="Arial" w:cs="Arial"/>
          <w:sz w:val="24"/>
          <w:szCs w:val="24"/>
          <w:lang w:eastAsia="es-MX"/>
        </w:rPr>
        <w:t xml:space="preserve">utilizando técnicas isotópicas y nucleares, </w:t>
      </w:r>
      <w:r w:rsidRPr="003C7EA9">
        <w:rPr>
          <w:rFonts w:ascii="Arial" w:hAnsi="Arial" w:cs="Arial"/>
          <w:sz w:val="24"/>
          <w:szCs w:val="24"/>
        </w:rPr>
        <w:t xml:space="preserve">contribuyendo a la formulación de los planes de gestión de recursos hídricos destinados a incrementar la disponibilidad de agua en </w:t>
      </w:r>
      <w:r w:rsidRPr="003C7EA9">
        <w:rPr>
          <w:rFonts w:ascii="Arial" w:eastAsia="Times New Roman" w:hAnsi="Arial" w:cs="Arial"/>
          <w:sz w:val="24"/>
          <w:szCs w:val="24"/>
          <w:lang w:eastAsia="es-MX"/>
        </w:rPr>
        <w:t>25 % de los países de la región</w:t>
      </w:r>
      <w:r>
        <w:rPr>
          <w:rFonts w:ascii="Arial" w:eastAsia="Times New Roman" w:hAnsi="Arial" w:cs="Arial"/>
          <w:sz w:val="24"/>
          <w:szCs w:val="24"/>
          <w:lang w:eastAsia="es-MX"/>
        </w:rPr>
        <w:t xml:space="preserve"> intervinientes en proyectos</w:t>
      </w:r>
      <w:r w:rsidRPr="00C5379B">
        <w:rPr>
          <w:rFonts w:ascii="Arial" w:eastAsia="Times New Roman" w:hAnsi="Arial" w:cs="Arial"/>
          <w:b/>
          <w:sz w:val="24"/>
          <w:szCs w:val="24"/>
          <w:lang w:eastAsia="es-MX"/>
        </w:rPr>
        <w:t xml:space="preserve">, </w:t>
      </w:r>
      <w:r w:rsidRPr="00C5379B">
        <w:rPr>
          <w:rFonts w:ascii="Arial" w:eastAsia="Times New Roman" w:hAnsi="Arial" w:cs="Arial"/>
          <w:b/>
          <w:bCs/>
          <w:sz w:val="24"/>
          <w:szCs w:val="24"/>
          <w:lang w:eastAsia="es-MX"/>
        </w:rPr>
        <w:t>al 2027.</w:t>
      </w:r>
      <w:bookmarkEnd w:id="19"/>
    </w:p>
    <w:p w14:paraId="5E23151F" w14:textId="77777777" w:rsidR="00DF0641" w:rsidRPr="00384CBC" w:rsidRDefault="00DF0641" w:rsidP="003B03ED">
      <w:pPr>
        <w:pStyle w:val="Prrafodelista"/>
        <w:numPr>
          <w:ilvl w:val="0"/>
          <w:numId w:val="72"/>
        </w:numPr>
        <w:ind w:left="284" w:hanging="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6</w:t>
      </w:r>
      <w:r w:rsidRPr="00974D10">
        <w:rPr>
          <w:rFonts w:ascii="Arial" w:hAnsi="Arial" w:cs="Arial"/>
          <w:bCs/>
          <w:sz w:val="24"/>
          <w:szCs w:val="24"/>
        </w:rPr>
        <w:t>-202</w:t>
      </w:r>
      <w:r>
        <w:rPr>
          <w:rFonts w:ascii="Arial" w:hAnsi="Arial" w:cs="Arial"/>
          <w:bCs/>
          <w:sz w:val="24"/>
          <w:szCs w:val="24"/>
        </w:rPr>
        <w:t>7</w:t>
      </w:r>
    </w:p>
    <w:p w14:paraId="02EE2919" w14:textId="77777777" w:rsidR="00DF0641" w:rsidRPr="00C5379B" w:rsidRDefault="00DF0641" w:rsidP="003B03ED">
      <w:pPr>
        <w:pStyle w:val="Prrafodelista"/>
        <w:numPr>
          <w:ilvl w:val="0"/>
          <w:numId w:val="72"/>
        </w:numPr>
        <w:ind w:left="284" w:hanging="284"/>
        <w:contextualSpacing w:val="0"/>
        <w:rPr>
          <w:rFonts w:ascii="Arial" w:hAnsi="Arial" w:cs="Arial"/>
          <w:b/>
          <w:sz w:val="24"/>
          <w:szCs w:val="24"/>
        </w:rPr>
      </w:pPr>
      <w:r>
        <w:rPr>
          <w:rFonts w:ascii="Arial" w:hAnsi="Arial" w:cs="Arial"/>
          <w:b/>
          <w:sz w:val="24"/>
          <w:szCs w:val="24"/>
        </w:rPr>
        <w:t>Meta 2 (2/2):</w:t>
      </w:r>
      <w:r>
        <w:rPr>
          <w:rFonts w:ascii="Arial" w:hAnsi="Arial" w:cs="Arial"/>
          <w:sz w:val="24"/>
          <w:szCs w:val="24"/>
        </w:rPr>
        <w:t xml:space="preserve"> </w:t>
      </w:r>
      <w:r w:rsidRPr="003C7EA9">
        <w:rPr>
          <w:rFonts w:ascii="Arial" w:hAnsi="Arial" w:cs="Arial"/>
          <w:sz w:val="24"/>
          <w:szCs w:val="24"/>
        </w:rPr>
        <w:t xml:space="preserve">Al menos un estudio </w:t>
      </w:r>
      <w:r w:rsidRPr="003C7EA9">
        <w:rPr>
          <w:rFonts w:ascii="Arial" w:eastAsia="Times New Roman" w:hAnsi="Arial" w:cs="Arial"/>
          <w:sz w:val="24"/>
          <w:szCs w:val="24"/>
          <w:lang w:eastAsia="es-MX"/>
        </w:rPr>
        <w:t xml:space="preserve">hidrológico desarrollado </w:t>
      </w:r>
      <w:r>
        <w:rPr>
          <w:rFonts w:ascii="Arial" w:eastAsia="Times New Roman" w:hAnsi="Arial" w:cs="Arial"/>
          <w:sz w:val="24"/>
          <w:szCs w:val="24"/>
          <w:lang w:eastAsia="es-MX"/>
        </w:rPr>
        <w:t xml:space="preserve">por país </w:t>
      </w:r>
      <w:r w:rsidRPr="003C7EA9">
        <w:rPr>
          <w:rFonts w:ascii="Arial" w:eastAsia="Times New Roman" w:hAnsi="Arial" w:cs="Arial"/>
          <w:sz w:val="24"/>
          <w:szCs w:val="24"/>
          <w:lang w:eastAsia="es-MX"/>
        </w:rPr>
        <w:t xml:space="preserve">utilizando técnicas isotópicas y nucleares, </w:t>
      </w:r>
      <w:r w:rsidRPr="003C7EA9">
        <w:rPr>
          <w:rFonts w:ascii="Arial" w:hAnsi="Arial" w:cs="Arial"/>
          <w:sz w:val="24"/>
          <w:szCs w:val="24"/>
        </w:rPr>
        <w:t xml:space="preserve">contribuyendo a la formulación de los planes de gestión de recursos hídricos destinados a incrementar la disponibilidad de agua en </w:t>
      </w:r>
      <w:r>
        <w:rPr>
          <w:rFonts w:ascii="Arial" w:eastAsia="Times New Roman" w:hAnsi="Arial" w:cs="Arial"/>
          <w:sz w:val="24"/>
          <w:szCs w:val="24"/>
          <w:lang w:eastAsia="es-MX"/>
        </w:rPr>
        <w:t>15</w:t>
      </w:r>
      <w:r w:rsidRPr="003C7EA9">
        <w:rPr>
          <w:rFonts w:ascii="Arial" w:eastAsia="Times New Roman" w:hAnsi="Arial" w:cs="Arial"/>
          <w:sz w:val="24"/>
          <w:szCs w:val="24"/>
          <w:lang w:eastAsia="es-MX"/>
        </w:rPr>
        <w:t xml:space="preserve"> % de los países de la región</w:t>
      </w:r>
      <w:r>
        <w:rPr>
          <w:rFonts w:ascii="Arial" w:eastAsia="Times New Roman" w:hAnsi="Arial" w:cs="Arial"/>
          <w:sz w:val="24"/>
          <w:szCs w:val="24"/>
          <w:lang w:eastAsia="es-MX"/>
        </w:rPr>
        <w:t xml:space="preserve"> intervinientes en proyectos</w:t>
      </w:r>
      <w:r w:rsidRPr="00C5379B">
        <w:rPr>
          <w:rFonts w:ascii="Arial" w:eastAsia="Times New Roman" w:hAnsi="Arial" w:cs="Arial"/>
          <w:b/>
          <w:sz w:val="24"/>
          <w:szCs w:val="24"/>
          <w:lang w:eastAsia="es-MX"/>
        </w:rPr>
        <w:t xml:space="preserve">, </w:t>
      </w:r>
      <w:r w:rsidRPr="00C5379B">
        <w:rPr>
          <w:rFonts w:ascii="Arial" w:eastAsia="Times New Roman" w:hAnsi="Arial" w:cs="Arial"/>
          <w:b/>
          <w:bCs/>
          <w:sz w:val="24"/>
          <w:szCs w:val="24"/>
          <w:lang w:eastAsia="es-MX"/>
        </w:rPr>
        <w:t>al 2025.</w:t>
      </w:r>
    </w:p>
    <w:p w14:paraId="05AB479A" w14:textId="77777777" w:rsidR="00DF0641" w:rsidRPr="00974D10" w:rsidRDefault="00DF0641" w:rsidP="003B03ED">
      <w:pPr>
        <w:pStyle w:val="Prrafodelista"/>
        <w:numPr>
          <w:ilvl w:val="0"/>
          <w:numId w:val="72"/>
        </w:numPr>
        <w:ind w:left="284" w:hanging="284"/>
        <w:contextualSpacing w:val="0"/>
        <w:rPr>
          <w:rFonts w:ascii="Arial" w:hAnsi="Arial" w:cs="Arial"/>
          <w:sz w:val="24"/>
          <w:szCs w:val="24"/>
        </w:rPr>
      </w:pPr>
      <w:r>
        <w:rPr>
          <w:rFonts w:ascii="Arial" w:hAnsi="Arial" w:cs="Arial"/>
          <w:b/>
          <w:sz w:val="24"/>
          <w:szCs w:val="24"/>
        </w:rPr>
        <w:t xml:space="preserve">Período: </w:t>
      </w:r>
      <w:r w:rsidRPr="00C5379B">
        <w:rPr>
          <w:rFonts w:ascii="Arial" w:hAnsi="Arial" w:cs="Arial"/>
          <w:sz w:val="24"/>
          <w:szCs w:val="24"/>
        </w:rPr>
        <w:t>2024-2025</w:t>
      </w:r>
    </w:p>
    <w:p w14:paraId="16E6962C" w14:textId="77777777" w:rsidR="00DF0641" w:rsidRDefault="00DF0641" w:rsidP="00935708">
      <w:pPr>
        <w:rPr>
          <w:rFonts w:ascii="Arial" w:hAnsi="Arial" w:cs="Arial"/>
          <w:sz w:val="24"/>
          <w:szCs w:val="24"/>
        </w:rPr>
      </w:pPr>
    </w:p>
    <w:p w14:paraId="271BDB6F" w14:textId="77777777" w:rsidR="00DF0641" w:rsidRPr="00684105" w:rsidRDefault="00DF0641" w:rsidP="003B03ED">
      <w:pPr>
        <w:pStyle w:val="Prrafodelista"/>
        <w:numPr>
          <w:ilvl w:val="0"/>
          <w:numId w:val="73"/>
        </w:numPr>
        <w:ind w:left="284" w:hanging="284"/>
        <w:contextualSpacing w:val="0"/>
        <w:rPr>
          <w:rFonts w:ascii="Arial" w:hAnsi="Arial" w:cs="Arial"/>
          <w:b/>
          <w:sz w:val="24"/>
          <w:szCs w:val="24"/>
        </w:rPr>
      </w:pPr>
      <w:r w:rsidRPr="00684105">
        <w:rPr>
          <w:rFonts w:ascii="Arial" w:hAnsi="Arial" w:cs="Arial"/>
          <w:b/>
          <w:sz w:val="24"/>
          <w:szCs w:val="24"/>
        </w:rPr>
        <w:t xml:space="preserve">Objetivo desglosado </w:t>
      </w:r>
      <w:r>
        <w:rPr>
          <w:rFonts w:ascii="Arial" w:hAnsi="Arial" w:cs="Arial"/>
          <w:b/>
          <w:sz w:val="24"/>
          <w:szCs w:val="24"/>
        </w:rPr>
        <w:t>3</w:t>
      </w:r>
      <w:r w:rsidRPr="00684105">
        <w:rPr>
          <w:rFonts w:ascii="Arial" w:hAnsi="Arial" w:cs="Arial"/>
          <w:b/>
          <w:sz w:val="24"/>
          <w:szCs w:val="24"/>
        </w:rPr>
        <w:t>:</w:t>
      </w:r>
      <w:r w:rsidRPr="00684105">
        <w:rPr>
          <w:rFonts w:ascii="Arial" w:hAnsi="Arial" w:cs="Arial"/>
          <w:sz w:val="24"/>
          <w:szCs w:val="24"/>
        </w:rPr>
        <w:t xml:space="preserve"> </w:t>
      </w:r>
      <w:r w:rsidRPr="00684105">
        <w:rPr>
          <w:rFonts w:ascii="Arial" w:hAnsi="Arial" w:cs="Arial"/>
          <w:sz w:val="24"/>
          <w:szCs w:val="24"/>
          <w:lang w:val="es-ES"/>
        </w:rPr>
        <w:t>Fortalecer la capacidad analítica en la región para el uso de técnicas analíticas nucleares, radioisótopos e isótopos ambientales</w:t>
      </w:r>
      <w:r>
        <w:rPr>
          <w:rFonts w:ascii="Arial" w:hAnsi="Arial" w:cs="Arial"/>
          <w:sz w:val="24"/>
          <w:szCs w:val="24"/>
          <w:lang w:val="es-ES"/>
        </w:rPr>
        <w:t xml:space="preserve"> empleadas para </w:t>
      </w:r>
      <w:r>
        <w:rPr>
          <w:rFonts w:ascii="Arial" w:eastAsia="Times New Roman" w:hAnsi="Arial" w:cs="Arial"/>
          <w:sz w:val="24"/>
          <w:szCs w:val="24"/>
          <w:lang w:eastAsia="es-MX"/>
        </w:rPr>
        <w:t>g</w:t>
      </w:r>
      <w:r w:rsidRPr="00A943CE">
        <w:rPr>
          <w:rFonts w:ascii="Arial" w:eastAsia="Times New Roman" w:hAnsi="Arial" w:cs="Arial"/>
          <w:sz w:val="24"/>
          <w:szCs w:val="24"/>
          <w:lang w:eastAsia="es-MX"/>
        </w:rPr>
        <w:t>enerar información hidrogeológica necesaria para la gestión integrada de los recursos hídricos en la región</w:t>
      </w:r>
      <w:r w:rsidRPr="00684105">
        <w:rPr>
          <w:rFonts w:ascii="Arial" w:hAnsi="Arial" w:cs="Arial"/>
          <w:color w:val="000000"/>
          <w:sz w:val="24"/>
          <w:szCs w:val="24"/>
          <w:lang w:val="es-ES"/>
        </w:rPr>
        <w:t>.</w:t>
      </w:r>
    </w:p>
    <w:p w14:paraId="72BE0A86" w14:textId="77777777" w:rsidR="00DF0641" w:rsidRPr="0083440E" w:rsidRDefault="00DF0641" w:rsidP="003B03ED">
      <w:pPr>
        <w:pStyle w:val="Prrafodelista"/>
        <w:numPr>
          <w:ilvl w:val="0"/>
          <w:numId w:val="92"/>
        </w:numPr>
        <w:ind w:left="284" w:hanging="284"/>
        <w:contextualSpacing w:val="0"/>
        <w:rPr>
          <w:rFonts w:ascii="Arial" w:hAnsi="Arial" w:cs="Arial"/>
          <w:b/>
          <w:sz w:val="24"/>
          <w:szCs w:val="24"/>
        </w:rPr>
      </w:pPr>
      <w:r w:rsidRPr="0083440E">
        <w:rPr>
          <w:rFonts w:ascii="Arial" w:hAnsi="Arial" w:cs="Arial"/>
          <w:b/>
          <w:sz w:val="24"/>
          <w:szCs w:val="24"/>
        </w:rPr>
        <w:t xml:space="preserve">Indicador: </w:t>
      </w:r>
      <w:r w:rsidRPr="0083440E">
        <w:rPr>
          <w:rFonts w:ascii="Arial" w:hAnsi="Arial" w:cs="Arial"/>
          <w:sz w:val="24"/>
          <w:szCs w:val="24"/>
          <w:lang w:val="es-ES"/>
        </w:rPr>
        <w:t>Porcentaje de países con laboratorios operativos que generan información hidrogeológica empleando técnicas analíticas nucleares isotópicas y que han participado en los ejercicios de intercomparación organizados por el OIEA en la región, para el análisis de</w:t>
      </w:r>
      <w:r>
        <w:rPr>
          <w:rFonts w:ascii="Arial" w:hAnsi="Arial" w:cs="Arial"/>
          <w:sz w:val="24"/>
          <w:szCs w:val="24"/>
          <w:lang w:val="es-ES"/>
        </w:rPr>
        <w:t xml:space="preserve"> </w:t>
      </w:r>
      <w:r w:rsidRPr="0083440E">
        <w:rPr>
          <w:rFonts w:ascii="Arial" w:hAnsi="Arial" w:cs="Arial"/>
          <w:sz w:val="24"/>
          <w:szCs w:val="24"/>
          <w:lang w:val="es-ES"/>
        </w:rPr>
        <w:t>isótopos estables de</w:t>
      </w:r>
      <w:r w:rsidRPr="0083440E">
        <w:rPr>
          <w:rFonts w:ascii="Arial" w:hAnsi="Arial" w:cs="Arial"/>
          <w:sz w:val="16"/>
          <w:szCs w:val="16"/>
          <w:lang w:val="es-ES"/>
        </w:rPr>
        <w:t xml:space="preserve"> </w:t>
      </w:r>
      <w:r w:rsidRPr="0083440E">
        <w:rPr>
          <w:rFonts w:ascii="Arial" w:hAnsi="Arial" w:cs="Arial"/>
          <w:sz w:val="24"/>
          <w:szCs w:val="24"/>
          <w:lang w:val="es-ES"/>
        </w:rPr>
        <w:t>la molécula del agua</w:t>
      </w:r>
      <w:r w:rsidRPr="0083440E">
        <w:rPr>
          <w:rFonts w:ascii="Arial" w:hAnsi="Arial" w:cs="Arial"/>
          <w:sz w:val="16"/>
          <w:szCs w:val="16"/>
          <w:lang w:val="es-ES"/>
        </w:rPr>
        <w:t xml:space="preserve"> (</w:t>
      </w:r>
      <w:r w:rsidRPr="0083440E">
        <w:rPr>
          <w:rFonts w:ascii="Symbol" w:hAnsi="Symbol" w:cs="Arial"/>
          <w:sz w:val="16"/>
          <w:szCs w:val="16"/>
          <w:lang w:val="es-ES"/>
        </w:rPr>
        <w:t></w:t>
      </w:r>
      <w:r w:rsidRPr="0083440E">
        <w:rPr>
          <w:rFonts w:ascii="Arial" w:hAnsi="Arial" w:cs="Arial"/>
          <w:sz w:val="16"/>
          <w:szCs w:val="16"/>
          <w:vertAlign w:val="superscript"/>
          <w:lang w:val="es-ES"/>
        </w:rPr>
        <w:t>18</w:t>
      </w:r>
      <w:r w:rsidRPr="0083440E">
        <w:rPr>
          <w:rFonts w:ascii="Arial" w:hAnsi="Arial" w:cs="Arial"/>
          <w:sz w:val="16"/>
          <w:szCs w:val="16"/>
          <w:lang w:val="es-ES"/>
        </w:rPr>
        <w:t>O/</w:t>
      </w:r>
      <w:r w:rsidRPr="0083440E">
        <w:rPr>
          <w:rFonts w:ascii="Symbol" w:hAnsi="Symbol" w:cs="Arial"/>
          <w:sz w:val="16"/>
          <w:szCs w:val="16"/>
          <w:lang w:val="es-ES"/>
        </w:rPr>
        <w:t></w:t>
      </w:r>
      <w:r w:rsidRPr="0083440E">
        <w:rPr>
          <w:rFonts w:ascii="Arial" w:hAnsi="Arial" w:cs="Arial"/>
          <w:sz w:val="16"/>
          <w:szCs w:val="16"/>
          <w:vertAlign w:val="superscript"/>
          <w:lang w:val="es-ES"/>
        </w:rPr>
        <w:t>2</w:t>
      </w:r>
      <w:r w:rsidRPr="0083440E">
        <w:rPr>
          <w:rFonts w:ascii="Arial" w:hAnsi="Arial" w:cs="Arial"/>
          <w:sz w:val="16"/>
          <w:szCs w:val="16"/>
          <w:lang w:val="es-ES"/>
        </w:rPr>
        <w:t xml:space="preserve">H) </w:t>
      </w:r>
      <w:r w:rsidRPr="0083440E">
        <w:rPr>
          <w:rFonts w:ascii="Arial" w:hAnsi="Arial" w:cs="Arial"/>
          <w:sz w:val="24"/>
          <w:szCs w:val="24"/>
          <w:lang w:val="es-ES"/>
        </w:rPr>
        <w:t>y tritio (</w:t>
      </w:r>
      <w:r w:rsidRPr="0083440E">
        <w:rPr>
          <w:rFonts w:ascii="Arial" w:hAnsi="Arial" w:cs="Arial"/>
          <w:sz w:val="24"/>
          <w:szCs w:val="24"/>
          <w:vertAlign w:val="superscript"/>
          <w:lang w:val="es-ES"/>
        </w:rPr>
        <w:t>3</w:t>
      </w:r>
      <w:r w:rsidRPr="0083440E">
        <w:rPr>
          <w:rFonts w:ascii="Arial" w:hAnsi="Arial" w:cs="Arial"/>
          <w:sz w:val="24"/>
          <w:szCs w:val="24"/>
          <w:lang w:val="es-ES"/>
        </w:rPr>
        <w:t>H)</w:t>
      </w:r>
    </w:p>
    <w:p w14:paraId="7FA6AD06" w14:textId="77777777" w:rsidR="00DF0641" w:rsidRPr="00623746" w:rsidRDefault="00DF0641" w:rsidP="003B03ED">
      <w:pPr>
        <w:widowControl w:val="0"/>
        <w:numPr>
          <w:ilvl w:val="0"/>
          <w:numId w:val="17"/>
        </w:numPr>
        <w:autoSpaceDE w:val="0"/>
        <w:autoSpaceDN w:val="0"/>
        <w:ind w:left="284" w:hanging="284"/>
        <w:rPr>
          <w:rFonts w:ascii="Arial" w:hAnsi="Arial" w:cs="Arial"/>
          <w:sz w:val="24"/>
          <w:szCs w:val="24"/>
        </w:rPr>
      </w:pPr>
      <w:r w:rsidRPr="00384CBC">
        <w:rPr>
          <w:rFonts w:ascii="Arial" w:eastAsia="TimesNewRomanPSMT" w:hAnsi="Arial" w:cs="Arial"/>
          <w:b/>
          <w:bCs/>
          <w:sz w:val="24"/>
          <w:szCs w:val="24"/>
        </w:rPr>
        <w:t>Medio de verificación:</w:t>
      </w:r>
      <w:r w:rsidRPr="00623746">
        <w:rPr>
          <w:rFonts w:ascii="Arial" w:eastAsia="TimesNewRomanPSMT" w:hAnsi="Arial" w:cs="Arial"/>
          <w:sz w:val="24"/>
          <w:szCs w:val="24"/>
        </w:rPr>
        <w:t xml:space="preserve"> Informes de los ejercicios de intercomparación; Informes de validación de métodos para determinación de contaminantes en agua; informes de estudios hidrológicos utilizando técnicas isotópicas y nucleares</w:t>
      </w:r>
    </w:p>
    <w:p w14:paraId="3848CED1" w14:textId="77777777" w:rsidR="00DF0641" w:rsidRPr="00A943CE" w:rsidRDefault="00DF0641" w:rsidP="003B03ED">
      <w:pPr>
        <w:pStyle w:val="Prrafodelista"/>
        <w:numPr>
          <w:ilvl w:val="0"/>
          <w:numId w:val="73"/>
        </w:numPr>
        <w:tabs>
          <w:tab w:val="left" w:pos="1890"/>
        </w:tabs>
        <w:ind w:left="284" w:hanging="284"/>
        <w:contextualSpacing w:val="0"/>
        <w:rPr>
          <w:rFonts w:ascii="Arial" w:hAnsi="Arial" w:cs="Arial"/>
          <w:sz w:val="24"/>
          <w:szCs w:val="24"/>
        </w:rPr>
      </w:pPr>
      <w:r w:rsidRPr="00A943CE">
        <w:rPr>
          <w:rFonts w:ascii="Arial" w:hAnsi="Arial" w:cs="Arial"/>
          <w:b/>
          <w:sz w:val="24"/>
          <w:szCs w:val="24"/>
        </w:rPr>
        <w:t>Línea de base</w:t>
      </w:r>
      <w:r w:rsidRPr="00A943CE">
        <w:rPr>
          <w:rFonts w:ascii="Arial" w:hAnsi="Arial" w:cs="Arial"/>
          <w:sz w:val="24"/>
          <w:szCs w:val="24"/>
        </w:rPr>
        <w:t xml:space="preserve">: </w:t>
      </w:r>
      <w:r w:rsidRPr="00A943CE">
        <w:rPr>
          <w:rFonts w:ascii="Arial" w:hAnsi="Arial" w:cs="Arial"/>
          <w:color w:val="000000"/>
          <w:sz w:val="24"/>
          <w:szCs w:val="24"/>
          <w:lang w:val="es-ES"/>
        </w:rPr>
        <w:t xml:space="preserve">Porcentaje de países con al menos un laboratorio con una técnica isotópica </w:t>
      </w:r>
      <w:r>
        <w:rPr>
          <w:rFonts w:ascii="Arial" w:hAnsi="Arial" w:cs="Arial"/>
          <w:color w:val="000000"/>
          <w:sz w:val="24"/>
          <w:szCs w:val="24"/>
          <w:lang w:val="es-ES"/>
        </w:rPr>
        <w:t xml:space="preserve">validada </w:t>
      </w:r>
      <w:r w:rsidRPr="00A943CE">
        <w:rPr>
          <w:rFonts w:ascii="Arial" w:hAnsi="Arial" w:cs="Arial"/>
          <w:color w:val="000000"/>
          <w:sz w:val="24"/>
          <w:szCs w:val="24"/>
          <w:lang w:val="es-ES"/>
        </w:rPr>
        <w:t xml:space="preserve">para el análisis de aguas al </w:t>
      </w:r>
      <w:r w:rsidRPr="00711C2B">
        <w:rPr>
          <w:rFonts w:ascii="Arial" w:hAnsi="Arial" w:cs="Arial"/>
          <w:color w:val="000000"/>
          <w:sz w:val="24"/>
          <w:szCs w:val="24"/>
          <w:lang w:val="es-ES"/>
        </w:rPr>
        <w:t>20</w:t>
      </w:r>
      <w:r>
        <w:rPr>
          <w:rFonts w:ascii="Arial" w:hAnsi="Arial" w:cs="Arial"/>
          <w:color w:val="000000"/>
          <w:sz w:val="24"/>
          <w:szCs w:val="24"/>
          <w:lang w:val="es-ES"/>
        </w:rPr>
        <w:t xml:space="preserve">20 que han generado estudios hidrológicos </w:t>
      </w:r>
      <w:r w:rsidRPr="00711C2B">
        <w:rPr>
          <w:rFonts w:ascii="Arial" w:hAnsi="Arial" w:cs="Arial"/>
          <w:sz w:val="24"/>
          <w:szCs w:val="24"/>
        </w:rPr>
        <w:t>contribuyendo a la formulación de los planes de gestión de recursos hídricos</w:t>
      </w:r>
      <w:r w:rsidRPr="00A943CE">
        <w:rPr>
          <w:rFonts w:ascii="Arial" w:hAnsi="Arial" w:cs="Arial"/>
          <w:color w:val="000000"/>
          <w:sz w:val="24"/>
          <w:szCs w:val="24"/>
          <w:lang w:val="es-ES"/>
        </w:rPr>
        <w:t>.</w:t>
      </w:r>
    </w:p>
    <w:p w14:paraId="5C3309B5" w14:textId="77777777" w:rsidR="00DF0641" w:rsidRPr="00684105" w:rsidRDefault="00DF0641" w:rsidP="003B03ED">
      <w:pPr>
        <w:pStyle w:val="Prrafodelista"/>
        <w:numPr>
          <w:ilvl w:val="0"/>
          <w:numId w:val="73"/>
        </w:numPr>
        <w:tabs>
          <w:tab w:val="left" w:pos="1890"/>
        </w:tabs>
        <w:ind w:left="284" w:hanging="284"/>
        <w:contextualSpacing w:val="0"/>
        <w:rPr>
          <w:rFonts w:ascii="Arial" w:hAnsi="Arial" w:cs="Arial"/>
          <w:sz w:val="24"/>
          <w:szCs w:val="24"/>
        </w:rPr>
      </w:pPr>
      <w:r w:rsidRPr="00A943CE">
        <w:rPr>
          <w:rFonts w:ascii="Arial" w:hAnsi="Arial" w:cs="Arial"/>
          <w:b/>
          <w:sz w:val="24"/>
          <w:szCs w:val="24"/>
        </w:rPr>
        <w:t>Meta:</w:t>
      </w:r>
      <w:r w:rsidRPr="00A943CE">
        <w:rPr>
          <w:rFonts w:ascii="Arial" w:hAnsi="Arial" w:cs="Arial"/>
          <w:sz w:val="24"/>
          <w:szCs w:val="24"/>
        </w:rPr>
        <w:t xml:space="preserve"> </w:t>
      </w:r>
      <w:r>
        <w:rPr>
          <w:rFonts w:ascii="Arial" w:hAnsi="Arial" w:cs="Arial"/>
          <w:sz w:val="24"/>
          <w:szCs w:val="24"/>
          <w:lang w:val="es-ES"/>
        </w:rPr>
        <w:t>25</w:t>
      </w:r>
      <w:r w:rsidRPr="00A943CE">
        <w:rPr>
          <w:rFonts w:ascii="Arial" w:hAnsi="Arial" w:cs="Arial"/>
          <w:sz w:val="24"/>
          <w:szCs w:val="24"/>
          <w:lang w:val="es-ES"/>
        </w:rPr>
        <w:t xml:space="preserve"> % de países de la región con laboratorios que han validado los métodos empleados para la determinación de contaminantes en </w:t>
      </w:r>
      <w:r w:rsidRPr="00711C2B">
        <w:rPr>
          <w:rFonts w:ascii="Arial" w:hAnsi="Arial" w:cs="Arial"/>
          <w:sz w:val="24"/>
          <w:szCs w:val="24"/>
          <w:lang w:val="es-ES"/>
        </w:rPr>
        <w:t xml:space="preserve">aguas </w:t>
      </w:r>
      <w:r w:rsidRPr="00501BE0">
        <w:rPr>
          <w:rFonts w:ascii="Arial" w:hAnsi="Arial" w:cs="Arial"/>
          <w:sz w:val="24"/>
          <w:szCs w:val="24"/>
          <w:lang w:val="es-ES"/>
        </w:rPr>
        <w:t>al 202</w:t>
      </w:r>
      <w:r>
        <w:rPr>
          <w:rFonts w:ascii="Arial" w:hAnsi="Arial" w:cs="Arial"/>
          <w:sz w:val="24"/>
          <w:szCs w:val="24"/>
          <w:lang w:val="es-ES"/>
        </w:rPr>
        <w:t>7</w:t>
      </w:r>
      <w:r w:rsidRPr="003C7EA9">
        <w:rPr>
          <w:rFonts w:ascii="Arial" w:eastAsia="Times New Roman" w:hAnsi="Arial" w:cs="Arial"/>
          <w:sz w:val="24"/>
          <w:szCs w:val="24"/>
          <w:lang w:eastAsia="es-MX"/>
        </w:rPr>
        <w:t xml:space="preserve"> utilizando técnicas isotópicas y nucleares</w:t>
      </w:r>
      <w:r>
        <w:rPr>
          <w:rFonts w:ascii="Arial" w:eastAsia="Times New Roman" w:hAnsi="Arial" w:cs="Arial"/>
          <w:sz w:val="24"/>
          <w:szCs w:val="24"/>
          <w:lang w:eastAsia="es-MX"/>
        </w:rPr>
        <w:t xml:space="preserve"> que contribuyan </w:t>
      </w:r>
      <w:r w:rsidRPr="003C7EA9">
        <w:rPr>
          <w:rFonts w:ascii="Arial" w:hAnsi="Arial" w:cs="Arial"/>
          <w:sz w:val="24"/>
          <w:szCs w:val="24"/>
        </w:rPr>
        <w:t>a la formulación de los planes de gestión de recursos hídricos</w:t>
      </w:r>
      <w:r w:rsidRPr="00711C2B">
        <w:rPr>
          <w:rFonts w:ascii="Arial" w:hAnsi="Arial" w:cs="Arial"/>
          <w:sz w:val="24"/>
          <w:szCs w:val="24"/>
          <w:lang w:val="es-ES"/>
        </w:rPr>
        <w:t>.</w:t>
      </w:r>
    </w:p>
    <w:p w14:paraId="2D08402B" w14:textId="77777777" w:rsidR="00DF0641" w:rsidRPr="00183FB6" w:rsidRDefault="00DF0641" w:rsidP="003B03ED">
      <w:pPr>
        <w:pStyle w:val="Prrafodelista"/>
        <w:numPr>
          <w:ilvl w:val="0"/>
          <w:numId w:val="72"/>
        </w:numPr>
        <w:ind w:left="284" w:hanging="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6</w:t>
      </w:r>
      <w:r w:rsidRPr="00974D10">
        <w:rPr>
          <w:rFonts w:ascii="Arial" w:hAnsi="Arial" w:cs="Arial"/>
          <w:bCs/>
          <w:sz w:val="24"/>
          <w:szCs w:val="24"/>
        </w:rPr>
        <w:t>-202</w:t>
      </w:r>
      <w:r>
        <w:rPr>
          <w:rFonts w:ascii="Arial" w:hAnsi="Arial" w:cs="Arial"/>
          <w:bCs/>
          <w:sz w:val="24"/>
          <w:szCs w:val="24"/>
        </w:rPr>
        <w:t>7</w:t>
      </w:r>
    </w:p>
    <w:p w14:paraId="30927C2D" w14:textId="42125C7A" w:rsidR="00DF0641" w:rsidRDefault="00DF0641" w:rsidP="00935708">
      <w:pPr>
        <w:rPr>
          <w:rFonts w:ascii="Arial" w:hAnsi="Arial" w:cs="Arial"/>
          <w:sz w:val="24"/>
          <w:szCs w:val="24"/>
        </w:rPr>
      </w:pPr>
    </w:p>
    <w:p w14:paraId="557294E7" w14:textId="55396F8C" w:rsidR="00C5379B" w:rsidRDefault="00C5379B" w:rsidP="00935708">
      <w:pPr>
        <w:rPr>
          <w:rFonts w:ascii="Arial" w:hAnsi="Arial" w:cs="Arial"/>
          <w:sz w:val="24"/>
          <w:szCs w:val="24"/>
        </w:rPr>
      </w:pPr>
    </w:p>
    <w:p w14:paraId="17791F76" w14:textId="77777777" w:rsidR="00C5379B" w:rsidRDefault="00C5379B" w:rsidP="00935708">
      <w:pPr>
        <w:rPr>
          <w:rFonts w:ascii="Arial" w:hAnsi="Arial" w:cs="Arial"/>
          <w:sz w:val="24"/>
          <w:szCs w:val="24"/>
        </w:rPr>
      </w:pPr>
    </w:p>
    <w:p w14:paraId="7EB299EB" w14:textId="77777777" w:rsidR="00DF0641" w:rsidRPr="00A943CE" w:rsidRDefault="00DF0641" w:rsidP="00935708">
      <w:pPr>
        <w:tabs>
          <w:tab w:val="left" w:pos="1890"/>
        </w:tabs>
        <w:rPr>
          <w:rFonts w:ascii="Arial" w:hAnsi="Arial" w:cs="Arial"/>
          <w:sz w:val="24"/>
          <w:szCs w:val="24"/>
        </w:rPr>
      </w:pPr>
    </w:p>
    <w:p w14:paraId="24C7C8D4" w14:textId="77777777" w:rsidR="00DF0641" w:rsidRPr="00A943CE" w:rsidRDefault="00DF0641" w:rsidP="003B03ED">
      <w:pPr>
        <w:numPr>
          <w:ilvl w:val="0"/>
          <w:numId w:val="70"/>
        </w:numPr>
        <w:ind w:left="567" w:hanging="567"/>
        <w:rPr>
          <w:rFonts w:ascii="Arial" w:hAnsi="Arial" w:cs="Arial"/>
          <w:sz w:val="24"/>
          <w:szCs w:val="24"/>
        </w:rPr>
      </w:pPr>
      <w:r w:rsidRPr="008D1E3D">
        <w:rPr>
          <w:rFonts w:ascii="Arial" w:hAnsi="Arial" w:cs="Arial"/>
          <w:b/>
          <w:bCs/>
          <w:sz w:val="24"/>
          <w:szCs w:val="24"/>
        </w:rPr>
        <w:t>N/P</w:t>
      </w:r>
      <w:r w:rsidRPr="008D1E3D">
        <w:rPr>
          <w:rFonts w:ascii="Arial" w:hAnsi="Arial" w:cs="Arial"/>
          <w:sz w:val="24"/>
          <w:szCs w:val="24"/>
        </w:rPr>
        <w:t xml:space="preserve"> </w:t>
      </w:r>
      <w:r w:rsidRPr="008D1E3D">
        <w:rPr>
          <w:rFonts w:ascii="Arial" w:hAnsi="Arial" w:cs="Arial"/>
          <w:b/>
          <w:bCs/>
          <w:iCs/>
          <w:sz w:val="24"/>
          <w:szCs w:val="24"/>
        </w:rPr>
        <w:t>M2:</w:t>
      </w:r>
      <w:r w:rsidRPr="00A943CE">
        <w:rPr>
          <w:rFonts w:ascii="Arial" w:hAnsi="Arial" w:cs="Arial"/>
          <w:b/>
          <w:bCs/>
          <w:iCs/>
          <w:sz w:val="24"/>
          <w:szCs w:val="24"/>
        </w:rPr>
        <w:t xml:space="preserve"> Insuficiente conocimiento sobre la calidad de agua y de las posibles fuentes que contribuyen a su contaminación.</w:t>
      </w:r>
    </w:p>
    <w:p w14:paraId="1F703B9E" w14:textId="77777777" w:rsidR="00DF0641" w:rsidRPr="00A943CE" w:rsidRDefault="00DF0641" w:rsidP="00935708">
      <w:pPr>
        <w:pStyle w:val="NormalWeb"/>
        <w:shd w:val="clear" w:color="auto" w:fill="FFFFFF"/>
        <w:spacing w:before="0" w:beforeAutospacing="0" w:after="160" w:afterAutospacing="0" w:line="22" w:lineRule="atLeast"/>
        <w:rPr>
          <w:rFonts w:ascii="Arial" w:hAnsi="Arial" w:cs="Arial"/>
        </w:rPr>
      </w:pPr>
    </w:p>
    <w:p w14:paraId="2FABE4A1" w14:textId="77777777" w:rsidR="00DF0641" w:rsidRPr="00A943CE" w:rsidRDefault="00DF0641" w:rsidP="003B03ED">
      <w:pPr>
        <w:pStyle w:val="NormalWeb"/>
        <w:numPr>
          <w:ilvl w:val="0"/>
          <w:numId w:val="75"/>
        </w:numPr>
        <w:shd w:val="clear" w:color="auto" w:fill="FFFFFF"/>
        <w:spacing w:before="0" w:beforeAutospacing="0" w:after="160" w:afterAutospacing="0" w:line="22" w:lineRule="atLeast"/>
        <w:ind w:left="284" w:hanging="284"/>
        <w:rPr>
          <w:rFonts w:ascii="Arial" w:hAnsi="Arial" w:cs="Arial"/>
        </w:rPr>
      </w:pPr>
      <w:r w:rsidRPr="00A943CE">
        <w:rPr>
          <w:rFonts w:ascii="Arial" w:hAnsi="Arial" w:cs="Arial"/>
          <w:b/>
          <w:bCs/>
        </w:rPr>
        <w:t>Objetivo</w:t>
      </w:r>
      <w:r w:rsidRPr="00A943CE">
        <w:rPr>
          <w:rFonts w:ascii="Arial" w:hAnsi="Arial" w:cs="Arial"/>
        </w:rPr>
        <w:t>: Generar información utilizando técnicas isotópicas y nucleares, sobre fuentes de contaminación y procesos que afectan a la calidad del recurso hídrico, para su integración en planes de gestión.</w:t>
      </w:r>
    </w:p>
    <w:p w14:paraId="706ED239" w14:textId="77777777" w:rsidR="00DF0641" w:rsidRDefault="00DF0641" w:rsidP="003B03ED">
      <w:pPr>
        <w:pStyle w:val="Prrafodelista"/>
        <w:numPr>
          <w:ilvl w:val="0"/>
          <w:numId w:val="75"/>
        </w:numPr>
        <w:ind w:left="284" w:hanging="284"/>
        <w:contextualSpacing w:val="0"/>
        <w:rPr>
          <w:rFonts w:ascii="Arial" w:hAnsi="Arial" w:cs="Arial"/>
        </w:rPr>
      </w:pPr>
      <w:r w:rsidRPr="007B25DB">
        <w:rPr>
          <w:rFonts w:ascii="Arial" w:eastAsiaTheme="minorEastAsia" w:hAnsi="Arial" w:cs="Arial"/>
          <w:b/>
          <w:bCs/>
          <w:sz w:val="24"/>
          <w:szCs w:val="24"/>
          <w:lang w:val="pt-BR" w:eastAsia="pt-BR"/>
        </w:rPr>
        <w:t>Indicador:</w:t>
      </w:r>
      <w:r w:rsidRPr="007B25DB">
        <w:rPr>
          <w:rFonts w:ascii="Arial" w:eastAsiaTheme="minorEastAsia" w:hAnsi="Arial" w:cs="Arial"/>
          <w:sz w:val="24"/>
          <w:szCs w:val="24"/>
          <w:lang w:val="pt-BR" w:eastAsia="pt-BR"/>
        </w:rPr>
        <w:t xml:space="preserve"> Número de estudios hidrológicos incorporados en los planes de gestión de recursos hídricos destinados a mejorar la calidad de agua, ejecutados en la región en el periodo 2022-2029</w:t>
      </w:r>
      <w:r w:rsidRPr="003C7EA9">
        <w:rPr>
          <w:rFonts w:ascii="Arial" w:hAnsi="Arial" w:cs="Arial"/>
        </w:rPr>
        <w:t>.</w:t>
      </w:r>
    </w:p>
    <w:p w14:paraId="6683B776" w14:textId="77777777" w:rsidR="00DF0641" w:rsidRPr="00D650AF" w:rsidRDefault="00DF0641" w:rsidP="003B03ED">
      <w:pPr>
        <w:widowControl w:val="0"/>
        <w:numPr>
          <w:ilvl w:val="0"/>
          <w:numId w:val="17"/>
        </w:numPr>
        <w:autoSpaceDE w:val="0"/>
        <w:autoSpaceDN w:val="0"/>
        <w:ind w:left="284" w:hanging="284"/>
        <w:rPr>
          <w:rFonts w:ascii="Arial" w:hAnsi="Arial" w:cs="Arial"/>
          <w:sz w:val="24"/>
          <w:szCs w:val="24"/>
        </w:rPr>
      </w:pPr>
      <w:r w:rsidRPr="008E44C1">
        <w:rPr>
          <w:rFonts w:ascii="Arial" w:eastAsia="TimesNewRomanPSMT" w:hAnsi="Arial" w:cs="Arial"/>
          <w:b/>
          <w:bCs/>
          <w:sz w:val="24"/>
          <w:szCs w:val="24"/>
        </w:rPr>
        <w:t>Medio de verificación:</w:t>
      </w:r>
      <w:r w:rsidRPr="008702CE">
        <w:rPr>
          <w:rFonts w:ascii="Arial" w:eastAsia="TimesNewRomanPSMT" w:hAnsi="Arial" w:cs="Arial"/>
          <w:sz w:val="24"/>
          <w:szCs w:val="24"/>
        </w:rPr>
        <w:t xml:space="preserve"> </w:t>
      </w:r>
      <w:r>
        <w:rPr>
          <w:rFonts w:ascii="Arial" w:eastAsia="TimesNewRomanPSMT" w:hAnsi="Arial" w:cs="Arial"/>
          <w:sz w:val="24"/>
          <w:szCs w:val="24"/>
        </w:rPr>
        <w:t>informes de estudios hidrológicos puestos a disposición de autoridades/tomadores de decisiones en temas relacionados con la calidad del recurso hídrico y planes para su gestión.</w:t>
      </w:r>
    </w:p>
    <w:p w14:paraId="6622134A" w14:textId="77777777" w:rsidR="00DF0641" w:rsidRPr="005D515C" w:rsidRDefault="00DF0641" w:rsidP="003B03ED">
      <w:pPr>
        <w:pStyle w:val="NormalWeb"/>
        <w:numPr>
          <w:ilvl w:val="0"/>
          <w:numId w:val="75"/>
        </w:numPr>
        <w:shd w:val="clear" w:color="auto" w:fill="FFFFFF"/>
        <w:spacing w:before="0" w:beforeAutospacing="0" w:after="160" w:afterAutospacing="0" w:line="22" w:lineRule="atLeast"/>
        <w:ind w:left="284" w:hanging="284"/>
        <w:rPr>
          <w:rFonts w:ascii="Arial" w:eastAsia="Times New Roman" w:hAnsi="Arial" w:cs="Arial"/>
          <w:lang w:eastAsia="es-MX"/>
        </w:rPr>
      </w:pPr>
      <w:r w:rsidRPr="005D515C">
        <w:rPr>
          <w:rFonts w:ascii="Arial" w:eastAsia="Times New Roman" w:hAnsi="Arial" w:cs="Arial"/>
          <w:b/>
          <w:lang w:eastAsia="es-ES"/>
        </w:rPr>
        <w:t>Línea de base:</w:t>
      </w:r>
      <w:r w:rsidRPr="005D515C">
        <w:rPr>
          <w:rFonts w:ascii="Arial" w:eastAsia="Times New Roman" w:hAnsi="Arial" w:cs="Arial"/>
          <w:lang w:eastAsia="es-MX"/>
        </w:rPr>
        <w:t xml:space="preserve"> Número de estudios hidrológicos que contribuyan a los planes de gestión de recursos hídricos destinados a mejorar la calidad de agua, generados al 2020 en el marco del Programa de Cooperación Técnica del OIEA.</w:t>
      </w:r>
    </w:p>
    <w:p w14:paraId="444AED87" w14:textId="77777777" w:rsidR="00DF0641" w:rsidRPr="007A2974" w:rsidRDefault="00DF0641" w:rsidP="003B03ED">
      <w:pPr>
        <w:pStyle w:val="NormalWeb"/>
        <w:numPr>
          <w:ilvl w:val="0"/>
          <w:numId w:val="75"/>
        </w:numPr>
        <w:shd w:val="clear" w:color="auto" w:fill="FFFFFF"/>
        <w:spacing w:before="0" w:beforeAutospacing="0" w:after="160" w:afterAutospacing="0" w:line="22" w:lineRule="atLeast"/>
        <w:ind w:left="284" w:hanging="284"/>
        <w:rPr>
          <w:rFonts w:ascii="Arial" w:eastAsia="Times New Roman" w:hAnsi="Arial" w:cs="Arial"/>
          <w:lang w:eastAsia="es-MX"/>
        </w:rPr>
      </w:pPr>
      <w:r w:rsidRPr="007A2974">
        <w:rPr>
          <w:rFonts w:ascii="Arial" w:eastAsia="Times New Roman" w:hAnsi="Arial" w:cs="Arial"/>
          <w:b/>
          <w:lang w:eastAsia="es-ES"/>
        </w:rPr>
        <w:t>Meta:</w:t>
      </w:r>
      <w:r w:rsidRPr="007A2974">
        <w:rPr>
          <w:rFonts w:ascii="Arial" w:eastAsia="Times New Roman" w:hAnsi="Arial" w:cs="Arial"/>
          <w:lang w:eastAsia="es-MX"/>
        </w:rPr>
        <w:t xml:space="preserve"> Al menos un estudio hidrológico de identificación de contaminación de recursos hídricos utilizando técnicas isotópicas y nucleares en 25 % de países de la región que contribuyan a planes de gestión de recursos hídricos y a la meta ODS 6.3.2 Proporción de masas de agua de buena calidad, al 2029.</w:t>
      </w:r>
    </w:p>
    <w:p w14:paraId="09872040" w14:textId="77777777" w:rsidR="00DF0641" w:rsidRPr="00E07F5A" w:rsidRDefault="00DF0641" w:rsidP="00935708">
      <w:pPr>
        <w:pStyle w:val="Prrafodelista"/>
        <w:contextualSpacing w:val="0"/>
        <w:rPr>
          <w:rFonts w:ascii="Arial" w:hAnsi="Arial" w:cs="Arial"/>
          <w:sz w:val="24"/>
          <w:szCs w:val="24"/>
        </w:rPr>
      </w:pPr>
    </w:p>
    <w:p w14:paraId="1FECE050" w14:textId="78FEECE2" w:rsidR="00DF0641" w:rsidRDefault="00DF0641" w:rsidP="00935708">
      <w:pPr>
        <w:pStyle w:val="Prrafodelista"/>
        <w:ind w:left="0"/>
        <w:contextualSpacing w:val="0"/>
        <w:rPr>
          <w:rFonts w:ascii="Arial" w:hAnsi="Arial" w:cs="Arial"/>
          <w:sz w:val="24"/>
          <w:szCs w:val="24"/>
        </w:rPr>
      </w:pPr>
      <w:r w:rsidRPr="00427D58">
        <w:rPr>
          <w:rFonts w:ascii="Arial" w:hAnsi="Arial" w:cs="Arial"/>
          <w:sz w:val="24"/>
          <w:szCs w:val="24"/>
        </w:rPr>
        <w:t>Para este objetivo hay un desglose horizontal con tres desgloses verticales</w:t>
      </w:r>
      <w:r w:rsidR="00C5379B">
        <w:rPr>
          <w:rFonts w:ascii="Arial" w:hAnsi="Arial" w:cs="Arial"/>
          <w:sz w:val="24"/>
          <w:szCs w:val="24"/>
        </w:rPr>
        <w:t>.</w:t>
      </w:r>
    </w:p>
    <w:p w14:paraId="66D29F8C" w14:textId="77777777" w:rsidR="00C5379B" w:rsidRPr="00964BE9" w:rsidRDefault="00C5379B" w:rsidP="00935708">
      <w:pPr>
        <w:pStyle w:val="Prrafodelista"/>
        <w:ind w:left="0"/>
        <w:contextualSpacing w:val="0"/>
        <w:rPr>
          <w:rFonts w:ascii="Arial" w:hAnsi="Arial" w:cs="Arial"/>
          <w:sz w:val="24"/>
          <w:szCs w:val="24"/>
        </w:rPr>
      </w:pPr>
    </w:p>
    <w:p w14:paraId="5D662538" w14:textId="77777777" w:rsidR="00DF0641" w:rsidRPr="00B91F60" w:rsidRDefault="00DF0641" w:rsidP="003B03ED">
      <w:pPr>
        <w:numPr>
          <w:ilvl w:val="0"/>
          <w:numId w:val="76"/>
        </w:numPr>
        <w:ind w:left="284" w:hanging="284"/>
        <w:rPr>
          <w:rFonts w:ascii="Arial" w:eastAsia="Times New Roman" w:hAnsi="Arial" w:cs="Arial"/>
          <w:b/>
          <w:sz w:val="24"/>
          <w:szCs w:val="24"/>
          <w:lang w:eastAsia="es-ES"/>
        </w:rPr>
      </w:pPr>
      <w:r w:rsidRPr="00B91F60">
        <w:rPr>
          <w:rFonts w:ascii="Arial" w:eastAsia="Times New Roman" w:hAnsi="Arial" w:cs="Arial"/>
          <w:b/>
          <w:sz w:val="24"/>
          <w:szCs w:val="24"/>
          <w:lang w:eastAsia="es-ES"/>
        </w:rPr>
        <w:t>Objetivo</w:t>
      </w:r>
      <w:r>
        <w:rPr>
          <w:rFonts w:ascii="Arial" w:eastAsia="Times New Roman" w:hAnsi="Arial" w:cs="Arial"/>
          <w:b/>
          <w:sz w:val="24"/>
          <w:szCs w:val="24"/>
          <w:lang w:eastAsia="es-ES"/>
        </w:rPr>
        <w:t xml:space="preserve"> desglosado 1</w:t>
      </w:r>
      <w:r w:rsidRPr="00B91F60">
        <w:rPr>
          <w:rFonts w:ascii="Arial" w:eastAsia="Times New Roman" w:hAnsi="Arial" w:cs="Arial"/>
          <w:b/>
          <w:sz w:val="24"/>
          <w:szCs w:val="24"/>
          <w:lang w:eastAsia="es-ES"/>
        </w:rPr>
        <w:t xml:space="preserve">: </w:t>
      </w:r>
      <w:bookmarkStart w:id="20" w:name="_Hlk80883115"/>
      <w:r w:rsidRPr="00B91F60">
        <w:rPr>
          <w:rFonts w:ascii="Arial" w:eastAsia="Times New Roman" w:hAnsi="Arial" w:cs="Arial"/>
          <w:bCs/>
          <w:sz w:val="24"/>
          <w:szCs w:val="24"/>
          <w:lang w:eastAsia="es-ES"/>
        </w:rPr>
        <w:t xml:space="preserve">Integración </w:t>
      </w:r>
      <w:r w:rsidRPr="00B91F60">
        <w:rPr>
          <w:rFonts w:ascii="Arial" w:hAnsi="Arial" w:cs="Arial"/>
          <w:sz w:val="24"/>
          <w:szCs w:val="24"/>
        </w:rPr>
        <w:t>en planes de gestión,</w:t>
      </w:r>
      <w:r w:rsidRPr="00B91F60">
        <w:rPr>
          <w:rFonts w:ascii="Arial" w:eastAsia="Times New Roman" w:hAnsi="Arial" w:cs="Arial"/>
          <w:bCs/>
          <w:sz w:val="24"/>
          <w:szCs w:val="24"/>
          <w:lang w:eastAsia="es-ES"/>
        </w:rPr>
        <w:t xml:space="preserve"> de información</w:t>
      </w:r>
      <w:r w:rsidRPr="00B91F60">
        <w:rPr>
          <w:rFonts w:ascii="Arial" w:eastAsia="Times New Roman" w:hAnsi="Arial" w:cs="Arial"/>
          <w:b/>
          <w:sz w:val="24"/>
          <w:szCs w:val="24"/>
          <w:lang w:eastAsia="es-ES"/>
        </w:rPr>
        <w:t xml:space="preserve"> </w:t>
      </w:r>
      <w:r w:rsidRPr="00B91F60">
        <w:rPr>
          <w:rFonts w:ascii="Arial" w:hAnsi="Arial" w:cs="Arial"/>
          <w:sz w:val="24"/>
          <w:szCs w:val="24"/>
        </w:rPr>
        <w:t>sobre fuentes de contaminación y procesos que afectan a la calidad del recurso hídrico,</w:t>
      </w:r>
      <w:r w:rsidRPr="00B91F60">
        <w:rPr>
          <w:rFonts w:ascii="Arial" w:eastAsia="Times New Roman" w:hAnsi="Arial" w:cs="Arial"/>
          <w:sz w:val="24"/>
          <w:szCs w:val="24"/>
          <w:lang w:eastAsia="es-ES"/>
        </w:rPr>
        <w:t xml:space="preserve"> generada</w:t>
      </w:r>
      <w:r w:rsidRPr="00B91F60">
        <w:rPr>
          <w:rFonts w:ascii="Arial" w:hAnsi="Arial" w:cs="Arial"/>
          <w:sz w:val="24"/>
          <w:szCs w:val="24"/>
        </w:rPr>
        <w:t xml:space="preserve"> utilizando técnicas isotópicas y nucleares.</w:t>
      </w:r>
      <w:bookmarkEnd w:id="20"/>
    </w:p>
    <w:p w14:paraId="32AEAC1D" w14:textId="77777777" w:rsidR="00DF0641" w:rsidRPr="00D650AF" w:rsidRDefault="00DF0641" w:rsidP="003B03ED">
      <w:pPr>
        <w:numPr>
          <w:ilvl w:val="0"/>
          <w:numId w:val="76"/>
        </w:numPr>
        <w:ind w:left="284" w:hanging="284"/>
        <w:rPr>
          <w:rFonts w:ascii="Arial" w:eastAsia="Times New Roman" w:hAnsi="Arial" w:cs="Arial"/>
          <w:b/>
          <w:sz w:val="24"/>
          <w:szCs w:val="24"/>
          <w:lang w:eastAsia="es-ES"/>
        </w:rPr>
      </w:pPr>
      <w:r w:rsidRPr="00B91F60">
        <w:rPr>
          <w:rFonts w:ascii="Arial" w:eastAsia="Times New Roman" w:hAnsi="Arial" w:cs="Arial"/>
          <w:b/>
          <w:sz w:val="24"/>
          <w:szCs w:val="24"/>
          <w:lang w:eastAsia="es-ES"/>
        </w:rPr>
        <w:t>Indicador:</w:t>
      </w:r>
      <w:r w:rsidRPr="00B91F60">
        <w:rPr>
          <w:rFonts w:ascii="Arial" w:eastAsia="Times New Roman" w:hAnsi="Arial" w:cs="Arial"/>
          <w:sz w:val="24"/>
          <w:szCs w:val="24"/>
          <w:lang w:eastAsia="es-ES"/>
        </w:rPr>
        <w:t xml:space="preserve"> </w:t>
      </w:r>
      <w:r w:rsidRPr="00B91F60">
        <w:rPr>
          <w:rFonts w:ascii="Arial" w:hAnsi="Arial" w:cs="Arial"/>
          <w:sz w:val="24"/>
          <w:szCs w:val="24"/>
        </w:rPr>
        <w:t xml:space="preserve">Número </w:t>
      </w:r>
      <w:r>
        <w:rPr>
          <w:rFonts w:ascii="Arial" w:hAnsi="Arial" w:cs="Arial"/>
          <w:sz w:val="24"/>
          <w:szCs w:val="24"/>
        </w:rPr>
        <w:t xml:space="preserve">de estudios hidrológicos generados utilizando técnicas isotópicas y nucleares puestos a disposición de las autoridades/tomadores de decisiones para ser incorporados a </w:t>
      </w:r>
      <w:r w:rsidRPr="00B91F60">
        <w:rPr>
          <w:rFonts w:ascii="Arial" w:hAnsi="Arial" w:cs="Arial"/>
          <w:sz w:val="24"/>
          <w:szCs w:val="24"/>
        </w:rPr>
        <w:t>planes de gestión destinados a mejorar la calidad de agua, ejecutados en la región en el periodo 2022-2029</w:t>
      </w:r>
      <w:r>
        <w:rPr>
          <w:rFonts w:ascii="Arial" w:hAnsi="Arial" w:cs="Arial"/>
          <w:sz w:val="24"/>
          <w:szCs w:val="24"/>
        </w:rPr>
        <w:t>.</w:t>
      </w:r>
    </w:p>
    <w:p w14:paraId="720D950C" w14:textId="77777777" w:rsidR="00DF0641" w:rsidRPr="00D650AF" w:rsidRDefault="00DF0641" w:rsidP="003B03ED">
      <w:pPr>
        <w:widowControl w:val="0"/>
        <w:numPr>
          <w:ilvl w:val="0"/>
          <w:numId w:val="17"/>
        </w:numPr>
        <w:autoSpaceDE w:val="0"/>
        <w:autoSpaceDN w:val="0"/>
        <w:ind w:left="284" w:hanging="284"/>
        <w:jc w:val="left"/>
        <w:rPr>
          <w:rFonts w:ascii="Arial" w:hAnsi="Arial" w:cs="Arial"/>
          <w:sz w:val="24"/>
          <w:szCs w:val="24"/>
        </w:rPr>
      </w:pPr>
      <w:r w:rsidRPr="008E44C1">
        <w:rPr>
          <w:rFonts w:ascii="Arial" w:eastAsia="TimesNewRomanPSMT" w:hAnsi="Arial" w:cs="Arial"/>
          <w:b/>
          <w:bCs/>
          <w:sz w:val="24"/>
          <w:szCs w:val="24"/>
        </w:rPr>
        <w:t>Medio de verificación:</w:t>
      </w:r>
      <w:r w:rsidRPr="00230596">
        <w:rPr>
          <w:rFonts w:ascii="Arial" w:eastAsia="TimesNewRomanPSMT" w:hAnsi="Arial" w:cs="Arial"/>
          <w:sz w:val="24"/>
          <w:szCs w:val="24"/>
        </w:rPr>
        <w:t xml:space="preserve"> </w:t>
      </w:r>
      <w:r>
        <w:rPr>
          <w:rFonts w:ascii="Arial" w:eastAsia="TimesNewRomanPSMT" w:hAnsi="Arial" w:cs="Arial"/>
          <w:sz w:val="24"/>
          <w:szCs w:val="24"/>
        </w:rPr>
        <w:t>informes de estudios hidrológicos puestos a disposición de autoridades/tomadores de decisiones para ser incorporados a planes de gestión destinados a mejorar la calidad del agua</w:t>
      </w:r>
    </w:p>
    <w:p w14:paraId="0E1BD643" w14:textId="77777777" w:rsidR="00DF0641" w:rsidRPr="00B91F60" w:rsidRDefault="00DF0641" w:rsidP="003B03ED">
      <w:pPr>
        <w:numPr>
          <w:ilvl w:val="0"/>
          <w:numId w:val="76"/>
        </w:numPr>
        <w:ind w:left="284" w:hanging="284"/>
        <w:rPr>
          <w:rFonts w:ascii="Arial" w:eastAsia="Times New Roman" w:hAnsi="Arial" w:cs="Arial"/>
          <w:sz w:val="24"/>
          <w:szCs w:val="24"/>
          <w:lang w:eastAsia="es-ES"/>
        </w:rPr>
      </w:pPr>
      <w:r w:rsidRPr="00B91F60">
        <w:rPr>
          <w:rFonts w:ascii="Arial" w:eastAsia="Times New Roman" w:hAnsi="Arial" w:cs="Arial"/>
          <w:b/>
          <w:sz w:val="24"/>
          <w:szCs w:val="24"/>
          <w:lang w:eastAsia="es-ES"/>
        </w:rPr>
        <w:t>Línea de base</w:t>
      </w:r>
      <w:r w:rsidRPr="00197EBD">
        <w:rPr>
          <w:rFonts w:ascii="Arial" w:eastAsia="Times New Roman" w:hAnsi="Arial" w:cs="Arial"/>
          <w:b/>
          <w:sz w:val="24"/>
          <w:szCs w:val="24"/>
          <w:lang w:eastAsia="es-ES"/>
        </w:rPr>
        <w:t>:</w:t>
      </w:r>
      <w:r w:rsidRPr="00197EBD">
        <w:rPr>
          <w:rFonts w:ascii="Arial" w:eastAsia="Times New Roman" w:hAnsi="Arial" w:cs="Arial"/>
          <w:sz w:val="24"/>
          <w:szCs w:val="24"/>
          <w:lang w:eastAsia="es-MX"/>
        </w:rPr>
        <w:t xml:space="preserve"> Número</w:t>
      </w:r>
      <w:r w:rsidRPr="00B91F60">
        <w:rPr>
          <w:rFonts w:ascii="Arial" w:eastAsia="Times New Roman" w:hAnsi="Arial" w:cs="Arial"/>
          <w:sz w:val="24"/>
          <w:szCs w:val="24"/>
          <w:lang w:eastAsia="es-MX"/>
        </w:rPr>
        <w:t xml:space="preserve"> de estudios hidrológicos generados utilizando técnicas isotópicas y nucleares en el marco del Programa de Cooperación Técnica del OIEA</w:t>
      </w:r>
      <w:r>
        <w:rPr>
          <w:rFonts w:ascii="Arial" w:eastAsia="Times New Roman" w:hAnsi="Arial" w:cs="Arial"/>
          <w:sz w:val="24"/>
          <w:szCs w:val="24"/>
          <w:lang w:eastAsia="es-MX"/>
        </w:rPr>
        <w:t>, incorporados a</w:t>
      </w:r>
      <w:r w:rsidRPr="00B91F60">
        <w:rPr>
          <w:rFonts w:ascii="Arial" w:eastAsia="Times New Roman" w:hAnsi="Arial" w:cs="Arial"/>
          <w:sz w:val="24"/>
          <w:szCs w:val="24"/>
          <w:lang w:eastAsia="es-MX"/>
        </w:rPr>
        <w:t xml:space="preserve"> planes de gestión para la mejora de la calidad del agua en los países de la región</w:t>
      </w:r>
      <w:r>
        <w:rPr>
          <w:rFonts w:ascii="Arial" w:eastAsia="Times New Roman" w:hAnsi="Arial" w:cs="Arial"/>
          <w:sz w:val="24"/>
          <w:szCs w:val="24"/>
          <w:lang w:eastAsia="es-MX"/>
        </w:rPr>
        <w:t>,</w:t>
      </w:r>
      <w:r w:rsidRPr="00197EBD">
        <w:rPr>
          <w:rFonts w:ascii="Arial" w:eastAsia="Times New Roman" w:hAnsi="Arial" w:cs="Arial"/>
          <w:sz w:val="24"/>
          <w:szCs w:val="24"/>
          <w:lang w:eastAsia="es-MX"/>
        </w:rPr>
        <w:t xml:space="preserve"> </w:t>
      </w:r>
      <w:r w:rsidRPr="00B91F60">
        <w:rPr>
          <w:rFonts w:ascii="Arial" w:eastAsia="Times New Roman" w:hAnsi="Arial" w:cs="Arial"/>
          <w:sz w:val="24"/>
          <w:szCs w:val="24"/>
          <w:lang w:eastAsia="es-MX"/>
        </w:rPr>
        <w:t>al 2020</w:t>
      </w:r>
      <w:r>
        <w:rPr>
          <w:rFonts w:ascii="Arial" w:eastAsia="Times New Roman" w:hAnsi="Arial" w:cs="Arial"/>
          <w:sz w:val="24"/>
          <w:szCs w:val="24"/>
          <w:lang w:eastAsia="es-MX"/>
        </w:rPr>
        <w:t>.</w:t>
      </w:r>
    </w:p>
    <w:p w14:paraId="5CF78734" w14:textId="77777777" w:rsidR="00DF0641" w:rsidRPr="00964BE9" w:rsidRDefault="00DF0641" w:rsidP="003B03ED">
      <w:pPr>
        <w:numPr>
          <w:ilvl w:val="0"/>
          <w:numId w:val="76"/>
        </w:numPr>
        <w:ind w:left="284" w:hanging="284"/>
        <w:rPr>
          <w:rFonts w:ascii="Arial" w:eastAsia="Times New Roman" w:hAnsi="Arial" w:cs="Arial"/>
          <w:sz w:val="24"/>
          <w:szCs w:val="24"/>
          <w:lang w:eastAsia="es-ES"/>
        </w:rPr>
      </w:pPr>
      <w:r w:rsidRPr="00F66A3E">
        <w:rPr>
          <w:rFonts w:ascii="Arial" w:eastAsia="Times New Roman" w:hAnsi="Arial" w:cs="Arial"/>
          <w:b/>
          <w:sz w:val="24"/>
          <w:szCs w:val="24"/>
          <w:lang w:eastAsia="es-ES"/>
        </w:rPr>
        <w:t>Meta</w:t>
      </w:r>
      <w:r>
        <w:rPr>
          <w:rFonts w:ascii="Arial" w:eastAsia="Times New Roman" w:hAnsi="Arial" w:cs="Arial"/>
          <w:b/>
          <w:sz w:val="24"/>
          <w:szCs w:val="24"/>
          <w:lang w:eastAsia="es-ES"/>
        </w:rPr>
        <w:t xml:space="preserve">: </w:t>
      </w:r>
      <w:r w:rsidRPr="00F66A3E">
        <w:rPr>
          <w:rFonts w:ascii="Arial" w:hAnsi="Arial" w:cs="Arial"/>
          <w:sz w:val="24"/>
          <w:szCs w:val="24"/>
        </w:rPr>
        <w:t xml:space="preserve">Al menos un </w:t>
      </w:r>
      <w:r>
        <w:rPr>
          <w:rFonts w:ascii="Arial" w:hAnsi="Arial" w:cs="Arial"/>
          <w:sz w:val="24"/>
          <w:szCs w:val="24"/>
        </w:rPr>
        <w:t xml:space="preserve">estudio hidrogeológico generado utilizando técnicas isotópicas y nucleares incorporado a </w:t>
      </w:r>
      <w:r w:rsidRPr="00F66A3E">
        <w:rPr>
          <w:rFonts w:ascii="Arial" w:hAnsi="Arial" w:cs="Arial"/>
          <w:sz w:val="24"/>
          <w:szCs w:val="24"/>
        </w:rPr>
        <w:t>plan</w:t>
      </w:r>
      <w:r>
        <w:rPr>
          <w:rFonts w:ascii="Arial" w:hAnsi="Arial" w:cs="Arial"/>
          <w:sz w:val="24"/>
          <w:szCs w:val="24"/>
        </w:rPr>
        <w:t>es</w:t>
      </w:r>
      <w:r w:rsidRPr="00F66A3E">
        <w:rPr>
          <w:rFonts w:ascii="Arial" w:hAnsi="Arial" w:cs="Arial"/>
          <w:sz w:val="24"/>
          <w:szCs w:val="24"/>
        </w:rPr>
        <w:t xml:space="preserve"> de gestión para la mejora de la calidad del agua en </w:t>
      </w:r>
      <w:r w:rsidRPr="00427D58">
        <w:rPr>
          <w:rFonts w:ascii="Arial" w:hAnsi="Arial" w:cs="Arial"/>
          <w:sz w:val="24"/>
          <w:szCs w:val="24"/>
        </w:rPr>
        <w:t>10</w:t>
      </w:r>
      <w:r w:rsidRPr="00427D58">
        <w:rPr>
          <w:rFonts w:ascii="Arial" w:eastAsia="Times New Roman" w:hAnsi="Arial" w:cs="Arial"/>
          <w:sz w:val="24"/>
          <w:szCs w:val="24"/>
          <w:lang w:eastAsia="es-MX"/>
        </w:rPr>
        <w:t xml:space="preserve"> %</w:t>
      </w:r>
      <w:r w:rsidRPr="00F66A3E">
        <w:rPr>
          <w:rFonts w:ascii="Arial" w:eastAsia="Times New Roman" w:hAnsi="Arial" w:cs="Arial"/>
          <w:sz w:val="24"/>
          <w:szCs w:val="24"/>
          <w:lang w:eastAsia="es-MX"/>
        </w:rPr>
        <w:t xml:space="preserve"> de países de la región, al 2029</w:t>
      </w:r>
      <w:r>
        <w:rPr>
          <w:rFonts w:ascii="Arial" w:eastAsia="Times New Roman" w:hAnsi="Arial" w:cs="Arial"/>
          <w:sz w:val="24"/>
          <w:szCs w:val="24"/>
          <w:lang w:eastAsia="es-MX"/>
        </w:rPr>
        <w:t>,</w:t>
      </w:r>
      <w:r w:rsidRPr="00F66A3E">
        <w:rPr>
          <w:rFonts w:ascii="Arial" w:eastAsia="Times New Roman" w:hAnsi="Arial" w:cs="Arial"/>
          <w:sz w:val="24"/>
          <w:szCs w:val="24"/>
          <w:lang w:eastAsia="es-MX"/>
        </w:rPr>
        <w:t xml:space="preserve"> vinculados a OSD 6.3.2.</w:t>
      </w:r>
    </w:p>
    <w:p w14:paraId="1F0ABEF1" w14:textId="77777777" w:rsidR="00DF0641" w:rsidRPr="00183FB6" w:rsidRDefault="00DF0641" w:rsidP="003B03ED">
      <w:pPr>
        <w:pStyle w:val="Prrafodelista"/>
        <w:numPr>
          <w:ilvl w:val="0"/>
          <w:numId w:val="75"/>
        </w:numPr>
        <w:ind w:left="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8</w:t>
      </w:r>
      <w:r w:rsidRPr="00974D10">
        <w:rPr>
          <w:rFonts w:ascii="Arial" w:hAnsi="Arial" w:cs="Arial"/>
          <w:bCs/>
          <w:sz w:val="24"/>
          <w:szCs w:val="24"/>
        </w:rPr>
        <w:t>-202</w:t>
      </w:r>
      <w:r>
        <w:rPr>
          <w:rFonts w:ascii="Arial" w:hAnsi="Arial" w:cs="Arial"/>
          <w:bCs/>
          <w:sz w:val="24"/>
          <w:szCs w:val="24"/>
        </w:rPr>
        <w:t>9</w:t>
      </w:r>
    </w:p>
    <w:p w14:paraId="7A4BF059" w14:textId="77777777" w:rsidR="00DF0641" w:rsidRDefault="00DF0641" w:rsidP="00935708">
      <w:pPr>
        <w:rPr>
          <w:rFonts w:ascii="Arial" w:eastAsia="Calibri" w:hAnsi="Arial" w:cs="Arial"/>
          <w:b/>
          <w:sz w:val="24"/>
          <w:szCs w:val="24"/>
        </w:rPr>
      </w:pPr>
    </w:p>
    <w:p w14:paraId="4E508D81" w14:textId="77777777" w:rsidR="00DF0641" w:rsidRPr="00A943CE" w:rsidRDefault="00DF0641" w:rsidP="003B03ED">
      <w:pPr>
        <w:pStyle w:val="Prrafodelista"/>
        <w:numPr>
          <w:ilvl w:val="0"/>
          <w:numId w:val="77"/>
        </w:numPr>
        <w:ind w:left="284" w:hanging="284"/>
        <w:contextualSpacing w:val="0"/>
        <w:rPr>
          <w:rFonts w:ascii="Arial" w:hAnsi="Arial" w:cs="Arial"/>
          <w:sz w:val="24"/>
          <w:szCs w:val="24"/>
        </w:rPr>
      </w:pPr>
      <w:bookmarkStart w:id="21" w:name="_Hlk80979427"/>
      <w:r w:rsidRPr="00B91F60">
        <w:rPr>
          <w:rFonts w:ascii="Arial" w:eastAsia="Times New Roman" w:hAnsi="Arial" w:cs="Arial"/>
          <w:b/>
          <w:sz w:val="24"/>
          <w:szCs w:val="24"/>
          <w:lang w:eastAsia="es-ES"/>
        </w:rPr>
        <w:t>Objetivo</w:t>
      </w:r>
      <w:r>
        <w:rPr>
          <w:rFonts w:ascii="Arial" w:eastAsia="Times New Roman" w:hAnsi="Arial" w:cs="Arial"/>
          <w:b/>
          <w:sz w:val="24"/>
          <w:szCs w:val="24"/>
          <w:lang w:eastAsia="es-ES"/>
        </w:rPr>
        <w:t xml:space="preserve"> desglosado 2</w:t>
      </w:r>
      <w:r w:rsidRPr="00B91F60">
        <w:rPr>
          <w:rFonts w:ascii="Arial" w:eastAsia="Times New Roman" w:hAnsi="Arial" w:cs="Arial"/>
          <w:b/>
          <w:sz w:val="24"/>
          <w:szCs w:val="24"/>
          <w:lang w:eastAsia="es-ES"/>
        </w:rPr>
        <w:t xml:space="preserve">: </w:t>
      </w:r>
      <w:r w:rsidRPr="00A943CE">
        <w:rPr>
          <w:rFonts w:ascii="Arial" w:hAnsi="Arial" w:cs="Arial"/>
          <w:color w:val="000000"/>
          <w:sz w:val="24"/>
          <w:szCs w:val="24"/>
          <w:lang w:val="es-ES"/>
        </w:rPr>
        <w:t>Disponer de estudios de evaluación del impacto de la contaminación de origen antropogénico y natural en aguas.</w:t>
      </w:r>
      <w:bookmarkEnd w:id="21"/>
    </w:p>
    <w:p w14:paraId="03515B6B" w14:textId="77777777" w:rsidR="00DF0641" w:rsidRPr="00D650AF" w:rsidRDefault="00DF0641" w:rsidP="003B03ED">
      <w:pPr>
        <w:pStyle w:val="Prrafodelista"/>
        <w:numPr>
          <w:ilvl w:val="0"/>
          <w:numId w:val="77"/>
        </w:numPr>
        <w:tabs>
          <w:tab w:val="left" w:pos="1890"/>
        </w:tabs>
        <w:ind w:left="284" w:hanging="284"/>
        <w:contextualSpacing w:val="0"/>
        <w:rPr>
          <w:rFonts w:ascii="Arial" w:hAnsi="Arial" w:cs="Arial"/>
          <w:sz w:val="24"/>
          <w:szCs w:val="24"/>
        </w:rPr>
      </w:pPr>
      <w:r w:rsidRPr="00A943CE">
        <w:rPr>
          <w:rFonts w:ascii="Arial" w:hAnsi="Arial" w:cs="Arial"/>
          <w:b/>
          <w:sz w:val="24"/>
          <w:szCs w:val="24"/>
        </w:rPr>
        <w:t>Indicador:</w:t>
      </w:r>
      <w:r w:rsidRPr="00A943CE">
        <w:rPr>
          <w:rFonts w:ascii="Arial" w:hAnsi="Arial" w:cs="Arial"/>
          <w:sz w:val="24"/>
          <w:szCs w:val="24"/>
        </w:rPr>
        <w:t xml:space="preserve"> </w:t>
      </w:r>
      <w:r>
        <w:rPr>
          <w:rFonts w:ascii="Arial" w:hAnsi="Arial" w:cs="Arial"/>
          <w:color w:val="000000"/>
          <w:sz w:val="24"/>
          <w:szCs w:val="24"/>
          <w:lang w:val="es-ES"/>
        </w:rPr>
        <w:t>Número</w:t>
      </w:r>
      <w:r w:rsidRPr="00A943CE">
        <w:rPr>
          <w:rFonts w:ascii="Arial" w:hAnsi="Arial" w:cs="Arial"/>
          <w:color w:val="000000"/>
          <w:sz w:val="24"/>
          <w:szCs w:val="24"/>
          <w:lang w:val="es-ES"/>
        </w:rPr>
        <w:t xml:space="preserve"> de países </w:t>
      </w:r>
      <w:r>
        <w:rPr>
          <w:rFonts w:ascii="Arial" w:hAnsi="Arial" w:cs="Arial"/>
          <w:color w:val="000000"/>
          <w:sz w:val="24"/>
          <w:szCs w:val="24"/>
          <w:lang w:val="es-ES"/>
        </w:rPr>
        <w:t>que han realizado una</w:t>
      </w:r>
      <w:r w:rsidRPr="00A943CE">
        <w:rPr>
          <w:rFonts w:ascii="Arial" w:hAnsi="Arial" w:cs="Arial"/>
          <w:color w:val="000000"/>
          <w:sz w:val="24"/>
          <w:szCs w:val="24"/>
          <w:lang w:val="es-ES"/>
        </w:rPr>
        <w:t xml:space="preserve"> evaluación de impacto de contaminantes antropogénicos y naturales generados empleando técnicas isotópicas y nucleares, que sirvan de insumo</w:t>
      </w:r>
      <w:r w:rsidRPr="00A943CE">
        <w:rPr>
          <w:rFonts w:ascii="Arial" w:hAnsi="Arial" w:cs="Arial"/>
          <w:sz w:val="24"/>
          <w:szCs w:val="24"/>
        </w:rPr>
        <w:t xml:space="preserve"> </w:t>
      </w:r>
      <w:r w:rsidRPr="00A943CE">
        <w:rPr>
          <w:rFonts w:ascii="Arial" w:hAnsi="Arial" w:cs="Arial"/>
          <w:color w:val="000000"/>
          <w:sz w:val="24"/>
          <w:szCs w:val="24"/>
          <w:lang w:val="es-ES"/>
        </w:rPr>
        <w:t>para el desarrollo de legislación.</w:t>
      </w:r>
    </w:p>
    <w:p w14:paraId="632CCB45" w14:textId="77777777" w:rsidR="00DF0641" w:rsidRPr="00D650AF" w:rsidRDefault="00DF0641" w:rsidP="003B03ED">
      <w:pPr>
        <w:widowControl w:val="0"/>
        <w:numPr>
          <w:ilvl w:val="0"/>
          <w:numId w:val="17"/>
        </w:numPr>
        <w:autoSpaceDE w:val="0"/>
        <w:autoSpaceDN w:val="0"/>
        <w:ind w:left="284" w:hanging="284"/>
        <w:jc w:val="left"/>
        <w:rPr>
          <w:rFonts w:ascii="Arial" w:hAnsi="Arial" w:cs="Arial"/>
          <w:sz w:val="24"/>
          <w:szCs w:val="24"/>
        </w:rPr>
      </w:pPr>
      <w:r w:rsidRPr="008E44C1">
        <w:rPr>
          <w:rFonts w:ascii="Arial" w:eastAsia="TimesNewRomanPSMT" w:hAnsi="Arial" w:cs="Arial"/>
          <w:b/>
          <w:bCs/>
          <w:sz w:val="24"/>
          <w:szCs w:val="24"/>
        </w:rPr>
        <w:t>Medio de verificación:</w:t>
      </w:r>
      <w:r>
        <w:rPr>
          <w:rFonts w:ascii="Arial" w:eastAsia="TimesNewRomanPSMT" w:hAnsi="Arial" w:cs="Arial"/>
          <w:sz w:val="24"/>
          <w:szCs w:val="24"/>
        </w:rPr>
        <w:t xml:space="preserve"> </w:t>
      </w:r>
      <w:bookmarkStart w:id="22" w:name="_Hlk86279367"/>
      <w:r>
        <w:rPr>
          <w:rFonts w:ascii="Arial" w:eastAsia="TimesNewRomanPSMT" w:hAnsi="Arial" w:cs="Arial"/>
          <w:sz w:val="24"/>
          <w:szCs w:val="24"/>
        </w:rPr>
        <w:t>informes de evaluaciones de impacto de la contaminación de origen antropogénico y natural en aguas; informes finales de proyecto</w:t>
      </w:r>
    </w:p>
    <w:bookmarkEnd w:id="22"/>
    <w:p w14:paraId="487F0723" w14:textId="77777777" w:rsidR="00DF0641" w:rsidRPr="00A943CE" w:rsidRDefault="00DF0641" w:rsidP="003B03ED">
      <w:pPr>
        <w:pStyle w:val="Prrafodelista"/>
        <w:numPr>
          <w:ilvl w:val="0"/>
          <w:numId w:val="77"/>
        </w:numPr>
        <w:tabs>
          <w:tab w:val="left" w:pos="1890"/>
        </w:tabs>
        <w:ind w:left="284" w:hanging="284"/>
        <w:contextualSpacing w:val="0"/>
        <w:rPr>
          <w:rFonts w:ascii="Arial" w:hAnsi="Arial" w:cs="Arial"/>
          <w:sz w:val="24"/>
          <w:szCs w:val="24"/>
        </w:rPr>
      </w:pPr>
      <w:r w:rsidRPr="00A943CE">
        <w:rPr>
          <w:rFonts w:ascii="Arial" w:hAnsi="Arial" w:cs="Arial"/>
          <w:b/>
          <w:sz w:val="24"/>
          <w:szCs w:val="24"/>
        </w:rPr>
        <w:t>Línea de base:</w:t>
      </w:r>
      <w:r w:rsidRPr="00A943CE">
        <w:rPr>
          <w:rFonts w:ascii="Arial" w:hAnsi="Arial" w:cs="Arial"/>
          <w:sz w:val="24"/>
          <w:szCs w:val="24"/>
        </w:rPr>
        <w:t xml:space="preserve"> </w:t>
      </w:r>
      <w:r>
        <w:rPr>
          <w:rFonts w:ascii="Arial" w:hAnsi="Arial" w:cs="Arial"/>
          <w:color w:val="000000"/>
          <w:sz w:val="24"/>
          <w:szCs w:val="24"/>
          <w:lang w:val="es-ES"/>
        </w:rPr>
        <w:t>Número</w:t>
      </w:r>
      <w:r w:rsidRPr="00A943CE">
        <w:rPr>
          <w:rFonts w:ascii="Arial" w:hAnsi="Arial" w:cs="Arial"/>
          <w:color w:val="000000"/>
          <w:sz w:val="24"/>
          <w:szCs w:val="24"/>
          <w:lang w:val="es-ES"/>
        </w:rPr>
        <w:t xml:space="preserve"> de países </w:t>
      </w:r>
      <w:r>
        <w:rPr>
          <w:rFonts w:ascii="Arial" w:hAnsi="Arial" w:cs="Arial"/>
          <w:color w:val="000000"/>
          <w:sz w:val="24"/>
          <w:szCs w:val="24"/>
          <w:lang w:val="es-ES"/>
        </w:rPr>
        <w:t>que han realizado una</w:t>
      </w:r>
      <w:r w:rsidRPr="00A943CE">
        <w:rPr>
          <w:rFonts w:ascii="Arial" w:hAnsi="Arial" w:cs="Arial"/>
          <w:color w:val="000000"/>
          <w:sz w:val="24"/>
          <w:szCs w:val="24"/>
          <w:lang w:val="es-ES"/>
        </w:rPr>
        <w:t xml:space="preserve"> evaluación de impacto de contaminantes antropogénicos y naturales generados empleando técnicas isotópicas y nucleares al 2020, en el marco del Programa de Cooperación Técnica del OIEA.</w:t>
      </w:r>
    </w:p>
    <w:p w14:paraId="4C4197DD" w14:textId="77777777" w:rsidR="00DF0641" w:rsidRPr="00EE3291" w:rsidRDefault="00DF0641" w:rsidP="003B03ED">
      <w:pPr>
        <w:pStyle w:val="Prrafodelista"/>
        <w:numPr>
          <w:ilvl w:val="0"/>
          <w:numId w:val="77"/>
        </w:numPr>
        <w:tabs>
          <w:tab w:val="left" w:pos="1890"/>
        </w:tabs>
        <w:ind w:left="284" w:hanging="284"/>
        <w:contextualSpacing w:val="0"/>
        <w:rPr>
          <w:rFonts w:ascii="Arial" w:hAnsi="Arial" w:cs="Arial"/>
          <w:sz w:val="24"/>
          <w:szCs w:val="24"/>
        </w:rPr>
      </w:pPr>
      <w:bookmarkStart w:id="23" w:name="_Hlk85668799"/>
      <w:r w:rsidRPr="00A943CE">
        <w:rPr>
          <w:rFonts w:ascii="Arial" w:hAnsi="Arial" w:cs="Arial"/>
          <w:b/>
          <w:sz w:val="24"/>
          <w:szCs w:val="24"/>
        </w:rPr>
        <w:t>Meta:</w:t>
      </w:r>
      <w:r w:rsidRPr="00A943CE">
        <w:rPr>
          <w:rFonts w:ascii="Arial" w:hAnsi="Arial" w:cs="Arial"/>
          <w:sz w:val="24"/>
          <w:szCs w:val="24"/>
        </w:rPr>
        <w:t xml:space="preserve"> </w:t>
      </w:r>
      <w:r w:rsidRPr="00F66A3E">
        <w:rPr>
          <w:rFonts w:ascii="Arial" w:hAnsi="Arial" w:cs="Arial"/>
          <w:color w:val="000000"/>
          <w:sz w:val="24"/>
          <w:szCs w:val="24"/>
          <w:lang w:val="es-ES"/>
        </w:rPr>
        <w:t>15%</w:t>
      </w:r>
      <w:r w:rsidRPr="00A943CE">
        <w:rPr>
          <w:rFonts w:ascii="Arial" w:hAnsi="Arial" w:cs="Arial"/>
          <w:color w:val="000000"/>
          <w:sz w:val="24"/>
          <w:szCs w:val="24"/>
          <w:lang w:val="es-ES"/>
        </w:rPr>
        <w:t xml:space="preserve"> de países de la región con informes de evaluación de impacto de contaminantes antropogénicos y naturales generados con ayuda de técnicas </w:t>
      </w:r>
      <w:r>
        <w:rPr>
          <w:rFonts w:ascii="Arial" w:hAnsi="Arial" w:cs="Arial"/>
          <w:color w:val="000000"/>
          <w:sz w:val="24"/>
          <w:szCs w:val="24"/>
          <w:lang w:val="es-ES"/>
        </w:rPr>
        <w:t xml:space="preserve">isotópicas y </w:t>
      </w:r>
      <w:r w:rsidRPr="00EE3291">
        <w:rPr>
          <w:rFonts w:ascii="Arial" w:hAnsi="Arial" w:cs="Arial"/>
          <w:color w:val="000000"/>
          <w:sz w:val="24"/>
          <w:szCs w:val="24"/>
          <w:lang w:val="es-ES"/>
        </w:rPr>
        <w:t xml:space="preserve">nucleares </w:t>
      </w:r>
      <w:r w:rsidRPr="00EE3291">
        <w:rPr>
          <w:rFonts w:ascii="Arial" w:hAnsi="Arial" w:cs="Arial"/>
          <w:bCs/>
          <w:sz w:val="24"/>
          <w:szCs w:val="24"/>
          <w:lang w:val="es-ES"/>
        </w:rPr>
        <w:t xml:space="preserve">al </w:t>
      </w:r>
      <w:r w:rsidRPr="00197EBD">
        <w:rPr>
          <w:rFonts w:ascii="Arial" w:hAnsi="Arial" w:cs="Arial"/>
          <w:bCs/>
          <w:sz w:val="24"/>
          <w:szCs w:val="24"/>
          <w:lang w:val="es-ES"/>
        </w:rPr>
        <w:t>202</w:t>
      </w:r>
      <w:r>
        <w:rPr>
          <w:rFonts w:ascii="Arial" w:hAnsi="Arial" w:cs="Arial"/>
          <w:bCs/>
          <w:sz w:val="24"/>
          <w:szCs w:val="24"/>
          <w:lang w:val="es-ES"/>
        </w:rPr>
        <w:t>7</w:t>
      </w:r>
      <w:r w:rsidRPr="00EE3291">
        <w:rPr>
          <w:rFonts w:ascii="Arial" w:hAnsi="Arial" w:cs="Arial"/>
          <w:bCs/>
          <w:sz w:val="24"/>
          <w:szCs w:val="24"/>
          <w:lang w:val="es-ES"/>
        </w:rPr>
        <w:t>.</w:t>
      </w:r>
    </w:p>
    <w:p w14:paraId="0B6BE470" w14:textId="77777777" w:rsidR="00DF0641" w:rsidRDefault="00DF0641" w:rsidP="003B03ED">
      <w:pPr>
        <w:pStyle w:val="Prrafodelista"/>
        <w:numPr>
          <w:ilvl w:val="0"/>
          <w:numId w:val="75"/>
        </w:numPr>
        <w:ind w:left="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6</w:t>
      </w:r>
      <w:r w:rsidRPr="00974D10">
        <w:rPr>
          <w:rFonts w:ascii="Arial" w:hAnsi="Arial" w:cs="Arial"/>
          <w:bCs/>
          <w:sz w:val="24"/>
          <w:szCs w:val="24"/>
        </w:rPr>
        <w:t>-202</w:t>
      </w:r>
      <w:r>
        <w:rPr>
          <w:rFonts w:ascii="Arial" w:hAnsi="Arial" w:cs="Arial"/>
          <w:bCs/>
          <w:sz w:val="24"/>
          <w:szCs w:val="24"/>
        </w:rPr>
        <w:t>7</w:t>
      </w:r>
      <w:bookmarkEnd w:id="23"/>
    </w:p>
    <w:p w14:paraId="4527466C" w14:textId="77777777" w:rsidR="00DF0641" w:rsidRPr="00183FB6" w:rsidRDefault="00DF0641" w:rsidP="00935708">
      <w:pPr>
        <w:tabs>
          <w:tab w:val="left" w:pos="1890"/>
        </w:tabs>
        <w:ind w:left="360"/>
        <w:rPr>
          <w:rFonts w:ascii="Arial" w:hAnsi="Arial" w:cs="Arial"/>
          <w:sz w:val="24"/>
          <w:szCs w:val="24"/>
        </w:rPr>
      </w:pPr>
    </w:p>
    <w:p w14:paraId="0EC57DBF" w14:textId="77777777" w:rsidR="00DF0641" w:rsidRPr="00A943CE" w:rsidRDefault="00DF0641" w:rsidP="003B03ED">
      <w:pPr>
        <w:pStyle w:val="Prrafodelista"/>
        <w:numPr>
          <w:ilvl w:val="0"/>
          <w:numId w:val="78"/>
        </w:numPr>
        <w:ind w:left="284" w:hanging="284"/>
        <w:contextualSpacing w:val="0"/>
        <w:rPr>
          <w:rFonts w:ascii="Arial" w:hAnsi="Arial" w:cs="Arial"/>
          <w:sz w:val="24"/>
          <w:szCs w:val="24"/>
        </w:rPr>
      </w:pPr>
      <w:bookmarkStart w:id="24" w:name="_Hlk80979465"/>
      <w:r w:rsidRPr="00B91F60">
        <w:rPr>
          <w:rFonts w:ascii="Arial" w:eastAsia="Times New Roman" w:hAnsi="Arial" w:cs="Arial"/>
          <w:b/>
          <w:sz w:val="24"/>
          <w:szCs w:val="24"/>
          <w:lang w:eastAsia="es-ES"/>
        </w:rPr>
        <w:t>Objetivo</w:t>
      </w:r>
      <w:r>
        <w:rPr>
          <w:rFonts w:ascii="Arial" w:eastAsia="Times New Roman" w:hAnsi="Arial" w:cs="Arial"/>
          <w:b/>
          <w:sz w:val="24"/>
          <w:szCs w:val="24"/>
          <w:lang w:eastAsia="es-ES"/>
        </w:rPr>
        <w:t xml:space="preserve"> desglosado 3</w:t>
      </w:r>
      <w:r w:rsidRPr="00B91F60">
        <w:rPr>
          <w:rFonts w:ascii="Arial" w:eastAsia="Times New Roman" w:hAnsi="Arial" w:cs="Arial"/>
          <w:b/>
          <w:sz w:val="24"/>
          <w:szCs w:val="24"/>
          <w:lang w:eastAsia="es-ES"/>
        </w:rPr>
        <w:t xml:space="preserve">: </w:t>
      </w:r>
      <w:r w:rsidRPr="00A943CE">
        <w:rPr>
          <w:rFonts w:ascii="Arial" w:hAnsi="Arial" w:cs="Arial"/>
          <w:sz w:val="24"/>
          <w:szCs w:val="24"/>
          <w:lang w:val="es-ES"/>
        </w:rPr>
        <w:t>Fortalecer la capacidad analítica en la región para la determinación de contaminantes en aguas, mediante el uso de técnicas analíticas nucleares, radioisótopos e isótopos ambientales.</w:t>
      </w:r>
    </w:p>
    <w:bookmarkEnd w:id="24"/>
    <w:p w14:paraId="4975BA10" w14:textId="77777777" w:rsidR="00DF0641" w:rsidRPr="00D650AF" w:rsidRDefault="00DF0641" w:rsidP="003B03ED">
      <w:pPr>
        <w:pStyle w:val="Prrafodelista"/>
        <w:numPr>
          <w:ilvl w:val="0"/>
          <w:numId w:val="78"/>
        </w:numPr>
        <w:tabs>
          <w:tab w:val="left" w:pos="1890"/>
        </w:tabs>
        <w:ind w:left="284" w:hanging="284"/>
        <w:contextualSpacing w:val="0"/>
        <w:rPr>
          <w:rFonts w:ascii="Arial" w:hAnsi="Arial" w:cs="Arial"/>
          <w:sz w:val="24"/>
          <w:szCs w:val="24"/>
        </w:rPr>
      </w:pPr>
      <w:r w:rsidRPr="00A943CE">
        <w:rPr>
          <w:rFonts w:ascii="Arial" w:hAnsi="Arial" w:cs="Arial"/>
          <w:b/>
          <w:sz w:val="24"/>
          <w:szCs w:val="24"/>
        </w:rPr>
        <w:t>Indicador:</w:t>
      </w:r>
      <w:r w:rsidRPr="00A943CE">
        <w:rPr>
          <w:rFonts w:ascii="Arial" w:hAnsi="Arial" w:cs="Arial"/>
          <w:sz w:val="24"/>
          <w:szCs w:val="24"/>
        </w:rPr>
        <w:t xml:space="preserve"> </w:t>
      </w:r>
      <w:r>
        <w:rPr>
          <w:rFonts w:ascii="Arial" w:hAnsi="Arial" w:cs="Arial"/>
          <w:sz w:val="24"/>
          <w:szCs w:val="24"/>
          <w:lang w:val="es-ES"/>
        </w:rPr>
        <w:t>Número</w:t>
      </w:r>
      <w:r w:rsidRPr="00A943CE">
        <w:rPr>
          <w:rFonts w:ascii="Arial" w:hAnsi="Arial" w:cs="Arial"/>
          <w:sz w:val="24"/>
          <w:szCs w:val="24"/>
          <w:lang w:val="es-ES"/>
        </w:rPr>
        <w:t xml:space="preserve"> de países con laboratorios que han validado los métodos empleados para el análisis de contaminantes en aguas.</w:t>
      </w:r>
    </w:p>
    <w:p w14:paraId="446FE210" w14:textId="77777777" w:rsidR="00DF0641" w:rsidRPr="00D650AF" w:rsidRDefault="00DF0641" w:rsidP="003B03ED">
      <w:pPr>
        <w:widowControl w:val="0"/>
        <w:numPr>
          <w:ilvl w:val="0"/>
          <w:numId w:val="17"/>
        </w:numPr>
        <w:autoSpaceDE w:val="0"/>
        <w:autoSpaceDN w:val="0"/>
        <w:ind w:left="284" w:hanging="284"/>
        <w:jc w:val="left"/>
        <w:rPr>
          <w:rFonts w:ascii="Arial" w:hAnsi="Arial" w:cs="Arial"/>
          <w:sz w:val="24"/>
          <w:szCs w:val="24"/>
        </w:rPr>
      </w:pPr>
      <w:r w:rsidRPr="008E44C1">
        <w:rPr>
          <w:rFonts w:ascii="Arial" w:eastAsia="TimesNewRomanPSMT" w:hAnsi="Arial" w:cs="Arial"/>
          <w:b/>
          <w:bCs/>
          <w:sz w:val="24"/>
          <w:szCs w:val="24"/>
        </w:rPr>
        <w:t>Medio de verificación:</w:t>
      </w:r>
      <w:r>
        <w:rPr>
          <w:rFonts w:ascii="Arial" w:eastAsia="TimesNewRomanPSMT" w:hAnsi="Arial" w:cs="Arial"/>
          <w:sz w:val="24"/>
          <w:szCs w:val="24"/>
        </w:rPr>
        <w:t xml:space="preserve"> informes de validación de métodos empleados; informes de participación en ensayos de aptitud</w:t>
      </w:r>
    </w:p>
    <w:p w14:paraId="13404905" w14:textId="77777777" w:rsidR="00DF0641" w:rsidRPr="00A943CE" w:rsidRDefault="00DF0641" w:rsidP="003B03ED">
      <w:pPr>
        <w:pStyle w:val="Prrafodelista"/>
        <w:numPr>
          <w:ilvl w:val="0"/>
          <w:numId w:val="78"/>
        </w:numPr>
        <w:tabs>
          <w:tab w:val="left" w:pos="1890"/>
        </w:tabs>
        <w:ind w:left="284" w:hanging="284"/>
        <w:contextualSpacing w:val="0"/>
        <w:rPr>
          <w:rFonts w:ascii="Arial" w:hAnsi="Arial" w:cs="Arial"/>
          <w:sz w:val="24"/>
          <w:szCs w:val="24"/>
        </w:rPr>
      </w:pPr>
      <w:r w:rsidRPr="00A943CE">
        <w:rPr>
          <w:rFonts w:ascii="Arial" w:hAnsi="Arial" w:cs="Arial"/>
          <w:b/>
          <w:sz w:val="24"/>
          <w:szCs w:val="24"/>
        </w:rPr>
        <w:t>Línea de base:</w:t>
      </w:r>
      <w:r w:rsidRPr="00A943CE">
        <w:rPr>
          <w:rFonts w:ascii="Arial" w:hAnsi="Arial" w:cs="Arial"/>
          <w:sz w:val="24"/>
          <w:szCs w:val="24"/>
        </w:rPr>
        <w:t xml:space="preserve"> </w:t>
      </w:r>
      <w:r>
        <w:rPr>
          <w:rFonts w:ascii="Arial" w:hAnsi="Arial" w:cs="Arial"/>
          <w:sz w:val="24"/>
          <w:szCs w:val="24"/>
          <w:lang w:val="es-ES"/>
        </w:rPr>
        <w:t>Número</w:t>
      </w:r>
      <w:r w:rsidRPr="00A943CE">
        <w:rPr>
          <w:rFonts w:ascii="Arial" w:hAnsi="Arial" w:cs="Arial"/>
          <w:sz w:val="24"/>
          <w:szCs w:val="24"/>
          <w:lang w:val="es-ES"/>
        </w:rPr>
        <w:t xml:space="preserve"> de países con laboratorios </w:t>
      </w:r>
      <w:r w:rsidRPr="00197EBD">
        <w:rPr>
          <w:rFonts w:ascii="Arial" w:hAnsi="Arial" w:cs="Arial"/>
          <w:sz w:val="24"/>
          <w:szCs w:val="24"/>
          <w:lang w:val="es-ES"/>
        </w:rPr>
        <w:t>(3)</w:t>
      </w:r>
      <w:r>
        <w:rPr>
          <w:rFonts w:ascii="Arial" w:hAnsi="Arial" w:cs="Arial"/>
          <w:sz w:val="24"/>
          <w:szCs w:val="24"/>
          <w:lang w:val="es-ES"/>
        </w:rPr>
        <w:t xml:space="preserve"> </w:t>
      </w:r>
      <w:r w:rsidRPr="00A943CE">
        <w:rPr>
          <w:rFonts w:ascii="Arial" w:hAnsi="Arial" w:cs="Arial"/>
          <w:sz w:val="24"/>
          <w:szCs w:val="24"/>
          <w:lang w:val="es-ES"/>
        </w:rPr>
        <w:t xml:space="preserve">en la región que al </w:t>
      </w:r>
      <w:r w:rsidRPr="00F66A3E">
        <w:rPr>
          <w:rFonts w:ascii="Arial" w:hAnsi="Arial" w:cs="Arial"/>
          <w:sz w:val="24"/>
          <w:szCs w:val="24"/>
          <w:lang w:val="es-ES"/>
        </w:rPr>
        <w:t>2020 h</w:t>
      </w:r>
      <w:r w:rsidRPr="00A943CE">
        <w:rPr>
          <w:rFonts w:ascii="Arial" w:hAnsi="Arial" w:cs="Arial"/>
          <w:sz w:val="24"/>
          <w:szCs w:val="24"/>
          <w:lang w:val="es-ES"/>
        </w:rPr>
        <w:t>an validado los métodos empleados para la determinación de contaminantes en aguas.</w:t>
      </w:r>
    </w:p>
    <w:p w14:paraId="243E0A0D" w14:textId="77777777" w:rsidR="00DF0641" w:rsidRPr="00EE3291" w:rsidRDefault="00DF0641" w:rsidP="003B03ED">
      <w:pPr>
        <w:pStyle w:val="Prrafodelista"/>
        <w:numPr>
          <w:ilvl w:val="0"/>
          <w:numId w:val="78"/>
        </w:numPr>
        <w:tabs>
          <w:tab w:val="left" w:pos="1890"/>
        </w:tabs>
        <w:ind w:left="284" w:hanging="284"/>
        <w:contextualSpacing w:val="0"/>
        <w:rPr>
          <w:rFonts w:ascii="Arial" w:hAnsi="Arial" w:cs="Arial"/>
          <w:sz w:val="24"/>
          <w:szCs w:val="24"/>
        </w:rPr>
      </w:pPr>
      <w:r w:rsidRPr="00A943CE">
        <w:rPr>
          <w:rFonts w:ascii="Arial" w:hAnsi="Arial" w:cs="Arial"/>
          <w:b/>
          <w:sz w:val="24"/>
          <w:szCs w:val="24"/>
        </w:rPr>
        <w:t>Meta:</w:t>
      </w:r>
      <w:r w:rsidRPr="00A943CE">
        <w:rPr>
          <w:rFonts w:ascii="Arial" w:hAnsi="Arial" w:cs="Arial"/>
          <w:sz w:val="24"/>
          <w:szCs w:val="24"/>
        </w:rPr>
        <w:t xml:space="preserve"> </w:t>
      </w:r>
      <w:r>
        <w:rPr>
          <w:rFonts w:ascii="Arial" w:hAnsi="Arial" w:cs="Arial"/>
          <w:sz w:val="24"/>
          <w:szCs w:val="24"/>
          <w:lang w:val="es-ES"/>
        </w:rPr>
        <w:t>8</w:t>
      </w:r>
      <w:r w:rsidRPr="00A943CE">
        <w:rPr>
          <w:rFonts w:ascii="Arial" w:hAnsi="Arial" w:cs="Arial"/>
          <w:sz w:val="24"/>
          <w:szCs w:val="24"/>
          <w:lang w:val="es-ES"/>
        </w:rPr>
        <w:t xml:space="preserve"> países de la región con laboratorios que han validado los métodos empleados para la determinación de contaminantes en </w:t>
      </w:r>
      <w:r w:rsidRPr="00EE3291">
        <w:rPr>
          <w:rFonts w:ascii="Arial" w:hAnsi="Arial" w:cs="Arial"/>
          <w:sz w:val="24"/>
          <w:szCs w:val="24"/>
          <w:lang w:val="es-ES"/>
        </w:rPr>
        <w:t xml:space="preserve">aguas, </w:t>
      </w:r>
      <w:r w:rsidRPr="00EE3291">
        <w:rPr>
          <w:rFonts w:ascii="Arial" w:hAnsi="Arial" w:cs="Arial"/>
          <w:bCs/>
          <w:sz w:val="24"/>
          <w:szCs w:val="24"/>
          <w:lang w:val="es-ES"/>
        </w:rPr>
        <w:t>al 202</w:t>
      </w:r>
      <w:r>
        <w:rPr>
          <w:rFonts w:ascii="Arial" w:hAnsi="Arial" w:cs="Arial"/>
          <w:bCs/>
          <w:sz w:val="24"/>
          <w:szCs w:val="24"/>
          <w:lang w:val="es-ES"/>
        </w:rPr>
        <w:t>5</w:t>
      </w:r>
      <w:r w:rsidRPr="00EE3291">
        <w:rPr>
          <w:rFonts w:ascii="Arial" w:hAnsi="Arial" w:cs="Arial"/>
          <w:sz w:val="24"/>
          <w:szCs w:val="24"/>
          <w:lang w:val="es-ES"/>
        </w:rPr>
        <w:t>.</w:t>
      </w:r>
    </w:p>
    <w:p w14:paraId="7B146844" w14:textId="77777777" w:rsidR="00DF0641" w:rsidRDefault="00DF0641" w:rsidP="003B03ED">
      <w:pPr>
        <w:pStyle w:val="Prrafodelista"/>
        <w:numPr>
          <w:ilvl w:val="0"/>
          <w:numId w:val="75"/>
        </w:numPr>
        <w:ind w:left="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4</w:t>
      </w:r>
      <w:r w:rsidRPr="00974D10">
        <w:rPr>
          <w:rFonts w:ascii="Arial" w:hAnsi="Arial" w:cs="Arial"/>
          <w:bCs/>
          <w:sz w:val="24"/>
          <w:szCs w:val="24"/>
        </w:rPr>
        <w:t>-202</w:t>
      </w:r>
      <w:r>
        <w:rPr>
          <w:rFonts w:ascii="Arial" w:hAnsi="Arial" w:cs="Arial"/>
          <w:bCs/>
          <w:sz w:val="24"/>
          <w:szCs w:val="24"/>
        </w:rPr>
        <w:t>5</w:t>
      </w:r>
    </w:p>
    <w:p w14:paraId="58F0E6D9" w14:textId="77777777" w:rsidR="00DF0641" w:rsidRDefault="00DF0641" w:rsidP="00935708">
      <w:pPr>
        <w:tabs>
          <w:tab w:val="left" w:pos="1890"/>
        </w:tabs>
        <w:rPr>
          <w:rFonts w:ascii="Arial" w:hAnsi="Arial" w:cs="Arial"/>
          <w:sz w:val="24"/>
          <w:szCs w:val="24"/>
        </w:rPr>
      </w:pPr>
    </w:p>
    <w:p w14:paraId="2CD4ED46" w14:textId="77777777" w:rsidR="00DF0641" w:rsidRPr="00A943CE" w:rsidRDefault="00DF0641" w:rsidP="00935708">
      <w:pPr>
        <w:tabs>
          <w:tab w:val="left" w:pos="1890"/>
        </w:tabs>
        <w:rPr>
          <w:rFonts w:ascii="Arial" w:hAnsi="Arial" w:cs="Arial"/>
          <w:sz w:val="24"/>
          <w:szCs w:val="24"/>
        </w:rPr>
      </w:pPr>
    </w:p>
    <w:p w14:paraId="7F9F531E" w14:textId="77777777" w:rsidR="00DF0641" w:rsidRPr="00A943CE" w:rsidRDefault="00DF0641" w:rsidP="003B03ED">
      <w:pPr>
        <w:numPr>
          <w:ilvl w:val="0"/>
          <w:numId w:val="70"/>
        </w:numPr>
        <w:ind w:left="567" w:hanging="567"/>
        <w:rPr>
          <w:rFonts w:ascii="Arial" w:hAnsi="Arial" w:cs="Arial"/>
          <w:b/>
          <w:bCs/>
          <w:iCs/>
          <w:sz w:val="24"/>
          <w:szCs w:val="24"/>
        </w:rPr>
      </w:pPr>
      <w:r w:rsidRPr="00C432EC">
        <w:rPr>
          <w:rFonts w:ascii="Arial" w:hAnsi="Arial" w:cs="Arial"/>
          <w:b/>
          <w:bCs/>
          <w:sz w:val="24"/>
          <w:szCs w:val="24"/>
        </w:rPr>
        <w:t xml:space="preserve">N/P </w:t>
      </w:r>
      <w:r w:rsidRPr="00C432EC">
        <w:rPr>
          <w:rFonts w:ascii="Arial" w:hAnsi="Arial" w:cs="Arial"/>
          <w:b/>
          <w:bCs/>
          <w:iCs/>
          <w:sz w:val="24"/>
          <w:szCs w:val="24"/>
        </w:rPr>
        <w:t>M3:</w:t>
      </w:r>
      <w:r w:rsidRPr="00A943CE">
        <w:rPr>
          <w:rFonts w:ascii="Arial" w:hAnsi="Arial" w:cs="Arial"/>
          <w:b/>
          <w:bCs/>
          <w:iCs/>
          <w:sz w:val="24"/>
          <w:szCs w:val="24"/>
        </w:rPr>
        <w:t xml:space="preserve"> Insuficiente </w:t>
      </w:r>
      <w:bookmarkStart w:id="25" w:name="_Hlk79590448"/>
      <w:r w:rsidRPr="00A943CE">
        <w:rPr>
          <w:rFonts w:ascii="Arial" w:hAnsi="Arial" w:cs="Arial"/>
          <w:b/>
          <w:bCs/>
          <w:iCs/>
          <w:sz w:val="24"/>
          <w:szCs w:val="24"/>
        </w:rPr>
        <w:t>conocimiento de los principales procesos que afectan las zonas costeras, océanos y los recursos marinos</w:t>
      </w:r>
      <w:bookmarkEnd w:id="25"/>
      <w:r w:rsidRPr="00A943CE">
        <w:rPr>
          <w:rFonts w:ascii="Arial" w:hAnsi="Arial" w:cs="Arial"/>
          <w:b/>
          <w:bCs/>
          <w:iCs/>
          <w:sz w:val="24"/>
          <w:szCs w:val="24"/>
        </w:rPr>
        <w:t>.</w:t>
      </w:r>
    </w:p>
    <w:p w14:paraId="1E44AB0C" w14:textId="77777777" w:rsidR="00DF0641" w:rsidRPr="00A943CE" w:rsidRDefault="00DF0641" w:rsidP="00935708">
      <w:pPr>
        <w:shd w:val="clear" w:color="auto" w:fill="FFFFFF"/>
        <w:rPr>
          <w:rFonts w:ascii="Arial" w:hAnsi="Arial" w:cs="Arial"/>
          <w:color w:val="000000"/>
          <w:sz w:val="24"/>
          <w:szCs w:val="24"/>
          <w:lang w:eastAsia="es-AR"/>
        </w:rPr>
      </w:pPr>
    </w:p>
    <w:p w14:paraId="4B62BCA8" w14:textId="77777777" w:rsidR="00DF0641" w:rsidRPr="00A943CE" w:rsidRDefault="00DF0641" w:rsidP="003B03ED">
      <w:pPr>
        <w:pStyle w:val="Prrafodelista"/>
        <w:numPr>
          <w:ilvl w:val="0"/>
          <w:numId w:val="79"/>
        </w:numPr>
        <w:shd w:val="clear" w:color="auto" w:fill="FFFFFF"/>
        <w:ind w:left="284" w:hanging="284"/>
        <w:contextualSpacing w:val="0"/>
        <w:rPr>
          <w:rFonts w:ascii="Arial" w:hAnsi="Arial" w:cs="Arial"/>
          <w:color w:val="000000"/>
          <w:sz w:val="24"/>
          <w:szCs w:val="24"/>
          <w:lang w:eastAsia="es-AR"/>
        </w:rPr>
      </w:pPr>
      <w:r w:rsidRPr="00A943CE">
        <w:rPr>
          <w:rFonts w:ascii="Arial" w:hAnsi="Arial" w:cs="Arial"/>
          <w:b/>
          <w:bCs/>
          <w:color w:val="000000"/>
          <w:sz w:val="24"/>
          <w:szCs w:val="24"/>
          <w:lang w:eastAsia="es-AR"/>
        </w:rPr>
        <w:t>Objetivo</w:t>
      </w:r>
      <w:r w:rsidRPr="00A943CE">
        <w:rPr>
          <w:rFonts w:ascii="Arial" w:hAnsi="Arial" w:cs="Arial"/>
          <w:color w:val="000000"/>
          <w:sz w:val="24"/>
          <w:szCs w:val="24"/>
          <w:lang w:eastAsia="es-AR"/>
        </w:rPr>
        <w:t>: Desarrollar información integrada utilizando entre otras técnicas nucleares e isotópicas que contribuyan a conservar y utilizar de forma sostenible los océanos, los mares y los recursos marinos para el desarrollo sostenible en ALyC.</w:t>
      </w:r>
    </w:p>
    <w:p w14:paraId="25EC55F2" w14:textId="77777777" w:rsidR="00DF0641" w:rsidRDefault="00DF0641" w:rsidP="003B03ED">
      <w:pPr>
        <w:pStyle w:val="Prrafodelista"/>
        <w:numPr>
          <w:ilvl w:val="0"/>
          <w:numId w:val="79"/>
        </w:numPr>
        <w:shd w:val="clear" w:color="auto" w:fill="FFFFFF"/>
        <w:ind w:left="284" w:hanging="284"/>
        <w:contextualSpacing w:val="0"/>
        <w:rPr>
          <w:rFonts w:ascii="Arial" w:hAnsi="Arial" w:cs="Arial"/>
          <w:color w:val="000000"/>
          <w:sz w:val="24"/>
          <w:szCs w:val="24"/>
          <w:lang w:eastAsia="es-AR"/>
        </w:rPr>
      </w:pPr>
      <w:r w:rsidRPr="00A943CE">
        <w:rPr>
          <w:rFonts w:ascii="Arial" w:hAnsi="Arial" w:cs="Arial"/>
          <w:b/>
          <w:bCs/>
          <w:color w:val="000000"/>
          <w:sz w:val="24"/>
          <w:szCs w:val="24"/>
          <w:lang w:eastAsia="es-AR"/>
        </w:rPr>
        <w:t>Indicador</w:t>
      </w:r>
      <w:r w:rsidRPr="00A943CE">
        <w:rPr>
          <w:rFonts w:ascii="Arial" w:hAnsi="Arial" w:cs="Arial"/>
          <w:color w:val="000000"/>
          <w:sz w:val="24"/>
          <w:szCs w:val="24"/>
          <w:lang w:eastAsia="es-AR"/>
        </w:rPr>
        <w:t>: Número de países que generan reportes de información integrada para la gestión sostenible de la zona costera, mares y océanos en la región.</w:t>
      </w:r>
    </w:p>
    <w:p w14:paraId="76A9E161" w14:textId="495FAEB5" w:rsidR="00DF0641" w:rsidRPr="00D650AF" w:rsidRDefault="00DF0641" w:rsidP="003B03ED">
      <w:pPr>
        <w:widowControl w:val="0"/>
        <w:numPr>
          <w:ilvl w:val="0"/>
          <w:numId w:val="17"/>
        </w:numPr>
        <w:autoSpaceDE w:val="0"/>
        <w:autoSpaceDN w:val="0"/>
        <w:ind w:left="284" w:hanging="284"/>
        <w:rPr>
          <w:rFonts w:ascii="Arial" w:hAnsi="Arial" w:cs="Arial"/>
          <w:sz w:val="24"/>
          <w:szCs w:val="24"/>
        </w:rPr>
      </w:pPr>
      <w:bookmarkStart w:id="26" w:name="_Hlk85111752"/>
      <w:r w:rsidRPr="008E44C1">
        <w:rPr>
          <w:rFonts w:ascii="Arial" w:eastAsia="TimesNewRomanPSMT" w:hAnsi="Arial" w:cs="Arial"/>
          <w:b/>
          <w:bCs/>
          <w:sz w:val="24"/>
          <w:szCs w:val="24"/>
        </w:rPr>
        <w:t>Medio de verificación:</w:t>
      </w:r>
      <w:r>
        <w:rPr>
          <w:rFonts w:ascii="Arial" w:eastAsia="TimesNewRomanPSMT" w:hAnsi="Arial" w:cs="Arial"/>
          <w:sz w:val="24"/>
          <w:szCs w:val="24"/>
        </w:rPr>
        <w:t xml:space="preserve"> reportes de información integrada; información </w:t>
      </w:r>
      <w:r w:rsidR="00C5379B">
        <w:rPr>
          <w:rFonts w:ascii="Arial" w:eastAsia="TimesNewRomanPSMT" w:hAnsi="Arial" w:cs="Arial"/>
          <w:sz w:val="24"/>
          <w:szCs w:val="24"/>
        </w:rPr>
        <w:t>i</w:t>
      </w:r>
      <w:r>
        <w:rPr>
          <w:rFonts w:ascii="Arial" w:eastAsia="TimesNewRomanPSMT" w:hAnsi="Arial" w:cs="Arial"/>
          <w:sz w:val="24"/>
          <w:szCs w:val="24"/>
        </w:rPr>
        <w:t>ncorporada a la red REMARCO</w:t>
      </w:r>
    </w:p>
    <w:bookmarkEnd w:id="26"/>
    <w:p w14:paraId="6E38367A" w14:textId="77777777" w:rsidR="00DF0641" w:rsidRPr="00893A9C" w:rsidRDefault="00DF0641" w:rsidP="003B03ED">
      <w:pPr>
        <w:pStyle w:val="Textocomentario"/>
        <w:numPr>
          <w:ilvl w:val="0"/>
          <w:numId w:val="79"/>
        </w:numPr>
        <w:spacing w:line="22" w:lineRule="atLeast"/>
        <w:ind w:left="284" w:hanging="284"/>
        <w:rPr>
          <w:rFonts w:ascii="Arial" w:hAnsi="Arial" w:cs="Arial"/>
          <w:bCs/>
          <w:sz w:val="24"/>
          <w:szCs w:val="24"/>
        </w:rPr>
      </w:pPr>
      <w:r w:rsidRPr="0009675C">
        <w:rPr>
          <w:rFonts w:ascii="Arial" w:eastAsia="Times New Roman" w:hAnsi="Arial" w:cs="Arial"/>
          <w:b/>
          <w:sz w:val="24"/>
          <w:szCs w:val="24"/>
          <w:lang w:eastAsia="es-ES"/>
        </w:rPr>
        <w:t>Línea de base:</w:t>
      </w:r>
      <w:r w:rsidRPr="0009675C">
        <w:rPr>
          <w:rFonts w:ascii="Arial" w:eastAsia="Times New Roman" w:hAnsi="Arial" w:cs="Arial"/>
          <w:sz w:val="24"/>
          <w:szCs w:val="24"/>
          <w:lang w:eastAsia="es-MX"/>
        </w:rPr>
        <w:t xml:space="preserve"> </w:t>
      </w:r>
      <w:bookmarkStart w:id="27" w:name="_Hlk80826106"/>
      <w:r>
        <w:rPr>
          <w:rFonts w:ascii="Arial" w:eastAsia="Times New Roman" w:hAnsi="Arial" w:cs="Arial"/>
          <w:bCs/>
          <w:sz w:val="24"/>
          <w:szCs w:val="24"/>
          <w:lang w:eastAsia="es-ES"/>
        </w:rPr>
        <w:t xml:space="preserve">Tres países con reportes nacionales del ODS14 “Vida bajo el agua” a 2021. </w:t>
      </w:r>
      <w:r w:rsidRPr="00893A9C">
        <w:rPr>
          <w:rFonts w:ascii="Arial" w:hAnsi="Arial" w:cs="Arial"/>
          <w:sz w:val="24"/>
          <w:szCs w:val="24"/>
        </w:rPr>
        <w:t xml:space="preserve">Se dispone del Proyecto RLA </w:t>
      </w:r>
      <w:r w:rsidRPr="00893A9C">
        <w:rPr>
          <w:rFonts w:ascii="Arial" w:eastAsia="Times New Roman" w:hAnsi="Arial" w:cs="Arial"/>
          <w:bCs/>
          <w:sz w:val="24"/>
          <w:szCs w:val="24"/>
          <w:lang w:eastAsia="es-ES"/>
        </w:rPr>
        <w:t>2020013 “Evaluating Organic and Inorganic Environmental Pollution in Aquatic Environments and Their Impact on the Risk of Cyanotoxin–Producing Cyanobacteria” (ARCAL CLXXVIII) que comenzará en el año 20</w:t>
      </w:r>
      <w:r w:rsidRPr="00893A9C">
        <w:rPr>
          <w:rFonts w:ascii="Arial" w:hAnsi="Arial" w:cs="Arial"/>
          <w:sz w:val="24"/>
          <w:szCs w:val="24"/>
        </w:rPr>
        <w:t>22.</w:t>
      </w:r>
    </w:p>
    <w:p w14:paraId="7D8EEA6A" w14:textId="77777777" w:rsidR="00DF0641" w:rsidRDefault="00DF0641" w:rsidP="00935708">
      <w:pPr>
        <w:pStyle w:val="Textocomentario"/>
        <w:spacing w:line="22" w:lineRule="atLeast"/>
        <w:ind w:left="284"/>
        <w:rPr>
          <w:rFonts w:ascii="Arial" w:eastAsia="Times New Roman" w:hAnsi="Arial" w:cs="Arial"/>
          <w:bCs/>
          <w:sz w:val="24"/>
          <w:szCs w:val="24"/>
          <w:lang w:eastAsia="es-ES"/>
        </w:rPr>
      </w:pPr>
      <w:r w:rsidRPr="00006A48">
        <w:rPr>
          <w:rFonts w:ascii="Arial" w:eastAsia="Times New Roman" w:hAnsi="Arial" w:cs="Arial"/>
          <w:bCs/>
          <w:sz w:val="24"/>
          <w:szCs w:val="24"/>
          <w:lang w:eastAsia="es-ES"/>
        </w:rPr>
        <w:t xml:space="preserve">En los dos últimos </w:t>
      </w:r>
      <w:r w:rsidRPr="001E420D">
        <w:rPr>
          <w:rFonts w:ascii="Arial" w:eastAsia="Times New Roman" w:hAnsi="Arial" w:cs="Arial"/>
          <w:bCs/>
          <w:sz w:val="24"/>
          <w:szCs w:val="24"/>
          <w:lang w:eastAsia="es-ES"/>
        </w:rPr>
        <w:t>ciclos</w:t>
      </w:r>
      <w:r w:rsidRPr="00006A48">
        <w:rPr>
          <w:rFonts w:ascii="Arial" w:eastAsia="Times New Roman" w:hAnsi="Arial" w:cs="Arial"/>
          <w:bCs/>
          <w:sz w:val="24"/>
          <w:szCs w:val="24"/>
          <w:lang w:eastAsia="es-ES"/>
        </w:rPr>
        <w:t xml:space="preserve"> la N/P M3 fue atendida bajo los proyectos implementados ARCAL RLA7014 y </w:t>
      </w:r>
      <w:r>
        <w:rPr>
          <w:rFonts w:ascii="Arial" w:eastAsia="Times New Roman" w:hAnsi="Arial" w:cs="Arial"/>
          <w:bCs/>
          <w:sz w:val="24"/>
          <w:szCs w:val="24"/>
          <w:lang w:eastAsia="es-ES"/>
        </w:rPr>
        <w:t xml:space="preserve">ARCAL </w:t>
      </w:r>
      <w:r w:rsidRPr="00006A48">
        <w:rPr>
          <w:rFonts w:ascii="Arial" w:eastAsia="Times New Roman" w:hAnsi="Arial" w:cs="Arial"/>
          <w:bCs/>
          <w:sz w:val="24"/>
          <w:szCs w:val="24"/>
          <w:lang w:eastAsia="es-ES"/>
        </w:rPr>
        <w:t>RLA7022</w:t>
      </w:r>
      <w:r>
        <w:rPr>
          <w:rFonts w:ascii="Arial" w:eastAsia="Times New Roman" w:hAnsi="Arial" w:cs="Arial"/>
          <w:bCs/>
          <w:sz w:val="24"/>
          <w:szCs w:val="24"/>
          <w:lang w:eastAsia="es-ES"/>
        </w:rPr>
        <w:t>,</w:t>
      </w:r>
      <w:r w:rsidRPr="00006A48">
        <w:rPr>
          <w:rFonts w:ascii="Arial" w:eastAsia="Times New Roman" w:hAnsi="Arial" w:cs="Arial"/>
          <w:bCs/>
          <w:sz w:val="24"/>
          <w:szCs w:val="24"/>
          <w:lang w:eastAsia="es-ES"/>
        </w:rPr>
        <w:t xml:space="preserve"> direccionada a obtener información integrada útil para el manejo de zonas costeras</w:t>
      </w:r>
      <w:r>
        <w:rPr>
          <w:rFonts w:ascii="Arial" w:eastAsia="Times New Roman" w:hAnsi="Arial" w:cs="Arial"/>
          <w:bCs/>
          <w:sz w:val="24"/>
          <w:szCs w:val="24"/>
          <w:lang w:eastAsia="es-ES"/>
        </w:rPr>
        <w:t>, a las que en la Agenda 2030</w:t>
      </w:r>
      <w:r w:rsidRPr="00006A48">
        <w:rPr>
          <w:rFonts w:ascii="Arial" w:eastAsia="Times New Roman" w:hAnsi="Arial" w:cs="Arial"/>
          <w:bCs/>
          <w:sz w:val="24"/>
          <w:szCs w:val="24"/>
          <w:lang w:eastAsia="es-ES"/>
        </w:rPr>
        <w:t xml:space="preserve"> se </w:t>
      </w:r>
      <w:r>
        <w:rPr>
          <w:rFonts w:ascii="Arial" w:eastAsia="Times New Roman" w:hAnsi="Arial" w:cs="Arial"/>
          <w:bCs/>
          <w:sz w:val="24"/>
          <w:szCs w:val="24"/>
          <w:lang w:eastAsia="es-ES"/>
        </w:rPr>
        <w:t>agregan</w:t>
      </w:r>
      <w:r w:rsidRPr="00006A48">
        <w:rPr>
          <w:rFonts w:ascii="Arial" w:eastAsia="Times New Roman" w:hAnsi="Arial" w:cs="Arial"/>
          <w:bCs/>
          <w:sz w:val="24"/>
          <w:szCs w:val="24"/>
          <w:lang w:eastAsia="es-ES"/>
        </w:rPr>
        <w:t xml:space="preserve"> océanos, mares y recursos marinos</w:t>
      </w:r>
      <w:r>
        <w:rPr>
          <w:rFonts w:ascii="Arial" w:eastAsia="Times New Roman" w:hAnsi="Arial" w:cs="Arial"/>
          <w:bCs/>
          <w:sz w:val="24"/>
          <w:szCs w:val="24"/>
          <w:lang w:eastAsia="es-ES"/>
        </w:rPr>
        <w:t>,</w:t>
      </w:r>
      <w:r w:rsidRPr="00006A48">
        <w:rPr>
          <w:rFonts w:ascii="Arial" w:eastAsia="Times New Roman" w:hAnsi="Arial" w:cs="Arial"/>
          <w:bCs/>
          <w:sz w:val="24"/>
          <w:szCs w:val="24"/>
          <w:lang w:eastAsia="es-ES"/>
        </w:rPr>
        <w:t xml:space="preserve"> vinculados con el O</w:t>
      </w:r>
      <w:r>
        <w:rPr>
          <w:rFonts w:ascii="Arial" w:eastAsia="Times New Roman" w:hAnsi="Arial" w:cs="Arial"/>
          <w:bCs/>
          <w:sz w:val="24"/>
          <w:szCs w:val="24"/>
          <w:lang w:eastAsia="es-ES"/>
        </w:rPr>
        <w:t>DS</w:t>
      </w:r>
      <w:r w:rsidRPr="00006A48">
        <w:rPr>
          <w:rFonts w:ascii="Arial" w:eastAsia="Times New Roman" w:hAnsi="Arial" w:cs="Arial"/>
          <w:bCs/>
          <w:sz w:val="24"/>
          <w:szCs w:val="24"/>
          <w:lang w:eastAsia="es-ES"/>
        </w:rPr>
        <w:t>14 “Vida bajo el agua”. Los resultados de estos proyectos han permitido crear capacidades regionales en la aplicación de técnicas isotópicas y nucleares para monitorear y evaluar el impacto de algunos estresores presentes en los ecosistemas marinos, sin embargo, a</w:t>
      </w:r>
      <w:r>
        <w:rPr>
          <w:rFonts w:ascii="Arial" w:eastAsia="Times New Roman" w:hAnsi="Arial" w:cs="Arial"/>
          <w:bCs/>
          <w:sz w:val="24"/>
          <w:szCs w:val="24"/>
          <w:lang w:eastAsia="es-ES"/>
        </w:rPr>
        <w:t>ú</w:t>
      </w:r>
      <w:r w:rsidRPr="00006A48">
        <w:rPr>
          <w:rFonts w:ascii="Arial" w:eastAsia="Times New Roman" w:hAnsi="Arial" w:cs="Arial"/>
          <w:bCs/>
          <w:sz w:val="24"/>
          <w:szCs w:val="24"/>
          <w:lang w:eastAsia="es-ES"/>
        </w:rPr>
        <w:t>n existen limitaciones para evaluar los impactos de estos estresores en los recursos marinos que permita</w:t>
      </w:r>
      <w:r>
        <w:rPr>
          <w:rFonts w:ascii="Arial" w:eastAsia="Times New Roman" w:hAnsi="Arial" w:cs="Arial"/>
          <w:bCs/>
          <w:sz w:val="24"/>
          <w:szCs w:val="24"/>
          <w:lang w:eastAsia="es-ES"/>
        </w:rPr>
        <w:t>n</w:t>
      </w:r>
      <w:r w:rsidRPr="00006A48">
        <w:rPr>
          <w:rFonts w:ascii="Arial" w:eastAsia="Times New Roman" w:hAnsi="Arial" w:cs="Arial"/>
          <w:bCs/>
          <w:sz w:val="24"/>
          <w:szCs w:val="24"/>
          <w:lang w:eastAsia="es-ES"/>
        </w:rPr>
        <w:t xml:space="preserve"> el uso racional y sostenible de los mismos. </w:t>
      </w:r>
    </w:p>
    <w:p w14:paraId="6EC3EDB3" w14:textId="77777777" w:rsidR="00DF0641" w:rsidRPr="00A43CE2" w:rsidRDefault="00DF0641" w:rsidP="00935708">
      <w:pPr>
        <w:pStyle w:val="Textocomentario"/>
        <w:spacing w:line="22" w:lineRule="atLeast"/>
        <w:ind w:left="284"/>
        <w:rPr>
          <w:rFonts w:ascii="Arial" w:hAnsi="Arial" w:cs="Arial"/>
          <w:bCs/>
          <w:sz w:val="24"/>
          <w:szCs w:val="24"/>
          <w:lang w:val="es-ES"/>
        </w:rPr>
      </w:pPr>
      <w:r w:rsidRPr="00006A48">
        <w:rPr>
          <w:rFonts w:ascii="Arial" w:eastAsia="Times New Roman" w:hAnsi="Arial" w:cs="Arial"/>
          <w:bCs/>
          <w:sz w:val="24"/>
          <w:szCs w:val="24"/>
          <w:lang w:eastAsia="es-ES"/>
        </w:rPr>
        <w:t xml:space="preserve">REMARCO como red regional, creada bajo el proyecto RLA7022, ha permitido fortalecer la integración regional </w:t>
      </w:r>
      <w:r>
        <w:rPr>
          <w:rFonts w:ascii="Arial" w:eastAsia="Times New Roman" w:hAnsi="Arial" w:cs="Arial"/>
          <w:bCs/>
          <w:sz w:val="24"/>
          <w:szCs w:val="24"/>
          <w:lang w:eastAsia="es-ES"/>
        </w:rPr>
        <w:t>de los laboratorios e instituciones que realizan monitoreo de los ecosistemas marino-costeros. Se ha logrado armonización y estandarización de protocolos regionales para el uso de técnicas nucleares y complementarias y la red ha permitido crear las bases para el reporte de los indicadores del ODS14 bajo el proyecto regional (fuera de ARCAL) RLA7025. Sin embargo, aun cuando existen avances al 2021, solo tres países logran hacer los reportes nacionales del ODS1</w:t>
      </w:r>
      <w:bookmarkEnd w:id="27"/>
      <w:r>
        <w:rPr>
          <w:rFonts w:ascii="Arial" w:eastAsia="Times New Roman" w:hAnsi="Arial" w:cs="Arial"/>
          <w:bCs/>
          <w:sz w:val="24"/>
          <w:szCs w:val="24"/>
          <w:lang w:eastAsia="es-ES"/>
        </w:rPr>
        <w:t>.</w:t>
      </w:r>
    </w:p>
    <w:p w14:paraId="6D82DC58" w14:textId="77777777" w:rsidR="00DF0641" w:rsidRPr="00A25DA4" w:rsidRDefault="00DF0641" w:rsidP="003B03ED">
      <w:pPr>
        <w:pStyle w:val="Prrafodelista"/>
        <w:numPr>
          <w:ilvl w:val="0"/>
          <w:numId w:val="79"/>
        </w:numPr>
        <w:ind w:left="284" w:hanging="284"/>
        <w:contextualSpacing w:val="0"/>
        <w:rPr>
          <w:rFonts w:ascii="Arial" w:eastAsia="Times New Roman" w:hAnsi="Arial" w:cs="Arial"/>
          <w:sz w:val="24"/>
          <w:szCs w:val="24"/>
          <w:lang w:eastAsia="es-ES"/>
        </w:rPr>
      </w:pPr>
      <w:r w:rsidRPr="00A943CE">
        <w:rPr>
          <w:rFonts w:ascii="Arial" w:eastAsia="Times New Roman" w:hAnsi="Arial" w:cs="Arial"/>
          <w:b/>
          <w:sz w:val="24"/>
          <w:szCs w:val="24"/>
          <w:lang w:eastAsia="es-ES"/>
        </w:rPr>
        <w:t>Meta:</w:t>
      </w:r>
      <w:r w:rsidRPr="004F1A10">
        <w:rPr>
          <w:rFonts w:ascii="Arial" w:eastAsia="Times New Roman" w:hAnsi="Arial" w:cs="Arial"/>
          <w:sz w:val="24"/>
          <w:szCs w:val="24"/>
          <w:lang w:eastAsia="es-MX"/>
        </w:rPr>
        <w:t xml:space="preserve"> </w:t>
      </w:r>
      <w:r w:rsidRPr="00A25DA4">
        <w:rPr>
          <w:rFonts w:ascii="Arial" w:eastAsia="Times New Roman" w:hAnsi="Arial" w:cs="Arial"/>
          <w:sz w:val="24"/>
          <w:szCs w:val="24"/>
          <w:lang w:eastAsia="es-ES"/>
        </w:rPr>
        <w:t>Al menos 14 países de la región reportan los indicadores del Objetivo de Desarrollo Sostenible 14, vinculados a Eutrofización (ODS 14.1.1a, Microplásticos (ODS 14.1.1b, Acidificación Oceánica (ODS 14.3.1) y Secuestro de Carbono (Carbono Azul) al 2029.</w:t>
      </w:r>
    </w:p>
    <w:p w14:paraId="504C0099" w14:textId="77777777" w:rsidR="00DF0641" w:rsidRDefault="00DF0641" w:rsidP="003B03ED">
      <w:pPr>
        <w:pStyle w:val="Prrafodelista"/>
        <w:numPr>
          <w:ilvl w:val="0"/>
          <w:numId w:val="75"/>
        </w:numPr>
        <w:ind w:left="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4</w:t>
      </w:r>
      <w:r w:rsidRPr="00974D10">
        <w:rPr>
          <w:rFonts w:ascii="Arial" w:hAnsi="Arial" w:cs="Arial"/>
          <w:bCs/>
          <w:sz w:val="24"/>
          <w:szCs w:val="24"/>
        </w:rPr>
        <w:t>-202</w:t>
      </w:r>
      <w:r>
        <w:rPr>
          <w:rFonts w:ascii="Arial" w:hAnsi="Arial" w:cs="Arial"/>
          <w:bCs/>
          <w:sz w:val="24"/>
          <w:szCs w:val="24"/>
        </w:rPr>
        <w:t>9</w:t>
      </w:r>
    </w:p>
    <w:p w14:paraId="0EBFC554" w14:textId="77777777" w:rsidR="00DF0641" w:rsidRPr="003A0BDF" w:rsidRDefault="00DF0641" w:rsidP="00935708">
      <w:pPr>
        <w:rPr>
          <w:rFonts w:ascii="Arial" w:eastAsia="Times New Roman" w:hAnsi="Arial" w:cs="Arial"/>
          <w:sz w:val="24"/>
          <w:szCs w:val="24"/>
          <w:lang w:eastAsia="es-ES"/>
        </w:rPr>
      </w:pPr>
    </w:p>
    <w:p w14:paraId="6E01CF86" w14:textId="0ED023AB" w:rsidR="00DF0641" w:rsidRDefault="00DF0641" w:rsidP="00935708">
      <w:pPr>
        <w:pStyle w:val="Prrafodelista"/>
        <w:ind w:left="0"/>
        <w:contextualSpacing w:val="0"/>
        <w:rPr>
          <w:rFonts w:ascii="Arial" w:hAnsi="Arial" w:cs="Arial"/>
          <w:sz w:val="24"/>
          <w:szCs w:val="24"/>
        </w:rPr>
      </w:pPr>
      <w:r w:rsidRPr="00D650AF">
        <w:rPr>
          <w:rFonts w:ascii="Arial" w:hAnsi="Arial" w:cs="Arial"/>
          <w:sz w:val="24"/>
          <w:szCs w:val="24"/>
        </w:rPr>
        <w:t>P</w:t>
      </w:r>
      <w:r>
        <w:rPr>
          <w:rFonts w:ascii="Arial" w:hAnsi="Arial" w:cs="Arial"/>
          <w:sz w:val="24"/>
          <w:szCs w:val="24"/>
        </w:rPr>
        <w:t>ara este objetivo hay tres desgloses horizontales.</w:t>
      </w:r>
    </w:p>
    <w:p w14:paraId="61F51323" w14:textId="77777777" w:rsidR="00C5379B" w:rsidRPr="00D650AF" w:rsidRDefault="00C5379B" w:rsidP="00935708">
      <w:pPr>
        <w:pStyle w:val="Prrafodelista"/>
        <w:ind w:left="0"/>
        <w:contextualSpacing w:val="0"/>
        <w:rPr>
          <w:rFonts w:ascii="Arial" w:hAnsi="Arial" w:cs="Arial"/>
          <w:sz w:val="24"/>
          <w:szCs w:val="24"/>
        </w:rPr>
      </w:pPr>
    </w:p>
    <w:p w14:paraId="568347BB" w14:textId="77777777" w:rsidR="00DF0641" w:rsidRDefault="00DF0641" w:rsidP="003B03ED">
      <w:pPr>
        <w:pStyle w:val="Prrafodelista"/>
        <w:numPr>
          <w:ilvl w:val="0"/>
          <w:numId w:val="80"/>
        </w:numPr>
        <w:ind w:left="284" w:hanging="284"/>
        <w:contextualSpacing w:val="0"/>
        <w:rPr>
          <w:rFonts w:ascii="Arial" w:hAnsi="Arial" w:cs="Arial"/>
          <w:sz w:val="24"/>
          <w:szCs w:val="24"/>
        </w:rPr>
      </w:pPr>
      <w:r w:rsidRPr="00A43CE2">
        <w:rPr>
          <w:rFonts w:ascii="Arial" w:hAnsi="Arial" w:cs="Arial"/>
          <w:b/>
          <w:sz w:val="24"/>
          <w:szCs w:val="24"/>
        </w:rPr>
        <w:t>Objetivo</w:t>
      </w:r>
      <w:r>
        <w:rPr>
          <w:rFonts w:ascii="Arial" w:hAnsi="Arial" w:cs="Arial"/>
          <w:b/>
          <w:sz w:val="24"/>
          <w:szCs w:val="24"/>
        </w:rPr>
        <w:t xml:space="preserve"> desglosado 1</w:t>
      </w:r>
      <w:r w:rsidRPr="00A43CE2">
        <w:rPr>
          <w:rFonts w:ascii="Arial" w:hAnsi="Arial" w:cs="Arial"/>
          <w:b/>
          <w:sz w:val="24"/>
          <w:szCs w:val="24"/>
        </w:rPr>
        <w:t>:</w:t>
      </w:r>
      <w:r w:rsidRPr="00A43CE2">
        <w:rPr>
          <w:rFonts w:ascii="Arial" w:hAnsi="Arial" w:cs="Arial"/>
          <w:sz w:val="24"/>
          <w:szCs w:val="24"/>
        </w:rPr>
        <w:t xml:space="preserve"> Consolidar la información desarrollada utilizando técnicas isotópicas y nucleares contribuyendo así a la conservación y utilización sostenible de océanos y recursos marinos declarados en el ODS14.</w:t>
      </w:r>
    </w:p>
    <w:p w14:paraId="0563BB1C" w14:textId="77777777" w:rsidR="00DF0641" w:rsidRPr="00082356" w:rsidRDefault="00DF0641" w:rsidP="003B03ED">
      <w:pPr>
        <w:pStyle w:val="Prrafodelista"/>
        <w:numPr>
          <w:ilvl w:val="0"/>
          <w:numId w:val="80"/>
        </w:numPr>
        <w:tabs>
          <w:tab w:val="left" w:pos="1890"/>
        </w:tabs>
        <w:ind w:left="284" w:hanging="284"/>
        <w:contextualSpacing w:val="0"/>
        <w:rPr>
          <w:rFonts w:ascii="Arial" w:hAnsi="Arial" w:cs="Arial"/>
          <w:sz w:val="24"/>
          <w:szCs w:val="24"/>
        </w:rPr>
      </w:pPr>
      <w:r w:rsidRPr="00A943CE">
        <w:rPr>
          <w:rFonts w:ascii="Arial" w:hAnsi="Arial" w:cs="Arial"/>
          <w:b/>
          <w:sz w:val="24"/>
          <w:szCs w:val="24"/>
        </w:rPr>
        <w:t>Indicador:</w:t>
      </w:r>
      <w:r w:rsidRPr="00A943CE">
        <w:rPr>
          <w:rFonts w:ascii="Arial" w:hAnsi="Arial" w:cs="Arial"/>
          <w:color w:val="000000"/>
          <w:sz w:val="24"/>
          <w:szCs w:val="24"/>
          <w:lang w:val="es-ES"/>
        </w:rPr>
        <w:t xml:space="preserve"> Número de informes consolidados</w:t>
      </w:r>
      <w:r>
        <w:rPr>
          <w:rFonts w:ascii="Arial" w:hAnsi="Arial" w:cs="Arial"/>
          <w:color w:val="000000"/>
          <w:sz w:val="24"/>
          <w:szCs w:val="24"/>
          <w:lang w:val="es-ES"/>
        </w:rPr>
        <w:t xml:space="preserve"> a 2028</w:t>
      </w:r>
      <w:r w:rsidRPr="00A943CE">
        <w:rPr>
          <w:rFonts w:ascii="Arial" w:hAnsi="Arial" w:cs="Arial"/>
          <w:color w:val="000000"/>
          <w:sz w:val="24"/>
          <w:szCs w:val="24"/>
          <w:lang w:val="es-ES"/>
        </w:rPr>
        <w:t xml:space="preserve"> generados en el marco del Programa de Cooperación Técnica del OIEA.</w:t>
      </w:r>
    </w:p>
    <w:p w14:paraId="5E0DE368" w14:textId="77777777" w:rsidR="00DF0641" w:rsidRPr="00D650AF" w:rsidRDefault="00DF0641" w:rsidP="003B03ED">
      <w:pPr>
        <w:widowControl w:val="0"/>
        <w:numPr>
          <w:ilvl w:val="0"/>
          <w:numId w:val="17"/>
        </w:numPr>
        <w:autoSpaceDE w:val="0"/>
        <w:autoSpaceDN w:val="0"/>
        <w:ind w:left="284" w:hanging="284"/>
        <w:jc w:val="left"/>
        <w:rPr>
          <w:rFonts w:ascii="Arial" w:hAnsi="Arial" w:cs="Arial"/>
          <w:sz w:val="24"/>
          <w:szCs w:val="24"/>
        </w:rPr>
      </w:pPr>
      <w:r w:rsidRPr="008E44C1">
        <w:rPr>
          <w:rFonts w:ascii="Arial" w:eastAsia="TimesNewRomanPSMT" w:hAnsi="Arial" w:cs="Arial"/>
          <w:b/>
          <w:bCs/>
          <w:sz w:val="24"/>
          <w:szCs w:val="24"/>
        </w:rPr>
        <w:t>Medio de verificación:</w:t>
      </w:r>
      <w:r>
        <w:rPr>
          <w:rFonts w:ascii="Arial" w:eastAsia="TimesNewRomanPSMT" w:hAnsi="Arial" w:cs="Arial"/>
          <w:sz w:val="24"/>
          <w:szCs w:val="24"/>
        </w:rPr>
        <w:t xml:space="preserve"> informes consolidados; información incorporada a la red REMARCO</w:t>
      </w:r>
    </w:p>
    <w:p w14:paraId="55D9FC80" w14:textId="77777777" w:rsidR="00DF0641" w:rsidRPr="00A943CE" w:rsidRDefault="00DF0641" w:rsidP="003B03ED">
      <w:pPr>
        <w:pStyle w:val="Prrafodelista"/>
        <w:numPr>
          <w:ilvl w:val="0"/>
          <w:numId w:val="80"/>
        </w:numPr>
        <w:tabs>
          <w:tab w:val="left" w:pos="1890"/>
        </w:tabs>
        <w:ind w:left="284" w:hanging="284"/>
        <w:contextualSpacing w:val="0"/>
        <w:rPr>
          <w:rFonts w:ascii="Arial" w:hAnsi="Arial" w:cs="Arial"/>
          <w:sz w:val="24"/>
          <w:szCs w:val="24"/>
        </w:rPr>
      </w:pPr>
      <w:r w:rsidRPr="00A943CE">
        <w:rPr>
          <w:rFonts w:ascii="Arial" w:hAnsi="Arial" w:cs="Arial"/>
          <w:b/>
          <w:sz w:val="24"/>
          <w:szCs w:val="24"/>
        </w:rPr>
        <w:t>Línea de base:</w:t>
      </w:r>
      <w:r w:rsidRPr="00A943CE">
        <w:rPr>
          <w:rFonts w:ascii="Arial" w:hAnsi="Arial" w:cs="Arial"/>
          <w:sz w:val="24"/>
          <w:szCs w:val="24"/>
        </w:rPr>
        <w:t xml:space="preserve"> </w:t>
      </w:r>
      <w:r>
        <w:rPr>
          <w:rFonts w:ascii="Arial" w:hAnsi="Arial" w:cs="Arial"/>
          <w:color w:val="000000"/>
          <w:sz w:val="24"/>
          <w:szCs w:val="24"/>
          <w:lang w:val="es-ES"/>
        </w:rPr>
        <w:t>Al 2021 sólo tres países generan informes de indicadores de sostenibilidad de zonas marino-costeras y sus recursos marinos</w:t>
      </w:r>
    </w:p>
    <w:p w14:paraId="26B88DAC" w14:textId="77777777" w:rsidR="00DF0641" w:rsidRPr="00A25DA4" w:rsidRDefault="00DF0641" w:rsidP="003B03ED">
      <w:pPr>
        <w:pStyle w:val="Prrafodelista"/>
        <w:numPr>
          <w:ilvl w:val="0"/>
          <w:numId w:val="80"/>
        </w:numPr>
        <w:tabs>
          <w:tab w:val="left" w:pos="1890"/>
        </w:tabs>
        <w:ind w:left="284" w:hanging="284"/>
        <w:contextualSpacing w:val="0"/>
        <w:rPr>
          <w:rFonts w:ascii="Arial" w:hAnsi="Arial" w:cs="Arial"/>
          <w:color w:val="000000"/>
          <w:sz w:val="24"/>
          <w:szCs w:val="24"/>
          <w:lang w:val="es-ES"/>
        </w:rPr>
      </w:pPr>
      <w:r w:rsidRPr="00A943CE">
        <w:rPr>
          <w:rFonts w:ascii="Arial" w:hAnsi="Arial" w:cs="Arial"/>
          <w:b/>
          <w:sz w:val="24"/>
          <w:szCs w:val="24"/>
        </w:rPr>
        <w:t>Meta:</w:t>
      </w:r>
      <w:r w:rsidRPr="00A943CE">
        <w:rPr>
          <w:rFonts w:ascii="Arial" w:hAnsi="Arial" w:cs="Arial"/>
          <w:color w:val="000000"/>
          <w:sz w:val="24"/>
          <w:szCs w:val="24"/>
          <w:lang w:val="es-ES"/>
        </w:rPr>
        <w:t xml:space="preserve"> </w:t>
      </w:r>
      <w:r w:rsidRPr="00A25DA4">
        <w:rPr>
          <w:rFonts w:ascii="Arial" w:hAnsi="Arial" w:cs="Arial"/>
          <w:color w:val="000000"/>
          <w:sz w:val="24"/>
          <w:szCs w:val="24"/>
          <w:lang w:val="es-ES"/>
        </w:rPr>
        <w:t>Al menos 14 informes consolidados de utilidad para la gestión sostenible de zonas costeras, mares, océanos y recursos marinos, a 2029.</w:t>
      </w:r>
    </w:p>
    <w:p w14:paraId="111FCACA" w14:textId="77777777" w:rsidR="00DF0641" w:rsidRPr="008E44C1" w:rsidRDefault="00DF0641" w:rsidP="003B03ED">
      <w:pPr>
        <w:pStyle w:val="Prrafodelista"/>
        <w:numPr>
          <w:ilvl w:val="0"/>
          <w:numId w:val="80"/>
        </w:numPr>
        <w:ind w:left="284" w:hanging="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8</w:t>
      </w:r>
      <w:r w:rsidRPr="00974D10">
        <w:rPr>
          <w:rFonts w:ascii="Arial" w:hAnsi="Arial" w:cs="Arial"/>
          <w:bCs/>
          <w:sz w:val="24"/>
          <w:szCs w:val="24"/>
        </w:rPr>
        <w:t>-202</w:t>
      </w:r>
      <w:r>
        <w:rPr>
          <w:rFonts w:ascii="Arial" w:hAnsi="Arial" w:cs="Arial"/>
          <w:bCs/>
          <w:sz w:val="24"/>
          <w:szCs w:val="24"/>
        </w:rPr>
        <w:t>9.</w:t>
      </w:r>
    </w:p>
    <w:p w14:paraId="0BB36FEB" w14:textId="77777777" w:rsidR="00DF0641" w:rsidRPr="003A0BDF" w:rsidRDefault="00DF0641" w:rsidP="00935708">
      <w:pPr>
        <w:pStyle w:val="Prrafodelista"/>
        <w:ind w:left="284"/>
        <w:contextualSpacing w:val="0"/>
        <w:rPr>
          <w:rFonts w:ascii="Arial" w:hAnsi="Arial" w:cs="Arial"/>
          <w:sz w:val="24"/>
          <w:szCs w:val="24"/>
        </w:rPr>
      </w:pPr>
    </w:p>
    <w:p w14:paraId="7DD93740" w14:textId="77777777" w:rsidR="00DF0641" w:rsidRPr="005E330D" w:rsidRDefault="00DF0641" w:rsidP="003B03ED">
      <w:pPr>
        <w:pStyle w:val="Prrafodelista"/>
        <w:numPr>
          <w:ilvl w:val="0"/>
          <w:numId w:val="82"/>
        </w:numPr>
        <w:ind w:left="284" w:hanging="284"/>
        <w:contextualSpacing w:val="0"/>
        <w:rPr>
          <w:rFonts w:ascii="Arial" w:hAnsi="Arial" w:cs="Arial"/>
          <w:b/>
          <w:bCs/>
          <w:sz w:val="24"/>
          <w:szCs w:val="24"/>
        </w:rPr>
      </w:pPr>
      <w:r w:rsidRPr="00A943CE">
        <w:rPr>
          <w:rFonts w:ascii="Arial" w:hAnsi="Arial" w:cs="Arial"/>
          <w:b/>
          <w:sz w:val="24"/>
          <w:szCs w:val="24"/>
        </w:rPr>
        <w:t>Objetivo</w:t>
      </w:r>
      <w:r>
        <w:rPr>
          <w:rFonts w:ascii="Arial" w:hAnsi="Arial" w:cs="Arial"/>
          <w:b/>
          <w:sz w:val="24"/>
          <w:szCs w:val="24"/>
        </w:rPr>
        <w:t xml:space="preserve"> desglosado 2</w:t>
      </w:r>
      <w:r w:rsidRPr="00A943CE">
        <w:rPr>
          <w:rFonts w:ascii="Arial" w:hAnsi="Arial" w:cs="Arial"/>
          <w:b/>
          <w:sz w:val="24"/>
          <w:szCs w:val="24"/>
        </w:rPr>
        <w:t>:</w:t>
      </w:r>
      <w:r w:rsidRPr="00A943CE">
        <w:rPr>
          <w:rFonts w:ascii="Arial" w:hAnsi="Arial" w:cs="Arial"/>
          <w:color w:val="000000"/>
          <w:sz w:val="24"/>
          <w:szCs w:val="24"/>
          <w:lang w:val="es-ES"/>
        </w:rPr>
        <w:t xml:space="preserve"> </w:t>
      </w:r>
      <w:r w:rsidRPr="00006A48">
        <w:rPr>
          <w:rFonts w:ascii="Arial" w:hAnsi="Arial" w:cs="Arial"/>
          <w:color w:val="000000"/>
          <w:sz w:val="24"/>
          <w:szCs w:val="24"/>
          <w:lang w:val="es-ES"/>
        </w:rPr>
        <w:t>Disponer de información regional, utilizando técnicas isotópicas y nucleares, sobre la comprensión de los procesos marino-costeros y de océanos que impactan los recursos marinos contribuyendo a su conservación y utilización sostenible, con énfasis en los impactos por contaminación por Plásticos, Acidificación, Eutrofización e Inventarios de Carbono.</w:t>
      </w:r>
    </w:p>
    <w:p w14:paraId="11298AE3" w14:textId="77777777" w:rsidR="00DF0641" w:rsidRPr="00082356" w:rsidRDefault="00DF0641" w:rsidP="003B03ED">
      <w:pPr>
        <w:pStyle w:val="Prrafodelista"/>
        <w:numPr>
          <w:ilvl w:val="0"/>
          <w:numId w:val="82"/>
        </w:numPr>
        <w:tabs>
          <w:tab w:val="left" w:pos="1890"/>
        </w:tabs>
        <w:ind w:left="284" w:hanging="284"/>
        <w:contextualSpacing w:val="0"/>
        <w:rPr>
          <w:rFonts w:ascii="Arial" w:hAnsi="Arial" w:cs="Arial"/>
          <w:sz w:val="24"/>
          <w:szCs w:val="24"/>
        </w:rPr>
      </w:pPr>
      <w:r w:rsidRPr="00A943CE">
        <w:rPr>
          <w:rFonts w:ascii="Arial" w:hAnsi="Arial" w:cs="Arial"/>
          <w:b/>
          <w:sz w:val="24"/>
          <w:szCs w:val="24"/>
        </w:rPr>
        <w:t>Indicador:</w:t>
      </w:r>
      <w:r w:rsidRPr="00A943CE">
        <w:rPr>
          <w:rFonts w:ascii="Arial" w:hAnsi="Arial" w:cs="Arial"/>
          <w:sz w:val="24"/>
          <w:szCs w:val="24"/>
        </w:rPr>
        <w:t xml:space="preserve"> </w:t>
      </w:r>
      <w:r w:rsidRPr="002A4E60">
        <w:rPr>
          <w:rFonts w:ascii="Arial" w:hAnsi="Arial" w:cs="Arial"/>
          <w:color w:val="000000"/>
          <w:sz w:val="24"/>
          <w:szCs w:val="24"/>
          <w:lang w:val="es-ES"/>
        </w:rPr>
        <w:t>Número de países con estudios de impacto sobre los recursos marino-costeros debido a los estresores identificad</w:t>
      </w:r>
      <w:r>
        <w:rPr>
          <w:rFonts w:ascii="Arial" w:hAnsi="Arial" w:cs="Arial"/>
          <w:color w:val="000000"/>
          <w:sz w:val="24"/>
          <w:szCs w:val="24"/>
          <w:lang w:val="es-ES"/>
        </w:rPr>
        <w:t>o</w:t>
      </w:r>
      <w:r w:rsidRPr="002A4E60">
        <w:rPr>
          <w:rFonts w:ascii="Arial" w:hAnsi="Arial" w:cs="Arial"/>
          <w:color w:val="000000"/>
          <w:sz w:val="24"/>
          <w:szCs w:val="24"/>
          <w:lang w:val="es-ES"/>
        </w:rPr>
        <w:t>s utilizando técnicas isotópicas y nucleares</w:t>
      </w:r>
      <w:r>
        <w:rPr>
          <w:rFonts w:ascii="Arial" w:hAnsi="Arial" w:cs="Arial"/>
          <w:color w:val="000000"/>
          <w:sz w:val="24"/>
          <w:szCs w:val="24"/>
          <w:lang w:val="es-ES"/>
        </w:rPr>
        <w:t>.</w:t>
      </w:r>
    </w:p>
    <w:p w14:paraId="01C1EB07" w14:textId="77777777" w:rsidR="00DF0641" w:rsidRPr="00082356" w:rsidRDefault="00DF0641" w:rsidP="003B03ED">
      <w:pPr>
        <w:widowControl w:val="0"/>
        <w:numPr>
          <w:ilvl w:val="0"/>
          <w:numId w:val="17"/>
        </w:numPr>
        <w:autoSpaceDE w:val="0"/>
        <w:autoSpaceDN w:val="0"/>
        <w:ind w:left="284" w:hanging="284"/>
        <w:jc w:val="left"/>
        <w:rPr>
          <w:rFonts w:ascii="Arial" w:hAnsi="Arial" w:cs="Arial"/>
          <w:sz w:val="24"/>
          <w:szCs w:val="24"/>
        </w:rPr>
      </w:pPr>
      <w:r w:rsidRPr="008E44C1">
        <w:rPr>
          <w:rFonts w:ascii="Arial" w:eastAsia="TimesNewRomanPSMT" w:hAnsi="Arial" w:cs="Arial"/>
          <w:b/>
          <w:bCs/>
          <w:sz w:val="24"/>
          <w:szCs w:val="24"/>
        </w:rPr>
        <w:t>Medio de verificación:</w:t>
      </w:r>
      <w:r>
        <w:rPr>
          <w:rFonts w:ascii="Arial" w:eastAsia="TimesNewRomanPSMT" w:hAnsi="Arial" w:cs="Arial"/>
          <w:sz w:val="24"/>
          <w:szCs w:val="24"/>
        </w:rPr>
        <w:t xml:space="preserve"> informes finales de proyecto; otros informes</w:t>
      </w:r>
    </w:p>
    <w:p w14:paraId="076226BD" w14:textId="77777777" w:rsidR="00DF0641" w:rsidRPr="005E330D" w:rsidRDefault="00DF0641" w:rsidP="003B03ED">
      <w:pPr>
        <w:pStyle w:val="Prrafodelista"/>
        <w:numPr>
          <w:ilvl w:val="0"/>
          <w:numId w:val="82"/>
        </w:numPr>
        <w:tabs>
          <w:tab w:val="left" w:pos="1890"/>
        </w:tabs>
        <w:ind w:left="284" w:hanging="284"/>
        <w:contextualSpacing w:val="0"/>
        <w:rPr>
          <w:rFonts w:ascii="Arial" w:hAnsi="Arial" w:cs="Arial"/>
          <w:sz w:val="24"/>
          <w:szCs w:val="24"/>
        </w:rPr>
      </w:pPr>
      <w:r w:rsidRPr="00D06B93">
        <w:rPr>
          <w:rFonts w:ascii="Arial" w:hAnsi="Arial" w:cs="Arial"/>
          <w:b/>
          <w:sz w:val="24"/>
          <w:szCs w:val="24"/>
        </w:rPr>
        <w:t>Línea de base:</w:t>
      </w:r>
      <w:r w:rsidRPr="00D06B93">
        <w:rPr>
          <w:rFonts w:ascii="Arial" w:hAnsi="Arial" w:cs="Arial"/>
          <w:sz w:val="24"/>
          <w:szCs w:val="24"/>
        </w:rPr>
        <w:t xml:space="preserve"> </w:t>
      </w:r>
      <w:r w:rsidRPr="00D06B93">
        <w:rPr>
          <w:rFonts w:ascii="Arial" w:hAnsi="Arial" w:cs="Arial"/>
          <w:color w:val="000000"/>
          <w:sz w:val="24"/>
          <w:szCs w:val="24"/>
          <w:lang w:val="es-ES"/>
        </w:rPr>
        <w:t xml:space="preserve">Número de países con estudios de impacto sobre los recursos marino-costeros debido a los estresores identificados utilizando TIN a 2021, en el marco del Programa de Cooperación Técnica del </w:t>
      </w:r>
      <w:r>
        <w:rPr>
          <w:rFonts w:ascii="Arial" w:hAnsi="Arial" w:cs="Arial"/>
          <w:color w:val="000000"/>
          <w:sz w:val="24"/>
          <w:szCs w:val="24"/>
          <w:lang w:val="es-ES"/>
        </w:rPr>
        <w:t>OIEA.</w:t>
      </w:r>
    </w:p>
    <w:p w14:paraId="5B74E72B" w14:textId="77777777" w:rsidR="00DF0641" w:rsidRPr="003A0BDF" w:rsidRDefault="00DF0641" w:rsidP="003B03ED">
      <w:pPr>
        <w:pStyle w:val="Prrafodelista"/>
        <w:numPr>
          <w:ilvl w:val="0"/>
          <w:numId w:val="82"/>
        </w:numPr>
        <w:tabs>
          <w:tab w:val="left" w:pos="1890"/>
        </w:tabs>
        <w:ind w:left="284" w:hanging="284"/>
        <w:contextualSpacing w:val="0"/>
        <w:rPr>
          <w:rFonts w:ascii="Arial" w:hAnsi="Arial" w:cs="Arial"/>
          <w:b/>
          <w:bCs/>
          <w:sz w:val="24"/>
          <w:szCs w:val="24"/>
        </w:rPr>
      </w:pPr>
      <w:r w:rsidRPr="00A943CE">
        <w:rPr>
          <w:rFonts w:ascii="Arial" w:hAnsi="Arial" w:cs="Arial"/>
          <w:b/>
          <w:sz w:val="24"/>
          <w:szCs w:val="24"/>
        </w:rPr>
        <w:t>Meta</w:t>
      </w:r>
      <w:r>
        <w:rPr>
          <w:rFonts w:ascii="Arial" w:hAnsi="Arial" w:cs="Arial"/>
          <w:b/>
          <w:sz w:val="24"/>
          <w:szCs w:val="24"/>
        </w:rPr>
        <w:t xml:space="preserve"> 2 (1/2)</w:t>
      </w:r>
      <w:r w:rsidRPr="00A943CE">
        <w:rPr>
          <w:rFonts w:ascii="Arial" w:hAnsi="Arial" w:cs="Arial"/>
          <w:b/>
          <w:sz w:val="24"/>
          <w:szCs w:val="24"/>
        </w:rPr>
        <w:t>:</w:t>
      </w:r>
      <w:r>
        <w:rPr>
          <w:rFonts w:ascii="Arial" w:hAnsi="Arial" w:cs="Arial"/>
          <w:b/>
          <w:sz w:val="24"/>
          <w:szCs w:val="24"/>
        </w:rPr>
        <w:t xml:space="preserve"> </w:t>
      </w:r>
      <w:r w:rsidRPr="006F2B62">
        <w:rPr>
          <w:rFonts w:ascii="Arial" w:hAnsi="Arial" w:cs="Arial"/>
          <w:color w:val="000000"/>
          <w:sz w:val="24"/>
          <w:szCs w:val="24"/>
          <w:lang w:val="es-ES"/>
        </w:rPr>
        <w:t>Al menos 10 países con estudios de impacto sobre los recursos marino-costeros debido a los estresores identificados utilizando TIN a 2027.</w:t>
      </w:r>
    </w:p>
    <w:p w14:paraId="2ED54A88" w14:textId="77777777" w:rsidR="00DF0641" w:rsidRDefault="00DF0641" w:rsidP="003B03ED">
      <w:pPr>
        <w:pStyle w:val="Prrafodelista"/>
        <w:numPr>
          <w:ilvl w:val="0"/>
          <w:numId w:val="82"/>
        </w:numPr>
        <w:ind w:left="284" w:hanging="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6</w:t>
      </w:r>
      <w:r w:rsidRPr="00974D10">
        <w:rPr>
          <w:rFonts w:ascii="Arial" w:hAnsi="Arial" w:cs="Arial"/>
          <w:bCs/>
          <w:sz w:val="24"/>
          <w:szCs w:val="24"/>
        </w:rPr>
        <w:t>-202</w:t>
      </w:r>
      <w:r>
        <w:rPr>
          <w:rFonts w:ascii="Arial" w:hAnsi="Arial" w:cs="Arial"/>
          <w:bCs/>
          <w:sz w:val="24"/>
          <w:szCs w:val="24"/>
        </w:rPr>
        <w:t>7.</w:t>
      </w:r>
    </w:p>
    <w:p w14:paraId="47991FDE" w14:textId="77777777" w:rsidR="00DF0641" w:rsidRPr="003A0BDF" w:rsidRDefault="00DF0641" w:rsidP="003B03ED">
      <w:pPr>
        <w:pStyle w:val="Prrafodelista"/>
        <w:numPr>
          <w:ilvl w:val="0"/>
          <w:numId w:val="82"/>
        </w:numPr>
        <w:tabs>
          <w:tab w:val="left" w:pos="1890"/>
        </w:tabs>
        <w:ind w:left="284" w:hanging="284"/>
        <w:contextualSpacing w:val="0"/>
        <w:rPr>
          <w:rFonts w:ascii="Arial" w:hAnsi="Arial" w:cs="Arial"/>
          <w:b/>
          <w:bCs/>
          <w:sz w:val="24"/>
          <w:szCs w:val="24"/>
        </w:rPr>
      </w:pPr>
      <w:r w:rsidRPr="00A943CE">
        <w:rPr>
          <w:rFonts w:ascii="Arial" w:hAnsi="Arial" w:cs="Arial"/>
          <w:b/>
          <w:sz w:val="24"/>
          <w:szCs w:val="24"/>
        </w:rPr>
        <w:t>Meta</w:t>
      </w:r>
      <w:r>
        <w:rPr>
          <w:rFonts w:ascii="Arial" w:hAnsi="Arial" w:cs="Arial"/>
          <w:b/>
          <w:sz w:val="24"/>
          <w:szCs w:val="24"/>
        </w:rPr>
        <w:t xml:space="preserve"> 2 (2/2)</w:t>
      </w:r>
      <w:r w:rsidRPr="00A943CE">
        <w:rPr>
          <w:rFonts w:ascii="Arial" w:hAnsi="Arial" w:cs="Arial"/>
          <w:b/>
          <w:sz w:val="24"/>
          <w:szCs w:val="24"/>
        </w:rPr>
        <w:t>:</w:t>
      </w:r>
      <w:r>
        <w:rPr>
          <w:rFonts w:ascii="Arial" w:hAnsi="Arial" w:cs="Arial"/>
          <w:b/>
          <w:sz w:val="24"/>
          <w:szCs w:val="24"/>
        </w:rPr>
        <w:t xml:space="preserve"> </w:t>
      </w:r>
      <w:r w:rsidRPr="006F2B62">
        <w:rPr>
          <w:rFonts w:ascii="Arial" w:hAnsi="Arial" w:cs="Arial"/>
          <w:color w:val="000000"/>
          <w:sz w:val="24"/>
          <w:szCs w:val="24"/>
          <w:lang w:val="es-ES"/>
        </w:rPr>
        <w:t xml:space="preserve">Al menos </w:t>
      </w:r>
      <w:r>
        <w:rPr>
          <w:rFonts w:ascii="Arial" w:hAnsi="Arial" w:cs="Arial"/>
          <w:color w:val="000000"/>
          <w:sz w:val="24"/>
          <w:szCs w:val="24"/>
          <w:lang w:val="es-ES"/>
        </w:rPr>
        <w:t>6</w:t>
      </w:r>
      <w:r w:rsidRPr="006F2B62">
        <w:rPr>
          <w:rFonts w:ascii="Arial" w:hAnsi="Arial" w:cs="Arial"/>
          <w:color w:val="000000"/>
          <w:sz w:val="24"/>
          <w:szCs w:val="24"/>
          <w:lang w:val="es-ES"/>
        </w:rPr>
        <w:t xml:space="preserve"> países con estudios de impacto sobre los recursos marino-costeros debido a los estresores identificados utilizando TIN a 202</w:t>
      </w:r>
      <w:r>
        <w:rPr>
          <w:rFonts w:ascii="Arial" w:hAnsi="Arial" w:cs="Arial"/>
          <w:color w:val="000000"/>
          <w:sz w:val="24"/>
          <w:szCs w:val="24"/>
          <w:lang w:val="es-ES"/>
        </w:rPr>
        <w:t>5</w:t>
      </w:r>
      <w:r w:rsidRPr="006F2B62">
        <w:rPr>
          <w:rFonts w:ascii="Arial" w:hAnsi="Arial" w:cs="Arial"/>
          <w:color w:val="000000"/>
          <w:sz w:val="24"/>
          <w:szCs w:val="24"/>
          <w:lang w:val="es-ES"/>
        </w:rPr>
        <w:t>.</w:t>
      </w:r>
    </w:p>
    <w:p w14:paraId="58686708" w14:textId="77777777" w:rsidR="00DF0641" w:rsidRDefault="00DF0641" w:rsidP="003B03ED">
      <w:pPr>
        <w:pStyle w:val="Prrafodelista"/>
        <w:numPr>
          <w:ilvl w:val="0"/>
          <w:numId w:val="82"/>
        </w:numPr>
        <w:ind w:left="284" w:hanging="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4</w:t>
      </w:r>
      <w:r w:rsidRPr="00974D10">
        <w:rPr>
          <w:rFonts w:ascii="Arial" w:hAnsi="Arial" w:cs="Arial"/>
          <w:bCs/>
          <w:sz w:val="24"/>
          <w:szCs w:val="24"/>
        </w:rPr>
        <w:t>-202</w:t>
      </w:r>
      <w:r>
        <w:rPr>
          <w:rFonts w:ascii="Arial" w:hAnsi="Arial" w:cs="Arial"/>
          <w:bCs/>
          <w:sz w:val="24"/>
          <w:szCs w:val="24"/>
        </w:rPr>
        <w:t>5</w:t>
      </w:r>
    </w:p>
    <w:p w14:paraId="38458083" w14:textId="77777777" w:rsidR="00DF0641" w:rsidRPr="00A95329" w:rsidRDefault="00DF0641" w:rsidP="00935708">
      <w:pPr>
        <w:tabs>
          <w:tab w:val="left" w:pos="1890"/>
        </w:tabs>
        <w:rPr>
          <w:rFonts w:ascii="Arial" w:hAnsi="Arial" w:cs="Arial"/>
          <w:sz w:val="24"/>
          <w:szCs w:val="24"/>
        </w:rPr>
      </w:pPr>
    </w:p>
    <w:p w14:paraId="5D5FFCED" w14:textId="77777777" w:rsidR="00DF0641" w:rsidRDefault="00DF0641" w:rsidP="003B03ED">
      <w:pPr>
        <w:pStyle w:val="Prrafodelista"/>
        <w:numPr>
          <w:ilvl w:val="0"/>
          <w:numId w:val="81"/>
        </w:numPr>
        <w:ind w:left="284" w:hanging="284"/>
        <w:contextualSpacing w:val="0"/>
        <w:rPr>
          <w:rFonts w:ascii="Arial" w:hAnsi="Arial" w:cs="Arial"/>
          <w:bCs/>
          <w:sz w:val="24"/>
          <w:szCs w:val="24"/>
        </w:rPr>
      </w:pPr>
      <w:r w:rsidRPr="005E330D">
        <w:rPr>
          <w:rFonts w:ascii="Arial" w:hAnsi="Arial" w:cs="Arial"/>
          <w:b/>
          <w:sz w:val="24"/>
          <w:szCs w:val="24"/>
        </w:rPr>
        <w:t>Objetivo</w:t>
      </w:r>
      <w:r>
        <w:rPr>
          <w:rFonts w:ascii="Arial" w:hAnsi="Arial" w:cs="Arial"/>
          <w:b/>
          <w:sz w:val="24"/>
          <w:szCs w:val="24"/>
        </w:rPr>
        <w:t xml:space="preserve"> desglosado 3</w:t>
      </w:r>
      <w:r w:rsidRPr="005E330D">
        <w:rPr>
          <w:rFonts w:ascii="Arial" w:hAnsi="Arial" w:cs="Arial"/>
          <w:b/>
          <w:sz w:val="24"/>
          <w:szCs w:val="24"/>
        </w:rPr>
        <w:t>:</w:t>
      </w:r>
      <w:r w:rsidRPr="005E330D">
        <w:rPr>
          <w:rFonts w:ascii="Arial" w:hAnsi="Arial" w:cs="Arial"/>
          <w:sz w:val="24"/>
          <w:szCs w:val="24"/>
        </w:rPr>
        <w:t xml:space="preserve"> </w:t>
      </w:r>
      <w:r w:rsidRPr="005E330D">
        <w:rPr>
          <w:rFonts w:ascii="Arial" w:hAnsi="Arial" w:cs="Arial"/>
          <w:bCs/>
          <w:sz w:val="24"/>
          <w:szCs w:val="24"/>
        </w:rPr>
        <w:t>Fortalecer las capacidades regionales en el uso de técnicas nucleares e isotópicas en el monitoreo y estudios de estresores marino-costeros (Plásticos, Eutrofización, Florecimiento de Algas Toxicas, Acidificación, Contaminación y Cambios Globales) ampliando la cooperación regional entre laboratorios/institutos que forman parte de la red REMARCO.</w:t>
      </w:r>
    </w:p>
    <w:p w14:paraId="4676FA0C" w14:textId="77777777" w:rsidR="00DF0641" w:rsidRPr="00082356" w:rsidRDefault="00DF0641" w:rsidP="003B03ED">
      <w:pPr>
        <w:pStyle w:val="Prrafodelista"/>
        <w:numPr>
          <w:ilvl w:val="0"/>
          <w:numId w:val="81"/>
        </w:numPr>
        <w:tabs>
          <w:tab w:val="left" w:pos="1890"/>
        </w:tabs>
        <w:ind w:left="284" w:hanging="284"/>
        <w:contextualSpacing w:val="0"/>
        <w:rPr>
          <w:rFonts w:ascii="Arial" w:hAnsi="Arial" w:cs="Arial"/>
          <w:sz w:val="24"/>
          <w:szCs w:val="24"/>
        </w:rPr>
      </w:pPr>
      <w:r w:rsidRPr="00A943CE">
        <w:rPr>
          <w:rFonts w:ascii="Arial" w:hAnsi="Arial" w:cs="Arial"/>
          <w:b/>
          <w:sz w:val="24"/>
          <w:szCs w:val="24"/>
        </w:rPr>
        <w:t>Indicador:</w:t>
      </w:r>
      <w:r w:rsidRPr="00A943CE">
        <w:rPr>
          <w:rFonts w:ascii="Arial" w:hAnsi="Arial" w:cs="Arial"/>
          <w:sz w:val="24"/>
          <w:szCs w:val="24"/>
        </w:rPr>
        <w:t xml:space="preserve"> </w:t>
      </w:r>
      <w:r w:rsidRPr="00A943CE">
        <w:rPr>
          <w:rFonts w:ascii="Arial" w:hAnsi="Arial" w:cs="Arial"/>
          <w:sz w:val="24"/>
          <w:szCs w:val="24"/>
          <w:lang w:val="es-ES"/>
        </w:rPr>
        <w:t xml:space="preserve">Porcentaje de países con laboratorios que han validado las técnicas analíticas nucleares </w:t>
      </w:r>
      <w:r>
        <w:rPr>
          <w:rFonts w:ascii="Arial" w:hAnsi="Arial" w:cs="Arial"/>
          <w:sz w:val="24"/>
          <w:szCs w:val="24"/>
          <w:lang w:val="es-ES"/>
        </w:rPr>
        <w:t xml:space="preserve">e isotópicas </w:t>
      </w:r>
      <w:r w:rsidRPr="00A943CE">
        <w:rPr>
          <w:rFonts w:ascii="Arial" w:hAnsi="Arial" w:cs="Arial"/>
          <w:sz w:val="24"/>
          <w:szCs w:val="24"/>
          <w:lang w:val="es-ES"/>
        </w:rPr>
        <w:t>empleadas para</w:t>
      </w:r>
      <w:r>
        <w:rPr>
          <w:rFonts w:ascii="Arial" w:hAnsi="Arial" w:cs="Arial"/>
          <w:sz w:val="24"/>
          <w:szCs w:val="24"/>
          <w:lang w:val="es-ES"/>
        </w:rPr>
        <w:t xml:space="preserve"> el monitoreo y evaluaciones de estresores marino-costeros y su impacto en la sostenibilidad de los recursos marinos.</w:t>
      </w:r>
    </w:p>
    <w:p w14:paraId="5D63720E" w14:textId="77777777" w:rsidR="00DF0641" w:rsidRPr="00082356" w:rsidRDefault="00DF0641" w:rsidP="003B03ED">
      <w:pPr>
        <w:widowControl w:val="0"/>
        <w:numPr>
          <w:ilvl w:val="0"/>
          <w:numId w:val="17"/>
        </w:numPr>
        <w:autoSpaceDE w:val="0"/>
        <w:autoSpaceDN w:val="0"/>
        <w:ind w:left="284" w:hanging="284"/>
        <w:jc w:val="left"/>
        <w:rPr>
          <w:rFonts w:ascii="Arial" w:hAnsi="Arial" w:cs="Arial"/>
          <w:sz w:val="24"/>
          <w:szCs w:val="24"/>
        </w:rPr>
      </w:pPr>
      <w:r w:rsidRPr="008E44C1">
        <w:rPr>
          <w:rFonts w:ascii="Arial" w:eastAsia="TimesNewRomanPSMT" w:hAnsi="Arial" w:cs="Arial"/>
          <w:b/>
          <w:bCs/>
          <w:sz w:val="24"/>
          <w:szCs w:val="24"/>
        </w:rPr>
        <w:t>Medio de verificación:</w:t>
      </w:r>
      <w:r>
        <w:rPr>
          <w:rFonts w:ascii="Arial" w:eastAsia="TimesNewRomanPSMT" w:hAnsi="Arial" w:cs="Arial"/>
          <w:sz w:val="24"/>
          <w:szCs w:val="24"/>
        </w:rPr>
        <w:t xml:space="preserve"> informes de validación de técnicas analíticas nucleares e isotópicas empleadas en monitoreo y estudios de estresores marinos costeros</w:t>
      </w:r>
    </w:p>
    <w:p w14:paraId="4B1B58CE" w14:textId="77777777" w:rsidR="00DF0641" w:rsidRPr="0058617D" w:rsidRDefault="00DF0641" w:rsidP="003B03ED">
      <w:pPr>
        <w:pStyle w:val="Prrafodelista"/>
        <w:numPr>
          <w:ilvl w:val="0"/>
          <w:numId w:val="81"/>
        </w:numPr>
        <w:tabs>
          <w:tab w:val="left" w:pos="1890"/>
        </w:tabs>
        <w:ind w:left="284" w:hanging="284"/>
        <w:contextualSpacing w:val="0"/>
        <w:rPr>
          <w:rFonts w:ascii="Arial" w:hAnsi="Arial" w:cs="Arial"/>
          <w:sz w:val="24"/>
          <w:szCs w:val="24"/>
        </w:rPr>
      </w:pPr>
      <w:r w:rsidRPr="0058617D">
        <w:rPr>
          <w:rFonts w:ascii="Arial" w:hAnsi="Arial" w:cs="Arial"/>
          <w:b/>
          <w:sz w:val="24"/>
          <w:szCs w:val="24"/>
        </w:rPr>
        <w:t>Línea de base:</w:t>
      </w:r>
      <w:r w:rsidRPr="0058617D">
        <w:rPr>
          <w:rFonts w:ascii="Arial" w:hAnsi="Arial" w:cs="Arial"/>
          <w:sz w:val="24"/>
          <w:szCs w:val="24"/>
        </w:rPr>
        <w:t xml:space="preserve"> Número de países miembros de ARCAL con laboratorios reconocidos (acreditados ISO17025-2016 o que dispongan de métodos analíticos nucleares e isotópicos validados y reconocidos por REMARCO) para el monitoreo de estresores marinos</w:t>
      </w:r>
      <w:r>
        <w:rPr>
          <w:rFonts w:ascii="Arial" w:hAnsi="Arial" w:cs="Arial"/>
          <w:sz w:val="24"/>
          <w:szCs w:val="24"/>
        </w:rPr>
        <w:t>, a 2023.</w:t>
      </w:r>
    </w:p>
    <w:p w14:paraId="732AA8E1" w14:textId="77777777" w:rsidR="00DF0641" w:rsidRPr="0058617D" w:rsidRDefault="00DF0641" w:rsidP="003B03ED">
      <w:pPr>
        <w:pStyle w:val="Prrafodelista"/>
        <w:numPr>
          <w:ilvl w:val="0"/>
          <w:numId w:val="81"/>
        </w:numPr>
        <w:tabs>
          <w:tab w:val="left" w:pos="1890"/>
        </w:tabs>
        <w:ind w:left="284" w:hanging="284"/>
        <w:contextualSpacing w:val="0"/>
        <w:rPr>
          <w:rFonts w:ascii="Arial" w:hAnsi="Arial" w:cs="Arial"/>
          <w:sz w:val="24"/>
          <w:szCs w:val="24"/>
          <w:lang w:val="es-ES"/>
        </w:rPr>
      </w:pPr>
      <w:r w:rsidRPr="00A943CE">
        <w:rPr>
          <w:rFonts w:ascii="Arial" w:hAnsi="Arial" w:cs="Arial"/>
          <w:b/>
          <w:bCs/>
          <w:sz w:val="24"/>
          <w:szCs w:val="24"/>
        </w:rPr>
        <w:t>Meta</w:t>
      </w:r>
      <w:r>
        <w:rPr>
          <w:rFonts w:ascii="Arial" w:hAnsi="Arial" w:cs="Arial"/>
          <w:b/>
          <w:bCs/>
          <w:sz w:val="24"/>
          <w:szCs w:val="24"/>
        </w:rPr>
        <w:t xml:space="preserve"> 3 (1/2)</w:t>
      </w:r>
      <w:r w:rsidRPr="00A943CE">
        <w:rPr>
          <w:rFonts w:ascii="Arial" w:hAnsi="Arial" w:cs="Arial"/>
          <w:b/>
          <w:bCs/>
          <w:sz w:val="24"/>
          <w:szCs w:val="24"/>
        </w:rPr>
        <w:t>:</w:t>
      </w:r>
      <w:r w:rsidRPr="00A943CE">
        <w:rPr>
          <w:rFonts w:ascii="Arial" w:hAnsi="Arial" w:cs="Arial"/>
          <w:sz w:val="24"/>
          <w:szCs w:val="24"/>
          <w:lang w:val="es-ES"/>
        </w:rPr>
        <w:t xml:space="preserve"> </w:t>
      </w:r>
      <w:r>
        <w:rPr>
          <w:rFonts w:ascii="Arial" w:hAnsi="Arial" w:cs="Arial"/>
          <w:sz w:val="24"/>
          <w:szCs w:val="24"/>
          <w:lang w:val="es-ES"/>
        </w:rPr>
        <w:t>Incremento de al menos 20</w:t>
      </w:r>
      <w:r w:rsidRPr="0058617D">
        <w:rPr>
          <w:rFonts w:ascii="Arial" w:hAnsi="Arial" w:cs="Arial"/>
          <w:sz w:val="24"/>
          <w:szCs w:val="24"/>
          <w:lang w:val="es-ES"/>
        </w:rPr>
        <w:t xml:space="preserve">% </w:t>
      </w:r>
      <w:r>
        <w:rPr>
          <w:rFonts w:ascii="Arial" w:hAnsi="Arial" w:cs="Arial"/>
          <w:sz w:val="24"/>
          <w:szCs w:val="24"/>
          <w:lang w:val="es-ES"/>
        </w:rPr>
        <w:t xml:space="preserve">en el número </w:t>
      </w:r>
      <w:r w:rsidRPr="0058617D">
        <w:rPr>
          <w:rFonts w:ascii="Arial" w:hAnsi="Arial" w:cs="Arial"/>
          <w:sz w:val="24"/>
          <w:szCs w:val="24"/>
          <w:lang w:val="es-ES"/>
        </w:rPr>
        <w:t xml:space="preserve">de países miembros de ARCAL con laboratorios reconocidos </w:t>
      </w:r>
      <w:r w:rsidRPr="0058617D">
        <w:rPr>
          <w:rFonts w:ascii="Arial" w:hAnsi="Arial" w:cs="Arial"/>
          <w:sz w:val="24"/>
          <w:szCs w:val="24"/>
        </w:rPr>
        <w:t>(acreditados ISO17025-2016 o que dispongan de métodos analíticos nucleares e isotópicos validados y reconocidos por REMARCO) para el monitoreo de estresores marinos</w:t>
      </w:r>
      <w:r w:rsidRPr="0058617D">
        <w:rPr>
          <w:rFonts w:ascii="Arial" w:hAnsi="Arial" w:cs="Arial"/>
          <w:sz w:val="24"/>
          <w:szCs w:val="24"/>
          <w:lang w:val="es-ES"/>
        </w:rPr>
        <w:t xml:space="preserve"> </w:t>
      </w:r>
      <w:r w:rsidRPr="0058617D">
        <w:rPr>
          <w:rFonts w:ascii="Arial" w:hAnsi="Arial" w:cs="Arial"/>
          <w:sz w:val="24"/>
          <w:szCs w:val="24"/>
        </w:rPr>
        <w:t>al 202</w:t>
      </w:r>
      <w:r>
        <w:rPr>
          <w:rFonts w:ascii="Arial" w:hAnsi="Arial" w:cs="Arial"/>
          <w:sz w:val="24"/>
          <w:szCs w:val="24"/>
        </w:rPr>
        <w:t>7.</w:t>
      </w:r>
    </w:p>
    <w:p w14:paraId="469DBBF8" w14:textId="77777777" w:rsidR="00DF0641" w:rsidRDefault="00DF0641" w:rsidP="003B03ED">
      <w:pPr>
        <w:pStyle w:val="Prrafodelista"/>
        <w:numPr>
          <w:ilvl w:val="0"/>
          <w:numId w:val="81"/>
        </w:numPr>
        <w:ind w:left="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6</w:t>
      </w:r>
      <w:r w:rsidRPr="00974D10">
        <w:rPr>
          <w:rFonts w:ascii="Arial" w:hAnsi="Arial" w:cs="Arial"/>
          <w:bCs/>
          <w:sz w:val="24"/>
          <w:szCs w:val="24"/>
        </w:rPr>
        <w:t>-202</w:t>
      </w:r>
      <w:r>
        <w:rPr>
          <w:rFonts w:ascii="Arial" w:hAnsi="Arial" w:cs="Arial"/>
          <w:bCs/>
          <w:sz w:val="24"/>
          <w:szCs w:val="24"/>
        </w:rPr>
        <w:t>7.</w:t>
      </w:r>
    </w:p>
    <w:p w14:paraId="2C40F93A" w14:textId="77777777" w:rsidR="00DF0641" w:rsidRPr="0058617D" w:rsidRDefault="00DF0641" w:rsidP="003B03ED">
      <w:pPr>
        <w:pStyle w:val="Prrafodelista"/>
        <w:numPr>
          <w:ilvl w:val="0"/>
          <w:numId w:val="81"/>
        </w:numPr>
        <w:tabs>
          <w:tab w:val="left" w:pos="1890"/>
        </w:tabs>
        <w:ind w:left="284" w:hanging="284"/>
        <w:contextualSpacing w:val="0"/>
        <w:rPr>
          <w:rFonts w:ascii="Arial" w:hAnsi="Arial" w:cs="Arial"/>
          <w:sz w:val="24"/>
          <w:szCs w:val="24"/>
          <w:lang w:val="es-ES"/>
        </w:rPr>
      </w:pPr>
      <w:r w:rsidRPr="00A943CE">
        <w:rPr>
          <w:rFonts w:ascii="Arial" w:hAnsi="Arial" w:cs="Arial"/>
          <w:b/>
          <w:bCs/>
          <w:sz w:val="24"/>
          <w:szCs w:val="24"/>
        </w:rPr>
        <w:t>Meta:</w:t>
      </w:r>
      <w:r w:rsidRPr="00A943CE">
        <w:rPr>
          <w:rFonts w:ascii="Arial" w:hAnsi="Arial" w:cs="Arial"/>
          <w:sz w:val="24"/>
          <w:szCs w:val="24"/>
          <w:lang w:val="es-ES"/>
        </w:rPr>
        <w:t xml:space="preserve"> </w:t>
      </w:r>
      <w:r>
        <w:rPr>
          <w:rFonts w:ascii="Arial" w:hAnsi="Arial" w:cs="Arial"/>
          <w:sz w:val="24"/>
          <w:szCs w:val="24"/>
          <w:lang w:val="es-ES"/>
        </w:rPr>
        <w:t>Incremento de al menos 10</w:t>
      </w:r>
      <w:r w:rsidRPr="0058617D">
        <w:rPr>
          <w:rFonts w:ascii="Arial" w:hAnsi="Arial" w:cs="Arial"/>
          <w:sz w:val="24"/>
          <w:szCs w:val="24"/>
          <w:lang w:val="es-ES"/>
        </w:rPr>
        <w:t xml:space="preserve">% </w:t>
      </w:r>
      <w:r>
        <w:rPr>
          <w:rFonts w:ascii="Arial" w:hAnsi="Arial" w:cs="Arial"/>
          <w:sz w:val="24"/>
          <w:szCs w:val="24"/>
          <w:lang w:val="es-ES"/>
        </w:rPr>
        <w:t xml:space="preserve">en el número </w:t>
      </w:r>
      <w:r w:rsidRPr="0058617D">
        <w:rPr>
          <w:rFonts w:ascii="Arial" w:hAnsi="Arial" w:cs="Arial"/>
          <w:sz w:val="24"/>
          <w:szCs w:val="24"/>
          <w:lang w:val="es-ES"/>
        </w:rPr>
        <w:t xml:space="preserve">de países miembros de ARCAL con laboratorios reconocidos </w:t>
      </w:r>
      <w:r w:rsidRPr="0058617D">
        <w:rPr>
          <w:rFonts w:ascii="Arial" w:hAnsi="Arial" w:cs="Arial"/>
          <w:sz w:val="24"/>
          <w:szCs w:val="24"/>
        </w:rPr>
        <w:t>(acreditados ISO17025-2016 o que dispongan de métodos analíticos nucleares e isotópicos validados y reconocidos por REMARCO) para el monitoreo de estresores marinos</w:t>
      </w:r>
      <w:r w:rsidRPr="0058617D">
        <w:rPr>
          <w:rFonts w:ascii="Arial" w:hAnsi="Arial" w:cs="Arial"/>
          <w:sz w:val="24"/>
          <w:szCs w:val="24"/>
          <w:lang w:val="es-ES"/>
        </w:rPr>
        <w:t xml:space="preserve"> </w:t>
      </w:r>
      <w:r w:rsidRPr="0058617D">
        <w:rPr>
          <w:rFonts w:ascii="Arial" w:hAnsi="Arial" w:cs="Arial"/>
          <w:sz w:val="24"/>
          <w:szCs w:val="24"/>
        </w:rPr>
        <w:t>al 202</w:t>
      </w:r>
      <w:r>
        <w:rPr>
          <w:rFonts w:ascii="Arial" w:hAnsi="Arial" w:cs="Arial"/>
          <w:sz w:val="24"/>
          <w:szCs w:val="24"/>
        </w:rPr>
        <w:t>5.</w:t>
      </w:r>
    </w:p>
    <w:p w14:paraId="53A601A2" w14:textId="77777777" w:rsidR="00DF0641" w:rsidRDefault="00DF0641" w:rsidP="003B03ED">
      <w:pPr>
        <w:pStyle w:val="Prrafodelista"/>
        <w:numPr>
          <w:ilvl w:val="0"/>
          <w:numId w:val="81"/>
        </w:numPr>
        <w:ind w:left="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4</w:t>
      </w:r>
      <w:r w:rsidRPr="00974D10">
        <w:rPr>
          <w:rFonts w:ascii="Arial" w:hAnsi="Arial" w:cs="Arial"/>
          <w:bCs/>
          <w:sz w:val="24"/>
          <w:szCs w:val="24"/>
        </w:rPr>
        <w:t>-202</w:t>
      </w:r>
      <w:r>
        <w:rPr>
          <w:rFonts w:ascii="Arial" w:hAnsi="Arial" w:cs="Arial"/>
          <w:bCs/>
          <w:sz w:val="24"/>
          <w:szCs w:val="24"/>
        </w:rPr>
        <w:t>5.</w:t>
      </w:r>
    </w:p>
    <w:p w14:paraId="22997C58" w14:textId="77777777" w:rsidR="00DF0641" w:rsidRPr="00A943CE" w:rsidRDefault="00DF0641" w:rsidP="00935708">
      <w:pPr>
        <w:rPr>
          <w:rFonts w:ascii="Arial" w:eastAsia="Calibri" w:hAnsi="Arial" w:cs="Arial"/>
          <w:b/>
          <w:bCs/>
          <w:sz w:val="24"/>
          <w:szCs w:val="24"/>
        </w:rPr>
      </w:pPr>
    </w:p>
    <w:p w14:paraId="7544034C" w14:textId="77777777" w:rsidR="00DF0641" w:rsidRPr="00A943CE" w:rsidRDefault="00DF0641" w:rsidP="00935708">
      <w:pPr>
        <w:pStyle w:val="Prrafodelista"/>
        <w:tabs>
          <w:tab w:val="left" w:pos="1890"/>
        </w:tabs>
        <w:ind w:left="0"/>
        <w:contextualSpacing w:val="0"/>
        <w:rPr>
          <w:rFonts w:ascii="Arial" w:hAnsi="Arial" w:cs="Arial"/>
          <w:sz w:val="24"/>
          <w:szCs w:val="24"/>
        </w:rPr>
      </w:pPr>
    </w:p>
    <w:p w14:paraId="4D3F77D0" w14:textId="5D9E659B" w:rsidR="00DF0641" w:rsidRPr="00C5379B" w:rsidRDefault="00DF0641" w:rsidP="003B03ED">
      <w:pPr>
        <w:numPr>
          <w:ilvl w:val="0"/>
          <w:numId w:val="70"/>
        </w:numPr>
        <w:ind w:left="567" w:hanging="567"/>
        <w:rPr>
          <w:rFonts w:ascii="Arial" w:hAnsi="Arial" w:cs="Arial"/>
          <w:b/>
          <w:bCs/>
          <w:iCs/>
          <w:color w:val="000000"/>
          <w:sz w:val="24"/>
          <w:szCs w:val="24"/>
          <w:lang w:eastAsia="es-AR"/>
        </w:rPr>
      </w:pPr>
      <w:r w:rsidRPr="00241BC9">
        <w:rPr>
          <w:rFonts w:ascii="Arial" w:hAnsi="Arial" w:cs="Arial"/>
          <w:b/>
          <w:bCs/>
          <w:iCs/>
          <w:color w:val="000000"/>
          <w:sz w:val="24"/>
          <w:szCs w:val="24"/>
          <w:lang w:eastAsia="es-AR"/>
        </w:rPr>
        <w:t>N/P M4</w:t>
      </w:r>
      <w:r w:rsidR="00C5379B">
        <w:rPr>
          <w:rFonts w:ascii="Arial" w:hAnsi="Arial" w:cs="Arial"/>
          <w:b/>
          <w:bCs/>
          <w:iCs/>
          <w:color w:val="000000"/>
          <w:sz w:val="24"/>
          <w:szCs w:val="24"/>
          <w:lang w:eastAsia="es-AR"/>
        </w:rPr>
        <w:t>:</w:t>
      </w:r>
      <w:r w:rsidRPr="00A943CE">
        <w:rPr>
          <w:rFonts w:ascii="Arial" w:hAnsi="Arial" w:cs="Arial"/>
          <w:b/>
          <w:bCs/>
          <w:iCs/>
          <w:color w:val="000000"/>
          <w:sz w:val="24"/>
          <w:szCs w:val="24"/>
          <w:lang w:eastAsia="es-AR"/>
        </w:rPr>
        <w:t xml:space="preserve"> Insuficiente conocimiento de los niveles de concentración de partículas y</w:t>
      </w:r>
      <w:r w:rsidRPr="00A943CE">
        <w:rPr>
          <w:rFonts w:ascii="Arial" w:hAnsi="Arial" w:cs="Arial"/>
          <w:b/>
          <w:bCs/>
          <w:iCs/>
          <w:sz w:val="24"/>
          <w:szCs w:val="24"/>
        </w:rPr>
        <w:t xml:space="preserve"> aerosoles atmosféricos, su composición e impacto en la salud humana.</w:t>
      </w:r>
    </w:p>
    <w:p w14:paraId="294EFBD5" w14:textId="77777777" w:rsidR="00C5379B" w:rsidRPr="00D50A82" w:rsidRDefault="00C5379B" w:rsidP="00C5379B">
      <w:pPr>
        <w:ind w:left="567"/>
        <w:rPr>
          <w:rFonts w:ascii="Arial" w:hAnsi="Arial" w:cs="Arial"/>
          <w:b/>
          <w:bCs/>
          <w:iCs/>
          <w:color w:val="000000"/>
          <w:sz w:val="24"/>
          <w:szCs w:val="24"/>
          <w:lang w:eastAsia="es-AR"/>
        </w:rPr>
      </w:pPr>
    </w:p>
    <w:p w14:paraId="16E4547C" w14:textId="77777777" w:rsidR="00DF0641" w:rsidRPr="005C1AB1" w:rsidRDefault="00DF0641" w:rsidP="003B03ED">
      <w:pPr>
        <w:pStyle w:val="Prrafodelista"/>
        <w:numPr>
          <w:ilvl w:val="0"/>
          <w:numId w:val="83"/>
        </w:numPr>
        <w:ind w:left="284" w:hanging="284"/>
        <w:contextualSpacing w:val="0"/>
        <w:rPr>
          <w:rFonts w:ascii="Arial" w:hAnsi="Arial" w:cs="Arial"/>
          <w:sz w:val="24"/>
          <w:szCs w:val="24"/>
        </w:rPr>
      </w:pPr>
      <w:r w:rsidRPr="00A943CE">
        <w:rPr>
          <w:rFonts w:ascii="Arial" w:hAnsi="Arial" w:cs="Arial"/>
          <w:b/>
          <w:bCs/>
          <w:sz w:val="24"/>
          <w:szCs w:val="24"/>
        </w:rPr>
        <w:t>Objetivo</w:t>
      </w:r>
      <w:r w:rsidRPr="00A943CE">
        <w:rPr>
          <w:rFonts w:ascii="Arial" w:hAnsi="Arial" w:cs="Arial"/>
          <w:sz w:val="24"/>
          <w:szCs w:val="24"/>
        </w:rPr>
        <w:t xml:space="preserve">: Contribuir a la mejora de la gestión de la calidad del aire a través de la incorporación de las Técnicas </w:t>
      </w:r>
      <w:r w:rsidRPr="005C1AB1">
        <w:rPr>
          <w:rFonts w:ascii="Arial" w:hAnsi="Arial" w:cs="Arial"/>
          <w:sz w:val="24"/>
          <w:szCs w:val="24"/>
        </w:rPr>
        <w:t>Analíticas Nucleares (TAN), para la caracterización química del material particulado en los estudios de monitoreo y la identificación de las fuentes de contaminación y su contribución a los inventarios identificados.</w:t>
      </w:r>
    </w:p>
    <w:p w14:paraId="5089DE6E" w14:textId="77777777" w:rsidR="00DF0641" w:rsidRDefault="00DF0641" w:rsidP="003B03ED">
      <w:pPr>
        <w:pStyle w:val="Prrafodelista"/>
        <w:numPr>
          <w:ilvl w:val="0"/>
          <w:numId w:val="83"/>
        </w:numPr>
        <w:ind w:left="284" w:hanging="284"/>
        <w:contextualSpacing w:val="0"/>
        <w:rPr>
          <w:rFonts w:ascii="Arial" w:hAnsi="Arial" w:cs="Arial"/>
          <w:sz w:val="24"/>
          <w:szCs w:val="24"/>
        </w:rPr>
      </w:pPr>
      <w:r w:rsidRPr="005C1AB1">
        <w:rPr>
          <w:rFonts w:ascii="Arial" w:hAnsi="Arial" w:cs="Arial"/>
          <w:b/>
          <w:bCs/>
          <w:sz w:val="24"/>
          <w:szCs w:val="24"/>
        </w:rPr>
        <w:t>Indicador</w:t>
      </w:r>
      <w:r w:rsidRPr="005C1AB1">
        <w:rPr>
          <w:rFonts w:ascii="Arial" w:hAnsi="Arial" w:cs="Arial"/>
          <w:sz w:val="24"/>
          <w:szCs w:val="24"/>
        </w:rPr>
        <w:t xml:space="preserve">: Número de ciudades con estudios de las fuentes de contaminación identificadas y su impacto en afecciones de la salud humana, de forma tal que se puedan implementar medidas de mitigación para reducir la tasa de mortalidad atribuida a la contaminación del aire. </w:t>
      </w:r>
    </w:p>
    <w:p w14:paraId="54270371" w14:textId="77777777" w:rsidR="00DF0641" w:rsidRPr="00D50A82" w:rsidRDefault="00DF0641" w:rsidP="003B03ED">
      <w:pPr>
        <w:widowControl w:val="0"/>
        <w:numPr>
          <w:ilvl w:val="0"/>
          <w:numId w:val="17"/>
        </w:numPr>
        <w:autoSpaceDE w:val="0"/>
        <w:autoSpaceDN w:val="0"/>
        <w:ind w:left="284" w:hanging="284"/>
        <w:rPr>
          <w:rFonts w:ascii="Arial" w:hAnsi="Arial" w:cs="Arial"/>
          <w:sz w:val="24"/>
          <w:szCs w:val="24"/>
        </w:rPr>
      </w:pPr>
      <w:r w:rsidRPr="005E023A">
        <w:rPr>
          <w:rFonts w:ascii="Arial" w:eastAsia="TimesNewRomanPSMT" w:hAnsi="Arial" w:cs="Arial"/>
          <w:b/>
          <w:bCs/>
          <w:sz w:val="24"/>
          <w:szCs w:val="24"/>
        </w:rPr>
        <w:t>Medio de verificación:</w:t>
      </w:r>
      <w:r>
        <w:rPr>
          <w:rFonts w:ascii="Arial" w:eastAsia="TimesNewRomanPSMT" w:hAnsi="Arial" w:cs="Arial"/>
          <w:sz w:val="24"/>
          <w:szCs w:val="24"/>
        </w:rPr>
        <w:t xml:space="preserve"> informes de estudios de contaminación atmosférica conteniendo identificación de fuentes emisoras y su impacto en salud para ciudades de la región; informes finales de proyecto.</w:t>
      </w:r>
    </w:p>
    <w:p w14:paraId="77BBEBF3" w14:textId="77777777" w:rsidR="00DF0641" w:rsidRPr="005C1AB1" w:rsidRDefault="00DF0641" w:rsidP="003B03ED">
      <w:pPr>
        <w:pStyle w:val="Prrafodelista"/>
        <w:numPr>
          <w:ilvl w:val="0"/>
          <w:numId w:val="83"/>
        </w:numPr>
        <w:ind w:left="284" w:hanging="284"/>
        <w:contextualSpacing w:val="0"/>
        <w:rPr>
          <w:rFonts w:ascii="Arial" w:hAnsi="Arial" w:cs="Arial"/>
          <w:sz w:val="24"/>
          <w:szCs w:val="24"/>
        </w:rPr>
      </w:pPr>
      <w:r w:rsidRPr="005C1AB1">
        <w:rPr>
          <w:rFonts w:ascii="Arial" w:hAnsi="Arial" w:cs="Arial"/>
          <w:b/>
          <w:sz w:val="24"/>
          <w:szCs w:val="24"/>
        </w:rPr>
        <w:t>Línea de base:</w:t>
      </w:r>
      <w:r>
        <w:rPr>
          <w:rFonts w:ascii="Arial" w:hAnsi="Arial" w:cs="Arial"/>
          <w:sz w:val="24"/>
          <w:szCs w:val="24"/>
        </w:rPr>
        <w:t xml:space="preserve"> </w:t>
      </w:r>
      <w:r w:rsidRPr="005C1AB1">
        <w:rPr>
          <w:rFonts w:ascii="Arial" w:hAnsi="Arial" w:cs="Arial"/>
          <w:sz w:val="24"/>
          <w:szCs w:val="24"/>
        </w:rPr>
        <w:t>Número de ciudades con estudios de las fuentes de contaminación identificadas y su impacto en afecciones de la salud humana, de forma tal que se puedan implementar medidas de mitigación para reducir la tasa de mortalidad atribuida a la contaminación del aire. Deberán considerarse los resultados del Proyecto ARCAL RLA7023 “Assessing atmospheric aerosol components in urban áreas to improve air pollution and climate change management” que finaliza en 2021, para el cual se espera que al menos 10 ciudades contarán con estudios de niveles de contaminantes en aire, identificación de fuentes emisoras y difusión de los resultados obtenidos.</w:t>
      </w:r>
    </w:p>
    <w:p w14:paraId="7F57CAAD" w14:textId="77777777" w:rsidR="00DF0641" w:rsidRPr="00FB4F07" w:rsidRDefault="00DF0641" w:rsidP="003B03ED">
      <w:pPr>
        <w:pStyle w:val="Prrafodelista"/>
        <w:numPr>
          <w:ilvl w:val="0"/>
          <w:numId w:val="82"/>
        </w:numPr>
        <w:ind w:left="284" w:hanging="284"/>
        <w:contextualSpacing w:val="0"/>
        <w:rPr>
          <w:rFonts w:ascii="Arial" w:eastAsia="Times New Roman" w:hAnsi="Arial" w:cs="Arial"/>
          <w:sz w:val="24"/>
          <w:szCs w:val="24"/>
          <w:lang w:eastAsia="es-ES"/>
        </w:rPr>
      </w:pPr>
      <w:r w:rsidRPr="00955C9C">
        <w:rPr>
          <w:rFonts w:ascii="Arial" w:eastAsia="Times New Roman" w:hAnsi="Arial" w:cs="Arial"/>
          <w:b/>
          <w:sz w:val="24"/>
          <w:szCs w:val="24"/>
          <w:lang w:eastAsia="es-ES"/>
        </w:rPr>
        <w:t>Meta:</w:t>
      </w:r>
      <w:r w:rsidRPr="00955C9C">
        <w:rPr>
          <w:rFonts w:ascii="Arial" w:hAnsi="Arial" w:cs="Arial"/>
          <w:sz w:val="24"/>
          <w:szCs w:val="24"/>
        </w:rPr>
        <w:t xml:space="preserve"> Al menos 15 ciudades con estudios de niveles de contaminantes y fuentes de contaminación atmosférica locales y regionales o transfronterizas identificadas y difusión de los resultados obtenidos especialmente en lo relativo a la evaluación de</w:t>
      </w:r>
      <w:r w:rsidRPr="00C4364D">
        <w:rPr>
          <w:rFonts w:ascii="Arial" w:hAnsi="Arial" w:cs="Arial"/>
          <w:sz w:val="24"/>
          <w:szCs w:val="24"/>
        </w:rPr>
        <w:t xml:space="preserve"> su impacto en salud humana, empleando técnicas nucleares para la determinación </w:t>
      </w:r>
      <w:r w:rsidRPr="0080506C">
        <w:rPr>
          <w:rFonts w:ascii="Arial" w:hAnsi="Arial" w:cs="Arial"/>
          <w:sz w:val="24"/>
          <w:szCs w:val="24"/>
        </w:rPr>
        <w:t>elemental y otras técnicas para la determinación de especies carbonáceas y aniones, a 2029, que contribuyan a implementar medidas de mitigación para reducir la mortalidad atribuible a la contaminación del aire</w:t>
      </w:r>
      <w:r w:rsidRPr="00970DE1">
        <w:rPr>
          <w:rFonts w:ascii="Arial" w:hAnsi="Arial" w:cs="Arial"/>
          <w:sz w:val="24"/>
          <w:szCs w:val="24"/>
        </w:rPr>
        <w:t>.</w:t>
      </w:r>
    </w:p>
    <w:p w14:paraId="6607435C" w14:textId="77777777" w:rsidR="00DF0641" w:rsidRPr="00955C9C" w:rsidRDefault="00DF0641" w:rsidP="003B03ED">
      <w:pPr>
        <w:pStyle w:val="Prrafodelista"/>
        <w:numPr>
          <w:ilvl w:val="0"/>
          <w:numId w:val="82"/>
        </w:numPr>
        <w:ind w:left="284" w:hanging="284"/>
        <w:contextualSpacing w:val="0"/>
        <w:rPr>
          <w:rFonts w:ascii="Arial" w:hAnsi="Arial" w:cs="Arial"/>
          <w:sz w:val="24"/>
          <w:szCs w:val="24"/>
        </w:rPr>
      </w:pPr>
      <w:r w:rsidRPr="00955C9C">
        <w:rPr>
          <w:rFonts w:ascii="Arial" w:hAnsi="Arial" w:cs="Arial"/>
          <w:b/>
          <w:sz w:val="24"/>
          <w:szCs w:val="24"/>
        </w:rPr>
        <w:t xml:space="preserve">Período: </w:t>
      </w:r>
      <w:r w:rsidRPr="00955C9C">
        <w:rPr>
          <w:rFonts w:ascii="Arial" w:hAnsi="Arial" w:cs="Arial"/>
          <w:bCs/>
          <w:sz w:val="24"/>
          <w:szCs w:val="24"/>
        </w:rPr>
        <w:t>2024-2029.</w:t>
      </w:r>
    </w:p>
    <w:p w14:paraId="3FB00BA5" w14:textId="77777777" w:rsidR="00DF0641" w:rsidRDefault="00DF0641" w:rsidP="00935708">
      <w:pPr>
        <w:pStyle w:val="Textocomentario"/>
        <w:spacing w:line="22" w:lineRule="atLeast"/>
        <w:ind w:left="284"/>
        <w:rPr>
          <w:rFonts w:ascii="Arial" w:hAnsi="Arial" w:cs="Arial"/>
          <w:sz w:val="24"/>
          <w:szCs w:val="24"/>
        </w:rPr>
      </w:pPr>
    </w:p>
    <w:p w14:paraId="5FBB9002" w14:textId="77777777" w:rsidR="00DF0641" w:rsidRPr="00D50A82" w:rsidRDefault="00DF0641" w:rsidP="00935708">
      <w:pPr>
        <w:pStyle w:val="Textocomentario"/>
        <w:spacing w:line="22" w:lineRule="atLeast"/>
        <w:rPr>
          <w:rFonts w:ascii="Arial" w:hAnsi="Arial" w:cs="Arial"/>
          <w:sz w:val="24"/>
          <w:szCs w:val="24"/>
        </w:rPr>
      </w:pPr>
      <w:r>
        <w:rPr>
          <w:rFonts w:ascii="Arial" w:hAnsi="Arial" w:cs="Arial"/>
          <w:sz w:val="24"/>
          <w:szCs w:val="24"/>
        </w:rPr>
        <w:t>Para este objetivo hay un desglose horizontal con dos desgloses verticales.</w:t>
      </w:r>
    </w:p>
    <w:p w14:paraId="3990791D" w14:textId="77777777" w:rsidR="00DF0641" w:rsidRPr="00A943CE" w:rsidRDefault="00DF0641" w:rsidP="003B03ED">
      <w:pPr>
        <w:pStyle w:val="Textocomentario"/>
        <w:numPr>
          <w:ilvl w:val="0"/>
          <w:numId w:val="84"/>
        </w:numPr>
        <w:spacing w:line="22" w:lineRule="atLeast"/>
        <w:ind w:left="284" w:hanging="284"/>
        <w:rPr>
          <w:rFonts w:ascii="Arial" w:hAnsi="Arial" w:cs="Arial"/>
          <w:sz w:val="24"/>
          <w:szCs w:val="24"/>
        </w:rPr>
      </w:pPr>
      <w:r w:rsidRPr="00A943CE">
        <w:rPr>
          <w:rFonts w:ascii="Arial" w:hAnsi="Arial" w:cs="Arial"/>
          <w:b/>
          <w:bCs/>
          <w:sz w:val="24"/>
          <w:szCs w:val="24"/>
        </w:rPr>
        <w:t>Objetivo</w:t>
      </w:r>
      <w:r>
        <w:rPr>
          <w:rFonts w:ascii="Arial" w:hAnsi="Arial" w:cs="Arial"/>
          <w:b/>
          <w:bCs/>
          <w:sz w:val="24"/>
          <w:szCs w:val="24"/>
        </w:rPr>
        <w:t xml:space="preserve"> desglosado 1</w:t>
      </w:r>
      <w:r w:rsidRPr="00A943CE">
        <w:rPr>
          <w:rFonts w:ascii="Arial" w:hAnsi="Arial" w:cs="Arial"/>
          <w:sz w:val="24"/>
          <w:szCs w:val="24"/>
        </w:rPr>
        <w:t xml:space="preserve">: </w:t>
      </w:r>
      <w:r>
        <w:rPr>
          <w:rFonts w:ascii="Arial" w:hAnsi="Arial" w:cs="Arial"/>
          <w:sz w:val="24"/>
          <w:szCs w:val="24"/>
        </w:rPr>
        <w:t xml:space="preserve">Evaluar el impacto en afecciones de la salud humana de los tipos y niveles de contaminantes, así como sus fuentes emisoras, identificados y cuantificados, mediante técnicas nucleares, </w:t>
      </w:r>
      <w:r>
        <w:rPr>
          <w:rFonts w:ascii="Arial" w:eastAsia="Calibri" w:hAnsi="Arial" w:cs="Arial"/>
          <w:sz w:val="24"/>
          <w:szCs w:val="24"/>
          <w:lang w:eastAsia="pt-BR"/>
        </w:rPr>
        <w:t>técnicas para la determinación de especies carbonáceas y técnicas para la determinación de iones secundarios</w:t>
      </w:r>
      <w:r w:rsidRPr="0084608D">
        <w:rPr>
          <w:rFonts w:ascii="Arial" w:eastAsia="Calibri" w:hAnsi="Arial" w:cs="Arial"/>
          <w:sz w:val="24"/>
          <w:szCs w:val="24"/>
          <w:lang w:eastAsia="pt-BR"/>
        </w:rPr>
        <w:t>,</w:t>
      </w:r>
      <w:r>
        <w:rPr>
          <w:rFonts w:ascii="Arial" w:eastAsia="Calibri" w:hAnsi="Arial" w:cs="Arial"/>
          <w:sz w:val="24"/>
          <w:szCs w:val="24"/>
          <w:lang w:eastAsia="pt-BR"/>
        </w:rPr>
        <w:t xml:space="preserve"> y d</w:t>
      </w:r>
      <w:r>
        <w:rPr>
          <w:rFonts w:ascii="Arial" w:hAnsi="Arial" w:cs="Arial"/>
          <w:sz w:val="24"/>
          <w:szCs w:val="24"/>
        </w:rPr>
        <w:t xml:space="preserve">ifundir </w:t>
      </w:r>
      <w:r w:rsidRPr="00B17917">
        <w:rPr>
          <w:rFonts w:ascii="Arial" w:hAnsi="Arial" w:cs="Arial"/>
          <w:bCs/>
          <w:sz w:val="24"/>
          <w:szCs w:val="24"/>
        </w:rPr>
        <w:t>la información a través de reuniones con autoridades, tomadores de decisi</w:t>
      </w:r>
      <w:r>
        <w:rPr>
          <w:rFonts w:ascii="Arial" w:hAnsi="Arial" w:cs="Arial"/>
          <w:bCs/>
          <w:sz w:val="24"/>
          <w:szCs w:val="24"/>
        </w:rPr>
        <w:t>ón</w:t>
      </w:r>
      <w:r w:rsidRPr="00B17917">
        <w:rPr>
          <w:rFonts w:ascii="Arial" w:hAnsi="Arial" w:cs="Arial"/>
          <w:bCs/>
          <w:sz w:val="24"/>
          <w:szCs w:val="24"/>
        </w:rPr>
        <w:t xml:space="preserve">, </w:t>
      </w:r>
      <w:r>
        <w:rPr>
          <w:rFonts w:ascii="Arial" w:hAnsi="Arial" w:cs="Arial"/>
          <w:bCs/>
          <w:sz w:val="24"/>
          <w:szCs w:val="24"/>
        </w:rPr>
        <w:t>u otros entes relacionados con salud, contribuyendo a la implementación de medidas de mitigación para reducir la mortalidad atribuible a la contaminación del aire.</w:t>
      </w:r>
    </w:p>
    <w:p w14:paraId="768325F3" w14:textId="77777777" w:rsidR="00DF0641" w:rsidRPr="00D50A82" w:rsidRDefault="00DF0641" w:rsidP="003B03ED">
      <w:pPr>
        <w:pStyle w:val="Prrafodelista"/>
        <w:numPr>
          <w:ilvl w:val="0"/>
          <w:numId w:val="84"/>
        </w:numPr>
        <w:tabs>
          <w:tab w:val="left" w:pos="1890"/>
        </w:tabs>
        <w:ind w:left="284" w:hanging="284"/>
        <w:contextualSpacing w:val="0"/>
        <w:rPr>
          <w:rFonts w:ascii="Arial" w:hAnsi="Arial" w:cs="Arial"/>
          <w:sz w:val="24"/>
          <w:szCs w:val="24"/>
        </w:rPr>
      </w:pPr>
      <w:r w:rsidRPr="00A943CE">
        <w:rPr>
          <w:rFonts w:ascii="Arial" w:hAnsi="Arial" w:cs="Arial"/>
          <w:b/>
          <w:sz w:val="24"/>
          <w:szCs w:val="24"/>
        </w:rPr>
        <w:t>Indicador:</w:t>
      </w:r>
      <w:r w:rsidRPr="00A943CE">
        <w:rPr>
          <w:rFonts w:ascii="Arial" w:hAnsi="Arial" w:cs="Arial"/>
          <w:sz w:val="24"/>
          <w:szCs w:val="24"/>
        </w:rPr>
        <w:t xml:space="preserve"> </w:t>
      </w:r>
      <w:r w:rsidRPr="00A943CE">
        <w:rPr>
          <w:rFonts w:ascii="Arial" w:hAnsi="Arial" w:cs="Arial"/>
          <w:color w:val="000000"/>
          <w:sz w:val="24"/>
          <w:szCs w:val="24"/>
          <w:lang w:val="es-ES"/>
        </w:rPr>
        <w:t>Número de ciudades con estudios de impacto en afecciones de la salud humana de los tipos</w:t>
      </w:r>
      <w:r>
        <w:rPr>
          <w:rFonts w:ascii="Arial" w:hAnsi="Arial" w:cs="Arial"/>
          <w:color w:val="000000"/>
          <w:sz w:val="24"/>
          <w:szCs w:val="24"/>
          <w:lang w:val="es-ES"/>
        </w:rPr>
        <w:t xml:space="preserve"> y niveles de</w:t>
      </w:r>
      <w:r w:rsidRPr="00A943CE">
        <w:rPr>
          <w:rFonts w:ascii="Arial" w:hAnsi="Arial" w:cs="Arial"/>
          <w:color w:val="000000"/>
          <w:sz w:val="24"/>
          <w:szCs w:val="24"/>
          <w:lang w:val="es-ES"/>
        </w:rPr>
        <w:t xml:space="preserve"> </w:t>
      </w:r>
      <w:r>
        <w:rPr>
          <w:rFonts w:ascii="Arial" w:hAnsi="Arial" w:cs="Arial"/>
          <w:color w:val="000000"/>
          <w:sz w:val="24"/>
          <w:szCs w:val="24"/>
          <w:lang w:val="es-ES"/>
        </w:rPr>
        <w:t xml:space="preserve">contaminantes y </w:t>
      </w:r>
      <w:r w:rsidRPr="00A943CE">
        <w:rPr>
          <w:rFonts w:ascii="Arial" w:hAnsi="Arial" w:cs="Arial"/>
          <w:color w:val="000000"/>
          <w:sz w:val="24"/>
          <w:szCs w:val="24"/>
          <w:lang w:val="es-ES"/>
        </w:rPr>
        <w:t>de fuentes de contaminación identificad</w:t>
      </w:r>
      <w:r>
        <w:rPr>
          <w:rFonts w:ascii="Arial" w:hAnsi="Arial" w:cs="Arial"/>
          <w:color w:val="000000"/>
          <w:sz w:val="24"/>
          <w:szCs w:val="24"/>
          <w:lang w:val="es-ES"/>
        </w:rPr>
        <w:t>o</w:t>
      </w:r>
      <w:r w:rsidRPr="00A943CE">
        <w:rPr>
          <w:rFonts w:ascii="Arial" w:hAnsi="Arial" w:cs="Arial"/>
          <w:color w:val="000000"/>
          <w:sz w:val="24"/>
          <w:szCs w:val="24"/>
          <w:lang w:val="es-ES"/>
        </w:rPr>
        <w:t xml:space="preserve">s utilizando </w:t>
      </w:r>
      <w:r>
        <w:rPr>
          <w:rFonts w:ascii="Arial" w:hAnsi="Arial" w:cs="Arial"/>
          <w:color w:val="000000"/>
          <w:sz w:val="24"/>
          <w:szCs w:val="24"/>
          <w:lang w:val="es-ES"/>
        </w:rPr>
        <w:t xml:space="preserve">técnicas </w:t>
      </w:r>
      <w:r>
        <w:rPr>
          <w:rFonts w:ascii="Arial" w:hAnsi="Arial" w:cs="Arial"/>
          <w:sz w:val="24"/>
          <w:szCs w:val="24"/>
        </w:rPr>
        <w:t xml:space="preserve">nucleares, </w:t>
      </w:r>
      <w:r>
        <w:rPr>
          <w:rFonts w:ascii="Arial" w:eastAsia="Calibri" w:hAnsi="Arial" w:cs="Arial"/>
          <w:sz w:val="24"/>
          <w:szCs w:val="24"/>
          <w:lang w:eastAsia="pt-BR"/>
        </w:rPr>
        <w:t>técnicas para la determinación de especies carbonáceas y técnicas para la determinación de iones secundarios, en el marco del Programa de Cooperación Técnica.</w:t>
      </w:r>
    </w:p>
    <w:p w14:paraId="2053C202" w14:textId="77777777" w:rsidR="00DF0641" w:rsidRPr="00D50A82" w:rsidRDefault="00DF0641" w:rsidP="003B03ED">
      <w:pPr>
        <w:widowControl w:val="0"/>
        <w:numPr>
          <w:ilvl w:val="0"/>
          <w:numId w:val="17"/>
        </w:numPr>
        <w:autoSpaceDE w:val="0"/>
        <w:autoSpaceDN w:val="0"/>
        <w:ind w:left="284" w:hanging="284"/>
        <w:jc w:val="left"/>
        <w:rPr>
          <w:rFonts w:ascii="Arial" w:hAnsi="Arial" w:cs="Arial"/>
          <w:sz w:val="24"/>
          <w:szCs w:val="24"/>
        </w:rPr>
      </w:pPr>
      <w:r w:rsidRPr="00C527BB">
        <w:rPr>
          <w:rFonts w:ascii="Arial" w:eastAsia="TimesNewRomanPSMT" w:hAnsi="Arial" w:cs="Arial"/>
          <w:b/>
          <w:bCs/>
          <w:sz w:val="24"/>
          <w:szCs w:val="24"/>
        </w:rPr>
        <w:t>Medio de verificación:</w:t>
      </w:r>
      <w:r>
        <w:rPr>
          <w:rFonts w:ascii="Arial" w:eastAsia="TimesNewRomanPSMT" w:hAnsi="Arial" w:cs="Arial"/>
          <w:sz w:val="24"/>
          <w:szCs w:val="24"/>
        </w:rPr>
        <w:t xml:space="preserve"> informes de evaluación de impacto en salud humana de tipo y niveles de contaminantes atmosféricos y sus fuentes emisoras</w:t>
      </w:r>
    </w:p>
    <w:p w14:paraId="48467B67" w14:textId="77777777" w:rsidR="00DF0641" w:rsidRPr="00A943CE" w:rsidRDefault="00DF0641" w:rsidP="003B03ED">
      <w:pPr>
        <w:pStyle w:val="Prrafodelista"/>
        <w:numPr>
          <w:ilvl w:val="0"/>
          <w:numId w:val="84"/>
        </w:numPr>
        <w:tabs>
          <w:tab w:val="left" w:pos="1890"/>
        </w:tabs>
        <w:ind w:left="284" w:hanging="284"/>
        <w:contextualSpacing w:val="0"/>
        <w:rPr>
          <w:rFonts w:ascii="Arial" w:hAnsi="Arial" w:cs="Arial"/>
          <w:sz w:val="24"/>
          <w:szCs w:val="24"/>
        </w:rPr>
      </w:pPr>
      <w:r w:rsidRPr="00A943CE">
        <w:rPr>
          <w:rFonts w:ascii="Arial" w:hAnsi="Arial" w:cs="Arial"/>
          <w:b/>
          <w:sz w:val="24"/>
          <w:szCs w:val="24"/>
        </w:rPr>
        <w:t>Línea de base:</w:t>
      </w:r>
      <w:r w:rsidRPr="00A943CE">
        <w:rPr>
          <w:rFonts w:ascii="Arial" w:hAnsi="Arial" w:cs="Arial"/>
          <w:sz w:val="24"/>
          <w:szCs w:val="24"/>
        </w:rPr>
        <w:t xml:space="preserve"> </w:t>
      </w:r>
      <w:r w:rsidRPr="00A943CE">
        <w:rPr>
          <w:rFonts w:ascii="Arial" w:hAnsi="Arial" w:cs="Arial"/>
          <w:color w:val="000000"/>
          <w:sz w:val="24"/>
          <w:szCs w:val="24"/>
          <w:lang w:val="es-ES"/>
        </w:rPr>
        <w:t xml:space="preserve">Número de ciudades con estudios de impacto en afecciones de la salud humana de los tipos </w:t>
      </w:r>
      <w:r>
        <w:rPr>
          <w:rFonts w:ascii="Arial" w:hAnsi="Arial" w:cs="Arial"/>
          <w:color w:val="000000"/>
          <w:sz w:val="24"/>
          <w:szCs w:val="24"/>
          <w:lang w:val="es-ES"/>
        </w:rPr>
        <w:t xml:space="preserve">y niveles de contaminantes y </w:t>
      </w:r>
      <w:r w:rsidRPr="00A943CE">
        <w:rPr>
          <w:rFonts w:ascii="Arial" w:hAnsi="Arial" w:cs="Arial"/>
          <w:color w:val="000000"/>
          <w:sz w:val="24"/>
          <w:szCs w:val="24"/>
          <w:lang w:val="es-ES"/>
        </w:rPr>
        <w:t>de fuentes de contaminación identificad</w:t>
      </w:r>
      <w:r>
        <w:rPr>
          <w:rFonts w:ascii="Arial" w:hAnsi="Arial" w:cs="Arial"/>
          <w:color w:val="000000"/>
          <w:sz w:val="24"/>
          <w:szCs w:val="24"/>
          <w:lang w:val="es-ES"/>
        </w:rPr>
        <w:t>o</w:t>
      </w:r>
      <w:r w:rsidRPr="00A943CE">
        <w:rPr>
          <w:rFonts w:ascii="Arial" w:hAnsi="Arial" w:cs="Arial"/>
          <w:color w:val="000000"/>
          <w:sz w:val="24"/>
          <w:szCs w:val="24"/>
          <w:lang w:val="es-ES"/>
        </w:rPr>
        <w:t xml:space="preserve">s utilizando </w:t>
      </w:r>
      <w:r>
        <w:rPr>
          <w:rFonts w:ascii="Arial" w:hAnsi="Arial" w:cs="Arial"/>
          <w:sz w:val="24"/>
          <w:szCs w:val="24"/>
        </w:rPr>
        <w:t xml:space="preserve">nucleares, </w:t>
      </w:r>
      <w:r>
        <w:rPr>
          <w:rFonts w:ascii="Arial" w:eastAsia="Calibri" w:hAnsi="Arial" w:cs="Arial"/>
          <w:sz w:val="24"/>
          <w:szCs w:val="24"/>
          <w:lang w:eastAsia="pt-BR"/>
        </w:rPr>
        <w:t>técnicas para la determinación de especies carbonáceas y técnicas para la determinación de iones secundarios</w:t>
      </w:r>
      <w:r w:rsidRPr="00A943CE">
        <w:rPr>
          <w:rFonts w:ascii="Arial" w:hAnsi="Arial" w:cs="Arial"/>
          <w:color w:val="000000"/>
          <w:sz w:val="24"/>
          <w:szCs w:val="24"/>
          <w:lang w:val="es-ES"/>
        </w:rPr>
        <w:t xml:space="preserve"> a </w:t>
      </w:r>
      <w:r w:rsidRPr="005A1E7B">
        <w:rPr>
          <w:rFonts w:ascii="Arial" w:hAnsi="Arial" w:cs="Arial"/>
          <w:color w:val="000000"/>
          <w:sz w:val="24"/>
          <w:szCs w:val="24"/>
          <w:lang w:val="es-ES"/>
        </w:rPr>
        <w:t>202</w:t>
      </w:r>
      <w:r>
        <w:rPr>
          <w:rFonts w:ascii="Arial" w:hAnsi="Arial" w:cs="Arial"/>
          <w:color w:val="000000"/>
          <w:sz w:val="24"/>
          <w:szCs w:val="24"/>
          <w:lang w:val="es-ES"/>
        </w:rPr>
        <w:t>1 (Ver resultados del proyecto RLA 7023)</w:t>
      </w:r>
      <w:r w:rsidRPr="00A943CE">
        <w:rPr>
          <w:rFonts w:ascii="Arial" w:hAnsi="Arial" w:cs="Arial"/>
          <w:color w:val="000000"/>
          <w:sz w:val="24"/>
          <w:szCs w:val="24"/>
          <w:lang w:val="es-ES"/>
        </w:rPr>
        <w:t>, en el marco del Programa de Cooperación Técnica del OIEA.</w:t>
      </w:r>
    </w:p>
    <w:p w14:paraId="52F8EC7E" w14:textId="77777777" w:rsidR="00DF0641" w:rsidRPr="00A943CE" w:rsidRDefault="00DF0641" w:rsidP="003B03ED">
      <w:pPr>
        <w:pStyle w:val="Prrafodelista"/>
        <w:numPr>
          <w:ilvl w:val="0"/>
          <w:numId w:val="84"/>
        </w:numPr>
        <w:tabs>
          <w:tab w:val="left" w:pos="1890"/>
        </w:tabs>
        <w:ind w:left="284" w:hanging="284"/>
        <w:contextualSpacing w:val="0"/>
        <w:rPr>
          <w:rFonts w:ascii="Arial" w:hAnsi="Arial" w:cs="Arial"/>
          <w:b/>
          <w:bCs/>
          <w:sz w:val="24"/>
          <w:szCs w:val="24"/>
        </w:rPr>
      </w:pPr>
      <w:r w:rsidRPr="00A943CE">
        <w:rPr>
          <w:rFonts w:ascii="Arial" w:hAnsi="Arial" w:cs="Arial"/>
          <w:b/>
          <w:bCs/>
          <w:sz w:val="24"/>
          <w:szCs w:val="24"/>
        </w:rPr>
        <w:t>Meta</w:t>
      </w:r>
      <w:r>
        <w:rPr>
          <w:rFonts w:ascii="Arial" w:hAnsi="Arial" w:cs="Arial"/>
          <w:b/>
          <w:bCs/>
          <w:sz w:val="24"/>
          <w:szCs w:val="24"/>
        </w:rPr>
        <w:t>:</w:t>
      </w:r>
      <w:r w:rsidRPr="00A943CE">
        <w:rPr>
          <w:rFonts w:ascii="Arial" w:hAnsi="Arial" w:cs="Arial"/>
          <w:b/>
          <w:bCs/>
          <w:sz w:val="24"/>
          <w:szCs w:val="24"/>
        </w:rPr>
        <w:t xml:space="preserve"> </w:t>
      </w:r>
      <w:r w:rsidRPr="00D8747F">
        <w:rPr>
          <w:rFonts w:ascii="Arial" w:hAnsi="Arial" w:cs="Arial"/>
          <w:color w:val="000000"/>
          <w:sz w:val="24"/>
          <w:szCs w:val="24"/>
          <w:lang w:val="es-ES"/>
        </w:rPr>
        <w:t>Al menos 1</w:t>
      </w:r>
      <w:r>
        <w:rPr>
          <w:rFonts w:ascii="Arial" w:hAnsi="Arial" w:cs="Arial"/>
          <w:color w:val="000000"/>
          <w:sz w:val="24"/>
          <w:szCs w:val="24"/>
          <w:lang w:val="es-ES"/>
        </w:rPr>
        <w:t>5</w:t>
      </w:r>
      <w:r w:rsidRPr="00A943CE">
        <w:rPr>
          <w:rFonts w:ascii="Arial" w:hAnsi="Arial" w:cs="Arial"/>
          <w:color w:val="000000"/>
          <w:sz w:val="24"/>
          <w:szCs w:val="24"/>
          <w:lang w:val="es-ES"/>
        </w:rPr>
        <w:t xml:space="preserve"> ciudades con estudios de impacto en afecciones de la salud humana de los tipos de fuentes de contaminación identificadas utilizando </w:t>
      </w:r>
      <w:r>
        <w:rPr>
          <w:rFonts w:ascii="Arial" w:hAnsi="Arial" w:cs="Arial"/>
          <w:color w:val="000000"/>
          <w:sz w:val="24"/>
          <w:szCs w:val="24"/>
          <w:lang w:val="es-ES"/>
        </w:rPr>
        <w:t xml:space="preserve">técnicas </w:t>
      </w:r>
      <w:r>
        <w:rPr>
          <w:rFonts w:ascii="Arial" w:hAnsi="Arial" w:cs="Arial"/>
          <w:sz w:val="24"/>
          <w:szCs w:val="24"/>
        </w:rPr>
        <w:t xml:space="preserve">nucleares, </w:t>
      </w:r>
      <w:r>
        <w:rPr>
          <w:rFonts w:ascii="Arial" w:eastAsia="Calibri" w:hAnsi="Arial" w:cs="Arial"/>
          <w:sz w:val="24"/>
          <w:szCs w:val="24"/>
          <w:lang w:eastAsia="pt-BR"/>
        </w:rPr>
        <w:t>técnicas para la determinación de especies carbonáceas y técnicas para la determinación de iones secundarios,</w:t>
      </w:r>
      <w:r w:rsidRPr="00A943CE">
        <w:rPr>
          <w:rFonts w:ascii="Arial" w:hAnsi="Arial" w:cs="Arial"/>
          <w:color w:val="000000"/>
          <w:sz w:val="24"/>
          <w:szCs w:val="24"/>
          <w:lang w:val="es-ES"/>
        </w:rPr>
        <w:t xml:space="preserve"> a </w:t>
      </w:r>
      <w:r w:rsidRPr="00D8747F">
        <w:rPr>
          <w:rFonts w:ascii="Arial" w:hAnsi="Arial" w:cs="Arial"/>
          <w:color w:val="000000"/>
          <w:sz w:val="24"/>
          <w:szCs w:val="24"/>
          <w:lang w:val="es-ES"/>
        </w:rPr>
        <w:t>202</w:t>
      </w:r>
      <w:r>
        <w:rPr>
          <w:rFonts w:ascii="Arial" w:hAnsi="Arial" w:cs="Arial"/>
          <w:color w:val="000000"/>
          <w:sz w:val="24"/>
          <w:szCs w:val="24"/>
          <w:lang w:val="es-ES"/>
        </w:rPr>
        <w:t>9</w:t>
      </w:r>
      <w:r w:rsidRPr="00A943CE">
        <w:rPr>
          <w:rFonts w:ascii="Arial" w:hAnsi="Arial" w:cs="Arial"/>
          <w:color w:val="000000"/>
          <w:sz w:val="24"/>
          <w:szCs w:val="24"/>
          <w:lang w:val="es-ES"/>
        </w:rPr>
        <w:t>.</w:t>
      </w:r>
    </w:p>
    <w:p w14:paraId="329581F4" w14:textId="77777777" w:rsidR="00DF0641" w:rsidRDefault="00DF0641" w:rsidP="003B03ED">
      <w:pPr>
        <w:pStyle w:val="Prrafodelista"/>
        <w:numPr>
          <w:ilvl w:val="0"/>
          <w:numId w:val="82"/>
        </w:numPr>
        <w:ind w:left="284" w:hanging="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8</w:t>
      </w:r>
      <w:r w:rsidRPr="00974D10">
        <w:rPr>
          <w:rFonts w:ascii="Arial" w:hAnsi="Arial" w:cs="Arial"/>
          <w:bCs/>
          <w:sz w:val="24"/>
          <w:szCs w:val="24"/>
        </w:rPr>
        <w:t>-202</w:t>
      </w:r>
      <w:r>
        <w:rPr>
          <w:rFonts w:ascii="Arial" w:hAnsi="Arial" w:cs="Arial"/>
          <w:bCs/>
          <w:sz w:val="24"/>
          <w:szCs w:val="24"/>
        </w:rPr>
        <w:t>9.</w:t>
      </w:r>
    </w:p>
    <w:p w14:paraId="2CA741DD" w14:textId="77777777" w:rsidR="00DF0641" w:rsidRPr="00D8747F" w:rsidRDefault="00DF0641" w:rsidP="00935708">
      <w:pPr>
        <w:ind w:left="284" w:hanging="284"/>
        <w:rPr>
          <w:rFonts w:ascii="Arial" w:hAnsi="Arial" w:cs="Arial"/>
          <w:b/>
          <w:bCs/>
          <w:sz w:val="24"/>
          <w:szCs w:val="24"/>
        </w:rPr>
      </w:pPr>
    </w:p>
    <w:p w14:paraId="2796750F" w14:textId="77777777" w:rsidR="00DF0641" w:rsidRPr="00D74911" w:rsidRDefault="00DF0641" w:rsidP="003B03ED">
      <w:pPr>
        <w:pStyle w:val="Prrafodelista"/>
        <w:numPr>
          <w:ilvl w:val="0"/>
          <w:numId w:val="85"/>
        </w:numPr>
        <w:ind w:left="284" w:hanging="284"/>
        <w:contextualSpacing w:val="0"/>
        <w:rPr>
          <w:rFonts w:ascii="Arial" w:hAnsi="Arial" w:cs="Arial"/>
          <w:sz w:val="24"/>
          <w:szCs w:val="24"/>
        </w:rPr>
      </w:pPr>
      <w:r w:rsidRPr="00A943CE">
        <w:rPr>
          <w:rFonts w:ascii="Arial" w:hAnsi="Arial" w:cs="Arial"/>
          <w:b/>
          <w:bCs/>
          <w:sz w:val="24"/>
          <w:szCs w:val="24"/>
        </w:rPr>
        <w:t>Objetivo</w:t>
      </w:r>
      <w:r>
        <w:rPr>
          <w:rFonts w:ascii="Arial" w:hAnsi="Arial" w:cs="Arial"/>
          <w:b/>
          <w:bCs/>
          <w:sz w:val="24"/>
          <w:szCs w:val="24"/>
        </w:rPr>
        <w:t xml:space="preserve"> desglosado 2</w:t>
      </w:r>
      <w:r w:rsidRPr="00A943CE">
        <w:rPr>
          <w:rFonts w:ascii="Arial" w:hAnsi="Arial" w:cs="Arial"/>
          <w:sz w:val="24"/>
          <w:szCs w:val="24"/>
        </w:rPr>
        <w:t>:</w:t>
      </w:r>
      <w:r w:rsidRPr="00D74911">
        <w:rPr>
          <w:rFonts w:ascii="Arial" w:hAnsi="Arial" w:cs="Arial"/>
          <w:b/>
          <w:bCs/>
          <w:sz w:val="24"/>
          <w:szCs w:val="24"/>
        </w:rPr>
        <w:t xml:space="preserve"> </w:t>
      </w:r>
      <w:bookmarkStart w:id="28" w:name="_Hlk80802138"/>
      <w:r w:rsidRPr="00D74911">
        <w:rPr>
          <w:rFonts w:ascii="Arial" w:hAnsi="Arial" w:cs="Arial"/>
          <w:sz w:val="24"/>
          <w:szCs w:val="24"/>
        </w:rPr>
        <w:t xml:space="preserve">Contribuir a la mejora de la gestión de la calidad del aire a través de la identificación de </w:t>
      </w:r>
      <w:r w:rsidRPr="00296590">
        <w:rPr>
          <w:rFonts w:ascii="Arial" w:hAnsi="Arial" w:cs="Arial"/>
          <w:sz w:val="24"/>
          <w:szCs w:val="24"/>
        </w:rPr>
        <w:t xml:space="preserve">fuentes emisoras </w:t>
      </w:r>
      <w:r>
        <w:rPr>
          <w:rFonts w:ascii="Arial" w:hAnsi="Arial" w:cs="Arial"/>
          <w:sz w:val="24"/>
          <w:szCs w:val="24"/>
        </w:rPr>
        <w:t xml:space="preserve">locales, </w:t>
      </w:r>
      <w:r w:rsidRPr="00296590">
        <w:rPr>
          <w:rFonts w:ascii="Arial" w:hAnsi="Arial" w:cs="Arial"/>
          <w:sz w:val="24"/>
          <w:szCs w:val="24"/>
        </w:rPr>
        <w:t>regionales o transfronterizas</w:t>
      </w:r>
      <w:r w:rsidRPr="00D74911">
        <w:rPr>
          <w:rFonts w:ascii="Arial" w:hAnsi="Arial" w:cs="Arial"/>
          <w:sz w:val="24"/>
          <w:szCs w:val="24"/>
        </w:rPr>
        <w:t xml:space="preserve"> </w:t>
      </w:r>
      <w:r>
        <w:rPr>
          <w:rFonts w:ascii="Arial" w:hAnsi="Arial" w:cs="Arial"/>
          <w:sz w:val="24"/>
          <w:szCs w:val="24"/>
        </w:rPr>
        <w:t xml:space="preserve">y su contribución a los inventarios, </w:t>
      </w:r>
      <w:r w:rsidRPr="00D74911">
        <w:rPr>
          <w:rFonts w:ascii="Arial" w:hAnsi="Arial" w:cs="Arial"/>
          <w:sz w:val="24"/>
          <w:szCs w:val="24"/>
        </w:rPr>
        <w:t xml:space="preserve">en base a la </w:t>
      </w:r>
      <w:r w:rsidRPr="00D74911">
        <w:rPr>
          <w:rFonts w:ascii="Arial" w:eastAsia="Calibri" w:hAnsi="Arial" w:cs="Arial"/>
          <w:color w:val="000000"/>
          <w:sz w:val="24"/>
          <w:szCs w:val="24"/>
          <w:lang w:val="es-ES" w:eastAsia="pt-BR"/>
        </w:rPr>
        <w:t xml:space="preserve">caracterización química del aerosol atmosférico utilizando </w:t>
      </w:r>
      <w:r w:rsidRPr="00D74911">
        <w:rPr>
          <w:rFonts w:ascii="Arial" w:hAnsi="Arial" w:cs="Arial"/>
          <w:color w:val="000000"/>
          <w:sz w:val="24"/>
          <w:szCs w:val="24"/>
          <w:lang w:val="es-ES"/>
        </w:rPr>
        <w:t xml:space="preserve">técnicas </w:t>
      </w:r>
      <w:r w:rsidRPr="00D74911">
        <w:rPr>
          <w:rFonts w:ascii="Arial" w:hAnsi="Arial" w:cs="Arial"/>
          <w:sz w:val="24"/>
          <w:szCs w:val="24"/>
        </w:rPr>
        <w:t>nucleares</w:t>
      </w:r>
      <w:r>
        <w:rPr>
          <w:rFonts w:ascii="Arial" w:hAnsi="Arial" w:cs="Arial"/>
          <w:sz w:val="24"/>
          <w:szCs w:val="24"/>
        </w:rPr>
        <w:t xml:space="preserve"> y otras </w:t>
      </w:r>
      <w:r w:rsidRPr="00D74911">
        <w:rPr>
          <w:rFonts w:ascii="Arial" w:eastAsia="Calibri" w:hAnsi="Arial" w:cs="Arial"/>
          <w:sz w:val="24"/>
          <w:szCs w:val="24"/>
          <w:lang w:eastAsia="pt-BR"/>
        </w:rPr>
        <w:t>técnicas para la determinación de especies carbonáceas y de iones secundarios</w:t>
      </w:r>
      <w:r w:rsidRPr="00D74911">
        <w:rPr>
          <w:rFonts w:ascii="Arial" w:eastAsia="Calibri" w:hAnsi="Arial" w:cs="Arial"/>
          <w:color w:val="000000"/>
          <w:sz w:val="24"/>
          <w:szCs w:val="24"/>
          <w:lang w:val="es-ES" w:eastAsia="pt-BR"/>
        </w:rPr>
        <w:t>.</w:t>
      </w:r>
      <w:bookmarkEnd w:id="28"/>
    </w:p>
    <w:p w14:paraId="521575A6" w14:textId="77777777" w:rsidR="00DF0641" w:rsidRPr="00D50A82" w:rsidRDefault="00DF0641" w:rsidP="003B03ED">
      <w:pPr>
        <w:pStyle w:val="Prrafodelista"/>
        <w:numPr>
          <w:ilvl w:val="0"/>
          <w:numId w:val="85"/>
        </w:numPr>
        <w:tabs>
          <w:tab w:val="left" w:pos="1890"/>
        </w:tabs>
        <w:ind w:left="284" w:hanging="284"/>
        <w:contextualSpacing w:val="0"/>
        <w:rPr>
          <w:rFonts w:ascii="Arial" w:eastAsia="Calibri" w:hAnsi="Arial" w:cs="Arial"/>
          <w:sz w:val="24"/>
          <w:szCs w:val="24"/>
          <w:lang w:eastAsia="pt-BR"/>
        </w:rPr>
      </w:pPr>
      <w:r w:rsidRPr="00A943CE">
        <w:rPr>
          <w:rFonts w:ascii="Arial" w:hAnsi="Arial" w:cs="Arial"/>
          <w:b/>
          <w:sz w:val="24"/>
          <w:szCs w:val="24"/>
        </w:rPr>
        <w:t>Indicador:</w:t>
      </w:r>
      <w:r w:rsidRPr="00A943CE">
        <w:rPr>
          <w:rFonts w:ascii="Arial" w:hAnsi="Arial" w:cs="Arial"/>
          <w:sz w:val="24"/>
          <w:szCs w:val="24"/>
        </w:rPr>
        <w:t xml:space="preserve"> </w:t>
      </w:r>
      <w:bookmarkStart w:id="29" w:name="_Hlk80802239"/>
      <w:r w:rsidRPr="00A943CE">
        <w:rPr>
          <w:rFonts w:ascii="Arial" w:eastAsia="Calibri" w:hAnsi="Arial" w:cs="Arial"/>
          <w:color w:val="000000"/>
          <w:sz w:val="24"/>
          <w:szCs w:val="24"/>
          <w:lang w:val="es-ES" w:eastAsia="pt-BR"/>
        </w:rPr>
        <w:t xml:space="preserve">Número de </w:t>
      </w:r>
      <w:r>
        <w:rPr>
          <w:rFonts w:ascii="Arial" w:eastAsia="Calibri" w:hAnsi="Arial" w:cs="Arial"/>
          <w:color w:val="000000"/>
          <w:sz w:val="24"/>
          <w:szCs w:val="24"/>
          <w:lang w:val="es-ES" w:eastAsia="pt-BR"/>
        </w:rPr>
        <w:t xml:space="preserve">áreas urbanas, periurbanas y/o rurales </w:t>
      </w:r>
      <w:r w:rsidRPr="00A943CE">
        <w:rPr>
          <w:rFonts w:ascii="Arial" w:eastAsia="Calibri" w:hAnsi="Arial" w:cs="Arial"/>
          <w:color w:val="000000"/>
          <w:sz w:val="24"/>
          <w:szCs w:val="24"/>
          <w:lang w:val="es-ES" w:eastAsia="pt-BR"/>
        </w:rPr>
        <w:t xml:space="preserve">con estudios de </w:t>
      </w:r>
      <w:bookmarkStart w:id="30" w:name="_Hlk80801850"/>
      <w:r w:rsidRPr="00A943CE">
        <w:rPr>
          <w:rFonts w:ascii="Arial" w:eastAsia="Calibri" w:hAnsi="Arial" w:cs="Arial"/>
          <w:color w:val="000000"/>
          <w:sz w:val="24"/>
          <w:szCs w:val="24"/>
          <w:lang w:val="es-ES" w:eastAsia="pt-BR"/>
        </w:rPr>
        <w:t xml:space="preserve">caracterización química del </w:t>
      </w:r>
      <w:r>
        <w:rPr>
          <w:rFonts w:ascii="Arial" w:eastAsia="Calibri" w:hAnsi="Arial" w:cs="Arial"/>
          <w:color w:val="000000"/>
          <w:sz w:val="24"/>
          <w:szCs w:val="24"/>
          <w:lang w:val="es-ES" w:eastAsia="pt-BR"/>
        </w:rPr>
        <w:t xml:space="preserve">aerosol </w:t>
      </w:r>
      <w:r w:rsidRPr="00A943CE">
        <w:rPr>
          <w:rFonts w:ascii="Arial" w:eastAsia="Calibri" w:hAnsi="Arial" w:cs="Arial"/>
          <w:color w:val="000000"/>
          <w:sz w:val="24"/>
          <w:szCs w:val="24"/>
          <w:lang w:val="es-ES" w:eastAsia="pt-BR"/>
        </w:rPr>
        <w:t xml:space="preserve">atmosférico utilizando </w:t>
      </w:r>
      <w:r>
        <w:rPr>
          <w:rFonts w:ascii="Arial" w:hAnsi="Arial" w:cs="Arial"/>
          <w:color w:val="000000"/>
          <w:sz w:val="24"/>
          <w:szCs w:val="24"/>
          <w:lang w:val="es-ES"/>
        </w:rPr>
        <w:t xml:space="preserve">técnicas </w:t>
      </w:r>
      <w:r>
        <w:rPr>
          <w:rFonts w:ascii="Arial" w:hAnsi="Arial" w:cs="Arial"/>
          <w:sz w:val="24"/>
          <w:szCs w:val="24"/>
        </w:rPr>
        <w:t xml:space="preserve">nucleares, </w:t>
      </w:r>
      <w:r>
        <w:rPr>
          <w:rFonts w:ascii="Arial" w:eastAsia="Calibri" w:hAnsi="Arial" w:cs="Arial"/>
          <w:sz w:val="24"/>
          <w:szCs w:val="24"/>
          <w:lang w:eastAsia="pt-BR"/>
        </w:rPr>
        <w:t>técnicas para la determinación de especies carbonáceas y técnicas para la determinación de iones secundarios,</w:t>
      </w:r>
      <w:r w:rsidRPr="00A943CE">
        <w:rPr>
          <w:rFonts w:ascii="Arial" w:eastAsia="Calibri" w:hAnsi="Arial" w:cs="Arial"/>
          <w:color w:val="000000"/>
          <w:sz w:val="24"/>
          <w:szCs w:val="24"/>
          <w:lang w:val="es-ES" w:eastAsia="pt-BR"/>
        </w:rPr>
        <w:t xml:space="preserve"> </w:t>
      </w:r>
      <w:bookmarkEnd w:id="30"/>
      <w:r>
        <w:rPr>
          <w:rFonts w:ascii="Arial" w:eastAsia="Calibri" w:hAnsi="Arial" w:cs="Arial"/>
          <w:color w:val="000000"/>
          <w:sz w:val="24"/>
          <w:szCs w:val="24"/>
          <w:lang w:val="es-ES" w:eastAsia="pt-BR"/>
        </w:rPr>
        <w:t xml:space="preserve">que permitan la </w:t>
      </w:r>
      <w:r w:rsidRPr="00A943CE">
        <w:rPr>
          <w:rFonts w:ascii="Arial" w:eastAsia="Calibri" w:hAnsi="Arial" w:cs="Arial"/>
          <w:color w:val="000000"/>
          <w:sz w:val="24"/>
          <w:szCs w:val="24"/>
          <w:lang w:val="es-ES" w:eastAsia="pt-BR"/>
        </w:rPr>
        <w:t>identificación de fuentes emisoras</w:t>
      </w:r>
      <w:r>
        <w:rPr>
          <w:rFonts w:ascii="Arial" w:eastAsia="Calibri" w:hAnsi="Arial" w:cs="Arial"/>
          <w:color w:val="000000"/>
          <w:sz w:val="24"/>
          <w:szCs w:val="24"/>
          <w:lang w:val="es-ES" w:eastAsia="pt-BR"/>
        </w:rPr>
        <w:t xml:space="preserve"> locales, regionales o transfronterizas</w:t>
      </w:r>
      <w:r w:rsidRPr="00A943CE">
        <w:rPr>
          <w:rFonts w:ascii="Arial" w:eastAsia="Calibri" w:hAnsi="Arial" w:cs="Arial"/>
          <w:color w:val="000000"/>
          <w:sz w:val="24"/>
          <w:szCs w:val="24"/>
          <w:lang w:val="es-ES" w:eastAsia="pt-BR"/>
        </w:rPr>
        <w:t>.</w:t>
      </w:r>
      <w:bookmarkEnd w:id="29"/>
    </w:p>
    <w:p w14:paraId="1C4F39CC" w14:textId="77777777" w:rsidR="00DF0641" w:rsidRPr="00D50A82" w:rsidRDefault="00DF0641" w:rsidP="003B03ED">
      <w:pPr>
        <w:widowControl w:val="0"/>
        <w:numPr>
          <w:ilvl w:val="0"/>
          <w:numId w:val="17"/>
        </w:numPr>
        <w:autoSpaceDE w:val="0"/>
        <w:autoSpaceDN w:val="0"/>
        <w:ind w:left="284" w:hanging="284"/>
        <w:rPr>
          <w:rFonts w:ascii="Arial" w:hAnsi="Arial" w:cs="Arial"/>
          <w:sz w:val="24"/>
          <w:szCs w:val="24"/>
        </w:rPr>
      </w:pPr>
      <w:r w:rsidRPr="00C527BB">
        <w:rPr>
          <w:rFonts w:ascii="Arial" w:eastAsia="TimesNewRomanPSMT" w:hAnsi="Arial" w:cs="Arial"/>
          <w:b/>
          <w:bCs/>
          <w:sz w:val="24"/>
          <w:szCs w:val="24"/>
        </w:rPr>
        <w:t>Medio de verificación:</w:t>
      </w:r>
      <w:r>
        <w:rPr>
          <w:rFonts w:ascii="Arial" w:eastAsia="TimesNewRomanPSMT" w:hAnsi="Arial" w:cs="Arial"/>
          <w:sz w:val="24"/>
          <w:szCs w:val="24"/>
        </w:rPr>
        <w:t xml:space="preserve"> informes de estudios de caracterización del aerosol atmosférico; informes finales de proyecto.</w:t>
      </w:r>
    </w:p>
    <w:p w14:paraId="26690E71" w14:textId="77777777" w:rsidR="00DF0641" w:rsidRPr="00D74911" w:rsidRDefault="00DF0641" w:rsidP="003B03ED">
      <w:pPr>
        <w:pStyle w:val="Prrafodelista"/>
        <w:numPr>
          <w:ilvl w:val="0"/>
          <w:numId w:val="85"/>
        </w:numPr>
        <w:tabs>
          <w:tab w:val="left" w:pos="1890"/>
        </w:tabs>
        <w:ind w:left="284" w:hanging="284"/>
        <w:contextualSpacing w:val="0"/>
        <w:rPr>
          <w:rFonts w:ascii="Arial" w:eastAsia="Calibri" w:hAnsi="Arial" w:cs="Arial"/>
          <w:sz w:val="24"/>
          <w:szCs w:val="24"/>
          <w:lang w:eastAsia="pt-BR"/>
        </w:rPr>
      </w:pPr>
      <w:r w:rsidRPr="00A943CE">
        <w:rPr>
          <w:rFonts w:ascii="Arial" w:hAnsi="Arial" w:cs="Arial"/>
          <w:b/>
          <w:sz w:val="24"/>
          <w:szCs w:val="24"/>
        </w:rPr>
        <w:t>Línea de base:</w:t>
      </w:r>
      <w:r w:rsidRPr="00A943CE">
        <w:rPr>
          <w:rFonts w:ascii="Arial" w:hAnsi="Arial" w:cs="Arial"/>
          <w:sz w:val="24"/>
          <w:szCs w:val="24"/>
        </w:rPr>
        <w:t xml:space="preserve"> </w:t>
      </w:r>
      <w:bookmarkStart w:id="31" w:name="_Hlk80802289"/>
      <w:r w:rsidRPr="00A943CE">
        <w:rPr>
          <w:rFonts w:ascii="Arial" w:hAnsi="Arial" w:cs="Arial"/>
          <w:sz w:val="24"/>
          <w:szCs w:val="24"/>
        </w:rPr>
        <w:t xml:space="preserve">Número de </w:t>
      </w:r>
      <w:r>
        <w:rPr>
          <w:rFonts w:ascii="Arial" w:hAnsi="Arial" w:cs="Arial"/>
          <w:sz w:val="24"/>
          <w:szCs w:val="24"/>
        </w:rPr>
        <w:t>áreas urbanas, periurbanas y/o rurales</w:t>
      </w:r>
      <w:r w:rsidRPr="00A943CE">
        <w:rPr>
          <w:rFonts w:ascii="Arial" w:hAnsi="Arial" w:cs="Arial"/>
          <w:sz w:val="24"/>
          <w:szCs w:val="24"/>
        </w:rPr>
        <w:t xml:space="preserve"> con estudios </w:t>
      </w:r>
      <w:r w:rsidRPr="00A943CE">
        <w:rPr>
          <w:rFonts w:ascii="Arial" w:eastAsia="Calibri" w:hAnsi="Arial" w:cs="Arial"/>
          <w:color w:val="000000"/>
          <w:sz w:val="24"/>
          <w:szCs w:val="24"/>
          <w:lang w:val="es-ES" w:eastAsia="pt-BR"/>
        </w:rPr>
        <w:t xml:space="preserve">de caracterización química del </w:t>
      </w:r>
      <w:r>
        <w:rPr>
          <w:rFonts w:ascii="Arial" w:eastAsia="Calibri" w:hAnsi="Arial" w:cs="Arial"/>
          <w:color w:val="000000"/>
          <w:sz w:val="24"/>
          <w:szCs w:val="24"/>
          <w:lang w:val="es-ES" w:eastAsia="pt-BR"/>
        </w:rPr>
        <w:t xml:space="preserve">aerosol </w:t>
      </w:r>
      <w:r w:rsidRPr="00A943CE">
        <w:rPr>
          <w:rFonts w:ascii="Arial" w:eastAsia="Calibri" w:hAnsi="Arial" w:cs="Arial"/>
          <w:color w:val="000000"/>
          <w:sz w:val="24"/>
          <w:szCs w:val="24"/>
          <w:lang w:val="es-ES" w:eastAsia="pt-BR"/>
        </w:rPr>
        <w:t xml:space="preserve">atmosférico utilizando </w:t>
      </w:r>
      <w:bookmarkStart w:id="32" w:name="_Hlk80802935"/>
      <w:r>
        <w:rPr>
          <w:rFonts w:ascii="Arial" w:hAnsi="Arial" w:cs="Arial"/>
          <w:color w:val="000000"/>
          <w:sz w:val="24"/>
          <w:szCs w:val="24"/>
          <w:lang w:val="es-ES"/>
        </w:rPr>
        <w:t xml:space="preserve">técnicas </w:t>
      </w:r>
      <w:r>
        <w:rPr>
          <w:rFonts w:ascii="Arial" w:hAnsi="Arial" w:cs="Arial"/>
          <w:sz w:val="24"/>
          <w:szCs w:val="24"/>
        </w:rPr>
        <w:t xml:space="preserve">nucleares, </w:t>
      </w:r>
      <w:r>
        <w:rPr>
          <w:rFonts w:ascii="Arial" w:eastAsia="Calibri" w:hAnsi="Arial" w:cs="Arial"/>
          <w:sz w:val="24"/>
          <w:szCs w:val="24"/>
          <w:lang w:eastAsia="pt-BR"/>
        </w:rPr>
        <w:t>técnicas para la determinación de especies carbonáceas y técnicas para la determinación de iones secundarios</w:t>
      </w:r>
      <w:r w:rsidRPr="00A943CE">
        <w:rPr>
          <w:rFonts w:ascii="Arial" w:eastAsia="Calibri" w:hAnsi="Arial" w:cs="Arial"/>
          <w:color w:val="000000"/>
          <w:sz w:val="24"/>
          <w:szCs w:val="24"/>
          <w:lang w:val="es-ES" w:eastAsia="pt-BR"/>
        </w:rPr>
        <w:t xml:space="preserve"> </w:t>
      </w:r>
      <w:r>
        <w:rPr>
          <w:rFonts w:ascii="Arial" w:eastAsia="Calibri" w:hAnsi="Arial" w:cs="Arial"/>
          <w:color w:val="000000"/>
          <w:sz w:val="24"/>
          <w:szCs w:val="24"/>
          <w:lang w:val="es-ES" w:eastAsia="pt-BR"/>
        </w:rPr>
        <w:t xml:space="preserve">que permitan la </w:t>
      </w:r>
      <w:r w:rsidRPr="00A943CE">
        <w:rPr>
          <w:rFonts w:ascii="Arial" w:eastAsia="Calibri" w:hAnsi="Arial" w:cs="Arial"/>
          <w:color w:val="000000"/>
          <w:sz w:val="24"/>
          <w:szCs w:val="24"/>
          <w:lang w:val="es-ES" w:eastAsia="pt-BR"/>
        </w:rPr>
        <w:t>identificación de fuentes emisoras</w:t>
      </w:r>
      <w:r>
        <w:rPr>
          <w:rFonts w:ascii="Arial" w:eastAsia="Calibri" w:hAnsi="Arial" w:cs="Arial"/>
          <w:color w:val="000000"/>
          <w:sz w:val="24"/>
          <w:szCs w:val="24"/>
          <w:lang w:val="es-ES" w:eastAsia="pt-BR"/>
        </w:rPr>
        <w:t xml:space="preserve"> locales, regionales </w:t>
      </w:r>
      <w:bookmarkEnd w:id="32"/>
      <w:r>
        <w:rPr>
          <w:rFonts w:ascii="Arial" w:eastAsia="Calibri" w:hAnsi="Arial" w:cs="Arial"/>
          <w:color w:val="000000"/>
          <w:sz w:val="24"/>
          <w:szCs w:val="24"/>
          <w:lang w:val="es-ES" w:eastAsia="pt-BR"/>
        </w:rPr>
        <w:t xml:space="preserve">o transfronterizas </w:t>
      </w:r>
      <w:r w:rsidRPr="00D74911">
        <w:rPr>
          <w:rFonts w:ascii="Arial" w:eastAsia="Calibri" w:hAnsi="Arial" w:cs="Arial"/>
          <w:sz w:val="24"/>
          <w:szCs w:val="24"/>
          <w:lang w:eastAsia="pt-BR"/>
        </w:rPr>
        <w:t>a 2021</w:t>
      </w:r>
      <w:bookmarkEnd w:id="31"/>
      <w:r>
        <w:rPr>
          <w:rFonts w:ascii="Arial" w:eastAsia="Calibri" w:hAnsi="Arial" w:cs="Arial"/>
          <w:sz w:val="24"/>
          <w:szCs w:val="24"/>
          <w:lang w:eastAsia="pt-BR"/>
        </w:rPr>
        <w:t xml:space="preserve"> (Ver resultados del proyecto RLA7023 que finaliza en 2021)</w:t>
      </w:r>
      <w:r w:rsidRPr="00D74911">
        <w:rPr>
          <w:rFonts w:ascii="Arial" w:hAnsi="Arial" w:cs="Arial"/>
          <w:sz w:val="24"/>
          <w:szCs w:val="24"/>
        </w:rPr>
        <w:t>.</w:t>
      </w:r>
    </w:p>
    <w:p w14:paraId="275BDBE5" w14:textId="77777777" w:rsidR="00DF0641" w:rsidRPr="00A943CE" w:rsidRDefault="00DF0641" w:rsidP="003B03ED">
      <w:pPr>
        <w:pStyle w:val="Prrafodelista"/>
        <w:numPr>
          <w:ilvl w:val="0"/>
          <w:numId w:val="85"/>
        </w:numPr>
        <w:ind w:left="284" w:hanging="284"/>
        <w:contextualSpacing w:val="0"/>
        <w:rPr>
          <w:rFonts w:ascii="Arial" w:hAnsi="Arial" w:cs="Arial"/>
          <w:sz w:val="24"/>
          <w:szCs w:val="24"/>
        </w:rPr>
      </w:pPr>
      <w:r w:rsidRPr="00A943CE">
        <w:rPr>
          <w:rFonts w:ascii="Arial" w:hAnsi="Arial" w:cs="Arial"/>
          <w:b/>
          <w:sz w:val="24"/>
          <w:szCs w:val="24"/>
        </w:rPr>
        <w:t>Meta</w:t>
      </w:r>
      <w:r>
        <w:rPr>
          <w:rFonts w:ascii="Arial" w:hAnsi="Arial" w:cs="Arial"/>
          <w:b/>
          <w:sz w:val="24"/>
          <w:szCs w:val="24"/>
        </w:rPr>
        <w:t xml:space="preserve"> 2 (1/2)</w:t>
      </w:r>
      <w:r w:rsidRPr="00A943CE">
        <w:rPr>
          <w:rFonts w:ascii="Arial" w:hAnsi="Arial" w:cs="Arial"/>
          <w:b/>
          <w:sz w:val="24"/>
          <w:szCs w:val="24"/>
        </w:rPr>
        <w:t>:</w:t>
      </w:r>
      <w:r w:rsidRPr="00A943CE">
        <w:rPr>
          <w:rFonts w:ascii="Arial" w:hAnsi="Arial" w:cs="Arial"/>
          <w:sz w:val="24"/>
          <w:szCs w:val="24"/>
        </w:rPr>
        <w:t xml:space="preserve"> </w:t>
      </w:r>
      <w:r w:rsidRPr="00A943CE">
        <w:rPr>
          <w:rFonts w:ascii="Arial" w:hAnsi="Arial" w:cs="Arial"/>
          <w:color w:val="000000"/>
          <w:sz w:val="24"/>
          <w:szCs w:val="24"/>
          <w:lang w:val="es-ES"/>
        </w:rPr>
        <w:t xml:space="preserve">Al menos </w:t>
      </w:r>
      <w:r w:rsidRPr="00B61587">
        <w:rPr>
          <w:rFonts w:ascii="Arial" w:hAnsi="Arial" w:cs="Arial"/>
          <w:color w:val="000000"/>
          <w:sz w:val="24"/>
          <w:szCs w:val="24"/>
          <w:lang w:val="es-ES"/>
        </w:rPr>
        <w:t>15</w:t>
      </w:r>
      <w:r w:rsidRPr="00A943CE">
        <w:rPr>
          <w:rFonts w:ascii="Arial" w:hAnsi="Arial" w:cs="Arial"/>
          <w:color w:val="000000"/>
          <w:sz w:val="24"/>
          <w:szCs w:val="24"/>
          <w:lang w:val="es-ES"/>
        </w:rPr>
        <w:t xml:space="preserve"> </w:t>
      </w:r>
      <w:r>
        <w:rPr>
          <w:rFonts w:ascii="Arial" w:hAnsi="Arial" w:cs="Arial"/>
          <w:color w:val="000000"/>
          <w:sz w:val="24"/>
          <w:szCs w:val="24"/>
          <w:lang w:val="es-ES"/>
        </w:rPr>
        <w:t>áreas urbanas,</w:t>
      </w:r>
      <w:r w:rsidRPr="00A943CE">
        <w:rPr>
          <w:rFonts w:ascii="Arial" w:hAnsi="Arial" w:cs="Arial"/>
          <w:color w:val="000000"/>
          <w:sz w:val="24"/>
          <w:szCs w:val="24"/>
          <w:lang w:val="es-ES"/>
        </w:rPr>
        <w:t xml:space="preserve"> </w:t>
      </w:r>
      <w:r>
        <w:rPr>
          <w:rFonts w:ascii="Arial" w:hAnsi="Arial" w:cs="Arial"/>
          <w:color w:val="000000"/>
          <w:sz w:val="24"/>
          <w:szCs w:val="24"/>
          <w:lang w:val="es-ES"/>
        </w:rPr>
        <w:t xml:space="preserve">periurbanas y/o rurales </w:t>
      </w:r>
      <w:r w:rsidRPr="00A943CE">
        <w:rPr>
          <w:rFonts w:ascii="Arial" w:hAnsi="Arial" w:cs="Arial"/>
          <w:color w:val="000000"/>
          <w:sz w:val="24"/>
          <w:szCs w:val="24"/>
          <w:lang w:val="es-ES"/>
        </w:rPr>
        <w:t xml:space="preserve">con estudios de caracterización química del material atmosférico particulado utilizando </w:t>
      </w:r>
      <w:r>
        <w:rPr>
          <w:rFonts w:ascii="Arial" w:hAnsi="Arial" w:cs="Arial"/>
          <w:color w:val="000000"/>
          <w:sz w:val="24"/>
          <w:szCs w:val="24"/>
          <w:lang w:val="es-ES"/>
        </w:rPr>
        <w:t xml:space="preserve">técnicas </w:t>
      </w:r>
      <w:r>
        <w:rPr>
          <w:rFonts w:ascii="Arial" w:hAnsi="Arial" w:cs="Arial"/>
          <w:sz w:val="24"/>
          <w:szCs w:val="24"/>
        </w:rPr>
        <w:t xml:space="preserve">nucleares, </w:t>
      </w:r>
      <w:r>
        <w:rPr>
          <w:rFonts w:ascii="Arial" w:eastAsia="Calibri" w:hAnsi="Arial" w:cs="Arial"/>
          <w:sz w:val="24"/>
          <w:szCs w:val="24"/>
          <w:lang w:eastAsia="pt-BR"/>
        </w:rPr>
        <w:t>técnicas para la determinación de especies carbonáceas y técnicas para la determinación de iones secundarios,</w:t>
      </w:r>
      <w:r w:rsidRPr="00A943CE">
        <w:rPr>
          <w:rFonts w:ascii="Arial" w:eastAsia="Calibri" w:hAnsi="Arial" w:cs="Arial"/>
          <w:color w:val="000000"/>
          <w:sz w:val="24"/>
          <w:szCs w:val="24"/>
          <w:lang w:val="es-ES" w:eastAsia="pt-BR"/>
        </w:rPr>
        <w:t xml:space="preserve"> </w:t>
      </w:r>
      <w:r>
        <w:rPr>
          <w:rFonts w:ascii="Arial" w:eastAsia="Calibri" w:hAnsi="Arial" w:cs="Arial"/>
          <w:color w:val="000000"/>
          <w:sz w:val="24"/>
          <w:szCs w:val="24"/>
          <w:lang w:val="es-ES" w:eastAsia="pt-BR"/>
        </w:rPr>
        <w:t xml:space="preserve">que permitan la </w:t>
      </w:r>
      <w:r w:rsidRPr="00A943CE">
        <w:rPr>
          <w:rFonts w:ascii="Arial" w:eastAsia="Calibri" w:hAnsi="Arial" w:cs="Arial"/>
          <w:color w:val="000000"/>
          <w:sz w:val="24"/>
          <w:szCs w:val="24"/>
          <w:lang w:val="es-ES" w:eastAsia="pt-BR"/>
        </w:rPr>
        <w:t>identificación de fuentes emisoras</w:t>
      </w:r>
      <w:r>
        <w:rPr>
          <w:rFonts w:ascii="Arial" w:eastAsia="Calibri" w:hAnsi="Arial" w:cs="Arial"/>
          <w:color w:val="000000"/>
          <w:sz w:val="24"/>
          <w:szCs w:val="24"/>
          <w:lang w:val="es-ES" w:eastAsia="pt-BR"/>
        </w:rPr>
        <w:t xml:space="preserve"> locales, regionales o transfronterizas, </w:t>
      </w:r>
      <w:r w:rsidRPr="00A943CE">
        <w:rPr>
          <w:rFonts w:ascii="Arial" w:hAnsi="Arial" w:cs="Arial"/>
          <w:color w:val="000000"/>
          <w:sz w:val="24"/>
          <w:szCs w:val="24"/>
          <w:lang w:val="es-ES"/>
        </w:rPr>
        <w:t xml:space="preserve">a </w:t>
      </w:r>
      <w:r w:rsidRPr="005A1E7B">
        <w:rPr>
          <w:rFonts w:ascii="Arial" w:hAnsi="Arial" w:cs="Arial"/>
          <w:color w:val="000000"/>
          <w:sz w:val="24"/>
          <w:szCs w:val="24"/>
          <w:lang w:val="es-ES"/>
        </w:rPr>
        <w:t>202</w:t>
      </w:r>
      <w:r>
        <w:rPr>
          <w:rFonts w:ascii="Arial" w:hAnsi="Arial" w:cs="Arial"/>
          <w:color w:val="000000"/>
          <w:sz w:val="24"/>
          <w:szCs w:val="24"/>
          <w:lang w:val="es-ES"/>
        </w:rPr>
        <w:t>7.</w:t>
      </w:r>
    </w:p>
    <w:p w14:paraId="0A0FA7AD" w14:textId="77777777" w:rsidR="00DF0641" w:rsidRDefault="00DF0641" w:rsidP="003B03ED">
      <w:pPr>
        <w:pStyle w:val="Prrafodelista"/>
        <w:numPr>
          <w:ilvl w:val="0"/>
          <w:numId w:val="82"/>
        </w:numPr>
        <w:ind w:left="284" w:hanging="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6</w:t>
      </w:r>
      <w:r w:rsidRPr="00974D10">
        <w:rPr>
          <w:rFonts w:ascii="Arial" w:hAnsi="Arial" w:cs="Arial"/>
          <w:bCs/>
          <w:sz w:val="24"/>
          <w:szCs w:val="24"/>
        </w:rPr>
        <w:t>-202</w:t>
      </w:r>
      <w:r>
        <w:rPr>
          <w:rFonts w:ascii="Arial" w:hAnsi="Arial" w:cs="Arial"/>
          <w:bCs/>
          <w:sz w:val="24"/>
          <w:szCs w:val="24"/>
        </w:rPr>
        <w:t>7.</w:t>
      </w:r>
    </w:p>
    <w:p w14:paraId="15A05644" w14:textId="77777777" w:rsidR="00DF0641" w:rsidRPr="00A943CE" w:rsidRDefault="00DF0641" w:rsidP="003B03ED">
      <w:pPr>
        <w:pStyle w:val="Prrafodelista"/>
        <w:numPr>
          <w:ilvl w:val="0"/>
          <w:numId w:val="85"/>
        </w:numPr>
        <w:ind w:left="284" w:hanging="284"/>
        <w:contextualSpacing w:val="0"/>
        <w:rPr>
          <w:rFonts w:ascii="Arial" w:hAnsi="Arial" w:cs="Arial"/>
          <w:sz w:val="24"/>
          <w:szCs w:val="24"/>
        </w:rPr>
      </w:pPr>
      <w:r w:rsidRPr="00A943CE">
        <w:rPr>
          <w:rFonts w:ascii="Arial" w:hAnsi="Arial" w:cs="Arial"/>
          <w:b/>
          <w:sz w:val="24"/>
          <w:szCs w:val="24"/>
        </w:rPr>
        <w:t>Meta</w:t>
      </w:r>
      <w:r>
        <w:rPr>
          <w:rFonts w:ascii="Arial" w:hAnsi="Arial" w:cs="Arial"/>
          <w:b/>
          <w:sz w:val="24"/>
          <w:szCs w:val="24"/>
        </w:rPr>
        <w:t xml:space="preserve"> 2 (2/2)</w:t>
      </w:r>
      <w:r w:rsidRPr="00A943CE">
        <w:rPr>
          <w:rFonts w:ascii="Arial" w:hAnsi="Arial" w:cs="Arial"/>
          <w:b/>
          <w:sz w:val="24"/>
          <w:szCs w:val="24"/>
        </w:rPr>
        <w:t>:</w:t>
      </w:r>
      <w:r w:rsidRPr="00A943CE">
        <w:rPr>
          <w:rFonts w:ascii="Arial" w:hAnsi="Arial" w:cs="Arial"/>
          <w:sz w:val="24"/>
          <w:szCs w:val="24"/>
        </w:rPr>
        <w:t xml:space="preserve"> </w:t>
      </w:r>
      <w:r w:rsidRPr="00A943CE">
        <w:rPr>
          <w:rFonts w:ascii="Arial" w:hAnsi="Arial" w:cs="Arial"/>
          <w:color w:val="000000"/>
          <w:sz w:val="24"/>
          <w:szCs w:val="24"/>
          <w:lang w:val="es-ES"/>
        </w:rPr>
        <w:t xml:space="preserve">Al menos </w:t>
      </w:r>
      <w:r w:rsidRPr="00B61587">
        <w:rPr>
          <w:rFonts w:ascii="Arial" w:hAnsi="Arial" w:cs="Arial"/>
          <w:color w:val="000000"/>
          <w:sz w:val="24"/>
          <w:szCs w:val="24"/>
          <w:lang w:val="es-ES"/>
        </w:rPr>
        <w:t>1</w:t>
      </w:r>
      <w:r>
        <w:rPr>
          <w:rFonts w:ascii="Arial" w:hAnsi="Arial" w:cs="Arial"/>
          <w:color w:val="000000"/>
          <w:sz w:val="24"/>
          <w:szCs w:val="24"/>
          <w:lang w:val="es-ES"/>
        </w:rPr>
        <w:t>0</w:t>
      </w:r>
      <w:r w:rsidRPr="00A943CE">
        <w:rPr>
          <w:rFonts w:ascii="Arial" w:hAnsi="Arial" w:cs="Arial"/>
          <w:color w:val="000000"/>
          <w:sz w:val="24"/>
          <w:szCs w:val="24"/>
          <w:lang w:val="es-ES"/>
        </w:rPr>
        <w:t xml:space="preserve"> </w:t>
      </w:r>
      <w:r>
        <w:rPr>
          <w:rFonts w:ascii="Arial" w:hAnsi="Arial" w:cs="Arial"/>
          <w:color w:val="000000"/>
          <w:sz w:val="24"/>
          <w:szCs w:val="24"/>
          <w:lang w:val="es-ES"/>
        </w:rPr>
        <w:t>áreas urbanas,</w:t>
      </w:r>
      <w:r w:rsidRPr="00A943CE">
        <w:rPr>
          <w:rFonts w:ascii="Arial" w:hAnsi="Arial" w:cs="Arial"/>
          <w:color w:val="000000"/>
          <w:sz w:val="24"/>
          <w:szCs w:val="24"/>
          <w:lang w:val="es-ES"/>
        </w:rPr>
        <w:t xml:space="preserve"> </w:t>
      </w:r>
      <w:r>
        <w:rPr>
          <w:rFonts w:ascii="Arial" w:hAnsi="Arial" w:cs="Arial"/>
          <w:color w:val="000000"/>
          <w:sz w:val="24"/>
          <w:szCs w:val="24"/>
          <w:lang w:val="es-ES"/>
        </w:rPr>
        <w:t xml:space="preserve">periurbanas y/o rurales </w:t>
      </w:r>
      <w:r w:rsidRPr="00A943CE">
        <w:rPr>
          <w:rFonts w:ascii="Arial" w:hAnsi="Arial" w:cs="Arial"/>
          <w:color w:val="000000"/>
          <w:sz w:val="24"/>
          <w:szCs w:val="24"/>
          <w:lang w:val="es-ES"/>
        </w:rPr>
        <w:t xml:space="preserve">con estudios de caracterización química del material atmosférico particulado utilizando </w:t>
      </w:r>
      <w:r>
        <w:rPr>
          <w:rFonts w:ascii="Arial" w:hAnsi="Arial" w:cs="Arial"/>
          <w:color w:val="000000"/>
          <w:sz w:val="24"/>
          <w:szCs w:val="24"/>
          <w:lang w:val="es-ES"/>
        </w:rPr>
        <w:t xml:space="preserve">técnicas </w:t>
      </w:r>
      <w:r>
        <w:rPr>
          <w:rFonts w:ascii="Arial" w:hAnsi="Arial" w:cs="Arial"/>
          <w:sz w:val="24"/>
          <w:szCs w:val="24"/>
        </w:rPr>
        <w:t xml:space="preserve">nucleares, </w:t>
      </w:r>
      <w:r>
        <w:rPr>
          <w:rFonts w:ascii="Arial" w:eastAsia="Calibri" w:hAnsi="Arial" w:cs="Arial"/>
          <w:sz w:val="24"/>
          <w:szCs w:val="24"/>
          <w:lang w:eastAsia="pt-BR"/>
        </w:rPr>
        <w:t>técnicas para la determinación de especies carbonáceas y técnicas para la determinación de iones secundarios,</w:t>
      </w:r>
      <w:r w:rsidRPr="00A943CE">
        <w:rPr>
          <w:rFonts w:ascii="Arial" w:eastAsia="Calibri" w:hAnsi="Arial" w:cs="Arial"/>
          <w:color w:val="000000"/>
          <w:sz w:val="24"/>
          <w:szCs w:val="24"/>
          <w:lang w:val="es-ES" w:eastAsia="pt-BR"/>
        </w:rPr>
        <w:t xml:space="preserve"> </w:t>
      </w:r>
      <w:r>
        <w:rPr>
          <w:rFonts w:ascii="Arial" w:eastAsia="Calibri" w:hAnsi="Arial" w:cs="Arial"/>
          <w:color w:val="000000"/>
          <w:sz w:val="24"/>
          <w:szCs w:val="24"/>
          <w:lang w:val="es-ES" w:eastAsia="pt-BR"/>
        </w:rPr>
        <w:t xml:space="preserve">que permitan la </w:t>
      </w:r>
      <w:r w:rsidRPr="00A943CE">
        <w:rPr>
          <w:rFonts w:ascii="Arial" w:eastAsia="Calibri" w:hAnsi="Arial" w:cs="Arial"/>
          <w:color w:val="000000"/>
          <w:sz w:val="24"/>
          <w:szCs w:val="24"/>
          <w:lang w:val="es-ES" w:eastAsia="pt-BR"/>
        </w:rPr>
        <w:t>identificación de fuentes emisoras</w:t>
      </w:r>
      <w:r>
        <w:rPr>
          <w:rFonts w:ascii="Arial" w:eastAsia="Calibri" w:hAnsi="Arial" w:cs="Arial"/>
          <w:color w:val="000000"/>
          <w:sz w:val="24"/>
          <w:szCs w:val="24"/>
          <w:lang w:val="es-ES" w:eastAsia="pt-BR"/>
        </w:rPr>
        <w:t xml:space="preserve"> locales, regionales o transfronterizas, </w:t>
      </w:r>
      <w:r w:rsidRPr="00A943CE">
        <w:rPr>
          <w:rFonts w:ascii="Arial" w:hAnsi="Arial" w:cs="Arial"/>
          <w:color w:val="000000"/>
          <w:sz w:val="24"/>
          <w:szCs w:val="24"/>
          <w:lang w:val="es-ES"/>
        </w:rPr>
        <w:t xml:space="preserve">a </w:t>
      </w:r>
      <w:r w:rsidRPr="005A1E7B">
        <w:rPr>
          <w:rFonts w:ascii="Arial" w:hAnsi="Arial" w:cs="Arial"/>
          <w:color w:val="000000"/>
          <w:sz w:val="24"/>
          <w:szCs w:val="24"/>
          <w:lang w:val="es-ES"/>
        </w:rPr>
        <w:t>202</w:t>
      </w:r>
      <w:r>
        <w:rPr>
          <w:rFonts w:ascii="Arial" w:hAnsi="Arial" w:cs="Arial"/>
          <w:color w:val="000000"/>
          <w:sz w:val="24"/>
          <w:szCs w:val="24"/>
          <w:lang w:val="es-ES"/>
        </w:rPr>
        <w:t>5.</w:t>
      </w:r>
    </w:p>
    <w:p w14:paraId="431A2DF1" w14:textId="77777777" w:rsidR="00DF0641" w:rsidRDefault="00DF0641" w:rsidP="003B03ED">
      <w:pPr>
        <w:pStyle w:val="Prrafodelista"/>
        <w:numPr>
          <w:ilvl w:val="0"/>
          <w:numId w:val="82"/>
        </w:numPr>
        <w:ind w:left="284" w:hanging="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4</w:t>
      </w:r>
      <w:r w:rsidRPr="00974D10">
        <w:rPr>
          <w:rFonts w:ascii="Arial" w:hAnsi="Arial" w:cs="Arial"/>
          <w:bCs/>
          <w:sz w:val="24"/>
          <w:szCs w:val="24"/>
        </w:rPr>
        <w:t>-202</w:t>
      </w:r>
      <w:r>
        <w:rPr>
          <w:rFonts w:ascii="Arial" w:hAnsi="Arial" w:cs="Arial"/>
          <w:bCs/>
          <w:sz w:val="24"/>
          <w:szCs w:val="24"/>
        </w:rPr>
        <w:t>5.</w:t>
      </w:r>
    </w:p>
    <w:p w14:paraId="5E615C14" w14:textId="77777777" w:rsidR="00DF0641" w:rsidRPr="00A943CE" w:rsidRDefault="00DF0641" w:rsidP="00935708">
      <w:pPr>
        <w:pStyle w:val="Prrafodelista"/>
        <w:tabs>
          <w:tab w:val="left" w:pos="1890"/>
        </w:tabs>
        <w:ind w:left="284" w:hanging="284"/>
        <w:contextualSpacing w:val="0"/>
        <w:rPr>
          <w:rFonts w:ascii="Arial" w:hAnsi="Arial" w:cs="Arial"/>
          <w:sz w:val="24"/>
          <w:szCs w:val="24"/>
        </w:rPr>
      </w:pPr>
    </w:p>
    <w:p w14:paraId="581649D3" w14:textId="77777777" w:rsidR="00DF0641" w:rsidRPr="00A943CE" w:rsidRDefault="00DF0641" w:rsidP="00935708">
      <w:pPr>
        <w:tabs>
          <w:tab w:val="left" w:pos="1890"/>
        </w:tabs>
        <w:rPr>
          <w:rFonts w:ascii="Arial" w:hAnsi="Arial" w:cs="Arial"/>
          <w:sz w:val="24"/>
          <w:szCs w:val="24"/>
        </w:rPr>
      </w:pPr>
    </w:p>
    <w:p w14:paraId="6A1B0655" w14:textId="1D60624F" w:rsidR="00DF0641" w:rsidRPr="00C5379B" w:rsidRDefault="00DF0641" w:rsidP="003B03ED">
      <w:pPr>
        <w:numPr>
          <w:ilvl w:val="0"/>
          <w:numId w:val="70"/>
        </w:numPr>
        <w:ind w:left="567" w:hanging="567"/>
        <w:rPr>
          <w:rFonts w:ascii="Arial" w:hAnsi="Arial" w:cs="Arial"/>
          <w:b/>
          <w:bCs/>
          <w:sz w:val="24"/>
          <w:szCs w:val="24"/>
        </w:rPr>
      </w:pPr>
      <w:r w:rsidRPr="00EB741F">
        <w:rPr>
          <w:rFonts w:ascii="Arial" w:hAnsi="Arial" w:cs="Arial"/>
          <w:b/>
          <w:bCs/>
          <w:sz w:val="24"/>
          <w:szCs w:val="24"/>
        </w:rPr>
        <w:t xml:space="preserve">N/P </w:t>
      </w:r>
      <w:r w:rsidRPr="00EB741F">
        <w:rPr>
          <w:rFonts w:ascii="Arial" w:hAnsi="Arial" w:cs="Arial"/>
          <w:b/>
          <w:bCs/>
          <w:iCs/>
          <w:sz w:val="24"/>
          <w:szCs w:val="24"/>
        </w:rPr>
        <w:t>M5:</w:t>
      </w:r>
      <w:r w:rsidRPr="00A943CE">
        <w:rPr>
          <w:rFonts w:ascii="Arial" w:hAnsi="Arial" w:cs="Arial"/>
          <w:b/>
          <w:bCs/>
          <w:iCs/>
          <w:sz w:val="24"/>
          <w:szCs w:val="24"/>
        </w:rPr>
        <w:t xml:space="preserve"> Insuficiente evaluación de la degradación y contaminación del suelo y su impacto en la salud humana.</w:t>
      </w:r>
    </w:p>
    <w:p w14:paraId="15A83736" w14:textId="77777777" w:rsidR="00C5379B" w:rsidRPr="006D750C" w:rsidRDefault="00C5379B" w:rsidP="00C5379B">
      <w:pPr>
        <w:ind w:left="567"/>
        <w:rPr>
          <w:rFonts w:ascii="Arial" w:hAnsi="Arial" w:cs="Arial"/>
          <w:b/>
          <w:bCs/>
          <w:sz w:val="24"/>
          <w:szCs w:val="24"/>
        </w:rPr>
      </w:pPr>
    </w:p>
    <w:p w14:paraId="29CECD30" w14:textId="77777777" w:rsidR="00DF0641" w:rsidRPr="00A943CE" w:rsidRDefault="00DF0641" w:rsidP="003B03ED">
      <w:pPr>
        <w:pStyle w:val="Prrafodelista"/>
        <w:numPr>
          <w:ilvl w:val="0"/>
          <w:numId w:val="86"/>
        </w:numPr>
        <w:ind w:left="284" w:hanging="284"/>
        <w:contextualSpacing w:val="0"/>
        <w:rPr>
          <w:rFonts w:ascii="Arial" w:hAnsi="Arial" w:cs="Arial"/>
          <w:sz w:val="24"/>
          <w:szCs w:val="24"/>
        </w:rPr>
      </w:pPr>
      <w:r w:rsidRPr="00A943CE">
        <w:rPr>
          <w:rFonts w:ascii="Arial" w:hAnsi="Arial" w:cs="Arial"/>
          <w:b/>
          <w:bCs/>
          <w:sz w:val="24"/>
          <w:szCs w:val="24"/>
        </w:rPr>
        <w:t>Objetivo:</w:t>
      </w:r>
      <w:r w:rsidRPr="00A943CE">
        <w:rPr>
          <w:rFonts w:ascii="Arial" w:hAnsi="Arial" w:cs="Arial"/>
          <w:sz w:val="24"/>
          <w:szCs w:val="24"/>
        </w:rPr>
        <w:t xml:space="preserve"> Contribuir a mejorar la evaluación del impacto de contaminantes en suelos, generando información sobre niveles, tipo, distribución y dispersión de los contaminantes, mediante el uso de técnicas nucleares.</w:t>
      </w:r>
    </w:p>
    <w:p w14:paraId="7DA269E6" w14:textId="77777777" w:rsidR="00DF0641" w:rsidRDefault="00DF0641" w:rsidP="003B03ED">
      <w:pPr>
        <w:pStyle w:val="Prrafodelista"/>
        <w:numPr>
          <w:ilvl w:val="0"/>
          <w:numId w:val="86"/>
        </w:numPr>
        <w:ind w:left="284" w:hanging="284"/>
        <w:contextualSpacing w:val="0"/>
        <w:rPr>
          <w:rFonts w:ascii="Arial" w:hAnsi="Arial" w:cs="Arial"/>
          <w:sz w:val="24"/>
          <w:szCs w:val="24"/>
        </w:rPr>
      </w:pPr>
      <w:r w:rsidRPr="00A943CE">
        <w:rPr>
          <w:rFonts w:ascii="Arial" w:hAnsi="Arial" w:cs="Arial"/>
          <w:b/>
          <w:bCs/>
          <w:sz w:val="24"/>
          <w:szCs w:val="24"/>
        </w:rPr>
        <w:t>Indicador</w:t>
      </w:r>
      <w:r w:rsidRPr="00A943CE">
        <w:rPr>
          <w:rFonts w:ascii="Arial" w:hAnsi="Arial" w:cs="Arial"/>
          <w:sz w:val="24"/>
          <w:szCs w:val="24"/>
        </w:rPr>
        <w:t>: Número de informes de diagnóstico sobre contaminantes en suelos empleando técnicas nucleares, los cuales contribuyan al desarrollo de legislaciones que conlleven a reducir considerablemente, el número de muertes y enfermedades causadas por productos químicos peligrosos y por la contaminación de los suelos.</w:t>
      </w:r>
    </w:p>
    <w:p w14:paraId="5AC596FC" w14:textId="77777777" w:rsidR="00DF0641" w:rsidRPr="003D40AF" w:rsidRDefault="00DF0641" w:rsidP="003B03ED">
      <w:pPr>
        <w:widowControl w:val="0"/>
        <w:numPr>
          <w:ilvl w:val="0"/>
          <w:numId w:val="86"/>
        </w:numPr>
        <w:autoSpaceDE w:val="0"/>
        <w:autoSpaceDN w:val="0"/>
        <w:ind w:left="284"/>
        <w:rPr>
          <w:rFonts w:ascii="Arial" w:hAnsi="Arial" w:cs="Arial"/>
          <w:sz w:val="24"/>
          <w:szCs w:val="24"/>
        </w:rPr>
      </w:pPr>
      <w:r w:rsidRPr="003232C9">
        <w:rPr>
          <w:rFonts w:ascii="Arial" w:eastAsia="TimesNewRomanPSMT" w:hAnsi="Arial" w:cs="Arial"/>
          <w:b/>
          <w:bCs/>
          <w:sz w:val="24"/>
          <w:szCs w:val="24"/>
        </w:rPr>
        <w:t>Medio de verificación:</w:t>
      </w:r>
      <w:r>
        <w:rPr>
          <w:rFonts w:ascii="Arial" w:eastAsia="TimesNewRomanPSMT" w:hAnsi="Arial" w:cs="Arial"/>
          <w:sz w:val="24"/>
          <w:szCs w:val="24"/>
        </w:rPr>
        <w:t xml:space="preserve"> informes de diagnóstico sobre contaminantes en suelos; informes finales de proyecto</w:t>
      </w:r>
    </w:p>
    <w:p w14:paraId="693E3A41" w14:textId="77777777" w:rsidR="00DF0641" w:rsidRPr="00214FC1" w:rsidRDefault="00DF0641" w:rsidP="003B03ED">
      <w:pPr>
        <w:numPr>
          <w:ilvl w:val="0"/>
          <w:numId w:val="86"/>
        </w:numPr>
        <w:ind w:left="284" w:hanging="284"/>
        <w:rPr>
          <w:rFonts w:ascii="Arial" w:eastAsia="Times New Roman" w:hAnsi="Arial" w:cs="Arial"/>
          <w:sz w:val="24"/>
          <w:szCs w:val="24"/>
          <w:lang w:val="es-ES" w:eastAsia="es-ES"/>
        </w:rPr>
      </w:pPr>
      <w:r w:rsidRPr="00C00962">
        <w:rPr>
          <w:rFonts w:ascii="Arial" w:eastAsia="Times New Roman" w:hAnsi="Arial" w:cs="Arial"/>
          <w:b/>
          <w:sz w:val="24"/>
          <w:szCs w:val="24"/>
          <w:lang w:val="es-ES" w:eastAsia="es-ES"/>
        </w:rPr>
        <w:t>Línea de base:</w:t>
      </w:r>
      <w:r w:rsidRPr="00C00962">
        <w:rPr>
          <w:rFonts w:ascii="Arial" w:eastAsia="Times New Roman" w:hAnsi="Arial" w:cs="Arial"/>
          <w:sz w:val="24"/>
          <w:szCs w:val="24"/>
          <w:lang w:val="es-ES" w:eastAsia="es-MX"/>
        </w:rPr>
        <w:t xml:space="preserve"> </w:t>
      </w:r>
      <w:r w:rsidRPr="00C00962">
        <w:rPr>
          <w:rFonts w:ascii="Arial" w:hAnsi="Arial" w:cs="Arial"/>
          <w:sz w:val="24"/>
          <w:szCs w:val="24"/>
          <w:lang w:val="es-ES"/>
        </w:rPr>
        <w:t xml:space="preserve">Número de informes de diagnóstico sobre contaminantes en suelos que contribuyan al desarrollo de legislación, empleando técnicas nucleares </w:t>
      </w:r>
      <w:r>
        <w:rPr>
          <w:rFonts w:ascii="Arial" w:hAnsi="Arial" w:cs="Arial"/>
          <w:sz w:val="24"/>
          <w:szCs w:val="24"/>
          <w:lang w:val="es-ES"/>
        </w:rPr>
        <w:t xml:space="preserve">y complementarias </w:t>
      </w:r>
      <w:r w:rsidRPr="00C00962">
        <w:rPr>
          <w:rFonts w:ascii="Arial" w:hAnsi="Arial" w:cs="Arial"/>
          <w:sz w:val="24"/>
          <w:szCs w:val="24"/>
          <w:lang w:val="es-ES"/>
        </w:rPr>
        <w:t xml:space="preserve">generados al </w:t>
      </w:r>
      <w:r w:rsidRPr="00214FC1">
        <w:rPr>
          <w:rFonts w:ascii="Arial" w:hAnsi="Arial" w:cs="Arial"/>
          <w:sz w:val="24"/>
          <w:szCs w:val="24"/>
          <w:lang w:val="es-ES"/>
        </w:rPr>
        <w:t>20</w:t>
      </w:r>
      <w:r>
        <w:rPr>
          <w:rFonts w:ascii="Arial" w:hAnsi="Arial" w:cs="Arial"/>
          <w:sz w:val="24"/>
          <w:szCs w:val="24"/>
          <w:lang w:val="es-ES"/>
        </w:rPr>
        <w:t>23</w:t>
      </w:r>
      <w:r w:rsidRPr="00C00962">
        <w:rPr>
          <w:rFonts w:ascii="Arial" w:hAnsi="Arial" w:cs="Arial"/>
          <w:sz w:val="24"/>
          <w:szCs w:val="24"/>
          <w:lang w:val="es-ES"/>
        </w:rPr>
        <w:t xml:space="preserve"> en el marco del Programa de Cooperación Técnica del OIEA. </w:t>
      </w:r>
      <w:r w:rsidRPr="00214FC1">
        <w:rPr>
          <w:rFonts w:ascii="Arial" w:hAnsi="Arial" w:cs="Arial"/>
          <w:sz w:val="24"/>
          <w:szCs w:val="24"/>
          <w:lang w:val="es-ES"/>
        </w:rPr>
        <w:t>Se cuenta con el Proyecto RLA</w:t>
      </w:r>
      <w:r>
        <w:rPr>
          <w:rFonts w:ascii="Arial" w:hAnsi="Arial" w:cs="Arial"/>
          <w:sz w:val="24"/>
          <w:szCs w:val="24"/>
          <w:lang w:val="es-ES"/>
        </w:rPr>
        <w:t xml:space="preserve"> </w:t>
      </w:r>
      <w:r w:rsidRPr="00214FC1">
        <w:rPr>
          <w:rFonts w:ascii="Arial" w:hAnsi="Arial" w:cs="Arial"/>
          <w:sz w:val="24"/>
          <w:szCs w:val="24"/>
          <w:lang w:val="es-ES"/>
        </w:rPr>
        <w:t>2020012 que comenzará en 2022</w:t>
      </w:r>
      <w:r>
        <w:rPr>
          <w:rFonts w:ascii="Arial" w:hAnsi="Arial" w:cs="Arial"/>
          <w:sz w:val="24"/>
          <w:szCs w:val="24"/>
          <w:lang w:val="es-ES"/>
        </w:rPr>
        <w:t>.</w:t>
      </w:r>
    </w:p>
    <w:p w14:paraId="134DC15C" w14:textId="77777777" w:rsidR="00DF0641" w:rsidRPr="003D40AF" w:rsidRDefault="00DF0641" w:rsidP="003B03ED">
      <w:pPr>
        <w:numPr>
          <w:ilvl w:val="0"/>
          <w:numId w:val="86"/>
        </w:numPr>
        <w:ind w:left="284" w:hanging="284"/>
        <w:rPr>
          <w:rFonts w:ascii="Arial" w:eastAsia="Calibri" w:hAnsi="Arial" w:cs="Arial"/>
          <w:b/>
          <w:sz w:val="24"/>
          <w:szCs w:val="24"/>
          <w:lang w:val="es-ES"/>
        </w:rPr>
      </w:pPr>
      <w:r w:rsidRPr="00C00962">
        <w:rPr>
          <w:rFonts w:ascii="Arial" w:eastAsia="Times New Roman" w:hAnsi="Arial" w:cs="Arial"/>
          <w:b/>
          <w:sz w:val="24"/>
          <w:szCs w:val="24"/>
          <w:lang w:val="es-ES" w:eastAsia="es-ES"/>
        </w:rPr>
        <w:t>Meta:</w:t>
      </w:r>
      <w:r w:rsidRPr="00C00962">
        <w:rPr>
          <w:rFonts w:ascii="Arial" w:hAnsi="Arial" w:cs="Arial"/>
          <w:sz w:val="24"/>
          <w:szCs w:val="24"/>
          <w:lang w:val="es-ES"/>
        </w:rPr>
        <w:t xml:space="preserve"> Al menos un informe de diagnóstico sobre contaminantes en suelos empleando técnicas nucleares</w:t>
      </w:r>
      <w:r>
        <w:rPr>
          <w:rFonts w:ascii="Arial" w:hAnsi="Arial" w:cs="Arial"/>
          <w:sz w:val="24"/>
          <w:szCs w:val="24"/>
          <w:lang w:val="es-ES"/>
        </w:rPr>
        <w:t xml:space="preserve"> y complementarias</w:t>
      </w:r>
      <w:r w:rsidRPr="00C00962">
        <w:rPr>
          <w:rFonts w:ascii="Arial" w:hAnsi="Arial" w:cs="Arial"/>
          <w:sz w:val="24"/>
          <w:szCs w:val="24"/>
          <w:lang w:val="es-ES"/>
        </w:rPr>
        <w:t>, que contribuyan al desarrollo de legislaciones que conlleven a la reducción de muertes y enfermedades causadas por la contaminación de los suelos en</w:t>
      </w:r>
      <w:r w:rsidRPr="00214FC1">
        <w:rPr>
          <w:rFonts w:ascii="Arial" w:hAnsi="Arial" w:cs="Arial"/>
          <w:sz w:val="24"/>
          <w:szCs w:val="24"/>
          <w:lang w:val="es-ES"/>
        </w:rPr>
        <w:t xml:space="preserve"> </w:t>
      </w:r>
      <w:r>
        <w:rPr>
          <w:rFonts w:ascii="Arial" w:hAnsi="Arial" w:cs="Arial"/>
          <w:sz w:val="24"/>
          <w:szCs w:val="24"/>
          <w:lang w:val="es-ES"/>
        </w:rPr>
        <w:t>15</w:t>
      </w:r>
      <w:r w:rsidRPr="00C00962">
        <w:rPr>
          <w:rFonts w:ascii="Arial" w:hAnsi="Arial" w:cs="Arial"/>
          <w:sz w:val="24"/>
          <w:szCs w:val="24"/>
          <w:lang w:val="es-ES"/>
        </w:rPr>
        <w:t xml:space="preserve"> países de la región, a </w:t>
      </w:r>
      <w:r w:rsidRPr="00214FC1">
        <w:rPr>
          <w:rFonts w:ascii="Arial" w:hAnsi="Arial" w:cs="Arial"/>
          <w:sz w:val="24"/>
          <w:szCs w:val="24"/>
          <w:lang w:val="es-ES"/>
        </w:rPr>
        <w:t>2029</w:t>
      </w:r>
      <w:r w:rsidRPr="00C00962">
        <w:rPr>
          <w:rFonts w:ascii="Arial" w:hAnsi="Arial" w:cs="Arial"/>
          <w:sz w:val="24"/>
          <w:szCs w:val="24"/>
          <w:lang w:val="es-ES"/>
        </w:rPr>
        <w:t>.</w:t>
      </w:r>
    </w:p>
    <w:p w14:paraId="28FF8F8F" w14:textId="77777777" w:rsidR="00DF0641" w:rsidRDefault="00DF0641" w:rsidP="003B03ED">
      <w:pPr>
        <w:pStyle w:val="Prrafodelista"/>
        <w:numPr>
          <w:ilvl w:val="0"/>
          <w:numId w:val="82"/>
        </w:numPr>
        <w:ind w:left="284" w:hanging="284"/>
        <w:contextualSpacing w:val="0"/>
        <w:rPr>
          <w:rFonts w:ascii="Arial" w:hAnsi="Arial" w:cs="Arial"/>
          <w:sz w:val="24"/>
          <w:szCs w:val="24"/>
        </w:rPr>
      </w:pPr>
      <w:bookmarkStart w:id="33" w:name="_Hlk85120801"/>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4</w:t>
      </w:r>
      <w:r w:rsidRPr="00974D10">
        <w:rPr>
          <w:rFonts w:ascii="Arial" w:hAnsi="Arial" w:cs="Arial"/>
          <w:bCs/>
          <w:sz w:val="24"/>
          <w:szCs w:val="24"/>
        </w:rPr>
        <w:t>-202</w:t>
      </w:r>
      <w:r>
        <w:rPr>
          <w:rFonts w:ascii="Arial" w:hAnsi="Arial" w:cs="Arial"/>
          <w:bCs/>
          <w:sz w:val="24"/>
          <w:szCs w:val="24"/>
        </w:rPr>
        <w:t>9.</w:t>
      </w:r>
    </w:p>
    <w:bookmarkEnd w:id="33"/>
    <w:p w14:paraId="6F333012" w14:textId="77777777" w:rsidR="00DF0641" w:rsidRPr="00C00962" w:rsidRDefault="00DF0641" w:rsidP="00935708">
      <w:pPr>
        <w:ind w:left="284"/>
        <w:rPr>
          <w:rFonts w:ascii="Arial" w:eastAsia="Calibri" w:hAnsi="Arial" w:cs="Arial"/>
          <w:b/>
          <w:sz w:val="24"/>
          <w:szCs w:val="24"/>
          <w:lang w:val="es-ES"/>
        </w:rPr>
      </w:pPr>
    </w:p>
    <w:p w14:paraId="19C81B8D" w14:textId="77777777" w:rsidR="00DF0641" w:rsidRDefault="00DF0641" w:rsidP="00935708">
      <w:pPr>
        <w:rPr>
          <w:rFonts w:ascii="Arial" w:eastAsia="Calibri" w:hAnsi="Arial" w:cs="Arial"/>
          <w:bCs/>
          <w:sz w:val="24"/>
          <w:szCs w:val="24"/>
          <w:lang w:val="es-ES"/>
        </w:rPr>
      </w:pPr>
      <w:r w:rsidRPr="002F4471">
        <w:rPr>
          <w:rFonts w:ascii="Arial" w:eastAsia="Calibri" w:hAnsi="Arial" w:cs="Arial"/>
          <w:bCs/>
          <w:sz w:val="24"/>
          <w:szCs w:val="24"/>
          <w:lang w:val="es-ES"/>
        </w:rPr>
        <w:t>Para</w:t>
      </w:r>
      <w:r>
        <w:rPr>
          <w:rFonts w:ascii="Arial" w:eastAsia="Calibri" w:hAnsi="Arial" w:cs="Arial"/>
          <w:bCs/>
          <w:sz w:val="24"/>
          <w:szCs w:val="24"/>
          <w:lang w:val="es-ES"/>
        </w:rPr>
        <w:t xml:space="preserve"> este objetivo hay dos desgloses horizontales.</w:t>
      </w:r>
    </w:p>
    <w:p w14:paraId="1CFB446C" w14:textId="77777777" w:rsidR="00DF0641" w:rsidRPr="00EE3291" w:rsidRDefault="00DF0641" w:rsidP="003B03ED">
      <w:pPr>
        <w:pStyle w:val="Prrafodelista"/>
        <w:numPr>
          <w:ilvl w:val="0"/>
          <w:numId w:val="87"/>
        </w:numPr>
        <w:ind w:left="284" w:hanging="284"/>
        <w:contextualSpacing w:val="0"/>
        <w:rPr>
          <w:rFonts w:ascii="Arial" w:hAnsi="Arial" w:cs="Arial"/>
          <w:sz w:val="24"/>
          <w:szCs w:val="24"/>
        </w:rPr>
      </w:pPr>
      <w:r w:rsidRPr="00EE3291">
        <w:rPr>
          <w:rFonts w:ascii="Arial" w:eastAsia="Times New Roman" w:hAnsi="Arial" w:cs="Arial"/>
          <w:b/>
          <w:sz w:val="24"/>
          <w:szCs w:val="24"/>
          <w:lang w:eastAsia="es-ES"/>
        </w:rPr>
        <w:t>Objetivo</w:t>
      </w:r>
      <w:r>
        <w:rPr>
          <w:rFonts w:ascii="Arial" w:eastAsia="Times New Roman" w:hAnsi="Arial" w:cs="Arial"/>
          <w:b/>
          <w:sz w:val="24"/>
          <w:szCs w:val="24"/>
          <w:lang w:eastAsia="es-ES"/>
        </w:rPr>
        <w:t xml:space="preserve"> de Desglose 1</w:t>
      </w:r>
      <w:r w:rsidRPr="00EE3291">
        <w:rPr>
          <w:rFonts w:ascii="Arial" w:eastAsia="Times New Roman" w:hAnsi="Arial" w:cs="Arial"/>
          <w:b/>
          <w:sz w:val="24"/>
          <w:szCs w:val="24"/>
          <w:lang w:eastAsia="es-ES"/>
        </w:rPr>
        <w:t>:</w:t>
      </w:r>
      <w:r w:rsidRPr="00EE3291">
        <w:rPr>
          <w:rFonts w:ascii="Arial" w:hAnsi="Arial" w:cs="Arial"/>
          <w:sz w:val="24"/>
          <w:szCs w:val="24"/>
        </w:rPr>
        <w:t xml:space="preserve"> </w:t>
      </w:r>
      <w:r w:rsidRPr="00EE3291">
        <w:rPr>
          <w:rFonts w:ascii="Arial" w:hAnsi="Arial" w:cs="Arial"/>
          <w:color w:val="000000"/>
          <w:sz w:val="24"/>
          <w:szCs w:val="24"/>
          <w:lang w:val="es-ES"/>
        </w:rPr>
        <w:t xml:space="preserve">Contribuir con informes de diagnóstico sobre contaminantes en suelo y su impacto en salud humana, al desarrollo de legislaciones que conlleven a reducir considerablemente el número de muertes y enfermedades causadas por </w:t>
      </w:r>
      <w:r>
        <w:rPr>
          <w:rFonts w:ascii="Arial" w:hAnsi="Arial" w:cs="Arial"/>
          <w:color w:val="000000"/>
          <w:sz w:val="24"/>
          <w:szCs w:val="24"/>
          <w:lang w:val="es-ES"/>
        </w:rPr>
        <w:t>contaminantes naturales y antropogénicos en</w:t>
      </w:r>
      <w:r w:rsidRPr="00EE3291">
        <w:rPr>
          <w:rFonts w:ascii="Arial" w:hAnsi="Arial" w:cs="Arial"/>
          <w:color w:val="000000"/>
          <w:sz w:val="24"/>
          <w:szCs w:val="24"/>
          <w:lang w:val="es-ES"/>
        </w:rPr>
        <w:t xml:space="preserve"> suelo.</w:t>
      </w:r>
    </w:p>
    <w:p w14:paraId="6E7CAFBC" w14:textId="77777777" w:rsidR="00DF0641" w:rsidRPr="0029342A" w:rsidRDefault="00DF0641" w:rsidP="003B03ED">
      <w:pPr>
        <w:pStyle w:val="Prrafodelista"/>
        <w:numPr>
          <w:ilvl w:val="0"/>
          <w:numId w:val="87"/>
        </w:numPr>
        <w:ind w:left="284" w:hanging="284"/>
        <w:contextualSpacing w:val="0"/>
        <w:rPr>
          <w:rFonts w:ascii="Arial" w:eastAsia="Times New Roman" w:hAnsi="Arial" w:cs="Arial"/>
          <w:sz w:val="24"/>
          <w:szCs w:val="24"/>
          <w:lang w:eastAsia="es-ES"/>
        </w:rPr>
      </w:pPr>
      <w:r w:rsidRPr="00A943CE">
        <w:rPr>
          <w:rFonts w:ascii="Arial" w:eastAsia="Times New Roman" w:hAnsi="Arial" w:cs="Arial"/>
          <w:b/>
          <w:sz w:val="24"/>
          <w:szCs w:val="24"/>
          <w:lang w:eastAsia="es-ES"/>
        </w:rPr>
        <w:t>Indicador:</w:t>
      </w:r>
      <w:r w:rsidRPr="00A943CE">
        <w:rPr>
          <w:rFonts w:ascii="Arial" w:eastAsia="Times New Roman" w:hAnsi="Arial" w:cs="Arial"/>
          <w:sz w:val="24"/>
          <w:szCs w:val="24"/>
          <w:lang w:eastAsia="es-ES"/>
        </w:rPr>
        <w:t xml:space="preserve"> </w:t>
      </w:r>
      <w:r>
        <w:rPr>
          <w:rFonts w:ascii="Arial" w:eastAsia="Calibri" w:hAnsi="Arial" w:cs="Arial"/>
          <w:color w:val="000000"/>
          <w:sz w:val="24"/>
          <w:szCs w:val="24"/>
          <w:lang w:val="es-ES" w:eastAsia="pt-BR"/>
        </w:rPr>
        <w:t>Número</w:t>
      </w:r>
      <w:r w:rsidRPr="00A943CE">
        <w:rPr>
          <w:rFonts w:ascii="Arial" w:eastAsia="Calibri" w:hAnsi="Arial" w:cs="Arial"/>
          <w:color w:val="000000"/>
          <w:sz w:val="24"/>
          <w:szCs w:val="24"/>
          <w:lang w:val="es-ES" w:eastAsia="pt-BR"/>
        </w:rPr>
        <w:t xml:space="preserve"> de países</w:t>
      </w:r>
      <w:r>
        <w:rPr>
          <w:rFonts w:ascii="Arial" w:eastAsia="Calibri" w:hAnsi="Arial" w:cs="Arial"/>
          <w:color w:val="000000"/>
          <w:sz w:val="24"/>
          <w:szCs w:val="24"/>
          <w:lang w:val="es-ES" w:eastAsia="pt-BR"/>
        </w:rPr>
        <w:t xml:space="preserve"> con</w:t>
      </w:r>
      <w:r w:rsidRPr="00A943CE">
        <w:rPr>
          <w:rFonts w:ascii="Arial" w:eastAsia="Calibri" w:hAnsi="Arial" w:cs="Arial"/>
          <w:color w:val="000000"/>
          <w:sz w:val="24"/>
          <w:szCs w:val="24"/>
          <w:lang w:val="es-ES" w:eastAsia="pt-BR"/>
        </w:rPr>
        <w:t xml:space="preserve"> </w:t>
      </w:r>
      <w:r w:rsidRPr="00A943CE">
        <w:rPr>
          <w:rFonts w:ascii="Arial" w:hAnsi="Arial" w:cs="Arial"/>
          <w:color w:val="000000"/>
          <w:sz w:val="24"/>
          <w:szCs w:val="24"/>
          <w:lang w:val="es-ES"/>
        </w:rPr>
        <w:t xml:space="preserve">informes diagnósticos sobre </w:t>
      </w:r>
      <w:r w:rsidRPr="00A943CE">
        <w:rPr>
          <w:rFonts w:ascii="Arial" w:eastAsia="Calibri" w:hAnsi="Arial" w:cs="Arial"/>
          <w:color w:val="000000"/>
          <w:sz w:val="24"/>
          <w:szCs w:val="24"/>
          <w:lang w:val="es-ES" w:eastAsia="pt-BR"/>
        </w:rPr>
        <w:t>contamina</w:t>
      </w:r>
      <w:r w:rsidRPr="00A943CE">
        <w:rPr>
          <w:rFonts w:ascii="Arial" w:hAnsi="Arial" w:cs="Arial"/>
          <w:color w:val="000000"/>
          <w:sz w:val="24"/>
          <w:szCs w:val="24"/>
          <w:lang w:val="es-ES"/>
        </w:rPr>
        <w:t>ción de</w:t>
      </w:r>
      <w:r w:rsidRPr="00A943CE">
        <w:rPr>
          <w:rFonts w:ascii="Arial" w:eastAsia="Calibri" w:hAnsi="Arial" w:cs="Arial"/>
          <w:color w:val="000000"/>
          <w:sz w:val="24"/>
          <w:szCs w:val="24"/>
          <w:lang w:val="es-ES" w:eastAsia="pt-BR"/>
        </w:rPr>
        <w:t xml:space="preserve"> suelo</w:t>
      </w:r>
      <w:r w:rsidRPr="00A943CE">
        <w:rPr>
          <w:rFonts w:ascii="Arial" w:hAnsi="Arial" w:cs="Arial"/>
          <w:color w:val="000000"/>
          <w:sz w:val="24"/>
          <w:szCs w:val="24"/>
          <w:lang w:val="es-ES"/>
        </w:rPr>
        <w:t>s</w:t>
      </w:r>
      <w:r w:rsidRPr="00A943CE">
        <w:rPr>
          <w:rFonts w:ascii="Arial" w:eastAsia="Calibri" w:hAnsi="Arial" w:cs="Arial"/>
          <w:color w:val="000000"/>
          <w:sz w:val="24"/>
          <w:szCs w:val="24"/>
          <w:lang w:val="es-ES" w:eastAsia="pt-BR"/>
        </w:rPr>
        <w:t xml:space="preserve"> y su impacto en salud</w:t>
      </w:r>
      <w:r w:rsidRPr="00A943CE">
        <w:rPr>
          <w:rFonts w:ascii="Arial" w:hAnsi="Arial" w:cs="Arial"/>
          <w:color w:val="000000"/>
          <w:sz w:val="24"/>
          <w:szCs w:val="24"/>
          <w:lang w:val="es-ES"/>
        </w:rPr>
        <w:t xml:space="preserve"> que contribuyan </w:t>
      </w:r>
      <w:r w:rsidRPr="00A943CE">
        <w:rPr>
          <w:rFonts w:ascii="Arial" w:hAnsi="Arial" w:cs="Arial"/>
          <w:sz w:val="24"/>
          <w:szCs w:val="24"/>
        </w:rPr>
        <w:t xml:space="preserve">al desarrollo de legislaciones que conlleven a reducir el número de muertes y enfermedades causadas por </w:t>
      </w:r>
      <w:r>
        <w:rPr>
          <w:rFonts w:ascii="Arial" w:hAnsi="Arial" w:cs="Arial"/>
          <w:sz w:val="24"/>
          <w:szCs w:val="24"/>
        </w:rPr>
        <w:t>contaminantes naturales y antropogénicos en</w:t>
      </w:r>
      <w:r w:rsidRPr="00A943CE">
        <w:rPr>
          <w:rFonts w:ascii="Arial" w:hAnsi="Arial" w:cs="Arial"/>
          <w:sz w:val="24"/>
          <w:szCs w:val="24"/>
        </w:rPr>
        <w:t xml:space="preserve"> suelos</w:t>
      </w:r>
      <w:r>
        <w:rPr>
          <w:rFonts w:ascii="Arial" w:hAnsi="Arial" w:cs="Arial"/>
          <w:sz w:val="24"/>
          <w:szCs w:val="24"/>
        </w:rPr>
        <w:t>.</w:t>
      </w:r>
    </w:p>
    <w:p w14:paraId="406EAA98" w14:textId="77777777" w:rsidR="00DF0641" w:rsidRPr="0029342A" w:rsidRDefault="00DF0641" w:rsidP="003B03ED">
      <w:pPr>
        <w:widowControl w:val="0"/>
        <w:numPr>
          <w:ilvl w:val="0"/>
          <w:numId w:val="86"/>
        </w:numPr>
        <w:autoSpaceDE w:val="0"/>
        <w:autoSpaceDN w:val="0"/>
        <w:ind w:left="284"/>
        <w:jc w:val="left"/>
        <w:rPr>
          <w:rFonts w:ascii="Arial" w:hAnsi="Arial" w:cs="Arial"/>
          <w:sz w:val="24"/>
          <w:szCs w:val="24"/>
        </w:rPr>
      </w:pPr>
      <w:r w:rsidRPr="003232C9">
        <w:rPr>
          <w:rFonts w:ascii="Arial" w:eastAsia="TimesNewRomanPSMT" w:hAnsi="Arial" w:cs="Arial"/>
          <w:b/>
          <w:bCs/>
          <w:sz w:val="24"/>
          <w:szCs w:val="24"/>
        </w:rPr>
        <w:t>Medio de verificación:</w:t>
      </w:r>
      <w:r>
        <w:rPr>
          <w:rFonts w:ascii="Arial" w:eastAsia="TimesNewRomanPSMT" w:hAnsi="Arial" w:cs="Arial"/>
          <w:sz w:val="24"/>
          <w:szCs w:val="24"/>
        </w:rPr>
        <w:t xml:space="preserve"> informes de diagnóstico sobre contaminantes naturales y antropogénicos en suelo y su impacto en salud humana</w:t>
      </w:r>
    </w:p>
    <w:p w14:paraId="70936740" w14:textId="77777777" w:rsidR="00DF0641" w:rsidRPr="00C00962" w:rsidRDefault="00DF0641" w:rsidP="003B03ED">
      <w:pPr>
        <w:numPr>
          <w:ilvl w:val="0"/>
          <w:numId w:val="87"/>
        </w:numPr>
        <w:ind w:left="284" w:hanging="284"/>
        <w:rPr>
          <w:rFonts w:ascii="Arial" w:eastAsia="Times New Roman" w:hAnsi="Arial" w:cs="Arial"/>
          <w:sz w:val="24"/>
          <w:szCs w:val="24"/>
          <w:lang w:val="es-ES" w:eastAsia="es-ES"/>
        </w:rPr>
      </w:pPr>
      <w:r w:rsidRPr="00C00962">
        <w:rPr>
          <w:rFonts w:ascii="Arial" w:eastAsia="Times New Roman" w:hAnsi="Arial" w:cs="Arial"/>
          <w:b/>
          <w:sz w:val="24"/>
          <w:szCs w:val="24"/>
          <w:lang w:val="es-ES" w:eastAsia="es-ES"/>
        </w:rPr>
        <w:t>Línea de base:</w:t>
      </w:r>
      <w:r w:rsidRPr="00C00962">
        <w:rPr>
          <w:rFonts w:ascii="Arial" w:eastAsia="Times New Roman" w:hAnsi="Arial" w:cs="Arial"/>
          <w:sz w:val="24"/>
          <w:szCs w:val="24"/>
          <w:lang w:val="es-ES" w:eastAsia="es-MX"/>
        </w:rPr>
        <w:t xml:space="preserve"> </w:t>
      </w:r>
      <w:r>
        <w:rPr>
          <w:rFonts w:ascii="Arial" w:hAnsi="Arial" w:cs="Arial"/>
          <w:color w:val="000000"/>
          <w:sz w:val="24"/>
          <w:szCs w:val="24"/>
          <w:lang w:val="es-ES"/>
        </w:rPr>
        <w:t>Número</w:t>
      </w:r>
      <w:r w:rsidRPr="00A943CE">
        <w:rPr>
          <w:rFonts w:ascii="Arial" w:eastAsia="Calibri" w:hAnsi="Arial" w:cs="Arial"/>
          <w:color w:val="000000"/>
          <w:sz w:val="24"/>
          <w:szCs w:val="24"/>
          <w:lang w:val="es-ES" w:eastAsia="pt-BR"/>
        </w:rPr>
        <w:t xml:space="preserve"> de países</w:t>
      </w:r>
      <w:r w:rsidRPr="00A943CE">
        <w:rPr>
          <w:rFonts w:ascii="Arial" w:hAnsi="Arial" w:cs="Arial"/>
          <w:color w:val="000000"/>
          <w:sz w:val="24"/>
          <w:szCs w:val="24"/>
          <w:lang w:val="es-ES"/>
        </w:rPr>
        <w:t xml:space="preserve"> con</w:t>
      </w:r>
      <w:r w:rsidRPr="00A943CE">
        <w:rPr>
          <w:rFonts w:ascii="Arial" w:eastAsia="Calibri" w:hAnsi="Arial" w:cs="Arial"/>
          <w:color w:val="000000"/>
          <w:sz w:val="24"/>
          <w:szCs w:val="24"/>
          <w:lang w:val="es-ES" w:eastAsia="pt-BR"/>
        </w:rPr>
        <w:t xml:space="preserve"> </w:t>
      </w:r>
      <w:r w:rsidRPr="00A943CE">
        <w:rPr>
          <w:rFonts w:ascii="Arial" w:hAnsi="Arial" w:cs="Arial"/>
          <w:color w:val="000000"/>
          <w:sz w:val="24"/>
          <w:szCs w:val="24"/>
          <w:lang w:val="es-ES"/>
        </w:rPr>
        <w:t xml:space="preserve">informes diagnósticos sobre </w:t>
      </w:r>
      <w:r w:rsidRPr="00A943CE">
        <w:rPr>
          <w:rFonts w:ascii="Arial" w:eastAsia="Calibri" w:hAnsi="Arial" w:cs="Arial"/>
          <w:color w:val="000000"/>
          <w:sz w:val="24"/>
          <w:szCs w:val="24"/>
          <w:lang w:val="es-ES" w:eastAsia="pt-BR"/>
        </w:rPr>
        <w:t>contamina</w:t>
      </w:r>
      <w:r w:rsidRPr="00A943CE">
        <w:rPr>
          <w:rFonts w:ascii="Arial" w:hAnsi="Arial" w:cs="Arial"/>
          <w:color w:val="000000"/>
          <w:sz w:val="24"/>
          <w:szCs w:val="24"/>
          <w:lang w:val="es-ES"/>
        </w:rPr>
        <w:t>ción de</w:t>
      </w:r>
      <w:r w:rsidRPr="00A943CE">
        <w:rPr>
          <w:rFonts w:ascii="Arial" w:eastAsia="Calibri" w:hAnsi="Arial" w:cs="Arial"/>
          <w:color w:val="000000"/>
          <w:sz w:val="24"/>
          <w:szCs w:val="24"/>
          <w:lang w:val="es-ES" w:eastAsia="pt-BR"/>
        </w:rPr>
        <w:t xml:space="preserve"> suelo</w:t>
      </w:r>
      <w:r w:rsidRPr="00A943CE">
        <w:rPr>
          <w:rFonts w:ascii="Arial" w:hAnsi="Arial" w:cs="Arial"/>
          <w:color w:val="000000"/>
          <w:sz w:val="24"/>
          <w:szCs w:val="24"/>
          <w:lang w:val="es-ES"/>
        </w:rPr>
        <w:t>s</w:t>
      </w:r>
      <w:r w:rsidRPr="00A943CE">
        <w:rPr>
          <w:rFonts w:ascii="Arial" w:eastAsia="Calibri" w:hAnsi="Arial" w:cs="Arial"/>
          <w:color w:val="000000"/>
          <w:sz w:val="24"/>
          <w:szCs w:val="24"/>
          <w:lang w:val="es-ES" w:eastAsia="pt-BR"/>
        </w:rPr>
        <w:t xml:space="preserve"> y su impacto en salud</w:t>
      </w:r>
      <w:r w:rsidRPr="00A943CE">
        <w:rPr>
          <w:rFonts w:ascii="Arial" w:hAnsi="Arial" w:cs="Arial"/>
          <w:color w:val="000000"/>
          <w:sz w:val="24"/>
          <w:szCs w:val="24"/>
          <w:lang w:val="es-ES"/>
        </w:rPr>
        <w:t xml:space="preserve">, </w:t>
      </w:r>
      <w:r>
        <w:rPr>
          <w:rFonts w:ascii="Arial" w:hAnsi="Arial" w:cs="Arial"/>
          <w:color w:val="000000"/>
          <w:sz w:val="24"/>
          <w:szCs w:val="24"/>
          <w:lang w:val="es-ES"/>
        </w:rPr>
        <w:t xml:space="preserve">desarrollados en el marco del Programa de Cooperación Técnica, </w:t>
      </w:r>
      <w:r w:rsidRPr="00A943CE">
        <w:rPr>
          <w:rFonts w:ascii="Arial" w:hAnsi="Arial" w:cs="Arial"/>
          <w:color w:val="000000"/>
          <w:sz w:val="24"/>
          <w:szCs w:val="24"/>
          <w:lang w:val="es-ES"/>
        </w:rPr>
        <w:t xml:space="preserve">que contribuyan </w:t>
      </w:r>
      <w:r w:rsidRPr="00C00962">
        <w:rPr>
          <w:rFonts w:ascii="Arial" w:hAnsi="Arial" w:cs="Arial"/>
          <w:sz w:val="24"/>
          <w:szCs w:val="24"/>
          <w:lang w:val="es-ES"/>
        </w:rPr>
        <w:t xml:space="preserve">al desarrollo de legislaciones que conlleven a reducir el número de muertes y enfermedades causadas por </w:t>
      </w:r>
      <w:r>
        <w:rPr>
          <w:rFonts w:ascii="Arial" w:hAnsi="Arial" w:cs="Arial"/>
          <w:sz w:val="24"/>
          <w:szCs w:val="24"/>
          <w:lang w:val="es-ES"/>
        </w:rPr>
        <w:t>contaminantes naturales y antropogénicos en</w:t>
      </w:r>
      <w:r w:rsidRPr="00C00962">
        <w:rPr>
          <w:rFonts w:ascii="Arial" w:hAnsi="Arial" w:cs="Arial"/>
          <w:sz w:val="24"/>
          <w:szCs w:val="24"/>
          <w:lang w:val="es-ES"/>
        </w:rPr>
        <w:t xml:space="preserve"> suelos a 202</w:t>
      </w:r>
      <w:r>
        <w:rPr>
          <w:rFonts w:ascii="Arial" w:hAnsi="Arial" w:cs="Arial"/>
          <w:sz w:val="24"/>
          <w:szCs w:val="24"/>
          <w:lang w:val="es-ES"/>
        </w:rPr>
        <w:t>3</w:t>
      </w:r>
      <w:r w:rsidRPr="00C00962">
        <w:rPr>
          <w:rFonts w:ascii="Arial" w:hAnsi="Arial" w:cs="Arial"/>
          <w:sz w:val="24"/>
          <w:szCs w:val="24"/>
          <w:lang w:val="es-ES"/>
        </w:rPr>
        <w:t>, cuando se contará con los resultados del Proyecto RLA</w:t>
      </w:r>
      <w:r>
        <w:rPr>
          <w:rFonts w:ascii="Arial" w:hAnsi="Arial" w:cs="Arial"/>
          <w:sz w:val="24"/>
          <w:szCs w:val="24"/>
          <w:lang w:val="es-ES"/>
        </w:rPr>
        <w:t xml:space="preserve"> </w:t>
      </w:r>
      <w:r w:rsidRPr="00C00962">
        <w:rPr>
          <w:rFonts w:ascii="Arial" w:hAnsi="Arial" w:cs="Arial"/>
          <w:sz w:val="24"/>
          <w:szCs w:val="24"/>
          <w:lang w:val="es-ES"/>
        </w:rPr>
        <w:t>2020012 que comenzará en 2022.</w:t>
      </w:r>
    </w:p>
    <w:p w14:paraId="61ED00E1" w14:textId="77777777" w:rsidR="00DF0641" w:rsidRPr="00C00962" w:rsidRDefault="00DF0641" w:rsidP="003B03ED">
      <w:pPr>
        <w:numPr>
          <w:ilvl w:val="0"/>
          <w:numId w:val="87"/>
        </w:numPr>
        <w:ind w:left="284" w:hanging="284"/>
        <w:rPr>
          <w:rFonts w:ascii="Arial" w:hAnsi="Arial" w:cs="Arial"/>
          <w:sz w:val="24"/>
          <w:szCs w:val="24"/>
          <w:lang w:val="es-ES"/>
        </w:rPr>
      </w:pPr>
      <w:r w:rsidRPr="00C00962">
        <w:rPr>
          <w:rFonts w:ascii="Arial" w:eastAsia="Times New Roman" w:hAnsi="Arial" w:cs="Arial"/>
          <w:b/>
          <w:sz w:val="24"/>
          <w:szCs w:val="24"/>
          <w:lang w:val="es-ES" w:eastAsia="es-ES"/>
        </w:rPr>
        <w:t>Meta</w:t>
      </w:r>
      <w:r w:rsidRPr="00C00962">
        <w:rPr>
          <w:rFonts w:ascii="Arial" w:hAnsi="Arial" w:cs="Arial"/>
          <w:sz w:val="24"/>
          <w:szCs w:val="24"/>
          <w:lang w:val="es-ES"/>
        </w:rPr>
        <w:t>: Un aumento de al menos 10 % en el número de</w:t>
      </w:r>
      <w:r w:rsidRPr="00A943CE">
        <w:rPr>
          <w:rFonts w:ascii="Arial" w:eastAsia="Calibri" w:hAnsi="Arial" w:cs="Arial"/>
          <w:color w:val="000000"/>
          <w:sz w:val="24"/>
          <w:szCs w:val="24"/>
          <w:lang w:val="es-ES" w:eastAsia="pt-BR"/>
        </w:rPr>
        <w:t xml:space="preserve"> países</w:t>
      </w:r>
      <w:r>
        <w:rPr>
          <w:rFonts w:ascii="Arial" w:eastAsia="Calibri" w:hAnsi="Arial" w:cs="Arial"/>
          <w:color w:val="000000"/>
          <w:sz w:val="24"/>
          <w:szCs w:val="24"/>
          <w:lang w:val="es-ES" w:eastAsia="pt-BR"/>
        </w:rPr>
        <w:t xml:space="preserve"> que a 2023 contaban</w:t>
      </w:r>
      <w:r w:rsidRPr="00A943CE">
        <w:rPr>
          <w:rFonts w:ascii="Arial" w:hAnsi="Arial" w:cs="Arial"/>
          <w:color w:val="000000"/>
          <w:sz w:val="24"/>
          <w:szCs w:val="24"/>
          <w:lang w:val="es-ES"/>
        </w:rPr>
        <w:t xml:space="preserve"> con</w:t>
      </w:r>
      <w:r w:rsidRPr="00A943CE">
        <w:rPr>
          <w:rFonts w:ascii="Arial" w:eastAsia="Calibri" w:hAnsi="Arial" w:cs="Arial"/>
          <w:color w:val="000000"/>
          <w:sz w:val="24"/>
          <w:szCs w:val="24"/>
          <w:lang w:val="es-ES" w:eastAsia="pt-BR"/>
        </w:rPr>
        <w:t xml:space="preserve"> </w:t>
      </w:r>
      <w:r w:rsidRPr="00A943CE">
        <w:rPr>
          <w:rFonts w:ascii="Arial" w:hAnsi="Arial" w:cs="Arial"/>
          <w:color w:val="000000"/>
          <w:sz w:val="24"/>
          <w:szCs w:val="24"/>
          <w:lang w:val="es-ES"/>
        </w:rPr>
        <w:t xml:space="preserve">informes diagnósticos sobre </w:t>
      </w:r>
      <w:r w:rsidRPr="00A943CE">
        <w:rPr>
          <w:rFonts w:ascii="Arial" w:eastAsia="Calibri" w:hAnsi="Arial" w:cs="Arial"/>
          <w:color w:val="000000"/>
          <w:sz w:val="24"/>
          <w:szCs w:val="24"/>
          <w:lang w:val="es-ES" w:eastAsia="pt-BR"/>
        </w:rPr>
        <w:t>contamina</w:t>
      </w:r>
      <w:r w:rsidRPr="00A943CE">
        <w:rPr>
          <w:rFonts w:ascii="Arial" w:hAnsi="Arial" w:cs="Arial"/>
          <w:color w:val="000000"/>
          <w:sz w:val="24"/>
          <w:szCs w:val="24"/>
          <w:lang w:val="es-ES"/>
        </w:rPr>
        <w:t>ción de</w:t>
      </w:r>
      <w:r w:rsidRPr="00A943CE">
        <w:rPr>
          <w:rFonts w:ascii="Arial" w:eastAsia="Calibri" w:hAnsi="Arial" w:cs="Arial"/>
          <w:color w:val="000000"/>
          <w:sz w:val="24"/>
          <w:szCs w:val="24"/>
          <w:lang w:val="es-ES" w:eastAsia="pt-BR"/>
        </w:rPr>
        <w:t xml:space="preserve"> suelo</w:t>
      </w:r>
      <w:r w:rsidRPr="00A943CE">
        <w:rPr>
          <w:rFonts w:ascii="Arial" w:hAnsi="Arial" w:cs="Arial"/>
          <w:color w:val="000000"/>
          <w:sz w:val="24"/>
          <w:szCs w:val="24"/>
          <w:lang w:val="es-ES"/>
        </w:rPr>
        <w:t>s</w:t>
      </w:r>
      <w:r w:rsidRPr="00A943CE">
        <w:rPr>
          <w:rFonts w:ascii="Arial" w:eastAsia="Calibri" w:hAnsi="Arial" w:cs="Arial"/>
          <w:color w:val="000000"/>
          <w:sz w:val="24"/>
          <w:szCs w:val="24"/>
          <w:lang w:val="es-ES" w:eastAsia="pt-BR"/>
        </w:rPr>
        <w:t xml:space="preserve"> y su impacto en salud</w:t>
      </w:r>
      <w:r w:rsidRPr="00A943CE">
        <w:rPr>
          <w:rFonts w:ascii="Arial" w:hAnsi="Arial" w:cs="Arial"/>
          <w:color w:val="000000"/>
          <w:sz w:val="24"/>
          <w:szCs w:val="24"/>
          <w:lang w:val="es-ES"/>
        </w:rPr>
        <w:t xml:space="preserve">, que contribuyan </w:t>
      </w:r>
      <w:r w:rsidRPr="00C00962">
        <w:rPr>
          <w:rFonts w:ascii="Arial" w:hAnsi="Arial" w:cs="Arial"/>
          <w:sz w:val="24"/>
          <w:szCs w:val="24"/>
          <w:lang w:val="es-ES"/>
        </w:rPr>
        <w:t xml:space="preserve">al desarrollo de legislaciones que conlleven a reducir el número de muertes y enfermedades causadas por </w:t>
      </w:r>
      <w:r>
        <w:rPr>
          <w:rFonts w:ascii="Arial" w:hAnsi="Arial" w:cs="Arial"/>
          <w:sz w:val="24"/>
          <w:szCs w:val="24"/>
          <w:lang w:val="es-ES"/>
        </w:rPr>
        <w:t xml:space="preserve">contaminantes naturales y antropogénicos en </w:t>
      </w:r>
      <w:r w:rsidRPr="00C00962">
        <w:rPr>
          <w:rFonts w:ascii="Arial" w:hAnsi="Arial" w:cs="Arial"/>
          <w:sz w:val="24"/>
          <w:szCs w:val="24"/>
          <w:lang w:val="es-ES"/>
        </w:rPr>
        <w:t xml:space="preserve">suelos </w:t>
      </w:r>
      <w:r w:rsidRPr="00214FC1">
        <w:rPr>
          <w:rFonts w:ascii="Arial" w:hAnsi="Arial" w:cs="Arial"/>
          <w:sz w:val="24"/>
          <w:szCs w:val="24"/>
          <w:lang w:val="es-ES"/>
        </w:rPr>
        <w:t>al 2029.</w:t>
      </w:r>
    </w:p>
    <w:p w14:paraId="5C4790AD" w14:textId="77777777" w:rsidR="00DF0641" w:rsidRDefault="00DF0641" w:rsidP="003B03ED">
      <w:pPr>
        <w:pStyle w:val="Prrafodelista"/>
        <w:numPr>
          <w:ilvl w:val="0"/>
          <w:numId w:val="82"/>
        </w:numPr>
        <w:ind w:left="284" w:hanging="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8</w:t>
      </w:r>
      <w:r w:rsidRPr="00974D10">
        <w:rPr>
          <w:rFonts w:ascii="Arial" w:hAnsi="Arial" w:cs="Arial"/>
          <w:bCs/>
          <w:sz w:val="24"/>
          <w:szCs w:val="24"/>
        </w:rPr>
        <w:t>-202</w:t>
      </w:r>
      <w:r>
        <w:rPr>
          <w:rFonts w:ascii="Arial" w:hAnsi="Arial" w:cs="Arial"/>
          <w:bCs/>
          <w:sz w:val="24"/>
          <w:szCs w:val="24"/>
        </w:rPr>
        <w:t>9.</w:t>
      </w:r>
    </w:p>
    <w:p w14:paraId="40862DFD" w14:textId="77777777" w:rsidR="00DF0641" w:rsidRDefault="00DF0641" w:rsidP="00935708">
      <w:pPr>
        <w:rPr>
          <w:rFonts w:ascii="Arial" w:eastAsia="Calibri" w:hAnsi="Arial" w:cs="Arial"/>
          <w:bCs/>
          <w:sz w:val="24"/>
          <w:szCs w:val="24"/>
          <w:lang w:val="es-ES"/>
        </w:rPr>
      </w:pPr>
      <w:r>
        <w:rPr>
          <w:rFonts w:ascii="Arial" w:eastAsia="Calibri" w:hAnsi="Arial" w:cs="Arial"/>
          <w:bCs/>
          <w:sz w:val="24"/>
          <w:szCs w:val="24"/>
          <w:lang w:val="es-ES"/>
        </w:rPr>
        <w:t xml:space="preserve"> </w:t>
      </w:r>
    </w:p>
    <w:p w14:paraId="769F2763" w14:textId="77777777" w:rsidR="00DF0641" w:rsidRPr="00C00962" w:rsidRDefault="00DF0641" w:rsidP="003B03ED">
      <w:pPr>
        <w:numPr>
          <w:ilvl w:val="0"/>
          <w:numId w:val="88"/>
        </w:numPr>
        <w:ind w:left="284" w:hanging="284"/>
        <w:rPr>
          <w:rFonts w:ascii="Arial" w:eastAsia="Times New Roman" w:hAnsi="Arial" w:cs="Arial"/>
          <w:b/>
          <w:sz w:val="24"/>
          <w:szCs w:val="24"/>
          <w:lang w:val="es-ES" w:eastAsia="es-ES"/>
        </w:rPr>
      </w:pPr>
      <w:r w:rsidRPr="00C00962">
        <w:rPr>
          <w:rFonts w:ascii="Arial" w:eastAsia="Times New Roman" w:hAnsi="Arial" w:cs="Arial"/>
          <w:b/>
          <w:sz w:val="24"/>
          <w:szCs w:val="24"/>
          <w:lang w:val="es-ES" w:eastAsia="es-ES"/>
        </w:rPr>
        <w:t>Objetivo</w:t>
      </w:r>
      <w:r>
        <w:rPr>
          <w:rFonts w:ascii="Arial" w:eastAsia="Times New Roman" w:hAnsi="Arial" w:cs="Arial"/>
          <w:b/>
          <w:sz w:val="24"/>
          <w:szCs w:val="24"/>
          <w:lang w:val="es-ES" w:eastAsia="es-ES"/>
        </w:rPr>
        <w:t xml:space="preserve"> de Desglose 2</w:t>
      </w:r>
      <w:r w:rsidRPr="00C00962">
        <w:rPr>
          <w:rFonts w:ascii="Arial" w:eastAsia="Times New Roman" w:hAnsi="Arial" w:cs="Arial"/>
          <w:b/>
          <w:sz w:val="24"/>
          <w:szCs w:val="24"/>
          <w:lang w:val="es-ES" w:eastAsia="es-ES"/>
        </w:rPr>
        <w:t>:</w:t>
      </w:r>
      <w:r w:rsidRPr="00A943CE">
        <w:rPr>
          <w:rFonts w:ascii="Arial" w:hAnsi="Arial" w:cs="Arial"/>
          <w:color w:val="000000"/>
          <w:sz w:val="24"/>
          <w:szCs w:val="24"/>
          <w:lang w:val="es-ES"/>
        </w:rPr>
        <w:t xml:space="preserve"> </w:t>
      </w:r>
      <w:r>
        <w:rPr>
          <w:rFonts w:ascii="Arial" w:hAnsi="Arial" w:cs="Arial"/>
          <w:color w:val="000000"/>
          <w:sz w:val="24"/>
          <w:szCs w:val="24"/>
          <w:lang w:val="es-ES"/>
        </w:rPr>
        <w:t xml:space="preserve">Generar información </w:t>
      </w:r>
      <w:r w:rsidRPr="00A943CE">
        <w:rPr>
          <w:rFonts w:ascii="Arial" w:hAnsi="Arial" w:cs="Arial"/>
          <w:color w:val="000000"/>
          <w:sz w:val="24"/>
          <w:szCs w:val="24"/>
          <w:lang w:val="es-ES"/>
        </w:rPr>
        <w:t xml:space="preserve">sobre niveles, tipo, distribución y dispersión de </w:t>
      </w:r>
      <w:r>
        <w:rPr>
          <w:rFonts w:ascii="Arial" w:hAnsi="Arial" w:cs="Arial"/>
          <w:color w:val="000000"/>
          <w:sz w:val="24"/>
          <w:szCs w:val="24"/>
          <w:lang w:val="es-ES"/>
        </w:rPr>
        <w:t xml:space="preserve">contaminantes de origen </w:t>
      </w:r>
      <w:r w:rsidRPr="00A943CE">
        <w:rPr>
          <w:rFonts w:ascii="Arial" w:hAnsi="Arial" w:cs="Arial"/>
          <w:color w:val="000000"/>
          <w:sz w:val="24"/>
          <w:szCs w:val="24"/>
          <w:lang w:val="es-ES"/>
        </w:rPr>
        <w:t xml:space="preserve">natural </w:t>
      </w:r>
      <w:r>
        <w:rPr>
          <w:rFonts w:ascii="Arial" w:hAnsi="Arial" w:cs="Arial"/>
          <w:color w:val="000000"/>
          <w:sz w:val="24"/>
          <w:szCs w:val="24"/>
          <w:lang w:val="es-ES"/>
        </w:rPr>
        <w:t>o</w:t>
      </w:r>
      <w:r w:rsidRPr="00A943CE">
        <w:rPr>
          <w:rFonts w:ascii="Arial" w:hAnsi="Arial" w:cs="Arial"/>
          <w:color w:val="000000"/>
          <w:sz w:val="24"/>
          <w:szCs w:val="24"/>
          <w:lang w:val="es-ES"/>
        </w:rPr>
        <w:t xml:space="preserve"> antropogénico en suelos</w:t>
      </w:r>
      <w:r>
        <w:rPr>
          <w:rFonts w:ascii="Arial" w:hAnsi="Arial" w:cs="Arial"/>
          <w:color w:val="000000"/>
          <w:sz w:val="24"/>
          <w:szCs w:val="24"/>
          <w:lang w:val="es-ES"/>
        </w:rPr>
        <w:t xml:space="preserve"> urbanos, periurbanos y/o rurales</w:t>
      </w:r>
      <w:r w:rsidRPr="00A943CE">
        <w:rPr>
          <w:rFonts w:ascii="Arial" w:hAnsi="Arial" w:cs="Arial"/>
          <w:color w:val="000000"/>
          <w:sz w:val="24"/>
          <w:szCs w:val="24"/>
          <w:lang w:val="es-ES"/>
        </w:rPr>
        <w:t>, mediante el uso de técnicas isotópicas y nucleares</w:t>
      </w:r>
      <w:r>
        <w:rPr>
          <w:rFonts w:ascii="Arial" w:hAnsi="Arial" w:cs="Arial"/>
          <w:color w:val="000000"/>
          <w:sz w:val="24"/>
          <w:szCs w:val="24"/>
          <w:lang w:val="es-ES"/>
        </w:rPr>
        <w:t>, en el Marco del Programa de Cooperación Técnica</w:t>
      </w:r>
      <w:r w:rsidRPr="00A943CE">
        <w:rPr>
          <w:rFonts w:ascii="Arial" w:hAnsi="Arial" w:cs="Arial"/>
          <w:color w:val="000000"/>
          <w:sz w:val="24"/>
          <w:szCs w:val="24"/>
          <w:lang w:val="es-ES"/>
        </w:rPr>
        <w:t>.</w:t>
      </w:r>
    </w:p>
    <w:p w14:paraId="52B6F10F" w14:textId="77777777" w:rsidR="00DF0641" w:rsidRPr="0029342A" w:rsidRDefault="00DF0641" w:rsidP="003B03ED">
      <w:pPr>
        <w:numPr>
          <w:ilvl w:val="0"/>
          <w:numId w:val="88"/>
        </w:numPr>
        <w:ind w:left="284" w:hanging="284"/>
        <w:rPr>
          <w:rFonts w:ascii="Arial" w:eastAsia="Times New Roman" w:hAnsi="Arial" w:cs="Arial"/>
          <w:sz w:val="24"/>
          <w:szCs w:val="24"/>
          <w:lang w:val="es-ES" w:eastAsia="es-ES"/>
        </w:rPr>
      </w:pPr>
      <w:r w:rsidRPr="00C00962">
        <w:rPr>
          <w:rFonts w:ascii="Arial" w:eastAsia="Times New Roman" w:hAnsi="Arial" w:cs="Arial"/>
          <w:b/>
          <w:sz w:val="24"/>
          <w:szCs w:val="24"/>
          <w:lang w:val="es-ES" w:eastAsia="es-ES"/>
        </w:rPr>
        <w:t>Indicador:</w:t>
      </w:r>
      <w:r w:rsidRPr="00A943CE">
        <w:rPr>
          <w:rFonts w:ascii="Arial" w:hAnsi="Arial" w:cs="Arial"/>
          <w:color w:val="000000"/>
          <w:sz w:val="24"/>
          <w:szCs w:val="24"/>
          <w:lang w:val="es-ES"/>
        </w:rPr>
        <w:t xml:space="preserve"> </w:t>
      </w:r>
      <w:r w:rsidRPr="00C00962">
        <w:rPr>
          <w:rFonts w:ascii="Arial" w:hAnsi="Arial" w:cs="Arial"/>
          <w:sz w:val="24"/>
          <w:szCs w:val="24"/>
          <w:lang w:val="es-ES"/>
        </w:rPr>
        <w:t xml:space="preserve">Número de </w:t>
      </w:r>
      <w:r>
        <w:rPr>
          <w:rFonts w:ascii="Arial" w:hAnsi="Arial" w:cs="Arial"/>
          <w:sz w:val="24"/>
          <w:szCs w:val="24"/>
          <w:lang w:val="es-ES"/>
        </w:rPr>
        <w:t>estudio</w:t>
      </w:r>
      <w:r w:rsidRPr="00C00962">
        <w:rPr>
          <w:rFonts w:ascii="Arial" w:hAnsi="Arial" w:cs="Arial"/>
          <w:sz w:val="24"/>
          <w:szCs w:val="24"/>
          <w:lang w:val="es-ES"/>
        </w:rPr>
        <w:t xml:space="preserve">s conteniendo </w:t>
      </w:r>
      <w:r w:rsidRPr="00A943CE">
        <w:rPr>
          <w:rFonts w:ascii="Arial" w:hAnsi="Arial" w:cs="Arial"/>
          <w:color w:val="000000"/>
          <w:sz w:val="24"/>
          <w:szCs w:val="24"/>
          <w:lang w:val="es-ES"/>
        </w:rPr>
        <w:t>niveles</w:t>
      </w:r>
      <w:r>
        <w:rPr>
          <w:rFonts w:ascii="Arial" w:hAnsi="Arial" w:cs="Arial"/>
          <w:color w:val="000000"/>
          <w:sz w:val="24"/>
          <w:szCs w:val="24"/>
          <w:lang w:val="es-ES"/>
        </w:rPr>
        <w:t>,</w:t>
      </w:r>
      <w:r w:rsidRPr="00A943CE">
        <w:rPr>
          <w:rFonts w:ascii="Arial" w:hAnsi="Arial" w:cs="Arial"/>
          <w:color w:val="000000"/>
          <w:sz w:val="24"/>
          <w:szCs w:val="24"/>
          <w:lang w:val="es-ES"/>
        </w:rPr>
        <w:t xml:space="preserve"> tipo</w:t>
      </w:r>
      <w:r>
        <w:rPr>
          <w:rFonts w:ascii="Arial" w:hAnsi="Arial" w:cs="Arial"/>
          <w:color w:val="000000"/>
          <w:sz w:val="24"/>
          <w:szCs w:val="24"/>
          <w:lang w:val="es-ES"/>
        </w:rPr>
        <w:t>, distribución y dispersión</w:t>
      </w:r>
      <w:r w:rsidRPr="00A943CE">
        <w:rPr>
          <w:rFonts w:ascii="Arial" w:hAnsi="Arial" w:cs="Arial"/>
          <w:color w:val="000000"/>
          <w:sz w:val="24"/>
          <w:szCs w:val="24"/>
          <w:lang w:val="es-ES"/>
        </w:rPr>
        <w:t xml:space="preserve"> de </w:t>
      </w:r>
      <w:r>
        <w:rPr>
          <w:rFonts w:ascii="Arial" w:hAnsi="Arial" w:cs="Arial"/>
          <w:color w:val="000000"/>
          <w:sz w:val="24"/>
          <w:szCs w:val="24"/>
          <w:lang w:val="es-ES"/>
        </w:rPr>
        <w:t>contaminantes de origen</w:t>
      </w:r>
      <w:r w:rsidRPr="00A943CE">
        <w:rPr>
          <w:rFonts w:ascii="Arial" w:hAnsi="Arial" w:cs="Arial"/>
          <w:color w:val="000000"/>
          <w:sz w:val="24"/>
          <w:szCs w:val="24"/>
          <w:lang w:val="es-ES"/>
        </w:rPr>
        <w:t xml:space="preserve"> natural </w:t>
      </w:r>
      <w:r>
        <w:rPr>
          <w:rFonts w:ascii="Arial" w:hAnsi="Arial" w:cs="Arial"/>
          <w:color w:val="000000"/>
          <w:sz w:val="24"/>
          <w:szCs w:val="24"/>
          <w:lang w:val="es-ES"/>
        </w:rPr>
        <w:t>o</w:t>
      </w:r>
      <w:r w:rsidRPr="00A943CE">
        <w:rPr>
          <w:rFonts w:ascii="Arial" w:hAnsi="Arial" w:cs="Arial"/>
          <w:color w:val="000000"/>
          <w:sz w:val="24"/>
          <w:szCs w:val="24"/>
          <w:lang w:val="es-ES"/>
        </w:rPr>
        <w:t xml:space="preserve"> antropogénico</w:t>
      </w:r>
      <w:r w:rsidRPr="00C00962">
        <w:rPr>
          <w:rFonts w:ascii="Arial" w:hAnsi="Arial" w:cs="Arial"/>
          <w:sz w:val="24"/>
          <w:szCs w:val="24"/>
          <w:lang w:val="es-ES"/>
        </w:rPr>
        <w:t xml:space="preserve"> en suelos</w:t>
      </w:r>
      <w:r>
        <w:rPr>
          <w:rFonts w:ascii="Arial" w:hAnsi="Arial" w:cs="Arial"/>
          <w:sz w:val="24"/>
          <w:szCs w:val="24"/>
          <w:lang w:val="es-ES"/>
        </w:rPr>
        <w:t xml:space="preserve"> urbanos, periurbanos y/o rurales</w:t>
      </w:r>
      <w:r w:rsidRPr="00C00962">
        <w:rPr>
          <w:rFonts w:ascii="Arial" w:hAnsi="Arial" w:cs="Arial"/>
          <w:sz w:val="24"/>
          <w:szCs w:val="24"/>
          <w:lang w:val="es-ES"/>
        </w:rPr>
        <w:t>, empleando técnicas isotópicas y nucleares.</w:t>
      </w:r>
    </w:p>
    <w:p w14:paraId="4F4A9C19" w14:textId="77777777" w:rsidR="00DF0641" w:rsidRPr="0029342A" w:rsidRDefault="00DF0641" w:rsidP="003B03ED">
      <w:pPr>
        <w:widowControl w:val="0"/>
        <w:numPr>
          <w:ilvl w:val="0"/>
          <w:numId w:val="86"/>
        </w:numPr>
        <w:autoSpaceDE w:val="0"/>
        <w:autoSpaceDN w:val="0"/>
        <w:ind w:left="284"/>
        <w:jc w:val="left"/>
        <w:rPr>
          <w:rFonts w:ascii="Arial" w:hAnsi="Arial" w:cs="Arial"/>
          <w:sz w:val="24"/>
          <w:szCs w:val="24"/>
        </w:rPr>
      </w:pPr>
      <w:r w:rsidRPr="003232C9">
        <w:rPr>
          <w:rFonts w:ascii="Arial" w:eastAsia="TimesNewRomanPSMT" w:hAnsi="Arial" w:cs="Arial"/>
          <w:b/>
          <w:bCs/>
          <w:sz w:val="24"/>
          <w:szCs w:val="24"/>
        </w:rPr>
        <w:t>Medio de verificación:</w:t>
      </w:r>
      <w:r>
        <w:rPr>
          <w:rFonts w:ascii="Arial" w:eastAsia="TimesNewRomanPSMT" w:hAnsi="Arial" w:cs="Arial"/>
          <w:sz w:val="24"/>
          <w:szCs w:val="24"/>
        </w:rPr>
        <w:t xml:space="preserve"> informes finales de proyecto; otros informes</w:t>
      </w:r>
    </w:p>
    <w:p w14:paraId="7C534824" w14:textId="77777777" w:rsidR="00DF0641" w:rsidRPr="00214FC1" w:rsidRDefault="00DF0641" w:rsidP="003B03ED">
      <w:pPr>
        <w:numPr>
          <w:ilvl w:val="0"/>
          <w:numId w:val="88"/>
        </w:numPr>
        <w:ind w:left="284" w:hanging="284"/>
        <w:rPr>
          <w:rFonts w:ascii="Arial" w:eastAsia="Times New Roman" w:hAnsi="Arial" w:cs="Arial"/>
          <w:sz w:val="24"/>
          <w:szCs w:val="24"/>
          <w:lang w:val="es-ES" w:eastAsia="es-ES"/>
        </w:rPr>
      </w:pPr>
      <w:r w:rsidRPr="00C00962">
        <w:rPr>
          <w:rFonts w:ascii="Arial" w:eastAsia="Times New Roman" w:hAnsi="Arial" w:cs="Arial"/>
          <w:b/>
          <w:sz w:val="24"/>
          <w:szCs w:val="24"/>
          <w:lang w:val="es-ES" w:eastAsia="es-ES"/>
        </w:rPr>
        <w:t>Línea de base:</w:t>
      </w:r>
      <w:r w:rsidRPr="00C00962">
        <w:rPr>
          <w:rFonts w:ascii="Arial" w:eastAsia="Times New Roman" w:hAnsi="Arial" w:cs="Arial"/>
          <w:sz w:val="24"/>
          <w:szCs w:val="24"/>
          <w:lang w:val="es-ES" w:eastAsia="es-MX"/>
        </w:rPr>
        <w:t xml:space="preserve"> </w:t>
      </w:r>
      <w:r>
        <w:rPr>
          <w:rFonts w:ascii="Arial" w:hAnsi="Arial" w:cs="Arial"/>
          <w:color w:val="000000"/>
          <w:sz w:val="24"/>
          <w:szCs w:val="24"/>
          <w:lang w:val="es-ES"/>
        </w:rPr>
        <w:t>Número</w:t>
      </w:r>
      <w:r w:rsidRPr="00A943CE">
        <w:rPr>
          <w:rFonts w:ascii="Arial" w:hAnsi="Arial" w:cs="Arial"/>
          <w:color w:val="000000"/>
          <w:sz w:val="24"/>
          <w:szCs w:val="24"/>
          <w:lang w:val="es-ES"/>
        </w:rPr>
        <w:t xml:space="preserve"> de países con al menos un </w:t>
      </w:r>
      <w:r>
        <w:rPr>
          <w:rFonts w:ascii="Arial" w:hAnsi="Arial" w:cs="Arial"/>
          <w:color w:val="000000"/>
          <w:sz w:val="24"/>
          <w:szCs w:val="24"/>
          <w:lang w:val="es-ES"/>
        </w:rPr>
        <w:t>estudio</w:t>
      </w:r>
      <w:r w:rsidRPr="00A943CE">
        <w:rPr>
          <w:rFonts w:ascii="Arial" w:hAnsi="Arial" w:cs="Arial"/>
          <w:color w:val="000000"/>
          <w:sz w:val="24"/>
          <w:szCs w:val="24"/>
          <w:lang w:val="es-ES"/>
        </w:rPr>
        <w:t xml:space="preserve"> de evaluación </w:t>
      </w:r>
      <w:r>
        <w:rPr>
          <w:rFonts w:ascii="Arial" w:hAnsi="Arial" w:cs="Arial"/>
          <w:color w:val="000000"/>
          <w:sz w:val="24"/>
          <w:szCs w:val="24"/>
          <w:lang w:val="es-ES"/>
        </w:rPr>
        <w:t>d</w:t>
      </w:r>
      <w:r w:rsidRPr="00A943CE">
        <w:rPr>
          <w:rFonts w:ascii="Arial" w:hAnsi="Arial" w:cs="Arial"/>
          <w:color w:val="000000"/>
          <w:sz w:val="24"/>
          <w:szCs w:val="24"/>
          <w:lang w:val="es-ES"/>
        </w:rPr>
        <w:t xml:space="preserve">e </w:t>
      </w:r>
      <w:r>
        <w:rPr>
          <w:rFonts w:ascii="Arial" w:hAnsi="Arial" w:cs="Arial"/>
          <w:color w:val="000000"/>
          <w:sz w:val="24"/>
          <w:szCs w:val="24"/>
          <w:lang w:val="es-ES"/>
        </w:rPr>
        <w:t>niveles, tipo, distribución y dispersión de contaminantes de origen natural o</w:t>
      </w:r>
      <w:r w:rsidRPr="00A943CE">
        <w:rPr>
          <w:rFonts w:ascii="Arial" w:hAnsi="Arial" w:cs="Arial"/>
          <w:color w:val="000000"/>
          <w:sz w:val="24"/>
          <w:szCs w:val="24"/>
          <w:lang w:val="es-ES"/>
        </w:rPr>
        <w:t xml:space="preserve"> antropogénico </w:t>
      </w:r>
      <w:r>
        <w:rPr>
          <w:rFonts w:ascii="Arial" w:hAnsi="Arial" w:cs="Arial"/>
          <w:color w:val="000000"/>
          <w:sz w:val="24"/>
          <w:szCs w:val="24"/>
          <w:lang w:val="es-ES"/>
        </w:rPr>
        <w:t xml:space="preserve">en suelos urbanos, periurbanos y/o rurales, </w:t>
      </w:r>
      <w:r w:rsidRPr="00A943CE">
        <w:rPr>
          <w:rFonts w:ascii="Arial" w:hAnsi="Arial" w:cs="Arial"/>
          <w:color w:val="000000"/>
          <w:sz w:val="24"/>
          <w:szCs w:val="24"/>
          <w:lang w:val="es-ES"/>
        </w:rPr>
        <w:t>generado empleando técnicas isotópicas y nucleares al 202</w:t>
      </w:r>
      <w:r>
        <w:rPr>
          <w:rFonts w:ascii="Arial" w:hAnsi="Arial" w:cs="Arial"/>
          <w:color w:val="000000"/>
          <w:sz w:val="24"/>
          <w:szCs w:val="24"/>
          <w:lang w:val="es-ES"/>
        </w:rPr>
        <w:t>3</w:t>
      </w:r>
      <w:r w:rsidRPr="00A943CE">
        <w:rPr>
          <w:rFonts w:ascii="Arial" w:hAnsi="Arial" w:cs="Arial"/>
          <w:color w:val="000000"/>
          <w:sz w:val="24"/>
          <w:szCs w:val="24"/>
          <w:lang w:val="es-ES"/>
        </w:rPr>
        <w:t>, en el marco del Programa de Cooperación Técnica del OIEA.</w:t>
      </w:r>
      <w:r w:rsidRPr="00214FC1">
        <w:rPr>
          <w:rFonts w:ascii="Arial" w:hAnsi="Arial" w:cs="Arial"/>
          <w:sz w:val="24"/>
          <w:szCs w:val="24"/>
          <w:lang w:val="es-ES"/>
        </w:rPr>
        <w:t xml:space="preserve"> </w:t>
      </w:r>
      <w:r>
        <w:rPr>
          <w:rFonts w:ascii="Arial" w:hAnsi="Arial" w:cs="Arial"/>
          <w:sz w:val="24"/>
          <w:szCs w:val="24"/>
          <w:lang w:val="es-ES"/>
        </w:rPr>
        <w:t xml:space="preserve">Para establecer la línea de base, se cuenta con el </w:t>
      </w:r>
      <w:r w:rsidRPr="00C00962">
        <w:rPr>
          <w:rFonts w:ascii="Arial" w:hAnsi="Arial" w:cs="Arial"/>
          <w:sz w:val="24"/>
          <w:szCs w:val="24"/>
          <w:lang w:val="es-ES"/>
        </w:rPr>
        <w:t>Proyecto RLA</w:t>
      </w:r>
      <w:r>
        <w:rPr>
          <w:rFonts w:ascii="Arial" w:hAnsi="Arial" w:cs="Arial"/>
          <w:sz w:val="24"/>
          <w:szCs w:val="24"/>
          <w:lang w:val="es-ES"/>
        </w:rPr>
        <w:t xml:space="preserve"> </w:t>
      </w:r>
      <w:r w:rsidRPr="00C00962">
        <w:rPr>
          <w:rFonts w:ascii="Arial" w:hAnsi="Arial" w:cs="Arial"/>
          <w:sz w:val="24"/>
          <w:szCs w:val="24"/>
          <w:lang w:val="es-ES"/>
        </w:rPr>
        <w:t>2020012 que comenzará en 2022.</w:t>
      </w:r>
    </w:p>
    <w:p w14:paraId="22037DD9" w14:textId="77777777" w:rsidR="00DF0641" w:rsidRPr="001C3A4B" w:rsidRDefault="00DF0641" w:rsidP="003B03ED">
      <w:pPr>
        <w:pStyle w:val="Prrafodelista"/>
        <w:numPr>
          <w:ilvl w:val="0"/>
          <w:numId w:val="88"/>
        </w:numPr>
        <w:ind w:left="284" w:hanging="284"/>
        <w:contextualSpacing w:val="0"/>
        <w:rPr>
          <w:rFonts w:ascii="Arial" w:hAnsi="Arial" w:cs="Arial"/>
          <w:sz w:val="24"/>
          <w:szCs w:val="24"/>
        </w:rPr>
      </w:pPr>
      <w:bookmarkStart w:id="34" w:name="_Hlk85670470"/>
      <w:r w:rsidRPr="00A943CE">
        <w:rPr>
          <w:rFonts w:ascii="Arial" w:eastAsia="Times New Roman" w:hAnsi="Arial" w:cs="Arial"/>
          <w:b/>
          <w:sz w:val="24"/>
          <w:szCs w:val="24"/>
          <w:lang w:eastAsia="es-ES"/>
        </w:rPr>
        <w:t>Meta</w:t>
      </w:r>
      <w:r>
        <w:rPr>
          <w:rFonts w:ascii="Arial" w:eastAsia="Times New Roman" w:hAnsi="Arial" w:cs="Arial"/>
          <w:b/>
          <w:sz w:val="24"/>
          <w:szCs w:val="24"/>
          <w:lang w:eastAsia="es-ES"/>
        </w:rPr>
        <w:t xml:space="preserve"> 2 (1/2)</w:t>
      </w:r>
      <w:r w:rsidRPr="00A943CE">
        <w:rPr>
          <w:rFonts w:ascii="Arial" w:eastAsia="Times New Roman" w:hAnsi="Arial" w:cs="Arial"/>
          <w:b/>
          <w:sz w:val="24"/>
          <w:szCs w:val="24"/>
          <w:lang w:eastAsia="es-ES"/>
        </w:rPr>
        <w:t xml:space="preserve">: </w:t>
      </w:r>
      <w:r w:rsidRPr="00A943CE">
        <w:rPr>
          <w:rFonts w:ascii="Arial" w:hAnsi="Arial" w:cs="Arial"/>
          <w:sz w:val="24"/>
          <w:szCs w:val="24"/>
        </w:rPr>
        <w:t xml:space="preserve">Al menos </w:t>
      </w:r>
      <w:r>
        <w:rPr>
          <w:rFonts w:ascii="Arial" w:hAnsi="Arial" w:cs="Arial"/>
          <w:sz w:val="24"/>
          <w:szCs w:val="24"/>
        </w:rPr>
        <w:t>un incremento del 20 % en el número de países que a 2023 contaban con estudios de</w:t>
      </w:r>
      <w:r w:rsidRPr="00A943CE">
        <w:rPr>
          <w:rFonts w:ascii="Arial" w:hAnsi="Arial" w:cs="Arial"/>
          <w:sz w:val="24"/>
          <w:szCs w:val="24"/>
        </w:rPr>
        <w:t xml:space="preserve"> </w:t>
      </w:r>
      <w:r w:rsidRPr="00A943CE">
        <w:rPr>
          <w:rFonts w:ascii="Arial" w:hAnsi="Arial" w:cs="Arial"/>
          <w:color w:val="000000"/>
          <w:sz w:val="24"/>
          <w:szCs w:val="24"/>
          <w:lang w:val="es-ES"/>
        </w:rPr>
        <w:t>niveles</w:t>
      </w:r>
      <w:r>
        <w:rPr>
          <w:rFonts w:ascii="Arial" w:hAnsi="Arial" w:cs="Arial"/>
          <w:color w:val="000000"/>
          <w:sz w:val="24"/>
          <w:szCs w:val="24"/>
          <w:lang w:val="es-ES"/>
        </w:rPr>
        <w:t>,</w:t>
      </w:r>
      <w:r w:rsidRPr="00A943CE">
        <w:rPr>
          <w:rFonts w:ascii="Arial" w:hAnsi="Arial" w:cs="Arial"/>
          <w:color w:val="000000"/>
          <w:sz w:val="24"/>
          <w:szCs w:val="24"/>
          <w:lang w:val="es-ES"/>
        </w:rPr>
        <w:t xml:space="preserve"> tipo</w:t>
      </w:r>
      <w:r>
        <w:rPr>
          <w:rFonts w:ascii="Arial" w:hAnsi="Arial" w:cs="Arial"/>
          <w:color w:val="000000"/>
          <w:sz w:val="24"/>
          <w:szCs w:val="24"/>
          <w:lang w:val="es-ES"/>
        </w:rPr>
        <w:t xml:space="preserve">, distribución y dispersión </w:t>
      </w:r>
      <w:r w:rsidRPr="00A943CE">
        <w:rPr>
          <w:rFonts w:ascii="Arial" w:hAnsi="Arial" w:cs="Arial"/>
          <w:color w:val="000000"/>
          <w:sz w:val="24"/>
          <w:szCs w:val="24"/>
          <w:lang w:val="es-ES"/>
        </w:rPr>
        <w:t xml:space="preserve">de </w:t>
      </w:r>
      <w:r>
        <w:rPr>
          <w:rFonts w:ascii="Arial" w:hAnsi="Arial" w:cs="Arial"/>
          <w:color w:val="000000"/>
          <w:sz w:val="24"/>
          <w:szCs w:val="24"/>
          <w:lang w:val="es-ES"/>
        </w:rPr>
        <w:t>contaminantes</w:t>
      </w:r>
      <w:r w:rsidRPr="00A943CE">
        <w:rPr>
          <w:rFonts w:ascii="Arial" w:hAnsi="Arial" w:cs="Arial"/>
          <w:color w:val="000000"/>
          <w:sz w:val="24"/>
          <w:szCs w:val="24"/>
          <w:lang w:val="es-ES"/>
        </w:rPr>
        <w:t xml:space="preserve"> naturales y antropogénicos</w:t>
      </w:r>
      <w:r w:rsidRPr="00A943CE">
        <w:rPr>
          <w:rFonts w:ascii="Arial" w:hAnsi="Arial" w:cs="Arial"/>
          <w:sz w:val="24"/>
          <w:szCs w:val="24"/>
        </w:rPr>
        <w:t xml:space="preserve"> en suelos</w:t>
      </w:r>
      <w:r>
        <w:rPr>
          <w:rFonts w:ascii="Arial" w:hAnsi="Arial" w:cs="Arial"/>
          <w:sz w:val="24"/>
          <w:szCs w:val="24"/>
        </w:rPr>
        <w:t xml:space="preserve"> urbanos, periurbanos y/o rurales</w:t>
      </w:r>
      <w:r w:rsidRPr="00A943CE">
        <w:rPr>
          <w:rFonts w:ascii="Arial" w:hAnsi="Arial" w:cs="Arial"/>
          <w:sz w:val="24"/>
          <w:szCs w:val="24"/>
        </w:rPr>
        <w:t>, empleando técnicas isotópicas y nucleares</w:t>
      </w:r>
      <w:r w:rsidRPr="001C3A4B">
        <w:rPr>
          <w:rFonts w:ascii="Arial" w:hAnsi="Arial" w:cs="Arial"/>
          <w:sz w:val="24"/>
          <w:szCs w:val="24"/>
        </w:rPr>
        <w:t>, a 202</w:t>
      </w:r>
      <w:r>
        <w:rPr>
          <w:rFonts w:ascii="Arial" w:hAnsi="Arial" w:cs="Arial"/>
          <w:sz w:val="24"/>
          <w:szCs w:val="24"/>
        </w:rPr>
        <w:t>7</w:t>
      </w:r>
      <w:r w:rsidRPr="001C3A4B">
        <w:rPr>
          <w:rFonts w:ascii="Arial" w:hAnsi="Arial" w:cs="Arial"/>
          <w:sz w:val="24"/>
          <w:szCs w:val="24"/>
        </w:rPr>
        <w:t>.</w:t>
      </w:r>
    </w:p>
    <w:p w14:paraId="7AFFAF8A" w14:textId="77777777" w:rsidR="00DF0641" w:rsidRPr="0029342A" w:rsidRDefault="00DF0641" w:rsidP="003B03ED">
      <w:pPr>
        <w:pStyle w:val="Prrafodelista"/>
        <w:numPr>
          <w:ilvl w:val="0"/>
          <w:numId w:val="82"/>
        </w:numPr>
        <w:ind w:left="284" w:hanging="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6</w:t>
      </w:r>
      <w:r w:rsidRPr="00974D10">
        <w:rPr>
          <w:rFonts w:ascii="Arial" w:hAnsi="Arial" w:cs="Arial"/>
          <w:bCs/>
          <w:sz w:val="24"/>
          <w:szCs w:val="24"/>
        </w:rPr>
        <w:t>-202</w:t>
      </w:r>
      <w:r>
        <w:rPr>
          <w:rFonts w:ascii="Arial" w:hAnsi="Arial" w:cs="Arial"/>
          <w:bCs/>
          <w:sz w:val="24"/>
          <w:szCs w:val="24"/>
        </w:rPr>
        <w:t>7.</w:t>
      </w:r>
    </w:p>
    <w:bookmarkEnd w:id="34"/>
    <w:p w14:paraId="3DFE4CCD" w14:textId="77777777" w:rsidR="00DF0641" w:rsidRPr="001C3A4B" w:rsidRDefault="00DF0641" w:rsidP="003B03ED">
      <w:pPr>
        <w:pStyle w:val="Prrafodelista"/>
        <w:numPr>
          <w:ilvl w:val="0"/>
          <w:numId w:val="88"/>
        </w:numPr>
        <w:ind w:left="284" w:hanging="284"/>
        <w:contextualSpacing w:val="0"/>
        <w:rPr>
          <w:rFonts w:ascii="Arial" w:hAnsi="Arial" w:cs="Arial"/>
          <w:sz w:val="24"/>
          <w:szCs w:val="24"/>
        </w:rPr>
      </w:pPr>
      <w:r w:rsidRPr="00A943CE">
        <w:rPr>
          <w:rFonts w:ascii="Arial" w:eastAsia="Times New Roman" w:hAnsi="Arial" w:cs="Arial"/>
          <w:b/>
          <w:sz w:val="24"/>
          <w:szCs w:val="24"/>
          <w:lang w:eastAsia="es-ES"/>
        </w:rPr>
        <w:t>Meta</w:t>
      </w:r>
      <w:r>
        <w:rPr>
          <w:rFonts w:ascii="Arial" w:eastAsia="Times New Roman" w:hAnsi="Arial" w:cs="Arial"/>
          <w:b/>
          <w:sz w:val="24"/>
          <w:szCs w:val="24"/>
          <w:lang w:eastAsia="es-ES"/>
        </w:rPr>
        <w:t xml:space="preserve"> 2 (2/2)</w:t>
      </w:r>
      <w:r w:rsidRPr="00A943CE">
        <w:rPr>
          <w:rFonts w:ascii="Arial" w:eastAsia="Times New Roman" w:hAnsi="Arial" w:cs="Arial"/>
          <w:b/>
          <w:sz w:val="24"/>
          <w:szCs w:val="24"/>
          <w:lang w:eastAsia="es-ES"/>
        </w:rPr>
        <w:t xml:space="preserve">: </w:t>
      </w:r>
      <w:r w:rsidRPr="00A943CE">
        <w:rPr>
          <w:rFonts w:ascii="Arial" w:hAnsi="Arial" w:cs="Arial"/>
          <w:sz w:val="24"/>
          <w:szCs w:val="24"/>
        </w:rPr>
        <w:t xml:space="preserve">Al menos </w:t>
      </w:r>
      <w:r>
        <w:rPr>
          <w:rFonts w:ascii="Arial" w:hAnsi="Arial" w:cs="Arial"/>
          <w:sz w:val="24"/>
          <w:szCs w:val="24"/>
        </w:rPr>
        <w:t>un incremento del 10 % en el número de países que a 2023 contaban con estudios de</w:t>
      </w:r>
      <w:r w:rsidRPr="00A943CE">
        <w:rPr>
          <w:rFonts w:ascii="Arial" w:hAnsi="Arial" w:cs="Arial"/>
          <w:sz w:val="24"/>
          <w:szCs w:val="24"/>
        </w:rPr>
        <w:t xml:space="preserve"> </w:t>
      </w:r>
      <w:r w:rsidRPr="00A943CE">
        <w:rPr>
          <w:rFonts w:ascii="Arial" w:hAnsi="Arial" w:cs="Arial"/>
          <w:color w:val="000000"/>
          <w:sz w:val="24"/>
          <w:szCs w:val="24"/>
          <w:lang w:val="es-ES"/>
        </w:rPr>
        <w:t>niveles</w:t>
      </w:r>
      <w:r>
        <w:rPr>
          <w:rFonts w:ascii="Arial" w:hAnsi="Arial" w:cs="Arial"/>
          <w:color w:val="000000"/>
          <w:sz w:val="24"/>
          <w:szCs w:val="24"/>
          <w:lang w:val="es-ES"/>
        </w:rPr>
        <w:t>,</w:t>
      </w:r>
      <w:r w:rsidRPr="00A943CE">
        <w:rPr>
          <w:rFonts w:ascii="Arial" w:hAnsi="Arial" w:cs="Arial"/>
          <w:color w:val="000000"/>
          <w:sz w:val="24"/>
          <w:szCs w:val="24"/>
          <w:lang w:val="es-ES"/>
        </w:rPr>
        <w:t xml:space="preserve"> tipo</w:t>
      </w:r>
      <w:r>
        <w:rPr>
          <w:rFonts w:ascii="Arial" w:hAnsi="Arial" w:cs="Arial"/>
          <w:color w:val="000000"/>
          <w:sz w:val="24"/>
          <w:szCs w:val="24"/>
          <w:lang w:val="es-ES"/>
        </w:rPr>
        <w:t xml:space="preserve">, dispersión </w:t>
      </w:r>
      <w:r w:rsidRPr="00A943CE">
        <w:rPr>
          <w:rFonts w:ascii="Arial" w:hAnsi="Arial" w:cs="Arial"/>
          <w:color w:val="000000"/>
          <w:sz w:val="24"/>
          <w:szCs w:val="24"/>
          <w:lang w:val="es-ES"/>
        </w:rPr>
        <w:t xml:space="preserve">de </w:t>
      </w:r>
      <w:r>
        <w:rPr>
          <w:rFonts w:ascii="Arial" w:hAnsi="Arial" w:cs="Arial"/>
          <w:color w:val="000000"/>
          <w:sz w:val="24"/>
          <w:szCs w:val="24"/>
          <w:lang w:val="es-ES"/>
        </w:rPr>
        <w:t>contaminantes</w:t>
      </w:r>
      <w:r w:rsidRPr="00A943CE">
        <w:rPr>
          <w:rFonts w:ascii="Arial" w:hAnsi="Arial" w:cs="Arial"/>
          <w:color w:val="000000"/>
          <w:sz w:val="24"/>
          <w:szCs w:val="24"/>
          <w:lang w:val="es-ES"/>
        </w:rPr>
        <w:t xml:space="preserve"> naturales y antropogénicos</w:t>
      </w:r>
      <w:r w:rsidRPr="00A943CE">
        <w:rPr>
          <w:rFonts w:ascii="Arial" w:hAnsi="Arial" w:cs="Arial"/>
          <w:sz w:val="24"/>
          <w:szCs w:val="24"/>
        </w:rPr>
        <w:t xml:space="preserve"> en suelos</w:t>
      </w:r>
      <w:r>
        <w:rPr>
          <w:rFonts w:ascii="Arial" w:hAnsi="Arial" w:cs="Arial"/>
          <w:sz w:val="24"/>
          <w:szCs w:val="24"/>
        </w:rPr>
        <w:t xml:space="preserve"> urbanos, periurbanos y/o rurales</w:t>
      </w:r>
      <w:r w:rsidRPr="00A943CE">
        <w:rPr>
          <w:rFonts w:ascii="Arial" w:hAnsi="Arial" w:cs="Arial"/>
          <w:sz w:val="24"/>
          <w:szCs w:val="24"/>
        </w:rPr>
        <w:t>, empleando técnicas isotópicas y nucleares</w:t>
      </w:r>
      <w:r w:rsidRPr="001C3A4B">
        <w:rPr>
          <w:rFonts w:ascii="Arial" w:hAnsi="Arial" w:cs="Arial"/>
          <w:sz w:val="24"/>
          <w:szCs w:val="24"/>
        </w:rPr>
        <w:t>, a 202</w:t>
      </w:r>
      <w:r>
        <w:rPr>
          <w:rFonts w:ascii="Arial" w:hAnsi="Arial" w:cs="Arial"/>
          <w:sz w:val="24"/>
          <w:szCs w:val="24"/>
        </w:rPr>
        <w:t>5</w:t>
      </w:r>
      <w:r w:rsidRPr="001C3A4B">
        <w:rPr>
          <w:rFonts w:ascii="Arial" w:hAnsi="Arial" w:cs="Arial"/>
          <w:sz w:val="24"/>
          <w:szCs w:val="24"/>
        </w:rPr>
        <w:t>.</w:t>
      </w:r>
    </w:p>
    <w:p w14:paraId="5FD51E20" w14:textId="3E5B8911" w:rsidR="00DF0641" w:rsidRPr="007E3D60" w:rsidRDefault="00DF0641" w:rsidP="003B03ED">
      <w:pPr>
        <w:pStyle w:val="Prrafodelista"/>
        <w:numPr>
          <w:ilvl w:val="0"/>
          <w:numId w:val="82"/>
        </w:numPr>
        <w:ind w:left="284" w:hanging="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4</w:t>
      </w:r>
      <w:r w:rsidRPr="00974D10">
        <w:rPr>
          <w:rFonts w:ascii="Arial" w:hAnsi="Arial" w:cs="Arial"/>
          <w:bCs/>
          <w:sz w:val="24"/>
          <w:szCs w:val="24"/>
        </w:rPr>
        <w:t>-202</w:t>
      </w:r>
      <w:r>
        <w:rPr>
          <w:rFonts w:ascii="Arial" w:hAnsi="Arial" w:cs="Arial"/>
          <w:bCs/>
          <w:sz w:val="24"/>
          <w:szCs w:val="24"/>
        </w:rPr>
        <w:t>5.</w:t>
      </w:r>
    </w:p>
    <w:p w14:paraId="58A61EF3" w14:textId="6FC1AE9D" w:rsidR="007E3D60" w:rsidRDefault="007E3D60" w:rsidP="00935708">
      <w:pPr>
        <w:pStyle w:val="Prrafodelista"/>
        <w:ind w:left="284"/>
        <w:contextualSpacing w:val="0"/>
        <w:rPr>
          <w:rFonts w:ascii="Arial" w:hAnsi="Arial" w:cs="Arial"/>
          <w:sz w:val="24"/>
          <w:szCs w:val="24"/>
        </w:rPr>
      </w:pPr>
    </w:p>
    <w:p w14:paraId="7DACC29B" w14:textId="666CB731" w:rsidR="00A62221" w:rsidRDefault="00A62221" w:rsidP="00935708">
      <w:pPr>
        <w:rPr>
          <w:rFonts w:ascii="Arial" w:hAnsi="Arial" w:cs="Arial"/>
          <w:b/>
          <w:bCs/>
          <w:sz w:val="24"/>
          <w:szCs w:val="24"/>
        </w:rPr>
      </w:pPr>
      <w:r w:rsidRPr="00A62221">
        <w:rPr>
          <w:rFonts w:ascii="Arial" w:hAnsi="Arial" w:cs="Arial"/>
          <w:b/>
          <w:bCs/>
          <w:sz w:val="24"/>
          <w:szCs w:val="24"/>
        </w:rPr>
        <w:t>Propuesta de Indicadores de impacto para el Sector:</w:t>
      </w:r>
    </w:p>
    <w:p w14:paraId="73BCB75A" w14:textId="77777777" w:rsidR="00C5379B" w:rsidRPr="00A62221" w:rsidRDefault="00C5379B" w:rsidP="00935708">
      <w:pPr>
        <w:rPr>
          <w:rFonts w:ascii="Arial" w:hAnsi="Arial" w:cs="Arial"/>
          <w:b/>
          <w:sz w:val="24"/>
          <w:szCs w:val="24"/>
        </w:rPr>
      </w:pPr>
    </w:p>
    <w:p w14:paraId="11AD522A" w14:textId="0C2E3C52" w:rsidR="007E3D60" w:rsidRPr="006D0242" w:rsidRDefault="006D0242" w:rsidP="003B03ED">
      <w:pPr>
        <w:pStyle w:val="Prrafodelista"/>
        <w:numPr>
          <w:ilvl w:val="0"/>
          <w:numId w:val="93"/>
        </w:numPr>
        <w:contextualSpacing w:val="0"/>
        <w:rPr>
          <w:rFonts w:ascii="Arial" w:hAnsi="Arial" w:cs="Arial"/>
          <w:b/>
          <w:sz w:val="24"/>
          <w:szCs w:val="24"/>
        </w:rPr>
      </w:pPr>
      <w:r>
        <w:rPr>
          <w:rFonts w:ascii="Arial" w:hAnsi="Arial" w:cs="Arial"/>
          <w:sz w:val="24"/>
          <w:szCs w:val="24"/>
        </w:rPr>
        <w:t>N</w:t>
      </w:r>
      <w:r w:rsidR="007E3D60" w:rsidRPr="006D0242">
        <w:rPr>
          <w:rFonts w:ascii="Arial" w:hAnsi="Arial" w:cs="Arial"/>
          <w:sz w:val="24"/>
          <w:szCs w:val="24"/>
        </w:rPr>
        <w:t>úmero de planes de gestión de recursos hídricos destinados a incrementar la disponibilidad de agua que hayan incorporado información hidrológica generada mediante técnicas isotópicas y nucleares</w:t>
      </w:r>
      <w:r>
        <w:rPr>
          <w:rFonts w:ascii="Arial" w:hAnsi="Arial" w:cs="Arial"/>
          <w:sz w:val="24"/>
          <w:szCs w:val="24"/>
        </w:rPr>
        <w:t>.</w:t>
      </w:r>
    </w:p>
    <w:p w14:paraId="64CCCBCF" w14:textId="77777777" w:rsidR="006D0242" w:rsidRPr="006D0242" w:rsidRDefault="006D0242" w:rsidP="00935708">
      <w:pPr>
        <w:pStyle w:val="Prrafodelista"/>
        <w:ind w:left="360"/>
        <w:contextualSpacing w:val="0"/>
        <w:rPr>
          <w:rFonts w:ascii="Arial" w:hAnsi="Arial" w:cs="Arial"/>
          <w:b/>
          <w:sz w:val="24"/>
          <w:szCs w:val="24"/>
        </w:rPr>
      </w:pPr>
    </w:p>
    <w:p w14:paraId="2A5132E0" w14:textId="42B2709E" w:rsidR="006D0242" w:rsidRPr="006D0242" w:rsidRDefault="006D0242" w:rsidP="003B03ED">
      <w:pPr>
        <w:pStyle w:val="Prrafodelista"/>
        <w:numPr>
          <w:ilvl w:val="0"/>
          <w:numId w:val="93"/>
        </w:numPr>
        <w:contextualSpacing w:val="0"/>
        <w:rPr>
          <w:rFonts w:ascii="Arial" w:hAnsi="Arial" w:cs="Arial"/>
          <w:b/>
          <w:sz w:val="24"/>
          <w:szCs w:val="24"/>
        </w:rPr>
      </w:pPr>
      <w:r>
        <w:rPr>
          <w:rFonts w:ascii="Arial" w:hAnsi="Arial" w:cs="Arial"/>
          <w:sz w:val="24"/>
          <w:szCs w:val="24"/>
        </w:rPr>
        <w:t>N</w:t>
      </w:r>
      <w:r w:rsidRPr="006D0242">
        <w:rPr>
          <w:rFonts w:ascii="Arial" w:hAnsi="Arial" w:cs="Arial"/>
          <w:sz w:val="24"/>
          <w:szCs w:val="24"/>
        </w:rPr>
        <w:t>úmero de planes de gestión para la mejora de la calidad del agua en los países de la región que hayan incorporado información generada mediante técnicas isotópicas y nucleares</w:t>
      </w:r>
      <w:r>
        <w:rPr>
          <w:rFonts w:ascii="Arial" w:hAnsi="Arial" w:cs="Arial"/>
          <w:sz w:val="24"/>
          <w:szCs w:val="24"/>
        </w:rPr>
        <w:t>.</w:t>
      </w:r>
    </w:p>
    <w:p w14:paraId="10BE5359" w14:textId="77777777" w:rsidR="006D0242" w:rsidRPr="00B06C1E" w:rsidRDefault="006D0242" w:rsidP="00935708">
      <w:pPr>
        <w:pStyle w:val="Prrafodelista"/>
        <w:contextualSpacing w:val="0"/>
        <w:rPr>
          <w:rFonts w:ascii="Arial" w:hAnsi="Arial" w:cs="Arial"/>
          <w:b/>
          <w:sz w:val="24"/>
          <w:szCs w:val="24"/>
        </w:rPr>
      </w:pPr>
    </w:p>
    <w:p w14:paraId="2B128A85" w14:textId="11B26AF5" w:rsidR="00B06C1E" w:rsidRDefault="00B06C1E" w:rsidP="003B03ED">
      <w:pPr>
        <w:pStyle w:val="Prrafodelista"/>
        <w:numPr>
          <w:ilvl w:val="0"/>
          <w:numId w:val="93"/>
        </w:numPr>
        <w:shd w:val="clear" w:color="auto" w:fill="FFFFFF"/>
        <w:contextualSpacing w:val="0"/>
        <w:rPr>
          <w:rFonts w:ascii="Arial" w:hAnsi="Arial" w:cs="Arial"/>
          <w:color w:val="000000"/>
          <w:sz w:val="24"/>
          <w:szCs w:val="24"/>
          <w:lang w:eastAsia="es-AR"/>
        </w:rPr>
      </w:pPr>
      <w:r w:rsidRPr="00B06C1E">
        <w:rPr>
          <w:rFonts w:ascii="Arial" w:hAnsi="Arial" w:cs="Arial"/>
          <w:color w:val="000000"/>
          <w:sz w:val="24"/>
          <w:szCs w:val="24"/>
          <w:lang w:eastAsia="es-AR"/>
        </w:rPr>
        <w:t>Número de países que generan reportes de información integrada para la gestión sostenible de la zona costera, mares y océanos en la región</w:t>
      </w:r>
      <w:r>
        <w:rPr>
          <w:rFonts w:ascii="Arial" w:hAnsi="Arial" w:cs="Arial"/>
          <w:color w:val="000000"/>
          <w:sz w:val="24"/>
          <w:szCs w:val="24"/>
          <w:lang w:eastAsia="es-AR"/>
        </w:rPr>
        <w:t>.</w:t>
      </w:r>
    </w:p>
    <w:p w14:paraId="04BDFC71" w14:textId="77777777" w:rsidR="00B06C1E" w:rsidRPr="00B06C1E" w:rsidRDefault="00B06C1E" w:rsidP="00935708">
      <w:pPr>
        <w:shd w:val="clear" w:color="auto" w:fill="FFFFFF"/>
        <w:rPr>
          <w:rFonts w:ascii="Arial" w:hAnsi="Arial" w:cs="Arial"/>
          <w:color w:val="000000"/>
          <w:sz w:val="24"/>
          <w:szCs w:val="24"/>
          <w:lang w:eastAsia="es-AR"/>
        </w:rPr>
      </w:pPr>
    </w:p>
    <w:p w14:paraId="78F6DEB4" w14:textId="77777777" w:rsidR="00CB7E7B" w:rsidRDefault="007A29B0" w:rsidP="003B03ED">
      <w:pPr>
        <w:pStyle w:val="Prrafodelista"/>
        <w:numPr>
          <w:ilvl w:val="0"/>
          <w:numId w:val="93"/>
        </w:numPr>
        <w:shd w:val="clear" w:color="auto" w:fill="FFFFFF"/>
        <w:contextualSpacing w:val="0"/>
        <w:rPr>
          <w:rFonts w:ascii="Arial" w:hAnsi="Arial" w:cs="Arial"/>
          <w:color w:val="000000"/>
          <w:sz w:val="24"/>
          <w:szCs w:val="24"/>
          <w:lang w:eastAsia="es-AR"/>
        </w:rPr>
      </w:pPr>
      <w:r>
        <w:rPr>
          <w:rFonts w:ascii="Arial" w:hAnsi="Arial" w:cs="Arial"/>
          <w:color w:val="000000"/>
          <w:sz w:val="24"/>
          <w:szCs w:val="24"/>
          <w:lang w:eastAsia="es-AR"/>
        </w:rPr>
        <w:t>I</w:t>
      </w:r>
      <w:r w:rsidR="00B06C1E" w:rsidRPr="00B06C1E">
        <w:rPr>
          <w:rFonts w:ascii="Arial" w:hAnsi="Arial" w:cs="Arial"/>
          <w:color w:val="000000"/>
          <w:sz w:val="24"/>
          <w:szCs w:val="24"/>
          <w:lang w:eastAsia="es-AR"/>
        </w:rPr>
        <w:t>ndicadores de sostenibilidad de zonas marino-costeras y sus recursos marinos</w:t>
      </w:r>
      <w:r>
        <w:rPr>
          <w:rFonts w:ascii="Arial" w:hAnsi="Arial" w:cs="Arial"/>
          <w:color w:val="000000"/>
          <w:sz w:val="24"/>
          <w:szCs w:val="24"/>
          <w:lang w:eastAsia="es-AR"/>
        </w:rPr>
        <w:t>.</w:t>
      </w:r>
    </w:p>
    <w:p w14:paraId="31CA9FD2" w14:textId="77777777" w:rsidR="00CB7E7B" w:rsidRPr="00CB7E7B" w:rsidRDefault="00CB7E7B" w:rsidP="00935708">
      <w:pPr>
        <w:pStyle w:val="Prrafodelista"/>
        <w:contextualSpacing w:val="0"/>
        <w:rPr>
          <w:rFonts w:ascii="Arial" w:hAnsi="Arial" w:cs="Arial"/>
          <w:sz w:val="24"/>
          <w:szCs w:val="24"/>
        </w:rPr>
      </w:pPr>
    </w:p>
    <w:p w14:paraId="1E637320" w14:textId="77777777" w:rsidR="004A495F" w:rsidRPr="004A495F" w:rsidRDefault="00CB7E7B" w:rsidP="003B03ED">
      <w:pPr>
        <w:pStyle w:val="Prrafodelista"/>
        <w:numPr>
          <w:ilvl w:val="0"/>
          <w:numId w:val="93"/>
        </w:numPr>
        <w:shd w:val="clear" w:color="auto" w:fill="FFFFFF"/>
        <w:contextualSpacing w:val="0"/>
        <w:rPr>
          <w:rFonts w:ascii="Arial" w:hAnsi="Arial" w:cs="Arial"/>
          <w:color w:val="000000"/>
          <w:sz w:val="24"/>
          <w:szCs w:val="24"/>
          <w:lang w:eastAsia="es-AR"/>
        </w:rPr>
      </w:pPr>
      <w:r>
        <w:rPr>
          <w:rFonts w:ascii="Arial" w:hAnsi="Arial" w:cs="Arial"/>
          <w:sz w:val="24"/>
          <w:szCs w:val="24"/>
        </w:rPr>
        <w:t>N</w:t>
      </w:r>
      <w:r w:rsidRPr="00CB7E7B">
        <w:rPr>
          <w:rFonts w:ascii="Arial" w:hAnsi="Arial" w:cs="Arial"/>
          <w:sz w:val="24"/>
          <w:szCs w:val="24"/>
        </w:rPr>
        <w:t>úmero ciudades en países de la región con medidas de mitigación para reducir mortalidad atribuida a contaminación del aire implementadas, que hayan incorporado información generada mediante técnicas nucleares y complementarias</w:t>
      </w:r>
      <w:r w:rsidR="004A495F">
        <w:rPr>
          <w:rFonts w:ascii="Arial" w:hAnsi="Arial" w:cs="Arial"/>
          <w:sz w:val="24"/>
          <w:szCs w:val="24"/>
        </w:rPr>
        <w:t>.</w:t>
      </w:r>
    </w:p>
    <w:p w14:paraId="6844632C" w14:textId="77777777" w:rsidR="004A495F" w:rsidRPr="004A495F" w:rsidRDefault="004A495F" w:rsidP="00935708">
      <w:pPr>
        <w:pStyle w:val="Prrafodelista"/>
        <w:contextualSpacing w:val="0"/>
        <w:rPr>
          <w:rFonts w:ascii="Arial" w:hAnsi="Arial" w:cs="Arial"/>
          <w:sz w:val="24"/>
          <w:szCs w:val="24"/>
        </w:rPr>
      </w:pPr>
    </w:p>
    <w:p w14:paraId="34C89D28" w14:textId="02683CB8" w:rsidR="007E3D60" w:rsidRPr="004A495F" w:rsidRDefault="004A495F" w:rsidP="003B03ED">
      <w:pPr>
        <w:pStyle w:val="Prrafodelista"/>
        <w:numPr>
          <w:ilvl w:val="0"/>
          <w:numId w:val="93"/>
        </w:numPr>
        <w:shd w:val="clear" w:color="auto" w:fill="FFFFFF"/>
        <w:contextualSpacing w:val="0"/>
        <w:rPr>
          <w:rFonts w:ascii="Arial" w:hAnsi="Arial" w:cs="Arial"/>
          <w:color w:val="000000"/>
          <w:sz w:val="24"/>
          <w:szCs w:val="24"/>
          <w:lang w:eastAsia="es-AR"/>
        </w:rPr>
      </w:pPr>
      <w:r>
        <w:rPr>
          <w:rFonts w:ascii="Arial" w:hAnsi="Arial" w:cs="Arial"/>
          <w:sz w:val="24"/>
          <w:szCs w:val="24"/>
        </w:rPr>
        <w:t>N</w:t>
      </w:r>
      <w:r w:rsidRPr="004A495F">
        <w:rPr>
          <w:rFonts w:ascii="Arial" w:hAnsi="Arial" w:cs="Arial"/>
          <w:sz w:val="24"/>
          <w:szCs w:val="24"/>
        </w:rPr>
        <w:t>úmero de países de la región con legislación que conlleve a reducir muertes y enfermedades causadas por contaminación de suelos, que haya incorporado información diagnóstica generada mediante técnicas isotópicas y nucleares</w:t>
      </w:r>
    </w:p>
    <w:p w14:paraId="6BA6BFBE" w14:textId="77777777" w:rsidR="007E3D60" w:rsidRPr="004A495F" w:rsidRDefault="007E3D60" w:rsidP="00935708">
      <w:pPr>
        <w:rPr>
          <w:rFonts w:ascii="Arial" w:eastAsia="Calibri" w:hAnsi="Arial" w:cs="Arial"/>
          <w:b/>
          <w:sz w:val="24"/>
          <w:szCs w:val="24"/>
        </w:rPr>
      </w:pPr>
    </w:p>
    <w:p w14:paraId="7D4B964E" w14:textId="758F723B" w:rsidR="00DF0641" w:rsidRDefault="00DF0641" w:rsidP="00935708">
      <w:pPr>
        <w:rPr>
          <w:rFonts w:ascii="Arial" w:hAnsi="Arial" w:cs="Arial"/>
          <w:sz w:val="24"/>
          <w:szCs w:val="24"/>
        </w:rPr>
      </w:pPr>
      <w:r w:rsidRPr="004B39DC">
        <w:rPr>
          <w:rFonts w:ascii="Arial" w:hAnsi="Arial" w:cs="Arial"/>
          <w:sz w:val="24"/>
          <w:szCs w:val="24"/>
        </w:rPr>
        <w:t>A continuación, se presenta el cuadro consolidado con los niveles de desglose para el sector</w:t>
      </w:r>
      <w:r>
        <w:rPr>
          <w:rFonts w:ascii="Arial" w:hAnsi="Arial" w:cs="Arial"/>
          <w:sz w:val="24"/>
          <w:szCs w:val="24"/>
        </w:rPr>
        <w:t>.</w:t>
      </w:r>
    </w:p>
    <w:p w14:paraId="1B1E36EC" w14:textId="712DCE61" w:rsidR="00DF0641" w:rsidRDefault="00DF0641" w:rsidP="00935708">
      <w:pPr>
        <w:rPr>
          <w:rFonts w:ascii="Arial" w:hAnsi="Arial" w:cs="Arial"/>
          <w:sz w:val="24"/>
          <w:szCs w:val="24"/>
        </w:rPr>
      </w:pPr>
    </w:p>
    <w:p w14:paraId="0553467E" w14:textId="66C40EF0" w:rsidR="00DF0641" w:rsidRDefault="00DF0641">
      <w:pPr>
        <w:rPr>
          <w:rFonts w:ascii="Arial" w:hAnsi="Arial" w:cs="Arial"/>
          <w:sz w:val="24"/>
          <w:szCs w:val="24"/>
        </w:rPr>
      </w:pPr>
      <w:r>
        <w:rPr>
          <w:rFonts w:ascii="Arial" w:hAnsi="Arial" w:cs="Arial"/>
          <w:sz w:val="24"/>
          <w:szCs w:val="24"/>
        </w:rPr>
        <w:br w:type="page"/>
      </w:r>
    </w:p>
    <w:p w14:paraId="75ACF382" w14:textId="77777777" w:rsidR="00DF0641" w:rsidRDefault="00DF0641" w:rsidP="00DF0641">
      <w:pPr>
        <w:rPr>
          <w:rFonts w:ascii="Arial" w:hAnsi="Arial" w:cs="Arial"/>
          <w:sz w:val="24"/>
          <w:szCs w:val="24"/>
        </w:rPr>
        <w:sectPr w:rsidR="00DF0641" w:rsidSect="007C4F06">
          <w:pgSz w:w="11906" w:h="16838"/>
          <w:pgMar w:top="1418" w:right="1418" w:bottom="1418" w:left="1418" w:header="709" w:footer="709" w:gutter="0"/>
          <w:cols w:space="708"/>
          <w:docGrid w:linePitch="360"/>
        </w:sectPr>
      </w:pPr>
    </w:p>
    <w:p w14:paraId="0A7DEBC0" w14:textId="2ACC2B7C" w:rsidR="00DF0641" w:rsidRDefault="00DF0641" w:rsidP="00DF0641">
      <w:pPr>
        <w:rPr>
          <w:rFonts w:ascii="Arial" w:hAnsi="Arial" w:cs="Arial"/>
          <w:sz w:val="24"/>
          <w:szCs w:val="24"/>
        </w:rPr>
      </w:pPr>
    </w:p>
    <w:tbl>
      <w:tblPr>
        <w:tblStyle w:val="Tablaconcuadrcula"/>
        <w:tblW w:w="0" w:type="auto"/>
        <w:jc w:val="center"/>
        <w:tblLook w:val="04A0" w:firstRow="1" w:lastRow="0" w:firstColumn="1" w:lastColumn="0" w:noHBand="0" w:noVBand="1"/>
      </w:tblPr>
      <w:tblGrid>
        <w:gridCol w:w="562"/>
        <w:gridCol w:w="1856"/>
        <w:gridCol w:w="1846"/>
        <w:gridCol w:w="1932"/>
        <w:gridCol w:w="1909"/>
        <w:gridCol w:w="1968"/>
        <w:gridCol w:w="1734"/>
        <w:gridCol w:w="2077"/>
        <w:gridCol w:w="12"/>
      </w:tblGrid>
      <w:tr w:rsidR="005C2608" w:rsidRPr="00BF476A" w14:paraId="3CF203EB" w14:textId="77777777" w:rsidTr="00C5379B">
        <w:trPr>
          <w:trHeight w:val="851"/>
          <w:jc w:val="center"/>
        </w:trPr>
        <w:tc>
          <w:tcPr>
            <w:tcW w:w="13896" w:type="dxa"/>
            <w:gridSpan w:val="9"/>
            <w:tcBorders>
              <w:bottom w:val="single" w:sz="4" w:space="0" w:color="auto"/>
            </w:tcBorders>
            <w:vAlign w:val="center"/>
          </w:tcPr>
          <w:p w14:paraId="1CDBF27A" w14:textId="184919A9" w:rsidR="005C2608" w:rsidRPr="00C5379B" w:rsidRDefault="005C2608" w:rsidP="00C5379B">
            <w:pPr>
              <w:jc w:val="center"/>
              <w:rPr>
                <w:rFonts w:ascii="Arial" w:hAnsi="Arial" w:cs="Arial"/>
                <w:b/>
                <w:sz w:val="24"/>
                <w:szCs w:val="24"/>
              </w:rPr>
            </w:pPr>
            <w:r w:rsidRPr="00C5379B">
              <w:rPr>
                <w:rFonts w:ascii="Arial" w:hAnsi="Arial" w:cs="Arial"/>
                <w:b/>
                <w:sz w:val="24"/>
                <w:szCs w:val="24"/>
              </w:rPr>
              <w:t>AGENDA ARCAL 2030</w:t>
            </w:r>
            <w:r w:rsidR="00C5379B" w:rsidRPr="00C5379B">
              <w:rPr>
                <w:rFonts w:ascii="Arial" w:hAnsi="Arial" w:cs="Arial"/>
                <w:b/>
                <w:sz w:val="24"/>
                <w:szCs w:val="24"/>
              </w:rPr>
              <w:t xml:space="preserve"> </w:t>
            </w:r>
            <w:r w:rsidRPr="00C5379B">
              <w:rPr>
                <w:rFonts w:ascii="Arial" w:hAnsi="Arial" w:cs="Arial"/>
                <w:b/>
                <w:sz w:val="24"/>
                <w:szCs w:val="24"/>
              </w:rPr>
              <w:t>/</w:t>
            </w:r>
            <w:r w:rsidR="00C5379B" w:rsidRPr="00C5379B">
              <w:rPr>
                <w:rFonts w:ascii="Arial" w:hAnsi="Arial" w:cs="Arial"/>
                <w:b/>
                <w:sz w:val="24"/>
                <w:szCs w:val="24"/>
              </w:rPr>
              <w:t xml:space="preserve"> </w:t>
            </w:r>
            <w:r w:rsidRPr="00C5379B">
              <w:rPr>
                <w:rFonts w:ascii="Arial" w:hAnsi="Arial" w:cs="Arial"/>
                <w:b/>
                <w:sz w:val="24"/>
                <w:szCs w:val="24"/>
              </w:rPr>
              <w:t>PER</w:t>
            </w:r>
            <w:r w:rsidR="00C5379B" w:rsidRPr="00C5379B">
              <w:rPr>
                <w:rFonts w:ascii="Arial" w:hAnsi="Arial" w:cs="Arial"/>
                <w:b/>
                <w:sz w:val="24"/>
                <w:szCs w:val="24"/>
              </w:rPr>
              <w:t xml:space="preserve"> </w:t>
            </w:r>
            <w:r w:rsidRPr="00C5379B">
              <w:rPr>
                <w:rFonts w:ascii="Arial" w:hAnsi="Arial" w:cs="Arial"/>
                <w:b/>
                <w:sz w:val="24"/>
                <w:szCs w:val="24"/>
              </w:rPr>
              <w:t xml:space="preserve">2022-2029 </w:t>
            </w:r>
            <w:r w:rsidR="00C5379B" w:rsidRPr="00C5379B">
              <w:rPr>
                <w:rFonts w:ascii="Arial" w:hAnsi="Arial" w:cs="Arial"/>
                <w:b/>
                <w:sz w:val="24"/>
                <w:szCs w:val="24"/>
              </w:rPr>
              <w:t>-</w:t>
            </w:r>
            <w:r w:rsidRPr="00C5379B">
              <w:rPr>
                <w:rFonts w:ascii="Arial" w:hAnsi="Arial" w:cs="Arial"/>
                <w:b/>
                <w:sz w:val="24"/>
                <w:szCs w:val="24"/>
              </w:rPr>
              <w:t xml:space="preserve"> CUADRO DE DESGLOSE </w:t>
            </w:r>
            <w:r w:rsidR="00C5379B" w:rsidRPr="00C5379B">
              <w:rPr>
                <w:rFonts w:ascii="Arial" w:hAnsi="Arial" w:cs="Arial"/>
                <w:b/>
                <w:sz w:val="24"/>
                <w:szCs w:val="24"/>
              </w:rPr>
              <w:t>–</w:t>
            </w:r>
            <w:r w:rsidRPr="00C5379B">
              <w:rPr>
                <w:rFonts w:ascii="Arial" w:hAnsi="Arial" w:cs="Arial"/>
                <w:b/>
                <w:sz w:val="24"/>
                <w:szCs w:val="24"/>
              </w:rPr>
              <w:t xml:space="preserve"> </w:t>
            </w:r>
            <w:r w:rsidR="00C5379B" w:rsidRPr="00C5379B">
              <w:rPr>
                <w:rFonts w:ascii="Arial" w:hAnsi="Arial" w:cs="Arial"/>
                <w:b/>
                <w:sz w:val="24"/>
                <w:szCs w:val="24"/>
              </w:rPr>
              <w:t xml:space="preserve">Medio </w:t>
            </w:r>
            <w:r w:rsidRPr="00C5379B">
              <w:rPr>
                <w:rFonts w:ascii="Arial" w:hAnsi="Arial" w:cs="Arial"/>
                <w:b/>
                <w:sz w:val="24"/>
                <w:szCs w:val="24"/>
              </w:rPr>
              <w:t>Ambiente</w:t>
            </w:r>
          </w:p>
        </w:tc>
      </w:tr>
      <w:tr w:rsidR="005C2608" w:rsidRPr="00D8544E" w14:paraId="762F0944" w14:textId="77777777" w:rsidTr="00C5379B">
        <w:trPr>
          <w:trHeight w:val="851"/>
          <w:jc w:val="center"/>
        </w:trPr>
        <w:tc>
          <w:tcPr>
            <w:tcW w:w="562" w:type="dxa"/>
            <w:tcBorders>
              <w:bottom w:val="single" w:sz="4" w:space="0" w:color="auto"/>
            </w:tcBorders>
            <w:shd w:val="clear" w:color="auto" w:fill="808080" w:themeFill="background1" w:themeFillShade="80"/>
          </w:tcPr>
          <w:p w14:paraId="2B8D20CB" w14:textId="77777777" w:rsidR="005C2608" w:rsidRPr="00D8544E" w:rsidRDefault="005C2608" w:rsidP="00E6716A">
            <w:pPr>
              <w:jc w:val="center"/>
              <w:rPr>
                <w:rFonts w:ascii="Arial" w:hAnsi="Arial" w:cs="Arial"/>
                <w:b/>
                <w:bCs/>
                <w:color w:val="FFFFFF" w:themeColor="background1"/>
                <w:sz w:val="16"/>
                <w:szCs w:val="16"/>
              </w:rPr>
            </w:pPr>
          </w:p>
        </w:tc>
        <w:tc>
          <w:tcPr>
            <w:tcW w:w="1856" w:type="dxa"/>
            <w:shd w:val="clear" w:color="auto" w:fill="808080" w:themeFill="background1" w:themeFillShade="80"/>
            <w:vAlign w:val="center"/>
          </w:tcPr>
          <w:p w14:paraId="602FDE17" w14:textId="77777777" w:rsidR="005C2608" w:rsidRPr="00C5379B" w:rsidRDefault="005C2608" w:rsidP="00E6716A">
            <w:pPr>
              <w:jc w:val="center"/>
              <w:rPr>
                <w:rFonts w:ascii="Arial" w:hAnsi="Arial" w:cs="Arial"/>
                <w:b/>
                <w:bCs/>
                <w:color w:val="FFFFFF" w:themeColor="background1"/>
              </w:rPr>
            </w:pPr>
            <w:r w:rsidRPr="00C5379B">
              <w:rPr>
                <w:rFonts w:ascii="Arial" w:hAnsi="Arial" w:cs="Arial"/>
                <w:b/>
                <w:bCs/>
                <w:color w:val="FFFFFF" w:themeColor="background1"/>
              </w:rPr>
              <w:t>Necesidad/</w:t>
            </w:r>
          </w:p>
          <w:p w14:paraId="27680A19" w14:textId="77777777" w:rsidR="005C2608" w:rsidRPr="00C5379B" w:rsidRDefault="005C2608" w:rsidP="00E6716A">
            <w:pPr>
              <w:jc w:val="center"/>
              <w:rPr>
                <w:rFonts w:ascii="Arial" w:hAnsi="Arial" w:cs="Arial"/>
                <w:b/>
                <w:bCs/>
                <w:color w:val="FFFFFF" w:themeColor="background1"/>
              </w:rPr>
            </w:pPr>
            <w:r w:rsidRPr="00C5379B">
              <w:rPr>
                <w:rFonts w:ascii="Arial" w:hAnsi="Arial" w:cs="Arial"/>
                <w:b/>
                <w:bCs/>
                <w:color w:val="FFFFFF" w:themeColor="background1"/>
              </w:rPr>
              <w:t>Problema</w:t>
            </w:r>
          </w:p>
        </w:tc>
        <w:tc>
          <w:tcPr>
            <w:tcW w:w="1846" w:type="dxa"/>
            <w:shd w:val="clear" w:color="auto" w:fill="808080" w:themeFill="background1" w:themeFillShade="80"/>
            <w:vAlign w:val="center"/>
          </w:tcPr>
          <w:p w14:paraId="5D583094" w14:textId="77777777" w:rsidR="005C2608" w:rsidRPr="00C5379B" w:rsidRDefault="005C2608" w:rsidP="00E6716A">
            <w:pPr>
              <w:jc w:val="center"/>
              <w:rPr>
                <w:rFonts w:ascii="Arial" w:hAnsi="Arial" w:cs="Arial"/>
                <w:b/>
                <w:bCs/>
                <w:color w:val="FFFFFF" w:themeColor="background1"/>
              </w:rPr>
            </w:pPr>
            <w:r w:rsidRPr="00C5379B">
              <w:rPr>
                <w:rFonts w:ascii="Arial" w:hAnsi="Arial" w:cs="Arial"/>
                <w:b/>
                <w:bCs/>
                <w:color w:val="FFFFFF" w:themeColor="background1"/>
              </w:rPr>
              <w:t>Objetivo</w:t>
            </w:r>
          </w:p>
        </w:tc>
        <w:tc>
          <w:tcPr>
            <w:tcW w:w="1932" w:type="dxa"/>
            <w:shd w:val="clear" w:color="auto" w:fill="808080" w:themeFill="background1" w:themeFillShade="80"/>
            <w:vAlign w:val="center"/>
          </w:tcPr>
          <w:p w14:paraId="1B4C9341" w14:textId="77777777" w:rsidR="005C2608" w:rsidRPr="00C5379B" w:rsidRDefault="005C2608" w:rsidP="00E6716A">
            <w:pPr>
              <w:jc w:val="center"/>
              <w:rPr>
                <w:rFonts w:ascii="Arial" w:hAnsi="Arial" w:cs="Arial"/>
                <w:b/>
                <w:bCs/>
                <w:color w:val="FFFFFF" w:themeColor="background1"/>
              </w:rPr>
            </w:pPr>
            <w:r w:rsidRPr="00C5379B">
              <w:rPr>
                <w:rFonts w:ascii="Arial" w:hAnsi="Arial" w:cs="Arial"/>
                <w:b/>
                <w:bCs/>
                <w:color w:val="FFFFFF" w:themeColor="background1"/>
              </w:rPr>
              <w:t>Objetivo</w:t>
            </w:r>
          </w:p>
          <w:p w14:paraId="63B9F742" w14:textId="77777777" w:rsidR="005C2608" w:rsidRPr="00C5379B" w:rsidRDefault="005C2608" w:rsidP="00E6716A">
            <w:pPr>
              <w:jc w:val="center"/>
              <w:rPr>
                <w:rFonts w:ascii="Arial" w:hAnsi="Arial" w:cs="Arial"/>
                <w:b/>
                <w:bCs/>
                <w:color w:val="FFFFFF" w:themeColor="background1"/>
              </w:rPr>
            </w:pPr>
            <w:r w:rsidRPr="00C5379B">
              <w:rPr>
                <w:rFonts w:ascii="Arial" w:hAnsi="Arial" w:cs="Arial"/>
                <w:b/>
                <w:bCs/>
                <w:color w:val="FFFFFF" w:themeColor="background1"/>
              </w:rPr>
              <w:t xml:space="preserve">Desglosado </w:t>
            </w:r>
          </w:p>
        </w:tc>
        <w:tc>
          <w:tcPr>
            <w:tcW w:w="1909" w:type="dxa"/>
            <w:shd w:val="clear" w:color="auto" w:fill="808080" w:themeFill="background1" w:themeFillShade="80"/>
            <w:vAlign w:val="center"/>
          </w:tcPr>
          <w:p w14:paraId="704F863A" w14:textId="77777777" w:rsidR="005C2608" w:rsidRPr="00C5379B" w:rsidRDefault="005C2608" w:rsidP="00E6716A">
            <w:pPr>
              <w:jc w:val="center"/>
              <w:rPr>
                <w:rFonts w:ascii="Arial" w:hAnsi="Arial" w:cs="Arial"/>
                <w:b/>
                <w:bCs/>
                <w:color w:val="FFFFFF" w:themeColor="background1"/>
              </w:rPr>
            </w:pPr>
            <w:r w:rsidRPr="00C5379B">
              <w:rPr>
                <w:rFonts w:ascii="Arial" w:hAnsi="Arial" w:cs="Arial"/>
                <w:b/>
                <w:bCs/>
                <w:color w:val="FFFFFF" w:themeColor="background1"/>
              </w:rPr>
              <w:t>Indicador</w:t>
            </w:r>
          </w:p>
        </w:tc>
        <w:tc>
          <w:tcPr>
            <w:tcW w:w="1968" w:type="dxa"/>
            <w:shd w:val="clear" w:color="auto" w:fill="808080" w:themeFill="background1" w:themeFillShade="80"/>
            <w:vAlign w:val="center"/>
          </w:tcPr>
          <w:p w14:paraId="35DD4473" w14:textId="77777777" w:rsidR="005C2608" w:rsidRPr="00C5379B" w:rsidRDefault="005C2608" w:rsidP="00E6716A">
            <w:pPr>
              <w:jc w:val="center"/>
              <w:rPr>
                <w:rFonts w:ascii="Arial" w:hAnsi="Arial" w:cs="Arial"/>
                <w:b/>
                <w:bCs/>
                <w:color w:val="FFFFFF" w:themeColor="background1"/>
              </w:rPr>
            </w:pPr>
            <w:r w:rsidRPr="00C5379B">
              <w:rPr>
                <w:rFonts w:ascii="Arial" w:hAnsi="Arial" w:cs="Arial"/>
                <w:b/>
                <w:bCs/>
                <w:color w:val="FFFFFF" w:themeColor="background1"/>
              </w:rPr>
              <w:t>Línea de Base</w:t>
            </w:r>
          </w:p>
        </w:tc>
        <w:tc>
          <w:tcPr>
            <w:tcW w:w="1734" w:type="dxa"/>
            <w:shd w:val="clear" w:color="auto" w:fill="808080" w:themeFill="background1" w:themeFillShade="80"/>
            <w:vAlign w:val="center"/>
          </w:tcPr>
          <w:p w14:paraId="0497C07B" w14:textId="77777777" w:rsidR="005C2608" w:rsidRPr="00C5379B" w:rsidRDefault="005C2608" w:rsidP="00E6716A">
            <w:pPr>
              <w:jc w:val="center"/>
              <w:rPr>
                <w:rFonts w:ascii="Arial" w:hAnsi="Arial" w:cs="Arial"/>
                <w:b/>
                <w:bCs/>
                <w:color w:val="FFFFFF" w:themeColor="background1"/>
              </w:rPr>
            </w:pPr>
            <w:r w:rsidRPr="00C5379B">
              <w:rPr>
                <w:rFonts w:ascii="Arial" w:hAnsi="Arial" w:cs="Arial"/>
                <w:b/>
                <w:bCs/>
                <w:color w:val="FFFFFF" w:themeColor="background1"/>
              </w:rPr>
              <w:t>Meta</w:t>
            </w:r>
          </w:p>
        </w:tc>
        <w:tc>
          <w:tcPr>
            <w:tcW w:w="2089" w:type="dxa"/>
            <w:gridSpan w:val="2"/>
            <w:shd w:val="clear" w:color="auto" w:fill="808080" w:themeFill="background1" w:themeFillShade="80"/>
            <w:vAlign w:val="center"/>
          </w:tcPr>
          <w:p w14:paraId="4CBFD3D9" w14:textId="77777777" w:rsidR="005C2608" w:rsidRPr="00C5379B" w:rsidRDefault="005C2608" w:rsidP="00E6716A">
            <w:pPr>
              <w:jc w:val="center"/>
              <w:rPr>
                <w:rFonts w:ascii="Arial" w:hAnsi="Arial" w:cs="Arial"/>
                <w:b/>
                <w:bCs/>
                <w:color w:val="FFFFFF" w:themeColor="background1"/>
              </w:rPr>
            </w:pPr>
            <w:r w:rsidRPr="00C5379B">
              <w:rPr>
                <w:rFonts w:ascii="Arial" w:hAnsi="Arial" w:cs="Arial"/>
                <w:b/>
                <w:bCs/>
                <w:color w:val="FFFFFF" w:themeColor="background1"/>
              </w:rPr>
              <w:t>Observación</w:t>
            </w:r>
          </w:p>
        </w:tc>
      </w:tr>
      <w:tr w:rsidR="005C2608" w:rsidRPr="00BF476A" w14:paraId="7C0B1FF6" w14:textId="77777777" w:rsidTr="00CB7E7B">
        <w:trPr>
          <w:jc w:val="center"/>
        </w:trPr>
        <w:tc>
          <w:tcPr>
            <w:tcW w:w="562" w:type="dxa"/>
            <w:vMerge w:val="restart"/>
            <w:shd w:val="clear" w:color="auto" w:fill="FFFF00"/>
          </w:tcPr>
          <w:p w14:paraId="058362F4" w14:textId="77777777" w:rsidR="005C2608" w:rsidRDefault="005C2608" w:rsidP="00E6716A">
            <w:pPr>
              <w:jc w:val="center"/>
              <w:rPr>
                <w:rFonts w:ascii="Arial" w:hAnsi="Arial" w:cs="Arial"/>
                <w:sz w:val="16"/>
                <w:szCs w:val="16"/>
              </w:rPr>
            </w:pPr>
          </w:p>
          <w:p w14:paraId="1C77D7D3" w14:textId="77777777" w:rsidR="005C2608" w:rsidRDefault="005C2608" w:rsidP="00E6716A">
            <w:pPr>
              <w:jc w:val="center"/>
              <w:rPr>
                <w:rFonts w:ascii="Arial" w:hAnsi="Arial" w:cs="Arial"/>
                <w:sz w:val="16"/>
                <w:szCs w:val="16"/>
              </w:rPr>
            </w:pPr>
          </w:p>
          <w:p w14:paraId="3C9F816F" w14:textId="77777777" w:rsidR="005C2608" w:rsidRDefault="005C2608" w:rsidP="00E6716A">
            <w:pPr>
              <w:jc w:val="center"/>
              <w:rPr>
                <w:rFonts w:ascii="Arial" w:hAnsi="Arial" w:cs="Arial"/>
                <w:sz w:val="16"/>
                <w:szCs w:val="16"/>
              </w:rPr>
            </w:pPr>
          </w:p>
          <w:p w14:paraId="4E35599D" w14:textId="77777777" w:rsidR="005C2608" w:rsidRDefault="005C2608" w:rsidP="00E6716A">
            <w:pPr>
              <w:jc w:val="center"/>
              <w:rPr>
                <w:rFonts w:ascii="Arial" w:hAnsi="Arial" w:cs="Arial"/>
                <w:sz w:val="16"/>
                <w:szCs w:val="16"/>
              </w:rPr>
            </w:pPr>
          </w:p>
          <w:p w14:paraId="6FBBB127" w14:textId="77777777" w:rsidR="005C2608" w:rsidRDefault="005C2608" w:rsidP="00E6716A">
            <w:pPr>
              <w:jc w:val="center"/>
              <w:rPr>
                <w:rFonts w:ascii="Arial" w:hAnsi="Arial" w:cs="Arial"/>
                <w:sz w:val="16"/>
                <w:szCs w:val="16"/>
              </w:rPr>
            </w:pPr>
          </w:p>
          <w:p w14:paraId="0E880C33" w14:textId="77777777" w:rsidR="005C2608" w:rsidRDefault="005C2608" w:rsidP="00E6716A">
            <w:pPr>
              <w:jc w:val="center"/>
              <w:rPr>
                <w:rFonts w:ascii="Arial" w:hAnsi="Arial" w:cs="Arial"/>
                <w:sz w:val="16"/>
                <w:szCs w:val="16"/>
              </w:rPr>
            </w:pPr>
          </w:p>
          <w:p w14:paraId="1448AAB7" w14:textId="77777777" w:rsidR="005C2608" w:rsidRDefault="005C2608" w:rsidP="00E6716A">
            <w:pPr>
              <w:jc w:val="center"/>
              <w:rPr>
                <w:rFonts w:ascii="Arial" w:hAnsi="Arial" w:cs="Arial"/>
                <w:sz w:val="16"/>
                <w:szCs w:val="16"/>
              </w:rPr>
            </w:pPr>
          </w:p>
          <w:p w14:paraId="42C9EC12" w14:textId="77777777" w:rsidR="005C2608" w:rsidRDefault="005C2608" w:rsidP="00E6716A">
            <w:pPr>
              <w:jc w:val="center"/>
              <w:rPr>
                <w:rFonts w:ascii="Arial" w:hAnsi="Arial" w:cs="Arial"/>
                <w:sz w:val="16"/>
                <w:szCs w:val="16"/>
              </w:rPr>
            </w:pPr>
          </w:p>
          <w:p w14:paraId="57725437" w14:textId="77777777" w:rsidR="005C2608" w:rsidRDefault="005C2608" w:rsidP="00E6716A">
            <w:pPr>
              <w:jc w:val="center"/>
              <w:rPr>
                <w:rFonts w:ascii="Arial" w:hAnsi="Arial" w:cs="Arial"/>
                <w:sz w:val="16"/>
                <w:szCs w:val="16"/>
              </w:rPr>
            </w:pPr>
          </w:p>
          <w:p w14:paraId="5815AE7A" w14:textId="77777777" w:rsidR="005C2608" w:rsidRDefault="005C2608" w:rsidP="00E6716A">
            <w:pPr>
              <w:jc w:val="center"/>
              <w:rPr>
                <w:rFonts w:ascii="Arial" w:hAnsi="Arial" w:cs="Arial"/>
                <w:sz w:val="16"/>
                <w:szCs w:val="16"/>
              </w:rPr>
            </w:pPr>
          </w:p>
          <w:p w14:paraId="6BA55930" w14:textId="77777777" w:rsidR="005C2608" w:rsidRDefault="005C2608" w:rsidP="00E6716A">
            <w:pPr>
              <w:jc w:val="center"/>
              <w:rPr>
                <w:rFonts w:ascii="Arial" w:hAnsi="Arial" w:cs="Arial"/>
                <w:b/>
                <w:bCs/>
                <w:sz w:val="24"/>
                <w:szCs w:val="24"/>
              </w:rPr>
            </w:pPr>
          </w:p>
          <w:p w14:paraId="415B7E06" w14:textId="77777777" w:rsidR="005C2608" w:rsidRDefault="005C2608" w:rsidP="00E6716A">
            <w:pPr>
              <w:jc w:val="center"/>
              <w:rPr>
                <w:rFonts w:ascii="Arial" w:hAnsi="Arial" w:cs="Arial"/>
                <w:b/>
                <w:bCs/>
                <w:sz w:val="24"/>
                <w:szCs w:val="24"/>
              </w:rPr>
            </w:pPr>
          </w:p>
          <w:p w14:paraId="6DFE821F" w14:textId="77777777" w:rsidR="005C2608" w:rsidRDefault="005C2608" w:rsidP="00E6716A">
            <w:pPr>
              <w:jc w:val="center"/>
              <w:rPr>
                <w:rFonts w:ascii="Arial" w:hAnsi="Arial" w:cs="Arial"/>
                <w:b/>
                <w:bCs/>
                <w:sz w:val="24"/>
                <w:szCs w:val="24"/>
              </w:rPr>
            </w:pPr>
          </w:p>
          <w:p w14:paraId="57D2C636" w14:textId="77777777" w:rsidR="005C2608" w:rsidRDefault="005C2608" w:rsidP="00E6716A">
            <w:pPr>
              <w:jc w:val="center"/>
              <w:rPr>
                <w:rFonts w:ascii="Arial" w:hAnsi="Arial" w:cs="Arial"/>
                <w:b/>
                <w:bCs/>
                <w:sz w:val="24"/>
                <w:szCs w:val="24"/>
              </w:rPr>
            </w:pPr>
          </w:p>
          <w:p w14:paraId="4C0AF5A2" w14:textId="77777777" w:rsidR="005C2608" w:rsidRDefault="005C2608" w:rsidP="00E6716A">
            <w:pPr>
              <w:jc w:val="center"/>
              <w:rPr>
                <w:rFonts w:ascii="Arial" w:hAnsi="Arial" w:cs="Arial"/>
                <w:b/>
                <w:bCs/>
                <w:sz w:val="24"/>
                <w:szCs w:val="24"/>
              </w:rPr>
            </w:pPr>
          </w:p>
          <w:p w14:paraId="5B7E36E5" w14:textId="77777777" w:rsidR="005C2608" w:rsidRDefault="005C2608" w:rsidP="00E6716A">
            <w:pPr>
              <w:jc w:val="center"/>
              <w:rPr>
                <w:rFonts w:ascii="Arial" w:hAnsi="Arial" w:cs="Arial"/>
                <w:b/>
                <w:bCs/>
                <w:sz w:val="24"/>
                <w:szCs w:val="24"/>
              </w:rPr>
            </w:pPr>
          </w:p>
          <w:p w14:paraId="140CD060" w14:textId="77777777" w:rsidR="005C2608" w:rsidRPr="00262E6C" w:rsidRDefault="005C2608" w:rsidP="00E6716A">
            <w:pPr>
              <w:jc w:val="center"/>
              <w:rPr>
                <w:rFonts w:ascii="Arial" w:hAnsi="Arial" w:cs="Arial"/>
                <w:b/>
                <w:bCs/>
                <w:sz w:val="24"/>
                <w:szCs w:val="24"/>
              </w:rPr>
            </w:pPr>
            <w:r w:rsidRPr="00262E6C">
              <w:rPr>
                <w:rFonts w:ascii="Arial" w:hAnsi="Arial" w:cs="Arial"/>
                <w:b/>
                <w:bCs/>
                <w:sz w:val="24"/>
                <w:szCs w:val="24"/>
              </w:rPr>
              <w:t>M1</w:t>
            </w:r>
          </w:p>
        </w:tc>
        <w:tc>
          <w:tcPr>
            <w:tcW w:w="1856" w:type="dxa"/>
            <w:vMerge w:val="restart"/>
          </w:tcPr>
          <w:p w14:paraId="108DEE4B" w14:textId="77777777" w:rsidR="00C5379B" w:rsidRDefault="00C5379B" w:rsidP="00E6716A">
            <w:pPr>
              <w:jc w:val="center"/>
              <w:rPr>
                <w:rFonts w:ascii="Arial" w:hAnsi="Arial" w:cs="Arial"/>
                <w:b/>
                <w:bCs/>
                <w:iCs/>
                <w:sz w:val="16"/>
                <w:szCs w:val="16"/>
              </w:rPr>
            </w:pPr>
          </w:p>
          <w:p w14:paraId="1E3EA1CB" w14:textId="77777777" w:rsidR="00C5379B" w:rsidRDefault="00C5379B" w:rsidP="00E6716A">
            <w:pPr>
              <w:jc w:val="center"/>
              <w:rPr>
                <w:rFonts w:ascii="Arial" w:hAnsi="Arial" w:cs="Arial"/>
                <w:b/>
                <w:bCs/>
                <w:iCs/>
                <w:sz w:val="16"/>
                <w:szCs w:val="16"/>
              </w:rPr>
            </w:pPr>
          </w:p>
          <w:p w14:paraId="4AA2BCE7" w14:textId="04F74C81" w:rsidR="005C2608" w:rsidRPr="00052EEE" w:rsidRDefault="005C2608" w:rsidP="00E6716A">
            <w:pPr>
              <w:jc w:val="center"/>
              <w:rPr>
                <w:rFonts w:ascii="Arial" w:hAnsi="Arial" w:cs="Arial"/>
                <w:sz w:val="16"/>
                <w:szCs w:val="16"/>
              </w:rPr>
            </w:pPr>
            <w:r w:rsidRPr="00052EEE">
              <w:rPr>
                <w:rFonts w:ascii="Arial" w:hAnsi="Arial" w:cs="Arial"/>
                <w:b/>
                <w:bCs/>
                <w:iCs/>
                <w:sz w:val="16"/>
                <w:szCs w:val="16"/>
              </w:rPr>
              <w:t>Insuficiente conocimiento de la disponibilidad e inadecuada gestión de los recursos hídricos</w:t>
            </w:r>
          </w:p>
        </w:tc>
        <w:tc>
          <w:tcPr>
            <w:tcW w:w="1846" w:type="dxa"/>
          </w:tcPr>
          <w:p w14:paraId="6035D570" w14:textId="77777777" w:rsidR="005C2608" w:rsidRPr="00FA2CF8" w:rsidRDefault="005C2608" w:rsidP="00E6716A">
            <w:pPr>
              <w:jc w:val="center"/>
              <w:rPr>
                <w:rFonts w:ascii="Arial" w:hAnsi="Arial" w:cs="Arial"/>
                <w:sz w:val="16"/>
                <w:szCs w:val="16"/>
              </w:rPr>
            </w:pPr>
            <w:r w:rsidRPr="00FA2CF8">
              <w:rPr>
                <w:rFonts w:ascii="Arial" w:hAnsi="Arial" w:cs="Arial"/>
                <w:sz w:val="16"/>
                <w:szCs w:val="16"/>
              </w:rPr>
              <w:t>Generar la información hidrológica necesaria para llevar a cabo una gestión integrada de los recursos hídricos en la región, atendiendo aspectos de disponibilidad</w:t>
            </w:r>
          </w:p>
          <w:p w14:paraId="0C4A1CA2" w14:textId="77777777" w:rsidR="005C2608" w:rsidRPr="00BF476A" w:rsidRDefault="005C2608" w:rsidP="00E6716A">
            <w:pPr>
              <w:jc w:val="center"/>
              <w:rPr>
                <w:rFonts w:ascii="Arial" w:hAnsi="Arial" w:cs="Arial"/>
                <w:sz w:val="16"/>
                <w:szCs w:val="16"/>
              </w:rPr>
            </w:pPr>
          </w:p>
        </w:tc>
        <w:tc>
          <w:tcPr>
            <w:tcW w:w="1932" w:type="dxa"/>
          </w:tcPr>
          <w:p w14:paraId="12391865" w14:textId="77777777" w:rsidR="005C2608" w:rsidRPr="00FA2CF8" w:rsidRDefault="005C2608" w:rsidP="00E6716A">
            <w:pPr>
              <w:pStyle w:val="Prrafodelista"/>
              <w:spacing w:after="240"/>
              <w:ind w:left="0"/>
              <w:contextualSpacing w:val="0"/>
              <w:rPr>
                <w:rFonts w:ascii="Arial" w:hAnsi="Arial" w:cs="Arial"/>
                <w:sz w:val="16"/>
                <w:szCs w:val="16"/>
              </w:rPr>
            </w:pPr>
            <w:r w:rsidRPr="00FA2CF8">
              <w:rPr>
                <w:rFonts w:ascii="Arial" w:hAnsi="Arial" w:cs="Arial"/>
                <w:sz w:val="16"/>
                <w:szCs w:val="16"/>
              </w:rPr>
              <w:t>(Para este objetivo hay tres desgloses horizontales, de acuerdo con sus respectivos bienios)</w:t>
            </w:r>
          </w:p>
          <w:p w14:paraId="33698E3E" w14:textId="77777777" w:rsidR="005C2608" w:rsidRPr="00FA2CF8" w:rsidRDefault="005C2608" w:rsidP="00E6716A">
            <w:pPr>
              <w:jc w:val="center"/>
              <w:rPr>
                <w:rFonts w:ascii="Arial" w:hAnsi="Arial" w:cs="Arial"/>
                <w:sz w:val="16"/>
                <w:szCs w:val="16"/>
              </w:rPr>
            </w:pPr>
          </w:p>
        </w:tc>
        <w:tc>
          <w:tcPr>
            <w:tcW w:w="1909" w:type="dxa"/>
          </w:tcPr>
          <w:p w14:paraId="7382B929" w14:textId="77777777" w:rsidR="005C2608" w:rsidRPr="00FA2CF8" w:rsidRDefault="005C2608" w:rsidP="00E6716A">
            <w:pPr>
              <w:pStyle w:val="NormalWeb"/>
              <w:shd w:val="clear" w:color="auto" w:fill="FFFFFF"/>
              <w:spacing w:before="0" w:beforeAutospacing="0" w:after="240" w:afterAutospacing="0" w:line="22" w:lineRule="atLeast"/>
              <w:rPr>
                <w:rFonts w:ascii="Arial" w:hAnsi="Arial" w:cs="Arial"/>
                <w:sz w:val="16"/>
                <w:szCs w:val="16"/>
                <w:lang w:val="es-ES_tradnl"/>
              </w:rPr>
            </w:pPr>
            <w:r w:rsidRPr="00FA2CF8">
              <w:rPr>
                <w:rFonts w:ascii="Arial" w:hAnsi="Arial" w:cs="Arial"/>
                <w:sz w:val="16"/>
                <w:szCs w:val="16"/>
                <w:lang w:val="es-ES_tradnl"/>
              </w:rPr>
              <w:t>Número de estudios hidrológicos utilizando técnicas isotópicas y nucleares, incorporados en los planes de gestión de recursos hídricos destinados a incrementar la disponibilidad de agua ejecutados en la región en el periodo 2022-2029</w:t>
            </w:r>
          </w:p>
          <w:p w14:paraId="030BEACC" w14:textId="6AB04E0C" w:rsidR="005C2608" w:rsidRPr="00BF476A" w:rsidRDefault="005C2608" w:rsidP="00C5379B">
            <w:pPr>
              <w:widowControl w:val="0"/>
              <w:autoSpaceDE w:val="0"/>
              <w:autoSpaceDN w:val="0"/>
              <w:spacing w:after="240" w:line="259" w:lineRule="auto"/>
              <w:rPr>
                <w:rFonts w:ascii="Arial" w:hAnsi="Arial" w:cs="Arial"/>
                <w:sz w:val="16"/>
                <w:szCs w:val="16"/>
              </w:rPr>
            </w:pPr>
            <w:r w:rsidRPr="008D1E3D">
              <w:rPr>
                <w:rFonts w:eastAsia="TimesNewRomanPSMT"/>
                <w:b/>
                <w:bCs/>
                <w:sz w:val="16"/>
                <w:szCs w:val="16"/>
              </w:rPr>
              <w:t>Medio de verificación:</w:t>
            </w:r>
            <w:r w:rsidRPr="008D1E3D">
              <w:rPr>
                <w:rFonts w:eastAsia="TimesNewRomanPSMT"/>
                <w:sz w:val="16"/>
                <w:szCs w:val="16"/>
              </w:rPr>
              <w:t xml:space="preserve"> </w:t>
            </w:r>
            <w:r w:rsidRPr="008D1E3D">
              <w:rPr>
                <w:rFonts w:ascii="Arial" w:eastAsia="TimesNewRomanPSMT" w:hAnsi="Arial" w:cs="Arial"/>
                <w:sz w:val="16"/>
                <w:szCs w:val="16"/>
              </w:rPr>
              <w:t>informes de estudios hidrológicos realizados empleando técnicas isotópicas y nucleares;</w:t>
            </w:r>
            <w:r w:rsidR="00C5379B">
              <w:rPr>
                <w:rFonts w:ascii="Arial" w:eastAsia="TimesNewRomanPSMT" w:hAnsi="Arial" w:cs="Arial"/>
                <w:sz w:val="16"/>
                <w:szCs w:val="16"/>
              </w:rPr>
              <w:t xml:space="preserve"> informes finales de proyecto.</w:t>
            </w:r>
          </w:p>
        </w:tc>
        <w:tc>
          <w:tcPr>
            <w:tcW w:w="1968" w:type="dxa"/>
          </w:tcPr>
          <w:p w14:paraId="7B3B43FC" w14:textId="77777777" w:rsidR="005C2608" w:rsidRPr="00FA2CF8" w:rsidRDefault="005C2608" w:rsidP="00E6716A">
            <w:pPr>
              <w:rPr>
                <w:rFonts w:ascii="Arial" w:hAnsi="Arial" w:cs="Arial"/>
                <w:sz w:val="16"/>
                <w:szCs w:val="16"/>
              </w:rPr>
            </w:pPr>
            <w:r w:rsidRPr="00FA2CF8">
              <w:rPr>
                <w:rFonts w:ascii="Arial" w:eastAsia="Times New Roman" w:hAnsi="Arial" w:cs="Arial"/>
                <w:sz w:val="16"/>
                <w:szCs w:val="16"/>
                <w:lang w:eastAsia="es-MX"/>
              </w:rPr>
              <w:t>Número de estudios hidrológicos (22) utilizando técnicas isotópicas y nucleares contri</w:t>
            </w:r>
            <w:r>
              <w:rPr>
                <w:rFonts w:ascii="Arial" w:eastAsia="Times New Roman" w:hAnsi="Arial" w:cs="Arial"/>
                <w:sz w:val="16"/>
                <w:szCs w:val="16"/>
                <w:lang w:eastAsia="es-MX"/>
              </w:rPr>
              <w:softHyphen/>
            </w:r>
            <w:r w:rsidRPr="00FA2CF8">
              <w:rPr>
                <w:rFonts w:ascii="Arial" w:eastAsia="Times New Roman" w:hAnsi="Arial" w:cs="Arial"/>
                <w:sz w:val="16"/>
                <w:szCs w:val="16"/>
                <w:lang w:eastAsia="es-MX"/>
              </w:rPr>
              <w:t>buyendo a los planes de gestión de recursos hídricos al 2018 en el marco del Programa de Cooperación Técnica del OIEA. La N/P M1 se abordó durante los dos últimos TC ciclos bajo los proyectos implementados ARCAL RLA7018 y ARCAL RLA7024</w:t>
            </w:r>
          </w:p>
        </w:tc>
        <w:tc>
          <w:tcPr>
            <w:tcW w:w="1734" w:type="dxa"/>
          </w:tcPr>
          <w:p w14:paraId="2BAC1D60" w14:textId="77777777" w:rsidR="005C2608" w:rsidRPr="00931E17" w:rsidRDefault="005C2608" w:rsidP="00E6716A">
            <w:pPr>
              <w:rPr>
                <w:rFonts w:ascii="Arial" w:hAnsi="Arial" w:cs="Arial"/>
                <w:sz w:val="16"/>
                <w:szCs w:val="16"/>
              </w:rPr>
            </w:pPr>
            <w:r w:rsidRPr="00931E17">
              <w:rPr>
                <w:rFonts w:ascii="Arial" w:hAnsi="Arial" w:cs="Arial"/>
                <w:sz w:val="16"/>
                <w:szCs w:val="16"/>
              </w:rPr>
              <w:t xml:space="preserve">Al menos un estudio hidrológico </w:t>
            </w:r>
            <w:r w:rsidRPr="00931E17">
              <w:rPr>
                <w:rFonts w:ascii="Arial" w:eastAsia="Times New Roman" w:hAnsi="Arial" w:cs="Arial"/>
                <w:sz w:val="16"/>
                <w:szCs w:val="16"/>
                <w:lang w:eastAsia="es-MX"/>
              </w:rPr>
              <w:t>utilizando técnicas isotópicas y nucleares, contri</w:t>
            </w:r>
            <w:r>
              <w:rPr>
                <w:rFonts w:ascii="Arial" w:eastAsia="Times New Roman" w:hAnsi="Arial" w:cs="Arial"/>
                <w:sz w:val="16"/>
                <w:szCs w:val="16"/>
                <w:lang w:eastAsia="es-MX"/>
              </w:rPr>
              <w:softHyphen/>
            </w:r>
            <w:r w:rsidRPr="00931E17">
              <w:rPr>
                <w:rFonts w:ascii="Arial" w:eastAsia="Times New Roman" w:hAnsi="Arial" w:cs="Arial"/>
                <w:sz w:val="16"/>
                <w:szCs w:val="16"/>
                <w:lang w:eastAsia="es-MX"/>
              </w:rPr>
              <w:t xml:space="preserve">buyendo en los planes de gestión de recursos hídricos, </w:t>
            </w:r>
            <w:r w:rsidRPr="00931E17">
              <w:rPr>
                <w:rFonts w:ascii="Arial" w:hAnsi="Arial" w:cs="Arial"/>
                <w:sz w:val="16"/>
                <w:szCs w:val="16"/>
              </w:rPr>
              <w:t xml:space="preserve">para 20 % de los países de la región, </w:t>
            </w:r>
            <w:r w:rsidRPr="00931E17">
              <w:rPr>
                <w:rFonts w:ascii="Arial" w:eastAsia="Times New Roman" w:hAnsi="Arial" w:cs="Arial"/>
                <w:sz w:val="16"/>
                <w:szCs w:val="16"/>
                <w:lang w:eastAsia="es-MX"/>
              </w:rPr>
              <w:t>al 2029</w:t>
            </w:r>
          </w:p>
        </w:tc>
        <w:tc>
          <w:tcPr>
            <w:tcW w:w="2089" w:type="dxa"/>
            <w:gridSpan w:val="2"/>
          </w:tcPr>
          <w:p w14:paraId="04EFBBFA" w14:textId="0DBE02A4" w:rsidR="005C2608" w:rsidRPr="00BF476A" w:rsidRDefault="005C2608" w:rsidP="00E6716A">
            <w:pPr>
              <w:jc w:val="left"/>
              <w:rPr>
                <w:rFonts w:ascii="Arial" w:hAnsi="Arial" w:cs="Arial"/>
                <w:sz w:val="16"/>
                <w:szCs w:val="16"/>
              </w:rPr>
            </w:pPr>
          </w:p>
        </w:tc>
      </w:tr>
      <w:tr w:rsidR="005C2608" w:rsidRPr="00BF476A" w14:paraId="08661A89" w14:textId="77777777" w:rsidTr="00CB7E7B">
        <w:trPr>
          <w:jc w:val="center"/>
        </w:trPr>
        <w:tc>
          <w:tcPr>
            <w:tcW w:w="562" w:type="dxa"/>
            <w:vMerge/>
            <w:shd w:val="clear" w:color="auto" w:fill="FFFF00"/>
          </w:tcPr>
          <w:p w14:paraId="51D61EC5" w14:textId="77777777" w:rsidR="005C2608" w:rsidRPr="00BF476A" w:rsidRDefault="005C2608" w:rsidP="00E6716A">
            <w:pPr>
              <w:jc w:val="center"/>
              <w:rPr>
                <w:rFonts w:ascii="Arial" w:hAnsi="Arial" w:cs="Arial"/>
                <w:sz w:val="16"/>
                <w:szCs w:val="16"/>
              </w:rPr>
            </w:pPr>
          </w:p>
        </w:tc>
        <w:tc>
          <w:tcPr>
            <w:tcW w:w="1856" w:type="dxa"/>
            <w:vMerge/>
          </w:tcPr>
          <w:p w14:paraId="1E6755E4" w14:textId="77777777" w:rsidR="005C2608" w:rsidRPr="00BF476A" w:rsidRDefault="005C2608" w:rsidP="00E6716A">
            <w:pPr>
              <w:jc w:val="center"/>
              <w:rPr>
                <w:rFonts w:ascii="Arial" w:hAnsi="Arial" w:cs="Arial"/>
                <w:sz w:val="16"/>
                <w:szCs w:val="16"/>
              </w:rPr>
            </w:pPr>
          </w:p>
        </w:tc>
        <w:tc>
          <w:tcPr>
            <w:tcW w:w="1846" w:type="dxa"/>
          </w:tcPr>
          <w:p w14:paraId="7D56DBFF" w14:textId="77777777" w:rsidR="005C2608" w:rsidRPr="00BF476A" w:rsidRDefault="005C2608" w:rsidP="00E6716A">
            <w:pPr>
              <w:jc w:val="center"/>
              <w:rPr>
                <w:rFonts w:ascii="Arial" w:hAnsi="Arial" w:cs="Arial"/>
                <w:sz w:val="16"/>
                <w:szCs w:val="16"/>
              </w:rPr>
            </w:pPr>
          </w:p>
          <w:p w14:paraId="0842D37B" w14:textId="77777777" w:rsidR="005C2608" w:rsidRPr="001D5F4B" w:rsidRDefault="005C2608" w:rsidP="00E6716A">
            <w:pPr>
              <w:pStyle w:val="TableParagraph"/>
              <w:spacing w:after="160" w:line="259" w:lineRule="auto"/>
              <w:ind w:left="108" w:right="223"/>
              <w:jc w:val="center"/>
              <w:rPr>
                <w:sz w:val="18"/>
                <w:szCs w:val="18"/>
              </w:rPr>
            </w:pPr>
            <w:r>
              <w:rPr>
                <w:sz w:val="18"/>
                <w:szCs w:val="18"/>
              </w:rPr>
              <w:t>D</w:t>
            </w:r>
            <w:r w:rsidRPr="007F228A">
              <w:rPr>
                <w:sz w:val="18"/>
                <w:szCs w:val="18"/>
              </w:rPr>
              <w:t xml:space="preserve">esglose </w:t>
            </w:r>
            <w:r>
              <w:rPr>
                <w:sz w:val="18"/>
                <w:szCs w:val="18"/>
              </w:rPr>
              <w:t>1</w:t>
            </w:r>
          </w:p>
          <w:p w14:paraId="06B7C352" w14:textId="77777777" w:rsidR="005C2608" w:rsidRPr="00941772" w:rsidRDefault="005C2608" w:rsidP="00E6716A">
            <w:pPr>
              <w:jc w:val="center"/>
              <w:rPr>
                <w:rFonts w:ascii="Arial" w:hAnsi="Arial" w:cs="Arial"/>
                <w:color w:val="000000" w:themeColor="text1"/>
                <w:sz w:val="16"/>
                <w:szCs w:val="16"/>
              </w:rPr>
            </w:pPr>
            <w:r w:rsidRPr="00941772">
              <w:rPr>
                <w:color w:val="000000" w:themeColor="text1"/>
                <w:sz w:val="18"/>
                <w:szCs w:val="18"/>
              </w:rPr>
              <w:t>Período: 2028/2029</w:t>
            </w:r>
          </w:p>
          <w:p w14:paraId="52CCC5A7" w14:textId="77777777" w:rsidR="005C2608" w:rsidRPr="00BF476A" w:rsidRDefault="005C2608" w:rsidP="00E6716A">
            <w:pPr>
              <w:jc w:val="center"/>
              <w:rPr>
                <w:rFonts w:ascii="Arial" w:hAnsi="Arial" w:cs="Arial"/>
                <w:sz w:val="16"/>
                <w:szCs w:val="16"/>
              </w:rPr>
            </w:pPr>
          </w:p>
        </w:tc>
        <w:tc>
          <w:tcPr>
            <w:tcW w:w="1932" w:type="dxa"/>
          </w:tcPr>
          <w:p w14:paraId="14C77F99" w14:textId="77777777" w:rsidR="005C2608" w:rsidRPr="009F15B0" w:rsidRDefault="005C2608" w:rsidP="00E6716A">
            <w:pPr>
              <w:pStyle w:val="Textocomentario"/>
              <w:spacing w:after="240" w:line="22" w:lineRule="atLeast"/>
              <w:rPr>
                <w:rFonts w:ascii="Arial" w:hAnsi="Arial" w:cs="Arial"/>
                <w:sz w:val="16"/>
                <w:szCs w:val="16"/>
              </w:rPr>
            </w:pPr>
            <w:r w:rsidRPr="009F15B0">
              <w:rPr>
                <w:rFonts w:ascii="Arial" w:hAnsi="Arial" w:cs="Arial"/>
                <w:bCs/>
                <w:sz w:val="16"/>
                <w:szCs w:val="16"/>
              </w:rPr>
              <w:t>Promocionar la información hidrogeológica generada con técnicas isotópicas y nucleares a través de reuniones con autoridades, tomadores de decisiones</w:t>
            </w:r>
            <w:r>
              <w:rPr>
                <w:rFonts w:ascii="Arial" w:hAnsi="Arial" w:cs="Arial"/>
                <w:bCs/>
                <w:sz w:val="16"/>
                <w:szCs w:val="16"/>
              </w:rPr>
              <w:t xml:space="preserve"> u otros entes relacionados con gestión de recursos hídricos</w:t>
            </w:r>
            <w:r w:rsidRPr="009F15B0">
              <w:rPr>
                <w:rFonts w:ascii="Arial" w:hAnsi="Arial" w:cs="Arial"/>
                <w:bCs/>
                <w:sz w:val="16"/>
                <w:szCs w:val="16"/>
              </w:rPr>
              <w:t xml:space="preserve"> con el objetivo de </w:t>
            </w:r>
            <w:r>
              <w:rPr>
                <w:rFonts w:ascii="Arial" w:hAnsi="Arial" w:cs="Arial"/>
                <w:bCs/>
                <w:sz w:val="16"/>
                <w:szCs w:val="16"/>
              </w:rPr>
              <w:t xml:space="preserve">difundirla para impulsar su integración en planes de </w:t>
            </w:r>
            <w:r w:rsidRPr="009F15B0">
              <w:rPr>
                <w:rFonts w:ascii="Arial" w:hAnsi="Arial" w:cs="Arial"/>
                <w:bCs/>
                <w:sz w:val="16"/>
                <w:szCs w:val="16"/>
              </w:rPr>
              <w:t xml:space="preserve">gestión de recursos hídricos y </w:t>
            </w:r>
            <w:r w:rsidRPr="009F15B0">
              <w:rPr>
                <w:rFonts w:ascii="Arial" w:hAnsi="Arial" w:cs="Arial"/>
                <w:sz w:val="16"/>
                <w:szCs w:val="16"/>
              </w:rPr>
              <w:t>para sensibilizarlos sobre los ODS y la necesidad de preservar aire, tierra y agua y el papel que las técnicas nucleares cumplen en ello.</w:t>
            </w:r>
          </w:p>
          <w:p w14:paraId="4476C196" w14:textId="77777777" w:rsidR="005C2608" w:rsidRPr="009F15B0" w:rsidRDefault="005C2608" w:rsidP="00E6716A">
            <w:pPr>
              <w:jc w:val="center"/>
              <w:rPr>
                <w:rFonts w:ascii="Arial" w:hAnsi="Arial" w:cs="Arial"/>
                <w:sz w:val="16"/>
                <w:szCs w:val="16"/>
              </w:rPr>
            </w:pPr>
          </w:p>
        </w:tc>
        <w:tc>
          <w:tcPr>
            <w:tcW w:w="1909" w:type="dxa"/>
          </w:tcPr>
          <w:p w14:paraId="1AED6964" w14:textId="77777777" w:rsidR="005C2608" w:rsidRPr="007F0E79" w:rsidRDefault="005C2608" w:rsidP="00E6716A">
            <w:pPr>
              <w:spacing w:after="240"/>
              <w:rPr>
                <w:rFonts w:ascii="Arial" w:eastAsiaTheme="minorHAnsi" w:hAnsi="Arial" w:cs="Arial"/>
                <w:sz w:val="16"/>
                <w:szCs w:val="16"/>
              </w:rPr>
            </w:pPr>
            <w:r w:rsidRPr="007F0E79">
              <w:rPr>
                <w:rFonts w:ascii="Arial" w:hAnsi="Arial" w:cs="Arial"/>
                <w:bCs/>
                <w:sz w:val="16"/>
                <w:szCs w:val="16"/>
              </w:rPr>
              <w:t>Número de reuniones celebradas por país con autoridades, tomadores de decisiones</w:t>
            </w:r>
            <w:r>
              <w:rPr>
                <w:rFonts w:ascii="Arial" w:hAnsi="Arial" w:cs="Arial"/>
                <w:bCs/>
                <w:sz w:val="16"/>
                <w:szCs w:val="16"/>
              </w:rPr>
              <w:t xml:space="preserve"> u otros entes relacionados con gestión de recursos hídricos</w:t>
            </w:r>
            <w:r w:rsidRPr="007F0E79">
              <w:rPr>
                <w:rFonts w:ascii="Arial" w:hAnsi="Arial" w:cs="Arial"/>
                <w:bCs/>
                <w:sz w:val="16"/>
                <w:szCs w:val="16"/>
              </w:rPr>
              <w:t xml:space="preserve">, </w:t>
            </w:r>
            <w:r>
              <w:rPr>
                <w:rFonts w:ascii="Arial" w:hAnsi="Arial" w:cs="Arial"/>
                <w:bCs/>
                <w:sz w:val="16"/>
                <w:szCs w:val="16"/>
              </w:rPr>
              <w:t xml:space="preserve">con el objetivo de difundir </w:t>
            </w:r>
            <w:r w:rsidRPr="007F0E79">
              <w:rPr>
                <w:rFonts w:ascii="Arial" w:hAnsi="Arial" w:cs="Arial"/>
                <w:bCs/>
                <w:sz w:val="16"/>
                <w:szCs w:val="16"/>
              </w:rPr>
              <w:t>la información hidrogeológica generada para impulsar su integración en planes de gestión de recursos hídricos, por país</w:t>
            </w:r>
          </w:p>
          <w:p w14:paraId="20F0E943" w14:textId="77777777" w:rsidR="005C2608" w:rsidRPr="00BF476A" w:rsidRDefault="005C2608" w:rsidP="00E6716A">
            <w:pPr>
              <w:jc w:val="left"/>
              <w:rPr>
                <w:rFonts w:ascii="Arial" w:hAnsi="Arial" w:cs="Arial"/>
                <w:sz w:val="16"/>
                <w:szCs w:val="16"/>
              </w:rPr>
            </w:pPr>
            <w:r w:rsidRPr="00322239">
              <w:rPr>
                <w:rFonts w:eastAsia="TimesNewRomanPSMT"/>
                <w:b/>
                <w:bCs/>
                <w:sz w:val="16"/>
                <w:szCs w:val="16"/>
              </w:rPr>
              <w:t>Medio de verificación:</w:t>
            </w:r>
            <w:r w:rsidRPr="00322239">
              <w:rPr>
                <w:rFonts w:eastAsia="TimesNewRomanPSMT"/>
                <w:sz w:val="16"/>
                <w:szCs w:val="16"/>
              </w:rPr>
              <w:t xml:space="preserve"> actas, informes de las reuniones</w:t>
            </w:r>
          </w:p>
        </w:tc>
        <w:tc>
          <w:tcPr>
            <w:tcW w:w="1968" w:type="dxa"/>
          </w:tcPr>
          <w:p w14:paraId="55317133" w14:textId="77777777" w:rsidR="005C2608" w:rsidRPr="007F0E79" w:rsidRDefault="005C2608" w:rsidP="00E6716A">
            <w:pPr>
              <w:spacing w:after="240"/>
              <w:rPr>
                <w:rFonts w:ascii="Arial" w:hAnsi="Arial" w:cs="Arial"/>
                <w:sz w:val="16"/>
                <w:szCs w:val="16"/>
              </w:rPr>
            </w:pPr>
            <w:r w:rsidRPr="007F0E79">
              <w:rPr>
                <w:rFonts w:ascii="Arial" w:hAnsi="Arial" w:cs="Arial"/>
                <w:sz w:val="16"/>
                <w:szCs w:val="16"/>
              </w:rPr>
              <w:t>Número de reuniones celebradas por país con autoridades, tomadores de decisiones</w:t>
            </w:r>
            <w:r>
              <w:rPr>
                <w:rFonts w:ascii="Arial" w:hAnsi="Arial" w:cs="Arial"/>
                <w:sz w:val="16"/>
                <w:szCs w:val="16"/>
              </w:rPr>
              <w:t xml:space="preserve"> u otros entes relacionados con gestión de recursos hídricos</w:t>
            </w:r>
            <w:r w:rsidRPr="007F0E79">
              <w:rPr>
                <w:rFonts w:ascii="Arial" w:hAnsi="Arial" w:cs="Arial"/>
                <w:sz w:val="16"/>
                <w:szCs w:val="16"/>
              </w:rPr>
              <w:t xml:space="preserve">, </w:t>
            </w:r>
            <w:r>
              <w:rPr>
                <w:rFonts w:ascii="Arial" w:hAnsi="Arial" w:cs="Arial"/>
                <w:sz w:val="16"/>
                <w:szCs w:val="16"/>
              </w:rPr>
              <w:t>con el objetivo de</w:t>
            </w:r>
            <w:r w:rsidRPr="007F0E79">
              <w:rPr>
                <w:rFonts w:ascii="Arial" w:hAnsi="Arial" w:cs="Arial"/>
                <w:sz w:val="16"/>
                <w:szCs w:val="16"/>
              </w:rPr>
              <w:t xml:space="preserve"> difundir la información hidrogeológica generada para impulsar su integración en planes de gestión de recursos hídricos </w:t>
            </w:r>
            <w:r w:rsidRPr="007F0E79">
              <w:rPr>
                <w:rFonts w:ascii="Arial" w:eastAsia="Times New Roman" w:hAnsi="Arial" w:cs="Arial"/>
                <w:sz w:val="16"/>
                <w:szCs w:val="16"/>
                <w:lang w:eastAsia="es-MX"/>
              </w:rPr>
              <w:t>al 2021, en el marco del Programa de Cooperación Técnica del OIEA</w:t>
            </w:r>
          </w:p>
          <w:p w14:paraId="64D0A4C4" w14:textId="77777777" w:rsidR="005C2608" w:rsidRPr="00BF476A" w:rsidRDefault="005C2608" w:rsidP="00E6716A">
            <w:pPr>
              <w:jc w:val="center"/>
              <w:rPr>
                <w:rFonts w:ascii="Arial" w:hAnsi="Arial" w:cs="Arial"/>
                <w:sz w:val="16"/>
                <w:szCs w:val="16"/>
              </w:rPr>
            </w:pPr>
          </w:p>
        </w:tc>
        <w:tc>
          <w:tcPr>
            <w:tcW w:w="1734" w:type="dxa"/>
          </w:tcPr>
          <w:p w14:paraId="334DDAFB" w14:textId="77777777" w:rsidR="005C2608" w:rsidRPr="009B3AB8" w:rsidRDefault="005C2608" w:rsidP="00E6716A">
            <w:pPr>
              <w:spacing w:after="240"/>
              <w:rPr>
                <w:rFonts w:ascii="Arial" w:hAnsi="Arial" w:cs="Arial"/>
                <w:sz w:val="16"/>
                <w:szCs w:val="16"/>
              </w:rPr>
            </w:pPr>
            <w:r w:rsidRPr="009B3AB8">
              <w:rPr>
                <w:rFonts w:ascii="Arial" w:hAnsi="Arial" w:cs="Arial"/>
                <w:sz w:val="16"/>
                <w:szCs w:val="16"/>
              </w:rPr>
              <w:t>Al menos una reunión por país, celebrada con autoridades, tomadores de decisiones</w:t>
            </w:r>
            <w:r>
              <w:rPr>
                <w:rFonts w:ascii="Arial" w:hAnsi="Arial" w:cs="Arial"/>
                <w:sz w:val="16"/>
                <w:szCs w:val="16"/>
              </w:rPr>
              <w:t xml:space="preserve"> u otros entes relacionados con gestión de recursos hídricos</w:t>
            </w:r>
            <w:r w:rsidRPr="009B3AB8">
              <w:rPr>
                <w:rFonts w:ascii="Arial" w:hAnsi="Arial" w:cs="Arial"/>
                <w:sz w:val="16"/>
                <w:szCs w:val="16"/>
              </w:rPr>
              <w:t xml:space="preserve">, </w:t>
            </w:r>
            <w:r>
              <w:rPr>
                <w:rFonts w:ascii="Arial" w:hAnsi="Arial" w:cs="Arial"/>
                <w:sz w:val="16"/>
                <w:szCs w:val="16"/>
              </w:rPr>
              <w:t>con el objetivo de difundirla,</w:t>
            </w:r>
            <w:r w:rsidRPr="009B3AB8">
              <w:rPr>
                <w:rFonts w:ascii="Arial" w:hAnsi="Arial" w:cs="Arial"/>
                <w:sz w:val="16"/>
                <w:szCs w:val="16"/>
              </w:rPr>
              <w:t xml:space="preserve"> impulsando su integración en planes de gestión de recursos hídricos, </w:t>
            </w:r>
            <w:r w:rsidRPr="009B3AB8">
              <w:rPr>
                <w:rFonts w:ascii="Arial" w:eastAsia="Times New Roman" w:hAnsi="Arial" w:cs="Arial"/>
                <w:sz w:val="16"/>
                <w:szCs w:val="16"/>
                <w:lang w:eastAsia="es-MX"/>
              </w:rPr>
              <w:t>al 2029</w:t>
            </w:r>
          </w:p>
          <w:p w14:paraId="4CD6989D" w14:textId="77777777" w:rsidR="005C2608" w:rsidRPr="00BF476A" w:rsidRDefault="005C2608" w:rsidP="00E6716A">
            <w:pPr>
              <w:jc w:val="center"/>
              <w:rPr>
                <w:rFonts w:ascii="Arial" w:hAnsi="Arial" w:cs="Arial"/>
                <w:sz w:val="16"/>
                <w:szCs w:val="16"/>
              </w:rPr>
            </w:pPr>
          </w:p>
        </w:tc>
        <w:tc>
          <w:tcPr>
            <w:tcW w:w="2089" w:type="dxa"/>
            <w:gridSpan w:val="2"/>
          </w:tcPr>
          <w:p w14:paraId="5FA9992C" w14:textId="77777777" w:rsidR="005C2608" w:rsidRPr="00BF476A" w:rsidRDefault="005C2608" w:rsidP="00E6716A">
            <w:pPr>
              <w:pStyle w:val="Prrafodelista"/>
              <w:spacing w:after="240"/>
              <w:ind w:left="284"/>
              <w:contextualSpacing w:val="0"/>
              <w:rPr>
                <w:rFonts w:ascii="Arial" w:hAnsi="Arial" w:cs="Arial"/>
                <w:sz w:val="16"/>
                <w:szCs w:val="16"/>
              </w:rPr>
            </w:pPr>
          </w:p>
        </w:tc>
      </w:tr>
      <w:tr w:rsidR="005C2608" w:rsidRPr="00BF476A" w14:paraId="216A8C94" w14:textId="77777777" w:rsidTr="00CB7E7B">
        <w:trPr>
          <w:jc w:val="center"/>
        </w:trPr>
        <w:tc>
          <w:tcPr>
            <w:tcW w:w="562" w:type="dxa"/>
            <w:vMerge/>
            <w:shd w:val="clear" w:color="auto" w:fill="FFFF00"/>
          </w:tcPr>
          <w:p w14:paraId="50149C50" w14:textId="77777777" w:rsidR="005C2608" w:rsidRPr="00BF476A" w:rsidRDefault="005C2608" w:rsidP="00E6716A">
            <w:pPr>
              <w:jc w:val="center"/>
              <w:rPr>
                <w:rFonts w:ascii="Arial" w:hAnsi="Arial" w:cs="Arial"/>
                <w:sz w:val="16"/>
                <w:szCs w:val="16"/>
              </w:rPr>
            </w:pPr>
          </w:p>
        </w:tc>
        <w:tc>
          <w:tcPr>
            <w:tcW w:w="1856" w:type="dxa"/>
            <w:vMerge/>
          </w:tcPr>
          <w:p w14:paraId="41BD78C9" w14:textId="77777777" w:rsidR="005C2608" w:rsidRPr="00BF476A" w:rsidRDefault="005C2608" w:rsidP="00E6716A">
            <w:pPr>
              <w:jc w:val="center"/>
              <w:rPr>
                <w:rFonts w:ascii="Arial" w:hAnsi="Arial" w:cs="Arial"/>
                <w:sz w:val="16"/>
                <w:szCs w:val="16"/>
              </w:rPr>
            </w:pPr>
          </w:p>
        </w:tc>
        <w:tc>
          <w:tcPr>
            <w:tcW w:w="1846" w:type="dxa"/>
          </w:tcPr>
          <w:p w14:paraId="1CCF9B0D" w14:textId="77777777" w:rsidR="005C2608" w:rsidRDefault="005C2608" w:rsidP="00E6716A">
            <w:pPr>
              <w:pStyle w:val="TableParagraph"/>
              <w:spacing w:after="160" w:line="259" w:lineRule="auto"/>
              <w:ind w:left="108" w:right="223"/>
              <w:jc w:val="center"/>
              <w:rPr>
                <w:sz w:val="18"/>
                <w:szCs w:val="18"/>
              </w:rPr>
            </w:pPr>
          </w:p>
          <w:p w14:paraId="637C0801" w14:textId="77777777" w:rsidR="005C2608" w:rsidRPr="001D5F4B" w:rsidRDefault="005C2608" w:rsidP="00E6716A">
            <w:pPr>
              <w:pStyle w:val="TableParagraph"/>
              <w:spacing w:after="160" w:line="259" w:lineRule="auto"/>
              <w:ind w:left="108" w:right="223"/>
              <w:jc w:val="center"/>
              <w:rPr>
                <w:sz w:val="18"/>
                <w:szCs w:val="18"/>
              </w:rPr>
            </w:pPr>
            <w:r>
              <w:rPr>
                <w:sz w:val="18"/>
                <w:szCs w:val="18"/>
              </w:rPr>
              <w:t>D</w:t>
            </w:r>
            <w:r w:rsidRPr="007F228A">
              <w:rPr>
                <w:sz w:val="18"/>
                <w:szCs w:val="18"/>
              </w:rPr>
              <w:t xml:space="preserve">esglose </w:t>
            </w:r>
            <w:r>
              <w:rPr>
                <w:sz w:val="18"/>
                <w:szCs w:val="18"/>
              </w:rPr>
              <w:t>2</w:t>
            </w:r>
          </w:p>
          <w:p w14:paraId="284BF6BD" w14:textId="77777777" w:rsidR="005C2608" w:rsidRPr="00941772" w:rsidRDefault="005C2608" w:rsidP="00E6716A">
            <w:pPr>
              <w:jc w:val="center"/>
              <w:rPr>
                <w:rFonts w:ascii="Arial" w:hAnsi="Arial" w:cs="Arial"/>
                <w:color w:val="000000" w:themeColor="text1"/>
                <w:sz w:val="16"/>
                <w:szCs w:val="16"/>
              </w:rPr>
            </w:pPr>
            <w:r w:rsidRPr="00941772">
              <w:rPr>
                <w:color w:val="000000" w:themeColor="text1"/>
                <w:sz w:val="18"/>
                <w:szCs w:val="18"/>
              </w:rPr>
              <w:t>Período: 202</w:t>
            </w:r>
            <w:r>
              <w:rPr>
                <w:color w:val="000000" w:themeColor="text1"/>
                <w:sz w:val="18"/>
                <w:szCs w:val="18"/>
              </w:rPr>
              <w:t>4</w:t>
            </w:r>
            <w:r w:rsidRPr="00941772">
              <w:rPr>
                <w:color w:val="000000" w:themeColor="text1"/>
                <w:sz w:val="18"/>
                <w:szCs w:val="18"/>
              </w:rPr>
              <w:t>/202</w:t>
            </w:r>
            <w:r>
              <w:rPr>
                <w:color w:val="000000" w:themeColor="text1"/>
                <w:sz w:val="18"/>
                <w:szCs w:val="18"/>
              </w:rPr>
              <w:t>7</w:t>
            </w:r>
          </w:p>
          <w:p w14:paraId="05458B7A" w14:textId="77777777" w:rsidR="005C2608" w:rsidRPr="00BF476A" w:rsidRDefault="005C2608" w:rsidP="00E6716A">
            <w:pPr>
              <w:jc w:val="center"/>
              <w:rPr>
                <w:rFonts w:ascii="Arial" w:hAnsi="Arial" w:cs="Arial"/>
                <w:sz w:val="16"/>
                <w:szCs w:val="16"/>
              </w:rPr>
            </w:pPr>
          </w:p>
          <w:p w14:paraId="5804807D" w14:textId="77777777" w:rsidR="005C2608" w:rsidRPr="00BF476A" w:rsidRDefault="005C2608" w:rsidP="00E6716A">
            <w:pPr>
              <w:jc w:val="center"/>
              <w:rPr>
                <w:rFonts w:ascii="Arial" w:hAnsi="Arial" w:cs="Arial"/>
                <w:sz w:val="16"/>
                <w:szCs w:val="16"/>
              </w:rPr>
            </w:pPr>
          </w:p>
        </w:tc>
        <w:tc>
          <w:tcPr>
            <w:tcW w:w="1932" w:type="dxa"/>
          </w:tcPr>
          <w:p w14:paraId="3FC22BF4" w14:textId="77777777" w:rsidR="005C2608" w:rsidRPr="00BF476A" w:rsidRDefault="005C2608" w:rsidP="00E6716A">
            <w:pPr>
              <w:jc w:val="center"/>
              <w:rPr>
                <w:rFonts w:ascii="Arial" w:hAnsi="Arial" w:cs="Arial"/>
                <w:sz w:val="16"/>
                <w:szCs w:val="16"/>
              </w:rPr>
            </w:pPr>
            <w:r w:rsidRPr="007C323F">
              <w:rPr>
                <w:rFonts w:ascii="Arial" w:eastAsia="Times New Roman" w:hAnsi="Arial" w:cs="Arial"/>
                <w:sz w:val="16"/>
                <w:szCs w:val="16"/>
                <w:lang w:eastAsia="es-MX"/>
              </w:rPr>
              <w:t>Generar información hidrogeológica necesaria para la gestión integrada de los recursos hídricos en la región</w:t>
            </w:r>
          </w:p>
        </w:tc>
        <w:tc>
          <w:tcPr>
            <w:tcW w:w="1909" w:type="dxa"/>
          </w:tcPr>
          <w:p w14:paraId="171D02BD" w14:textId="77777777" w:rsidR="005C2608" w:rsidRPr="000D52FA" w:rsidRDefault="005C2608" w:rsidP="00E6716A">
            <w:pPr>
              <w:tabs>
                <w:tab w:val="left" w:pos="1890"/>
              </w:tabs>
              <w:spacing w:after="240"/>
              <w:rPr>
                <w:rFonts w:ascii="Arial" w:hAnsi="Arial" w:cs="Arial"/>
                <w:sz w:val="16"/>
                <w:szCs w:val="16"/>
              </w:rPr>
            </w:pPr>
            <w:r w:rsidRPr="000D52FA">
              <w:rPr>
                <w:rFonts w:ascii="Arial" w:hAnsi="Arial" w:cs="Arial"/>
                <w:sz w:val="16"/>
                <w:szCs w:val="16"/>
              </w:rPr>
              <w:t xml:space="preserve">Número de estudios hidrológicos utilizando técnicas isotópicas y nucleares, contribuyendo a la formulación de los planes de gestión de recursos hídricos destinados a incrementar la disponibilidad de agua, ejecutados en la región en </w:t>
            </w:r>
            <w:r>
              <w:rPr>
                <w:rFonts w:ascii="Arial" w:hAnsi="Arial" w:cs="Arial"/>
                <w:sz w:val="16"/>
                <w:szCs w:val="16"/>
              </w:rPr>
              <w:t>los períodos correspondientes a las metas asociadas al objetivo desglosado</w:t>
            </w:r>
          </w:p>
          <w:p w14:paraId="4EFED0FF" w14:textId="77777777" w:rsidR="005C2608" w:rsidRDefault="005C2608" w:rsidP="00E6716A">
            <w:pPr>
              <w:jc w:val="center"/>
              <w:rPr>
                <w:rFonts w:ascii="Arial" w:hAnsi="Arial" w:cs="Arial"/>
                <w:sz w:val="16"/>
                <w:szCs w:val="16"/>
              </w:rPr>
            </w:pPr>
          </w:p>
          <w:p w14:paraId="20A4934A" w14:textId="77777777" w:rsidR="005C2608" w:rsidRPr="00361838" w:rsidRDefault="005C2608" w:rsidP="00E6716A">
            <w:pPr>
              <w:jc w:val="left"/>
              <w:rPr>
                <w:rFonts w:eastAsia="TimesNewRomanPSMT"/>
                <w:b/>
                <w:bCs/>
                <w:sz w:val="16"/>
                <w:szCs w:val="16"/>
              </w:rPr>
            </w:pPr>
            <w:r w:rsidRPr="00361838">
              <w:rPr>
                <w:rFonts w:eastAsia="TimesNewRomanPSMT"/>
                <w:b/>
                <w:bCs/>
                <w:sz w:val="16"/>
                <w:szCs w:val="16"/>
              </w:rPr>
              <w:t>Medio de verificación:</w:t>
            </w:r>
          </w:p>
          <w:p w14:paraId="64B350C0" w14:textId="77777777" w:rsidR="005C2608" w:rsidRDefault="005C2608" w:rsidP="00E6716A">
            <w:pPr>
              <w:jc w:val="left"/>
              <w:rPr>
                <w:rFonts w:ascii="Arial" w:eastAsia="TimesNewRomanPSMT" w:hAnsi="Arial" w:cs="Arial"/>
                <w:sz w:val="16"/>
                <w:szCs w:val="16"/>
              </w:rPr>
            </w:pPr>
            <w:r w:rsidRPr="00361838">
              <w:rPr>
                <w:rFonts w:ascii="Arial" w:eastAsia="TimesNewRomanPSMT" w:hAnsi="Arial" w:cs="Arial"/>
                <w:sz w:val="16"/>
                <w:szCs w:val="16"/>
              </w:rPr>
              <w:t>informes de estudios hidrológicos utilizando técnicas isotópicas y nucleares; informes finales de proyecto</w:t>
            </w:r>
          </w:p>
          <w:p w14:paraId="4E2DD1E8" w14:textId="77777777" w:rsidR="005C2608" w:rsidRPr="00BF476A" w:rsidRDefault="005C2608" w:rsidP="00E6716A">
            <w:pPr>
              <w:widowControl w:val="0"/>
              <w:autoSpaceDE w:val="0"/>
              <w:autoSpaceDN w:val="0"/>
              <w:spacing w:line="259" w:lineRule="auto"/>
              <w:rPr>
                <w:rFonts w:ascii="Arial" w:hAnsi="Arial" w:cs="Arial"/>
                <w:sz w:val="16"/>
                <w:szCs w:val="16"/>
              </w:rPr>
            </w:pPr>
          </w:p>
        </w:tc>
        <w:tc>
          <w:tcPr>
            <w:tcW w:w="1968" w:type="dxa"/>
          </w:tcPr>
          <w:p w14:paraId="4EDA8A4C" w14:textId="77777777" w:rsidR="005C2608" w:rsidRPr="00BF476A" w:rsidRDefault="005C2608" w:rsidP="00E6716A">
            <w:pPr>
              <w:tabs>
                <w:tab w:val="left" w:pos="1890"/>
              </w:tabs>
              <w:spacing w:after="240"/>
              <w:rPr>
                <w:rFonts w:ascii="Arial" w:hAnsi="Arial" w:cs="Arial"/>
                <w:sz w:val="16"/>
                <w:szCs w:val="16"/>
              </w:rPr>
            </w:pPr>
            <w:r w:rsidRPr="000D52FA">
              <w:rPr>
                <w:rFonts w:ascii="Arial" w:hAnsi="Arial" w:cs="Arial"/>
                <w:sz w:val="16"/>
                <w:szCs w:val="16"/>
              </w:rPr>
              <w:t>Número de estudios hidrológicos por país</w:t>
            </w:r>
            <w:r w:rsidRPr="000D52FA">
              <w:rPr>
                <w:rFonts w:ascii="Arial" w:eastAsia="Times New Roman" w:hAnsi="Arial" w:cs="Arial"/>
                <w:sz w:val="16"/>
                <w:szCs w:val="16"/>
                <w:lang w:eastAsia="es-MX"/>
              </w:rPr>
              <w:t xml:space="preserve"> desarrollados utilizando técnicas isotópicas y nucleares </w:t>
            </w:r>
            <w:r w:rsidRPr="000D52FA">
              <w:rPr>
                <w:rFonts w:ascii="Arial" w:hAnsi="Arial" w:cs="Arial"/>
                <w:sz w:val="16"/>
                <w:szCs w:val="16"/>
              </w:rPr>
              <w:t>contribuyendo a la formulación de los planes de gestión de recursos hídricos destinados a incrementar la disponibilidad de agua, desarrollados</w:t>
            </w:r>
            <w:r w:rsidRPr="000D52FA">
              <w:rPr>
                <w:rFonts w:ascii="Arial" w:eastAsia="Times New Roman" w:hAnsi="Arial" w:cs="Arial"/>
                <w:sz w:val="16"/>
                <w:szCs w:val="16"/>
                <w:lang w:eastAsia="es-MX"/>
              </w:rPr>
              <w:t xml:space="preserve"> en el marco del Programa de Cooperación Técnica del OIEA, al 2020</w:t>
            </w:r>
          </w:p>
        </w:tc>
        <w:tc>
          <w:tcPr>
            <w:tcW w:w="1734" w:type="dxa"/>
          </w:tcPr>
          <w:p w14:paraId="30F8575B" w14:textId="77777777" w:rsidR="005C2608" w:rsidRPr="00D53022" w:rsidRDefault="005C2608" w:rsidP="00E6716A">
            <w:pPr>
              <w:spacing w:before="240"/>
              <w:rPr>
                <w:rFonts w:ascii="Arial" w:hAnsi="Arial" w:cs="Arial"/>
                <w:sz w:val="16"/>
                <w:szCs w:val="16"/>
              </w:rPr>
            </w:pPr>
            <w:r>
              <w:rPr>
                <w:rFonts w:ascii="Arial" w:hAnsi="Arial" w:cs="Arial"/>
                <w:sz w:val="16"/>
                <w:szCs w:val="16"/>
              </w:rPr>
              <w:t xml:space="preserve">Meta 2 (1/2): </w:t>
            </w:r>
            <w:r w:rsidRPr="000D52FA">
              <w:rPr>
                <w:rFonts w:ascii="Arial" w:hAnsi="Arial" w:cs="Arial"/>
                <w:sz w:val="16"/>
                <w:szCs w:val="16"/>
              </w:rPr>
              <w:t xml:space="preserve">Al menos un estudio </w:t>
            </w:r>
            <w:r w:rsidRPr="000D52FA">
              <w:rPr>
                <w:rFonts w:ascii="Arial" w:eastAsia="Times New Roman" w:hAnsi="Arial" w:cs="Arial"/>
                <w:sz w:val="16"/>
                <w:szCs w:val="16"/>
                <w:lang w:eastAsia="es-MX"/>
              </w:rPr>
              <w:t>hidrológico desarro</w:t>
            </w:r>
            <w:r>
              <w:rPr>
                <w:rFonts w:ascii="Arial" w:eastAsia="Times New Roman" w:hAnsi="Arial" w:cs="Arial"/>
                <w:sz w:val="16"/>
                <w:szCs w:val="16"/>
                <w:lang w:eastAsia="es-MX"/>
              </w:rPr>
              <w:softHyphen/>
            </w:r>
            <w:r w:rsidRPr="000D52FA">
              <w:rPr>
                <w:rFonts w:ascii="Arial" w:eastAsia="Times New Roman" w:hAnsi="Arial" w:cs="Arial"/>
                <w:sz w:val="16"/>
                <w:szCs w:val="16"/>
                <w:lang w:eastAsia="es-MX"/>
              </w:rPr>
              <w:t xml:space="preserve">llado utilizando técnicas isotópicas y nucleares, </w:t>
            </w:r>
            <w:r w:rsidRPr="000D52FA">
              <w:rPr>
                <w:rFonts w:ascii="Arial" w:hAnsi="Arial" w:cs="Arial"/>
                <w:sz w:val="16"/>
                <w:szCs w:val="16"/>
              </w:rPr>
              <w:t>contri</w:t>
            </w:r>
            <w:r>
              <w:rPr>
                <w:rFonts w:ascii="Arial" w:hAnsi="Arial" w:cs="Arial"/>
                <w:sz w:val="16"/>
                <w:szCs w:val="16"/>
              </w:rPr>
              <w:softHyphen/>
            </w:r>
            <w:r w:rsidRPr="000D52FA">
              <w:rPr>
                <w:rFonts w:ascii="Arial" w:hAnsi="Arial" w:cs="Arial"/>
                <w:sz w:val="16"/>
                <w:szCs w:val="16"/>
              </w:rPr>
              <w:t>buyendo a la formulación de los planes de gestión de recursos hídricos destinados a incre</w:t>
            </w:r>
            <w:r>
              <w:rPr>
                <w:rFonts w:ascii="Arial" w:hAnsi="Arial" w:cs="Arial"/>
                <w:sz w:val="16"/>
                <w:szCs w:val="16"/>
              </w:rPr>
              <w:softHyphen/>
            </w:r>
            <w:r w:rsidRPr="000D52FA">
              <w:rPr>
                <w:rFonts w:ascii="Arial" w:hAnsi="Arial" w:cs="Arial"/>
                <w:sz w:val="16"/>
                <w:szCs w:val="16"/>
              </w:rPr>
              <w:t>mentar la dispo</w:t>
            </w:r>
            <w:r>
              <w:rPr>
                <w:rFonts w:ascii="Arial" w:hAnsi="Arial" w:cs="Arial"/>
                <w:sz w:val="16"/>
                <w:szCs w:val="16"/>
              </w:rPr>
              <w:softHyphen/>
            </w:r>
            <w:r w:rsidRPr="000D52FA">
              <w:rPr>
                <w:rFonts w:ascii="Arial" w:hAnsi="Arial" w:cs="Arial"/>
                <w:sz w:val="16"/>
                <w:szCs w:val="16"/>
              </w:rPr>
              <w:t xml:space="preserve">nibilidad de agua en </w:t>
            </w:r>
            <w:r w:rsidRPr="000D52FA">
              <w:rPr>
                <w:rFonts w:ascii="Arial" w:eastAsia="Times New Roman" w:hAnsi="Arial" w:cs="Arial"/>
                <w:sz w:val="16"/>
                <w:szCs w:val="16"/>
                <w:lang w:eastAsia="es-MX"/>
              </w:rPr>
              <w:t xml:space="preserve">25 % de los países de la región, </w:t>
            </w:r>
            <w:r w:rsidRPr="000D52FA">
              <w:rPr>
                <w:rFonts w:ascii="Arial" w:eastAsia="Times New Roman" w:hAnsi="Arial" w:cs="Arial"/>
                <w:b/>
                <w:bCs/>
                <w:sz w:val="16"/>
                <w:szCs w:val="16"/>
                <w:lang w:eastAsia="es-MX"/>
              </w:rPr>
              <w:t>al 2027</w:t>
            </w:r>
            <w:r w:rsidRPr="00D53022">
              <w:rPr>
                <w:rFonts w:ascii="Arial" w:hAnsi="Arial" w:cs="Arial"/>
                <w:b/>
                <w:sz w:val="16"/>
                <w:szCs w:val="16"/>
              </w:rPr>
              <w:t xml:space="preserve"> Período: </w:t>
            </w:r>
            <w:r w:rsidRPr="00D53022">
              <w:rPr>
                <w:rFonts w:ascii="Arial" w:hAnsi="Arial" w:cs="Arial"/>
                <w:bCs/>
                <w:sz w:val="16"/>
                <w:szCs w:val="16"/>
              </w:rPr>
              <w:t>2026-2027</w:t>
            </w:r>
          </w:p>
          <w:p w14:paraId="423C1E6B" w14:textId="77777777" w:rsidR="005C2608" w:rsidRDefault="005C2608" w:rsidP="00E6716A">
            <w:pPr>
              <w:spacing w:before="240"/>
              <w:rPr>
                <w:rFonts w:ascii="Arial" w:eastAsia="Times New Roman" w:hAnsi="Arial" w:cs="Arial"/>
                <w:b/>
                <w:bCs/>
                <w:sz w:val="16"/>
                <w:szCs w:val="16"/>
                <w:lang w:eastAsia="es-MX"/>
              </w:rPr>
            </w:pPr>
            <w:r w:rsidRPr="00D53022">
              <w:rPr>
                <w:rFonts w:ascii="Arial" w:hAnsi="Arial" w:cs="Arial"/>
                <w:b/>
                <w:sz w:val="16"/>
                <w:szCs w:val="16"/>
              </w:rPr>
              <w:t>Meta 2 (2/</w:t>
            </w:r>
            <w:r>
              <w:rPr>
                <w:rFonts w:ascii="Arial" w:hAnsi="Arial" w:cs="Arial"/>
                <w:b/>
                <w:sz w:val="16"/>
                <w:szCs w:val="16"/>
              </w:rPr>
              <w:t>2</w:t>
            </w:r>
            <w:r w:rsidRPr="00D53022">
              <w:rPr>
                <w:rFonts w:ascii="Arial" w:hAnsi="Arial" w:cs="Arial"/>
                <w:b/>
                <w:sz w:val="16"/>
                <w:szCs w:val="16"/>
              </w:rPr>
              <w:t>):</w:t>
            </w:r>
            <w:r w:rsidRPr="00D53022">
              <w:rPr>
                <w:rFonts w:ascii="Arial" w:hAnsi="Arial" w:cs="Arial"/>
                <w:sz w:val="16"/>
                <w:szCs w:val="16"/>
              </w:rPr>
              <w:t xml:space="preserve"> Al menos un estudio </w:t>
            </w:r>
            <w:r w:rsidRPr="00D53022">
              <w:rPr>
                <w:rFonts w:ascii="Arial" w:eastAsia="Times New Roman" w:hAnsi="Arial" w:cs="Arial"/>
                <w:sz w:val="16"/>
                <w:szCs w:val="16"/>
                <w:lang w:eastAsia="es-MX"/>
              </w:rPr>
              <w:t xml:space="preserve">hidrológico desarrollado por país utilizando técnicas isotópicas y nucleares, </w:t>
            </w:r>
            <w:r w:rsidRPr="00D53022">
              <w:rPr>
                <w:rFonts w:ascii="Arial" w:hAnsi="Arial" w:cs="Arial"/>
                <w:sz w:val="16"/>
                <w:szCs w:val="16"/>
              </w:rPr>
              <w:t xml:space="preserve">contribuyendo a la formulación de los planes de gestión de recursos hídricos destinados a incrementar la disponibilidad de agua en </w:t>
            </w:r>
            <w:r w:rsidRPr="00D53022">
              <w:rPr>
                <w:rFonts w:ascii="Arial" w:eastAsia="Times New Roman" w:hAnsi="Arial" w:cs="Arial"/>
                <w:sz w:val="16"/>
                <w:szCs w:val="16"/>
                <w:lang w:eastAsia="es-MX"/>
              </w:rPr>
              <w:t xml:space="preserve">15 % de los países de la región intervinientes en proyectos, </w:t>
            </w:r>
            <w:r w:rsidRPr="00D53022">
              <w:rPr>
                <w:rFonts w:ascii="Arial" w:eastAsia="Times New Roman" w:hAnsi="Arial" w:cs="Arial"/>
                <w:b/>
                <w:bCs/>
                <w:sz w:val="16"/>
                <w:szCs w:val="16"/>
                <w:lang w:eastAsia="es-MX"/>
              </w:rPr>
              <w:t>al 2025.</w:t>
            </w:r>
          </w:p>
          <w:p w14:paraId="1767B8FA" w14:textId="77777777" w:rsidR="005C2608" w:rsidRPr="00D53022" w:rsidRDefault="005C2608" w:rsidP="00E6716A">
            <w:pPr>
              <w:spacing w:before="240"/>
              <w:rPr>
                <w:rFonts w:ascii="Arial" w:hAnsi="Arial" w:cs="Arial"/>
                <w:sz w:val="16"/>
                <w:szCs w:val="16"/>
              </w:rPr>
            </w:pPr>
            <w:r w:rsidRPr="00D53022">
              <w:rPr>
                <w:rFonts w:ascii="Arial" w:hAnsi="Arial" w:cs="Arial"/>
                <w:b/>
                <w:sz w:val="16"/>
                <w:szCs w:val="16"/>
              </w:rPr>
              <w:t>Período: 2024-2025</w:t>
            </w:r>
          </w:p>
          <w:p w14:paraId="01301AF4" w14:textId="77777777" w:rsidR="005C2608" w:rsidRPr="007C323F" w:rsidRDefault="005C2608" w:rsidP="00E6716A">
            <w:pPr>
              <w:rPr>
                <w:rFonts w:ascii="Arial" w:hAnsi="Arial" w:cs="Arial"/>
                <w:sz w:val="16"/>
                <w:szCs w:val="16"/>
              </w:rPr>
            </w:pPr>
          </w:p>
        </w:tc>
        <w:tc>
          <w:tcPr>
            <w:tcW w:w="2089" w:type="dxa"/>
            <w:gridSpan w:val="2"/>
          </w:tcPr>
          <w:p w14:paraId="2D86A4BC" w14:textId="77777777" w:rsidR="005C2608" w:rsidRPr="00BF476A" w:rsidRDefault="005C2608" w:rsidP="00E6716A">
            <w:pPr>
              <w:rPr>
                <w:rFonts w:ascii="Arial" w:hAnsi="Arial" w:cs="Arial"/>
                <w:sz w:val="16"/>
                <w:szCs w:val="16"/>
              </w:rPr>
            </w:pPr>
            <w:r>
              <w:rPr>
                <w:rFonts w:ascii="Arial" w:hAnsi="Arial" w:cs="Arial"/>
                <w:sz w:val="16"/>
                <w:szCs w:val="16"/>
              </w:rPr>
              <w:t>La meta se ha desdoblado en dos cubriendo dos bienios</w:t>
            </w:r>
          </w:p>
        </w:tc>
      </w:tr>
      <w:tr w:rsidR="005C2608" w:rsidRPr="00BF476A" w14:paraId="11182DDC" w14:textId="77777777" w:rsidTr="00CB7E7B">
        <w:trPr>
          <w:jc w:val="center"/>
        </w:trPr>
        <w:tc>
          <w:tcPr>
            <w:tcW w:w="562" w:type="dxa"/>
            <w:vMerge/>
            <w:shd w:val="clear" w:color="auto" w:fill="FFFF00"/>
          </w:tcPr>
          <w:p w14:paraId="0F9FC54D" w14:textId="77777777" w:rsidR="005C2608" w:rsidRPr="00BF476A" w:rsidRDefault="005C2608" w:rsidP="00E6716A">
            <w:pPr>
              <w:jc w:val="center"/>
              <w:rPr>
                <w:rFonts w:ascii="Arial" w:hAnsi="Arial" w:cs="Arial"/>
                <w:sz w:val="16"/>
                <w:szCs w:val="16"/>
              </w:rPr>
            </w:pPr>
          </w:p>
        </w:tc>
        <w:tc>
          <w:tcPr>
            <w:tcW w:w="1856" w:type="dxa"/>
            <w:vMerge/>
          </w:tcPr>
          <w:p w14:paraId="7F60C74A" w14:textId="77777777" w:rsidR="005C2608" w:rsidRPr="00BF476A" w:rsidRDefault="005C2608" w:rsidP="00E6716A">
            <w:pPr>
              <w:jc w:val="center"/>
              <w:rPr>
                <w:rFonts w:ascii="Arial" w:hAnsi="Arial" w:cs="Arial"/>
                <w:sz w:val="16"/>
                <w:szCs w:val="16"/>
              </w:rPr>
            </w:pPr>
          </w:p>
        </w:tc>
        <w:tc>
          <w:tcPr>
            <w:tcW w:w="1846" w:type="dxa"/>
          </w:tcPr>
          <w:p w14:paraId="3ECA5FCD" w14:textId="77777777" w:rsidR="005C2608" w:rsidRPr="00BF476A" w:rsidRDefault="005C2608" w:rsidP="00E6716A">
            <w:pPr>
              <w:jc w:val="center"/>
              <w:rPr>
                <w:rFonts w:ascii="Arial" w:hAnsi="Arial" w:cs="Arial"/>
                <w:sz w:val="16"/>
                <w:szCs w:val="16"/>
              </w:rPr>
            </w:pPr>
          </w:p>
          <w:p w14:paraId="74CA0BB8" w14:textId="77777777" w:rsidR="005C2608" w:rsidRPr="001D5F4B" w:rsidRDefault="005C2608" w:rsidP="00E6716A">
            <w:pPr>
              <w:pStyle w:val="TableParagraph"/>
              <w:spacing w:after="160" w:line="259" w:lineRule="auto"/>
              <w:ind w:left="108" w:right="223"/>
              <w:jc w:val="center"/>
              <w:rPr>
                <w:sz w:val="18"/>
                <w:szCs w:val="18"/>
              </w:rPr>
            </w:pPr>
            <w:r>
              <w:rPr>
                <w:sz w:val="18"/>
                <w:szCs w:val="18"/>
              </w:rPr>
              <w:t>D</w:t>
            </w:r>
            <w:r w:rsidRPr="007F228A">
              <w:rPr>
                <w:sz w:val="18"/>
                <w:szCs w:val="18"/>
              </w:rPr>
              <w:t xml:space="preserve">esglose </w:t>
            </w:r>
            <w:r>
              <w:rPr>
                <w:sz w:val="18"/>
                <w:szCs w:val="18"/>
              </w:rPr>
              <w:t>3</w:t>
            </w:r>
          </w:p>
          <w:p w14:paraId="0630804B" w14:textId="77777777" w:rsidR="005C2608" w:rsidRPr="00941772" w:rsidRDefault="005C2608" w:rsidP="00E6716A">
            <w:pPr>
              <w:jc w:val="center"/>
              <w:rPr>
                <w:rFonts w:ascii="Arial" w:hAnsi="Arial" w:cs="Arial"/>
                <w:color w:val="000000" w:themeColor="text1"/>
                <w:sz w:val="16"/>
                <w:szCs w:val="16"/>
              </w:rPr>
            </w:pPr>
            <w:r w:rsidRPr="00941772">
              <w:rPr>
                <w:color w:val="000000" w:themeColor="text1"/>
                <w:sz w:val="18"/>
                <w:szCs w:val="18"/>
              </w:rPr>
              <w:t>Período: 202</w:t>
            </w:r>
            <w:r>
              <w:rPr>
                <w:color w:val="000000" w:themeColor="text1"/>
                <w:sz w:val="18"/>
                <w:szCs w:val="18"/>
              </w:rPr>
              <w:t>6</w:t>
            </w:r>
            <w:r w:rsidRPr="00941772">
              <w:rPr>
                <w:color w:val="000000" w:themeColor="text1"/>
                <w:sz w:val="18"/>
                <w:szCs w:val="18"/>
              </w:rPr>
              <w:t>/202</w:t>
            </w:r>
            <w:r>
              <w:rPr>
                <w:color w:val="000000" w:themeColor="text1"/>
                <w:sz w:val="18"/>
                <w:szCs w:val="18"/>
              </w:rPr>
              <w:t>7</w:t>
            </w:r>
          </w:p>
          <w:p w14:paraId="0DB666D6" w14:textId="77777777" w:rsidR="005C2608" w:rsidRPr="00BF476A" w:rsidRDefault="005C2608" w:rsidP="00E6716A">
            <w:pPr>
              <w:jc w:val="center"/>
              <w:rPr>
                <w:rFonts w:ascii="Arial" w:hAnsi="Arial" w:cs="Arial"/>
                <w:sz w:val="16"/>
                <w:szCs w:val="16"/>
              </w:rPr>
            </w:pPr>
          </w:p>
          <w:p w14:paraId="2993CBF4" w14:textId="77777777" w:rsidR="005C2608" w:rsidRPr="00BF476A" w:rsidRDefault="005C2608" w:rsidP="00E6716A">
            <w:pPr>
              <w:jc w:val="center"/>
              <w:rPr>
                <w:rFonts w:ascii="Arial" w:hAnsi="Arial" w:cs="Arial"/>
                <w:sz w:val="16"/>
                <w:szCs w:val="16"/>
              </w:rPr>
            </w:pPr>
          </w:p>
          <w:p w14:paraId="26040990" w14:textId="77777777" w:rsidR="005C2608" w:rsidRPr="00BF476A" w:rsidRDefault="005C2608" w:rsidP="00E6716A">
            <w:pPr>
              <w:jc w:val="center"/>
              <w:rPr>
                <w:rFonts w:ascii="Arial" w:hAnsi="Arial" w:cs="Arial"/>
                <w:sz w:val="16"/>
                <w:szCs w:val="16"/>
              </w:rPr>
            </w:pPr>
          </w:p>
        </w:tc>
        <w:tc>
          <w:tcPr>
            <w:tcW w:w="1932" w:type="dxa"/>
          </w:tcPr>
          <w:p w14:paraId="03EF9C74" w14:textId="77777777" w:rsidR="005C2608" w:rsidRDefault="005C2608" w:rsidP="00E6716A">
            <w:pPr>
              <w:jc w:val="center"/>
              <w:rPr>
                <w:rFonts w:ascii="Arial" w:eastAsia="Times New Roman" w:hAnsi="Arial" w:cs="Arial"/>
                <w:sz w:val="16"/>
                <w:szCs w:val="16"/>
                <w:lang w:eastAsia="es-MX"/>
              </w:rPr>
            </w:pPr>
          </w:p>
          <w:p w14:paraId="1A51B807" w14:textId="77777777" w:rsidR="005C2608" w:rsidRPr="00B331D6" w:rsidRDefault="005C2608" w:rsidP="00E6716A">
            <w:pPr>
              <w:spacing w:after="240"/>
              <w:jc w:val="left"/>
              <w:rPr>
                <w:rFonts w:ascii="Arial" w:hAnsi="Arial" w:cs="Arial"/>
                <w:b/>
                <w:sz w:val="16"/>
                <w:szCs w:val="16"/>
              </w:rPr>
            </w:pPr>
            <w:r w:rsidRPr="00B331D6">
              <w:rPr>
                <w:rFonts w:ascii="Arial" w:hAnsi="Arial" w:cs="Arial"/>
                <w:sz w:val="16"/>
                <w:szCs w:val="16"/>
                <w:lang w:val="es-ES"/>
              </w:rPr>
              <w:t>Fortalecer la capacidad analítica en la región para el uso de técnicas analíticas nucleares, radioisótopos e isótopos ambientales</w:t>
            </w:r>
            <w:r w:rsidRPr="00993734">
              <w:rPr>
                <w:rFonts w:ascii="Arial" w:hAnsi="Arial" w:cs="Arial"/>
                <w:sz w:val="24"/>
                <w:szCs w:val="24"/>
                <w:lang w:val="es-ES"/>
              </w:rPr>
              <w:t xml:space="preserve"> </w:t>
            </w:r>
            <w:r w:rsidRPr="00D53022">
              <w:rPr>
                <w:rFonts w:ascii="Arial" w:hAnsi="Arial" w:cs="Arial"/>
                <w:sz w:val="16"/>
                <w:szCs w:val="16"/>
                <w:lang w:val="es-ES"/>
              </w:rPr>
              <w:t xml:space="preserve">empleadas para </w:t>
            </w:r>
            <w:r w:rsidRPr="00D53022">
              <w:rPr>
                <w:rFonts w:ascii="Arial" w:eastAsia="Times New Roman" w:hAnsi="Arial" w:cs="Arial"/>
                <w:sz w:val="16"/>
                <w:szCs w:val="16"/>
                <w:lang w:eastAsia="es-MX"/>
              </w:rPr>
              <w:t>generar información hidrogeológica necesaria para la gestión integrada de los recursos hídricos en la región</w:t>
            </w:r>
          </w:p>
          <w:p w14:paraId="4C0DACA0" w14:textId="77777777" w:rsidR="005C2608" w:rsidRPr="007C323F" w:rsidRDefault="005C2608" w:rsidP="00E6716A">
            <w:pPr>
              <w:jc w:val="center"/>
              <w:rPr>
                <w:rFonts w:ascii="Arial" w:hAnsi="Arial" w:cs="Arial"/>
                <w:sz w:val="16"/>
                <w:szCs w:val="16"/>
              </w:rPr>
            </w:pPr>
          </w:p>
        </w:tc>
        <w:tc>
          <w:tcPr>
            <w:tcW w:w="1909" w:type="dxa"/>
          </w:tcPr>
          <w:p w14:paraId="43A445EC" w14:textId="77777777" w:rsidR="005C2608" w:rsidRPr="00B331D6" w:rsidRDefault="005C2608" w:rsidP="00E6716A">
            <w:pPr>
              <w:spacing w:after="240"/>
              <w:rPr>
                <w:rFonts w:ascii="Arial" w:eastAsiaTheme="minorHAnsi" w:hAnsi="Arial" w:cs="Arial"/>
                <w:b/>
                <w:sz w:val="24"/>
                <w:szCs w:val="24"/>
              </w:rPr>
            </w:pPr>
            <w:r w:rsidRPr="00B331D6">
              <w:rPr>
                <w:rFonts w:ascii="Arial" w:hAnsi="Arial" w:cs="Arial"/>
                <w:sz w:val="16"/>
                <w:szCs w:val="16"/>
                <w:lang w:val="es-ES"/>
              </w:rPr>
              <w:t xml:space="preserve">Porcentaje de países con laboratorios operativos </w:t>
            </w:r>
            <w:r w:rsidRPr="00D53022">
              <w:rPr>
                <w:rFonts w:ascii="Arial" w:hAnsi="Arial" w:cs="Arial"/>
                <w:sz w:val="16"/>
                <w:szCs w:val="16"/>
                <w:lang w:val="es-ES"/>
              </w:rPr>
              <w:t xml:space="preserve">que generan información hidrogeológica empleando técnicas analíticas nucleares isotópicas y </w:t>
            </w:r>
            <w:r w:rsidRPr="00B331D6">
              <w:rPr>
                <w:rFonts w:ascii="Arial" w:hAnsi="Arial" w:cs="Arial"/>
                <w:sz w:val="16"/>
                <w:szCs w:val="16"/>
                <w:lang w:val="es-ES"/>
              </w:rPr>
              <w:t>que han participado en los ejercicios de inter</w:t>
            </w:r>
            <w:r>
              <w:rPr>
                <w:rFonts w:ascii="Arial" w:hAnsi="Arial" w:cs="Arial"/>
                <w:sz w:val="16"/>
                <w:szCs w:val="16"/>
                <w:lang w:val="es-ES"/>
              </w:rPr>
              <w:softHyphen/>
            </w:r>
            <w:r w:rsidRPr="00B331D6">
              <w:rPr>
                <w:rFonts w:ascii="Arial" w:hAnsi="Arial" w:cs="Arial"/>
                <w:sz w:val="16"/>
                <w:szCs w:val="16"/>
                <w:lang w:val="es-ES"/>
              </w:rPr>
              <w:t>comparación organizados por el OIEA en la región para el análisis de isótopos estables de la molécula del agua (</w:t>
            </w:r>
            <w:r w:rsidRPr="00B331D6">
              <w:rPr>
                <w:rFonts w:ascii="Symbol" w:hAnsi="Symbol" w:cs="Arial"/>
                <w:sz w:val="16"/>
                <w:szCs w:val="16"/>
                <w:lang w:val="es-ES"/>
              </w:rPr>
              <w:t></w:t>
            </w:r>
            <w:r w:rsidRPr="00B331D6">
              <w:rPr>
                <w:rFonts w:ascii="Arial" w:hAnsi="Arial" w:cs="Arial"/>
                <w:sz w:val="16"/>
                <w:szCs w:val="16"/>
                <w:vertAlign w:val="superscript"/>
                <w:lang w:val="es-ES"/>
              </w:rPr>
              <w:t>18</w:t>
            </w:r>
            <w:r w:rsidRPr="00B331D6">
              <w:rPr>
                <w:rFonts w:ascii="Arial" w:hAnsi="Arial" w:cs="Arial"/>
                <w:sz w:val="16"/>
                <w:szCs w:val="16"/>
                <w:lang w:val="es-ES"/>
              </w:rPr>
              <w:t>O/</w:t>
            </w:r>
            <w:r w:rsidRPr="00B331D6">
              <w:rPr>
                <w:rFonts w:ascii="Symbol" w:hAnsi="Symbol" w:cs="Arial"/>
                <w:sz w:val="16"/>
                <w:szCs w:val="16"/>
                <w:lang w:val="es-ES"/>
              </w:rPr>
              <w:t></w:t>
            </w:r>
            <w:r w:rsidRPr="00B331D6">
              <w:rPr>
                <w:rFonts w:ascii="Arial" w:hAnsi="Arial" w:cs="Arial"/>
                <w:sz w:val="16"/>
                <w:szCs w:val="16"/>
                <w:vertAlign w:val="superscript"/>
                <w:lang w:val="es-ES"/>
              </w:rPr>
              <w:t>2</w:t>
            </w:r>
            <w:r w:rsidRPr="00B331D6">
              <w:rPr>
                <w:rFonts w:ascii="Arial" w:hAnsi="Arial" w:cs="Arial"/>
                <w:sz w:val="16"/>
                <w:szCs w:val="16"/>
                <w:lang w:val="es-ES"/>
              </w:rPr>
              <w:t>H) y tritio (</w:t>
            </w:r>
            <w:r w:rsidRPr="00B331D6">
              <w:rPr>
                <w:rFonts w:ascii="Arial" w:hAnsi="Arial" w:cs="Arial"/>
                <w:sz w:val="16"/>
                <w:szCs w:val="16"/>
                <w:vertAlign w:val="superscript"/>
                <w:lang w:val="es-ES"/>
              </w:rPr>
              <w:t>3</w:t>
            </w:r>
            <w:r w:rsidRPr="00B331D6">
              <w:rPr>
                <w:rFonts w:ascii="Arial" w:hAnsi="Arial" w:cs="Arial"/>
                <w:sz w:val="16"/>
                <w:szCs w:val="16"/>
                <w:lang w:val="es-ES"/>
              </w:rPr>
              <w:t>H</w:t>
            </w:r>
            <w:r w:rsidRPr="00B331D6">
              <w:rPr>
                <w:rFonts w:ascii="Arial" w:hAnsi="Arial" w:cs="Arial"/>
                <w:sz w:val="24"/>
                <w:szCs w:val="24"/>
                <w:lang w:val="es-ES"/>
              </w:rPr>
              <w:t>)</w:t>
            </w:r>
          </w:p>
          <w:p w14:paraId="101B59BC" w14:textId="77777777" w:rsidR="005C2608" w:rsidRPr="00D53022" w:rsidRDefault="005C2608" w:rsidP="00E6716A">
            <w:pPr>
              <w:widowControl w:val="0"/>
              <w:autoSpaceDE w:val="0"/>
              <w:autoSpaceDN w:val="0"/>
              <w:spacing w:line="259" w:lineRule="auto"/>
              <w:rPr>
                <w:rFonts w:ascii="Arial" w:hAnsi="Arial" w:cs="Arial"/>
                <w:sz w:val="16"/>
                <w:szCs w:val="16"/>
              </w:rPr>
            </w:pPr>
            <w:r w:rsidRPr="00D53022">
              <w:rPr>
                <w:rFonts w:eastAsia="TimesNewRomanPSMT"/>
                <w:b/>
                <w:bCs/>
                <w:sz w:val="16"/>
                <w:szCs w:val="16"/>
              </w:rPr>
              <w:t>Medio de verificación:</w:t>
            </w:r>
            <w:r w:rsidRPr="00D53022">
              <w:rPr>
                <w:rFonts w:ascii="Arial" w:eastAsia="TimesNewRomanPSMT" w:hAnsi="Arial" w:cs="Arial"/>
                <w:sz w:val="16"/>
                <w:szCs w:val="16"/>
              </w:rPr>
              <w:t xml:space="preserve"> Informes de los ejercicios de intercomparación; Informes de validación de métodos para determinación de contaminantes en agua; informes de estudios hidrológicos utilizando técnicas isotópicas y nucleares</w:t>
            </w:r>
          </w:p>
          <w:p w14:paraId="044E4376" w14:textId="77777777" w:rsidR="005C2608" w:rsidRPr="00361838" w:rsidRDefault="005C2608" w:rsidP="00E6716A">
            <w:pPr>
              <w:jc w:val="left"/>
              <w:rPr>
                <w:rFonts w:ascii="Arial" w:hAnsi="Arial" w:cs="Arial"/>
                <w:sz w:val="16"/>
                <w:szCs w:val="16"/>
              </w:rPr>
            </w:pPr>
          </w:p>
        </w:tc>
        <w:tc>
          <w:tcPr>
            <w:tcW w:w="1968" w:type="dxa"/>
          </w:tcPr>
          <w:p w14:paraId="497EC841" w14:textId="77777777" w:rsidR="005C2608" w:rsidRPr="007C323F" w:rsidRDefault="005C2608" w:rsidP="00E6716A">
            <w:pPr>
              <w:tabs>
                <w:tab w:val="left" w:pos="1890"/>
              </w:tabs>
              <w:spacing w:after="240"/>
              <w:rPr>
                <w:rFonts w:ascii="Arial" w:hAnsi="Arial" w:cs="Arial"/>
                <w:sz w:val="16"/>
                <w:szCs w:val="16"/>
              </w:rPr>
            </w:pPr>
            <w:r w:rsidRPr="007C323F">
              <w:rPr>
                <w:rFonts w:ascii="Arial" w:hAnsi="Arial" w:cs="Arial"/>
                <w:color w:val="000000"/>
                <w:sz w:val="16"/>
                <w:szCs w:val="16"/>
                <w:lang w:val="es-ES"/>
              </w:rPr>
              <w:t>Porcentaje de países con al menos un laboratorio con una técnica isotópica</w:t>
            </w:r>
            <w:r>
              <w:rPr>
                <w:rFonts w:ascii="Arial" w:hAnsi="Arial" w:cs="Arial"/>
                <w:color w:val="000000"/>
                <w:sz w:val="16"/>
                <w:szCs w:val="16"/>
                <w:lang w:val="es-ES"/>
              </w:rPr>
              <w:t xml:space="preserve"> validada</w:t>
            </w:r>
            <w:r w:rsidRPr="007C323F">
              <w:rPr>
                <w:rFonts w:ascii="Arial" w:hAnsi="Arial" w:cs="Arial"/>
                <w:color w:val="000000"/>
                <w:sz w:val="16"/>
                <w:szCs w:val="16"/>
                <w:lang w:val="es-ES"/>
              </w:rPr>
              <w:t xml:space="preserve"> para el análisis de aguas al 2020</w:t>
            </w:r>
          </w:p>
          <w:p w14:paraId="1FD53CE8" w14:textId="77777777" w:rsidR="005C2608" w:rsidRPr="000D52FA" w:rsidRDefault="005C2608" w:rsidP="00E6716A">
            <w:pPr>
              <w:rPr>
                <w:rFonts w:ascii="Arial" w:hAnsi="Arial" w:cs="Arial"/>
                <w:sz w:val="16"/>
                <w:szCs w:val="16"/>
              </w:rPr>
            </w:pPr>
          </w:p>
        </w:tc>
        <w:tc>
          <w:tcPr>
            <w:tcW w:w="1734" w:type="dxa"/>
          </w:tcPr>
          <w:p w14:paraId="528E5B35" w14:textId="77777777" w:rsidR="005C2608" w:rsidRDefault="005C2608" w:rsidP="00E6716A">
            <w:pPr>
              <w:rPr>
                <w:rFonts w:ascii="Arial" w:hAnsi="Arial" w:cs="Arial"/>
                <w:sz w:val="16"/>
                <w:szCs w:val="16"/>
              </w:rPr>
            </w:pPr>
            <w:r w:rsidRPr="007C323F">
              <w:rPr>
                <w:rFonts w:ascii="Arial" w:hAnsi="Arial" w:cs="Arial"/>
                <w:sz w:val="16"/>
                <w:szCs w:val="16"/>
                <w:lang w:val="es-ES"/>
              </w:rPr>
              <w:t>25 % de países de la región con labo</w:t>
            </w:r>
            <w:r>
              <w:rPr>
                <w:rFonts w:ascii="Arial" w:hAnsi="Arial" w:cs="Arial"/>
                <w:sz w:val="16"/>
                <w:szCs w:val="16"/>
                <w:lang w:val="es-ES"/>
              </w:rPr>
              <w:softHyphen/>
            </w:r>
            <w:r w:rsidRPr="007C323F">
              <w:rPr>
                <w:rFonts w:ascii="Arial" w:hAnsi="Arial" w:cs="Arial"/>
                <w:sz w:val="16"/>
                <w:szCs w:val="16"/>
                <w:lang w:val="es-ES"/>
              </w:rPr>
              <w:t>ratorios que han validado los métodos empleados para la determinación de contaminantes en aguas al 2027</w:t>
            </w:r>
          </w:p>
          <w:p w14:paraId="3A4DF2AC" w14:textId="77777777" w:rsidR="005C2608" w:rsidRPr="000D52FA" w:rsidRDefault="005C2608" w:rsidP="00E6716A">
            <w:pPr>
              <w:rPr>
                <w:rFonts w:ascii="Arial" w:hAnsi="Arial" w:cs="Arial"/>
                <w:sz w:val="16"/>
                <w:szCs w:val="16"/>
              </w:rPr>
            </w:pPr>
          </w:p>
        </w:tc>
        <w:tc>
          <w:tcPr>
            <w:tcW w:w="2089" w:type="dxa"/>
            <w:gridSpan w:val="2"/>
          </w:tcPr>
          <w:p w14:paraId="5B6371F8" w14:textId="77777777" w:rsidR="005C2608" w:rsidRPr="00BF476A" w:rsidRDefault="005C2608" w:rsidP="00E6716A">
            <w:pPr>
              <w:spacing w:before="240"/>
              <w:rPr>
                <w:rFonts w:ascii="Arial" w:hAnsi="Arial" w:cs="Arial"/>
                <w:sz w:val="16"/>
                <w:szCs w:val="16"/>
              </w:rPr>
            </w:pPr>
          </w:p>
        </w:tc>
      </w:tr>
      <w:tr w:rsidR="005C2608" w:rsidRPr="00BF476A" w14:paraId="798C90A8" w14:textId="77777777" w:rsidTr="00CB7E7B">
        <w:trPr>
          <w:jc w:val="center"/>
        </w:trPr>
        <w:tc>
          <w:tcPr>
            <w:tcW w:w="562" w:type="dxa"/>
            <w:vMerge w:val="restart"/>
            <w:shd w:val="clear" w:color="auto" w:fill="FFFF00"/>
          </w:tcPr>
          <w:p w14:paraId="67A40093" w14:textId="77777777" w:rsidR="005C2608" w:rsidRDefault="005C2608" w:rsidP="00E6716A">
            <w:pPr>
              <w:jc w:val="center"/>
              <w:rPr>
                <w:rFonts w:ascii="Arial" w:hAnsi="Arial" w:cs="Arial"/>
                <w:sz w:val="16"/>
                <w:szCs w:val="16"/>
              </w:rPr>
            </w:pPr>
          </w:p>
          <w:p w14:paraId="19B6F553" w14:textId="77777777" w:rsidR="005C2608" w:rsidRDefault="005C2608" w:rsidP="00E6716A">
            <w:pPr>
              <w:jc w:val="center"/>
              <w:rPr>
                <w:rFonts w:ascii="Arial" w:hAnsi="Arial" w:cs="Arial"/>
                <w:sz w:val="16"/>
                <w:szCs w:val="16"/>
              </w:rPr>
            </w:pPr>
          </w:p>
          <w:p w14:paraId="1AEE368A" w14:textId="77777777" w:rsidR="005C2608" w:rsidRDefault="005C2608" w:rsidP="00E6716A">
            <w:pPr>
              <w:jc w:val="center"/>
              <w:rPr>
                <w:rFonts w:ascii="Arial" w:hAnsi="Arial" w:cs="Arial"/>
                <w:sz w:val="16"/>
                <w:szCs w:val="16"/>
              </w:rPr>
            </w:pPr>
          </w:p>
          <w:p w14:paraId="3FAF0740" w14:textId="77777777" w:rsidR="005C2608" w:rsidRDefault="005C2608" w:rsidP="00E6716A">
            <w:pPr>
              <w:jc w:val="center"/>
              <w:rPr>
                <w:rFonts w:ascii="Arial" w:hAnsi="Arial" w:cs="Arial"/>
                <w:sz w:val="16"/>
                <w:szCs w:val="16"/>
              </w:rPr>
            </w:pPr>
          </w:p>
          <w:p w14:paraId="38B60827" w14:textId="77777777" w:rsidR="005C2608" w:rsidRDefault="005C2608" w:rsidP="00E6716A">
            <w:pPr>
              <w:jc w:val="center"/>
              <w:rPr>
                <w:rFonts w:ascii="Arial" w:hAnsi="Arial" w:cs="Arial"/>
                <w:sz w:val="16"/>
                <w:szCs w:val="16"/>
              </w:rPr>
            </w:pPr>
          </w:p>
          <w:p w14:paraId="3A639B35" w14:textId="77777777" w:rsidR="005C2608" w:rsidRDefault="005C2608" w:rsidP="00E6716A">
            <w:pPr>
              <w:jc w:val="center"/>
              <w:rPr>
                <w:rFonts w:ascii="Arial" w:hAnsi="Arial" w:cs="Arial"/>
                <w:sz w:val="16"/>
                <w:szCs w:val="16"/>
              </w:rPr>
            </w:pPr>
          </w:p>
          <w:p w14:paraId="1A460E55" w14:textId="77777777" w:rsidR="005C2608" w:rsidRDefault="005C2608" w:rsidP="00E6716A">
            <w:pPr>
              <w:jc w:val="center"/>
              <w:rPr>
                <w:rFonts w:ascii="Arial" w:hAnsi="Arial" w:cs="Arial"/>
                <w:sz w:val="16"/>
                <w:szCs w:val="16"/>
              </w:rPr>
            </w:pPr>
          </w:p>
          <w:p w14:paraId="0CA090B3" w14:textId="77777777" w:rsidR="005C2608" w:rsidRPr="00AD5CF9" w:rsidRDefault="005C2608" w:rsidP="00E6716A">
            <w:pPr>
              <w:jc w:val="center"/>
              <w:rPr>
                <w:rFonts w:ascii="Arial" w:hAnsi="Arial" w:cs="Arial"/>
                <w:b/>
                <w:bCs/>
                <w:sz w:val="24"/>
                <w:szCs w:val="24"/>
              </w:rPr>
            </w:pPr>
            <w:r>
              <w:rPr>
                <w:rFonts w:ascii="Arial" w:hAnsi="Arial" w:cs="Arial"/>
                <w:b/>
                <w:bCs/>
                <w:sz w:val="24"/>
                <w:szCs w:val="24"/>
              </w:rPr>
              <w:t>M2</w:t>
            </w:r>
          </w:p>
        </w:tc>
        <w:tc>
          <w:tcPr>
            <w:tcW w:w="1856" w:type="dxa"/>
            <w:vMerge w:val="restart"/>
          </w:tcPr>
          <w:p w14:paraId="293CDE33" w14:textId="77777777" w:rsidR="00C5379B" w:rsidRDefault="00C5379B" w:rsidP="00E6716A">
            <w:pPr>
              <w:jc w:val="center"/>
              <w:rPr>
                <w:rFonts w:ascii="Arial" w:hAnsi="Arial" w:cs="Arial"/>
                <w:b/>
                <w:bCs/>
                <w:iCs/>
                <w:sz w:val="16"/>
                <w:szCs w:val="16"/>
              </w:rPr>
            </w:pPr>
          </w:p>
          <w:p w14:paraId="47D4638B" w14:textId="77777777" w:rsidR="00C5379B" w:rsidRDefault="00C5379B" w:rsidP="00E6716A">
            <w:pPr>
              <w:jc w:val="center"/>
              <w:rPr>
                <w:rFonts w:ascii="Arial" w:hAnsi="Arial" w:cs="Arial"/>
                <w:b/>
                <w:bCs/>
                <w:iCs/>
                <w:sz w:val="16"/>
                <w:szCs w:val="16"/>
              </w:rPr>
            </w:pPr>
          </w:p>
          <w:p w14:paraId="06DBD0E3" w14:textId="3E0E5B61" w:rsidR="005C2608" w:rsidRPr="00F17073" w:rsidRDefault="005C2608" w:rsidP="00E6716A">
            <w:pPr>
              <w:jc w:val="center"/>
              <w:rPr>
                <w:rFonts w:ascii="Arial" w:hAnsi="Arial" w:cs="Arial"/>
                <w:sz w:val="16"/>
                <w:szCs w:val="16"/>
              </w:rPr>
            </w:pPr>
            <w:r w:rsidRPr="00F17073">
              <w:rPr>
                <w:rFonts w:ascii="Arial" w:hAnsi="Arial" w:cs="Arial"/>
                <w:b/>
                <w:bCs/>
                <w:iCs/>
                <w:sz w:val="16"/>
                <w:szCs w:val="16"/>
              </w:rPr>
              <w:t>Insuficiente conocimiento sobre la calidad de agua y de las posibles fuentes que contribuyen a su contaminación</w:t>
            </w:r>
          </w:p>
          <w:p w14:paraId="39E94E3C" w14:textId="77777777" w:rsidR="005C2608" w:rsidRPr="00BF476A" w:rsidRDefault="005C2608" w:rsidP="00E6716A">
            <w:pPr>
              <w:jc w:val="center"/>
              <w:rPr>
                <w:rFonts w:ascii="Arial" w:hAnsi="Arial" w:cs="Arial"/>
                <w:sz w:val="16"/>
                <w:szCs w:val="16"/>
              </w:rPr>
            </w:pPr>
          </w:p>
        </w:tc>
        <w:tc>
          <w:tcPr>
            <w:tcW w:w="1846" w:type="dxa"/>
          </w:tcPr>
          <w:p w14:paraId="466B2F5C" w14:textId="77777777" w:rsidR="005C2608" w:rsidRPr="00F17073" w:rsidRDefault="005C2608" w:rsidP="00E6716A">
            <w:pPr>
              <w:pStyle w:val="NormalWeb"/>
              <w:shd w:val="clear" w:color="auto" w:fill="FFFFFF"/>
              <w:spacing w:before="0" w:beforeAutospacing="0" w:after="240" w:afterAutospacing="0" w:line="22" w:lineRule="atLeast"/>
              <w:jc w:val="center"/>
              <w:rPr>
                <w:rFonts w:ascii="Arial" w:hAnsi="Arial" w:cs="Arial"/>
                <w:sz w:val="16"/>
                <w:szCs w:val="16"/>
              </w:rPr>
            </w:pPr>
            <w:r w:rsidRPr="00F17073">
              <w:rPr>
                <w:rFonts w:ascii="Arial" w:hAnsi="Arial" w:cs="Arial"/>
                <w:sz w:val="16"/>
                <w:szCs w:val="16"/>
              </w:rPr>
              <w:t>Generar información utilizando técnicas isotópicas y nucleares, sobre fuentes de contaminación y procesos que afectan a la calidad del recurso hídrico, para su integración en planes de gestión</w:t>
            </w:r>
          </w:p>
          <w:p w14:paraId="1904B4EA" w14:textId="77777777" w:rsidR="005C2608" w:rsidRPr="00BF476A" w:rsidRDefault="005C2608" w:rsidP="00E6716A">
            <w:pPr>
              <w:jc w:val="center"/>
              <w:rPr>
                <w:rFonts w:ascii="Arial" w:hAnsi="Arial" w:cs="Arial"/>
                <w:sz w:val="16"/>
                <w:szCs w:val="16"/>
              </w:rPr>
            </w:pPr>
          </w:p>
          <w:p w14:paraId="649D3C56" w14:textId="77777777" w:rsidR="005C2608" w:rsidRPr="00BF476A" w:rsidRDefault="005C2608" w:rsidP="00E6716A">
            <w:pPr>
              <w:jc w:val="center"/>
              <w:rPr>
                <w:rFonts w:ascii="Arial" w:hAnsi="Arial" w:cs="Arial"/>
                <w:sz w:val="16"/>
                <w:szCs w:val="16"/>
              </w:rPr>
            </w:pPr>
          </w:p>
        </w:tc>
        <w:tc>
          <w:tcPr>
            <w:tcW w:w="1932" w:type="dxa"/>
          </w:tcPr>
          <w:p w14:paraId="7F20AC72" w14:textId="77777777" w:rsidR="005C2608" w:rsidRPr="003320F4" w:rsidRDefault="005C2608" w:rsidP="00E6716A">
            <w:pPr>
              <w:pStyle w:val="Prrafodelista"/>
              <w:spacing w:after="240"/>
              <w:ind w:left="0"/>
              <w:contextualSpacing w:val="0"/>
              <w:jc w:val="center"/>
              <w:rPr>
                <w:rFonts w:ascii="Arial" w:hAnsi="Arial" w:cs="Arial"/>
                <w:sz w:val="16"/>
                <w:szCs w:val="16"/>
              </w:rPr>
            </w:pPr>
            <w:r w:rsidRPr="003320F4">
              <w:rPr>
                <w:rFonts w:ascii="Arial" w:hAnsi="Arial" w:cs="Arial"/>
                <w:sz w:val="16"/>
                <w:szCs w:val="16"/>
              </w:rPr>
              <w:t>(Para este objetivo hay un desglose horizontal con tres desgloses verticales)</w:t>
            </w:r>
          </w:p>
        </w:tc>
        <w:tc>
          <w:tcPr>
            <w:tcW w:w="1909" w:type="dxa"/>
          </w:tcPr>
          <w:p w14:paraId="23847F43" w14:textId="77777777" w:rsidR="005C2608" w:rsidRPr="007B25DB" w:rsidRDefault="005C2608" w:rsidP="00E6716A">
            <w:pPr>
              <w:rPr>
                <w:rFonts w:eastAsia="TimesNewRomanPSMT"/>
                <w:sz w:val="16"/>
                <w:szCs w:val="16"/>
              </w:rPr>
            </w:pPr>
            <w:r w:rsidRPr="00F8028F">
              <w:rPr>
                <w:rFonts w:ascii="Arial" w:hAnsi="Arial" w:cs="Arial"/>
                <w:sz w:val="16"/>
                <w:szCs w:val="16"/>
              </w:rPr>
              <w:t xml:space="preserve">Número de estudios hidrológicos </w:t>
            </w:r>
            <w:r>
              <w:rPr>
                <w:rFonts w:ascii="Arial" w:hAnsi="Arial" w:cs="Arial"/>
                <w:sz w:val="16"/>
                <w:szCs w:val="16"/>
              </w:rPr>
              <w:t>que contribuyan a</w:t>
            </w:r>
            <w:r w:rsidRPr="00F8028F">
              <w:rPr>
                <w:rFonts w:ascii="Arial" w:hAnsi="Arial" w:cs="Arial"/>
                <w:sz w:val="16"/>
                <w:szCs w:val="16"/>
              </w:rPr>
              <w:t xml:space="preserve"> los planes de gestión de recursos hídricos destinados a mejorar la calidad de agua, ejecutados en la región en el periodo 202</w:t>
            </w:r>
            <w:r>
              <w:rPr>
                <w:rFonts w:ascii="Arial" w:hAnsi="Arial" w:cs="Arial"/>
                <w:sz w:val="16"/>
                <w:szCs w:val="16"/>
              </w:rPr>
              <w:t>4</w:t>
            </w:r>
            <w:r w:rsidRPr="00F8028F">
              <w:rPr>
                <w:rFonts w:ascii="Arial" w:hAnsi="Arial" w:cs="Arial"/>
                <w:sz w:val="16"/>
                <w:szCs w:val="16"/>
              </w:rPr>
              <w:t>-2029</w:t>
            </w:r>
          </w:p>
          <w:p w14:paraId="2D12EBE8" w14:textId="77777777" w:rsidR="005C2608" w:rsidRPr="007B25DB" w:rsidRDefault="005C2608" w:rsidP="00E6716A">
            <w:pPr>
              <w:jc w:val="left"/>
              <w:rPr>
                <w:rFonts w:eastAsia="TimesNewRomanPSMT"/>
                <w:sz w:val="16"/>
                <w:szCs w:val="16"/>
              </w:rPr>
            </w:pPr>
          </w:p>
          <w:p w14:paraId="49F0F075" w14:textId="77777777" w:rsidR="005C2608" w:rsidRPr="001F226A" w:rsidRDefault="005C2608" w:rsidP="00E6716A">
            <w:pPr>
              <w:widowControl w:val="0"/>
              <w:autoSpaceDE w:val="0"/>
              <w:autoSpaceDN w:val="0"/>
              <w:spacing w:line="259" w:lineRule="auto"/>
              <w:rPr>
                <w:rFonts w:ascii="Arial" w:hAnsi="Arial" w:cs="Arial"/>
                <w:sz w:val="16"/>
                <w:szCs w:val="16"/>
              </w:rPr>
            </w:pPr>
            <w:r w:rsidRPr="007B25DB">
              <w:rPr>
                <w:rFonts w:eastAsia="TimesNewRomanPSMT"/>
                <w:b/>
                <w:bCs/>
                <w:sz w:val="16"/>
                <w:szCs w:val="16"/>
              </w:rPr>
              <w:t>Medio de verificación:</w:t>
            </w:r>
            <w:r w:rsidRPr="007B25DB">
              <w:rPr>
                <w:rFonts w:ascii="Arial" w:eastAsia="TimesNewRomanPSMT" w:hAnsi="Arial" w:cs="Arial"/>
                <w:sz w:val="16"/>
                <w:szCs w:val="16"/>
              </w:rPr>
              <w:t xml:space="preserve"> </w:t>
            </w:r>
            <w:r w:rsidRPr="001F226A">
              <w:rPr>
                <w:rFonts w:ascii="Arial" w:eastAsia="TimesNewRomanPSMT" w:hAnsi="Arial" w:cs="Arial"/>
                <w:sz w:val="16"/>
                <w:szCs w:val="16"/>
              </w:rPr>
              <w:t>informes de estudios hidrológicos puestos a disposición de autoridades/tomadores de decisiones en temas relacionados con la calidad del recurso hídrico y planes para su gestión.</w:t>
            </w:r>
          </w:p>
          <w:p w14:paraId="3B4595CA" w14:textId="77777777" w:rsidR="005C2608" w:rsidRDefault="005C2608" w:rsidP="00E6716A">
            <w:pPr>
              <w:jc w:val="center"/>
              <w:rPr>
                <w:rFonts w:ascii="Arial" w:hAnsi="Arial" w:cs="Arial"/>
                <w:sz w:val="16"/>
                <w:szCs w:val="16"/>
              </w:rPr>
            </w:pPr>
          </w:p>
          <w:p w14:paraId="779045B0" w14:textId="77777777" w:rsidR="005C2608" w:rsidRPr="00BF476A" w:rsidRDefault="005C2608" w:rsidP="00E6716A">
            <w:pPr>
              <w:jc w:val="center"/>
              <w:rPr>
                <w:rFonts w:ascii="Arial" w:hAnsi="Arial" w:cs="Arial"/>
                <w:sz w:val="16"/>
                <w:szCs w:val="16"/>
              </w:rPr>
            </w:pPr>
          </w:p>
        </w:tc>
        <w:tc>
          <w:tcPr>
            <w:tcW w:w="1968" w:type="dxa"/>
          </w:tcPr>
          <w:p w14:paraId="74CE72EF" w14:textId="77777777" w:rsidR="005C2608" w:rsidRPr="00F8028F" w:rsidRDefault="005C2608" w:rsidP="00E6716A">
            <w:pPr>
              <w:pStyle w:val="NormalWeb"/>
              <w:shd w:val="clear" w:color="auto" w:fill="FFFFFF"/>
              <w:spacing w:before="0" w:beforeAutospacing="0" w:after="240" w:afterAutospacing="0" w:line="22" w:lineRule="atLeast"/>
              <w:rPr>
                <w:rFonts w:ascii="Arial" w:eastAsia="Times New Roman" w:hAnsi="Arial" w:cs="Arial"/>
                <w:sz w:val="16"/>
                <w:szCs w:val="16"/>
                <w:lang w:eastAsia="es-MX"/>
              </w:rPr>
            </w:pPr>
            <w:r w:rsidRPr="00F8028F">
              <w:rPr>
                <w:rFonts w:ascii="Arial" w:eastAsia="Times New Roman" w:hAnsi="Arial" w:cs="Arial"/>
                <w:sz w:val="16"/>
                <w:szCs w:val="16"/>
                <w:lang w:eastAsia="es-MX"/>
              </w:rPr>
              <w:t xml:space="preserve">Número de estudios hidrológicos (14) que contribuyan a los planes de gestión de recursos hídricos destinados a mejorar la calidad de agua, generados al 2020 en el marco del Programa de Cooperación Técnica del OIEA. </w:t>
            </w:r>
          </w:p>
          <w:p w14:paraId="2F1C40B9" w14:textId="77777777" w:rsidR="005C2608" w:rsidRPr="00BF476A" w:rsidRDefault="005C2608" w:rsidP="00E6716A">
            <w:pPr>
              <w:jc w:val="center"/>
              <w:rPr>
                <w:rFonts w:ascii="Arial" w:hAnsi="Arial" w:cs="Arial"/>
                <w:sz w:val="16"/>
                <w:szCs w:val="16"/>
              </w:rPr>
            </w:pPr>
          </w:p>
        </w:tc>
        <w:tc>
          <w:tcPr>
            <w:tcW w:w="1734" w:type="dxa"/>
          </w:tcPr>
          <w:p w14:paraId="69EBC375" w14:textId="77777777" w:rsidR="005C2608" w:rsidRPr="00F8028F" w:rsidRDefault="005C2608" w:rsidP="00E6716A">
            <w:pPr>
              <w:pStyle w:val="NormalWeb"/>
              <w:shd w:val="clear" w:color="auto" w:fill="FFFFFF"/>
              <w:spacing w:before="0" w:beforeAutospacing="0" w:after="240" w:afterAutospacing="0" w:line="22" w:lineRule="atLeast"/>
              <w:rPr>
                <w:rFonts w:ascii="Arial" w:eastAsia="Times New Roman" w:hAnsi="Arial" w:cs="Arial"/>
                <w:sz w:val="16"/>
                <w:szCs w:val="16"/>
                <w:lang w:eastAsia="es-MX"/>
              </w:rPr>
            </w:pPr>
            <w:r w:rsidRPr="00F8028F">
              <w:rPr>
                <w:rFonts w:ascii="Arial" w:eastAsia="Times New Roman" w:hAnsi="Arial" w:cs="Arial"/>
                <w:sz w:val="16"/>
                <w:szCs w:val="16"/>
                <w:lang w:eastAsia="es-MX"/>
              </w:rPr>
              <w:t>Al menos un estudio hidrológico de identificación de contaminación de recursos hídricos utilizando técnicas isotópicas y nucleares en 25 % de países de la región que contribuyan a planes de gestión de recursos hídricos y a la meta ODS 6.3.2 Proporción de masas de agua de buena calidad, al 2029</w:t>
            </w:r>
          </w:p>
          <w:p w14:paraId="14B65FEF" w14:textId="77777777" w:rsidR="005C2608" w:rsidRPr="00BF476A" w:rsidRDefault="005C2608" w:rsidP="00E6716A">
            <w:pPr>
              <w:jc w:val="center"/>
              <w:rPr>
                <w:rFonts w:ascii="Arial" w:hAnsi="Arial" w:cs="Arial"/>
                <w:sz w:val="16"/>
                <w:szCs w:val="16"/>
              </w:rPr>
            </w:pPr>
          </w:p>
        </w:tc>
        <w:tc>
          <w:tcPr>
            <w:tcW w:w="2089" w:type="dxa"/>
            <w:gridSpan w:val="2"/>
          </w:tcPr>
          <w:p w14:paraId="338B140A" w14:textId="7F5C5AFE" w:rsidR="005C2608" w:rsidRPr="00BF476A" w:rsidRDefault="005C2608" w:rsidP="00E6716A">
            <w:pPr>
              <w:jc w:val="center"/>
              <w:rPr>
                <w:rFonts w:ascii="Arial" w:hAnsi="Arial" w:cs="Arial"/>
                <w:sz w:val="16"/>
                <w:szCs w:val="16"/>
              </w:rPr>
            </w:pPr>
          </w:p>
        </w:tc>
      </w:tr>
      <w:tr w:rsidR="005C2608" w:rsidRPr="00BF476A" w14:paraId="665522B4" w14:textId="77777777" w:rsidTr="00CB7E7B">
        <w:trPr>
          <w:jc w:val="center"/>
        </w:trPr>
        <w:tc>
          <w:tcPr>
            <w:tcW w:w="562" w:type="dxa"/>
            <w:vMerge/>
            <w:shd w:val="clear" w:color="auto" w:fill="FFFF00"/>
          </w:tcPr>
          <w:p w14:paraId="209672BF" w14:textId="77777777" w:rsidR="005C2608" w:rsidRPr="00BF476A" w:rsidRDefault="005C2608" w:rsidP="00E6716A">
            <w:pPr>
              <w:jc w:val="center"/>
              <w:rPr>
                <w:rFonts w:ascii="Arial" w:hAnsi="Arial" w:cs="Arial"/>
                <w:sz w:val="16"/>
                <w:szCs w:val="16"/>
              </w:rPr>
            </w:pPr>
          </w:p>
        </w:tc>
        <w:tc>
          <w:tcPr>
            <w:tcW w:w="1856" w:type="dxa"/>
            <w:vMerge/>
          </w:tcPr>
          <w:p w14:paraId="46BCCAA6" w14:textId="77777777" w:rsidR="005C2608" w:rsidRPr="00BF476A" w:rsidRDefault="005C2608" w:rsidP="00E6716A">
            <w:pPr>
              <w:jc w:val="center"/>
              <w:rPr>
                <w:rFonts w:ascii="Arial" w:hAnsi="Arial" w:cs="Arial"/>
                <w:sz w:val="16"/>
                <w:szCs w:val="16"/>
              </w:rPr>
            </w:pPr>
          </w:p>
        </w:tc>
        <w:tc>
          <w:tcPr>
            <w:tcW w:w="1846" w:type="dxa"/>
          </w:tcPr>
          <w:p w14:paraId="53B72429" w14:textId="77777777" w:rsidR="005C2608" w:rsidRPr="00BF476A" w:rsidRDefault="005C2608" w:rsidP="00E6716A">
            <w:pPr>
              <w:jc w:val="center"/>
              <w:rPr>
                <w:rFonts w:ascii="Arial" w:hAnsi="Arial" w:cs="Arial"/>
                <w:sz w:val="16"/>
                <w:szCs w:val="16"/>
              </w:rPr>
            </w:pPr>
          </w:p>
          <w:p w14:paraId="33F31B47" w14:textId="77777777" w:rsidR="005C2608" w:rsidRDefault="005C2608" w:rsidP="00E6716A">
            <w:pPr>
              <w:jc w:val="center"/>
              <w:rPr>
                <w:rFonts w:ascii="Arial" w:hAnsi="Arial" w:cs="Arial"/>
                <w:sz w:val="16"/>
                <w:szCs w:val="16"/>
              </w:rPr>
            </w:pPr>
          </w:p>
          <w:p w14:paraId="106A393B" w14:textId="77777777" w:rsidR="005C2608" w:rsidRDefault="005C2608" w:rsidP="00E6716A">
            <w:pPr>
              <w:jc w:val="center"/>
              <w:rPr>
                <w:rFonts w:ascii="Arial" w:hAnsi="Arial" w:cs="Arial"/>
                <w:sz w:val="16"/>
                <w:szCs w:val="16"/>
              </w:rPr>
            </w:pPr>
            <w:r>
              <w:rPr>
                <w:rFonts w:ascii="Arial" w:hAnsi="Arial" w:cs="Arial"/>
                <w:sz w:val="16"/>
                <w:szCs w:val="16"/>
              </w:rPr>
              <w:t>Desglose 1/3</w:t>
            </w:r>
          </w:p>
          <w:p w14:paraId="56223605" w14:textId="77777777" w:rsidR="005C2608" w:rsidRDefault="005C2608" w:rsidP="00E6716A">
            <w:pPr>
              <w:jc w:val="center"/>
              <w:rPr>
                <w:rFonts w:ascii="Arial" w:hAnsi="Arial" w:cs="Arial"/>
                <w:sz w:val="16"/>
                <w:szCs w:val="16"/>
              </w:rPr>
            </w:pPr>
          </w:p>
          <w:p w14:paraId="797F3062" w14:textId="77777777" w:rsidR="005C2608" w:rsidRPr="00BF476A" w:rsidRDefault="005C2608" w:rsidP="00E6716A">
            <w:pPr>
              <w:jc w:val="center"/>
              <w:rPr>
                <w:rFonts w:ascii="Arial" w:hAnsi="Arial" w:cs="Arial"/>
                <w:sz w:val="16"/>
                <w:szCs w:val="16"/>
              </w:rPr>
            </w:pPr>
            <w:r>
              <w:rPr>
                <w:rFonts w:ascii="Arial" w:hAnsi="Arial" w:cs="Arial"/>
                <w:sz w:val="16"/>
                <w:szCs w:val="16"/>
              </w:rPr>
              <w:t>Período 2028-2029</w:t>
            </w:r>
          </w:p>
          <w:p w14:paraId="1F702640" w14:textId="77777777" w:rsidR="005C2608" w:rsidRPr="00BF476A" w:rsidRDefault="005C2608" w:rsidP="00E6716A">
            <w:pPr>
              <w:jc w:val="center"/>
              <w:rPr>
                <w:rFonts w:ascii="Arial" w:hAnsi="Arial" w:cs="Arial"/>
                <w:sz w:val="16"/>
                <w:szCs w:val="16"/>
              </w:rPr>
            </w:pPr>
          </w:p>
        </w:tc>
        <w:tc>
          <w:tcPr>
            <w:tcW w:w="1932" w:type="dxa"/>
          </w:tcPr>
          <w:p w14:paraId="2C782876" w14:textId="77777777" w:rsidR="005C2608" w:rsidRDefault="005C2608" w:rsidP="00E6716A">
            <w:pPr>
              <w:jc w:val="center"/>
              <w:rPr>
                <w:rFonts w:ascii="Arial" w:hAnsi="Arial" w:cs="Arial"/>
                <w:sz w:val="16"/>
                <w:szCs w:val="16"/>
              </w:rPr>
            </w:pPr>
            <w:r w:rsidRPr="003320F4">
              <w:rPr>
                <w:rFonts w:ascii="Arial" w:eastAsia="Times New Roman" w:hAnsi="Arial" w:cs="Arial"/>
                <w:bCs/>
                <w:sz w:val="16"/>
                <w:szCs w:val="16"/>
                <w:lang w:eastAsia="es-ES"/>
              </w:rPr>
              <w:t xml:space="preserve">Integración </w:t>
            </w:r>
            <w:r w:rsidRPr="003320F4">
              <w:rPr>
                <w:rFonts w:ascii="Arial" w:hAnsi="Arial" w:cs="Arial"/>
                <w:sz w:val="16"/>
                <w:szCs w:val="16"/>
              </w:rPr>
              <w:t>en planes de gestión,</w:t>
            </w:r>
            <w:r w:rsidRPr="003320F4">
              <w:rPr>
                <w:rFonts w:ascii="Arial" w:eastAsia="Times New Roman" w:hAnsi="Arial" w:cs="Arial"/>
                <w:bCs/>
                <w:sz w:val="16"/>
                <w:szCs w:val="16"/>
                <w:lang w:eastAsia="es-ES"/>
              </w:rPr>
              <w:t xml:space="preserve"> de información</w:t>
            </w:r>
            <w:r w:rsidRPr="003320F4">
              <w:rPr>
                <w:rFonts w:ascii="Arial" w:eastAsia="Times New Roman" w:hAnsi="Arial" w:cs="Arial"/>
                <w:b/>
                <w:sz w:val="16"/>
                <w:szCs w:val="16"/>
                <w:lang w:eastAsia="es-ES"/>
              </w:rPr>
              <w:t xml:space="preserve"> </w:t>
            </w:r>
            <w:r w:rsidRPr="003320F4">
              <w:rPr>
                <w:rFonts w:ascii="Arial" w:hAnsi="Arial" w:cs="Arial"/>
                <w:sz w:val="16"/>
                <w:szCs w:val="16"/>
              </w:rPr>
              <w:t>sobre fuentes de contaminación y procesos que afectan a la calidad del recurso hídrico,</w:t>
            </w:r>
            <w:r w:rsidRPr="003320F4">
              <w:rPr>
                <w:rFonts w:ascii="Arial" w:eastAsia="Times New Roman" w:hAnsi="Arial" w:cs="Arial"/>
                <w:sz w:val="16"/>
                <w:szCs w:val="16"/>
                <w:lang w:eastAsia="es-ES"/>
              </w:rPr>
              <w:t xml:space="preserve"> generada</w:t>
            </w:r>
            <w:r w:rsidRPr="003320F4">
              <w:rPr>
                <w:rFonts w:ascii="Arial" w:hAnsi="Arial" w:cs="Arial"/>
                <w:sz w:val="16"/>
                <w:szCs w:val="16"/>
              </w:rPr>
              <w:t xml:space="preserve"> utilizando técnicas isotópicas y nucleares</w:t>
            </w:r>
          </w:p>
          <w:p w14:paraId="18B50E16" w14:textId="77777777" w:rsidR="005C2608" w:rsidRDefault="005C2608" w:rsidP="00E6716A">
            <w:pPr>
              <w:jc w:val="center"/>
              <w:rPr>
                <w:rFonts w:ascii="Arial" w:hAnsi="Arial" w:cs="Arial"/>
                <w:sz w:val="16"/>
                <w:szCs w:val="16"/>
              </w:rPr>
            </w:pPr>
          </w:p>
          <w:p w14:paraId="74EA25F3" w14:textId="77777777" w:rsidR="005C2608" w:rsidRPr="003320F4" w:rsidRDefault="005C2608" w:rsidP="00E6716A">
            <w:pPr>
              <w:jc w:val="center"/>
              <w:rPr>
                <w:rFonts w:ascii="Arial" w:hAnsi="Arial" w:cs="Arial"/>
                <w:sz w:val="16"/>
                <w:szCs w:val="16"/>
              </w:rPr>
            </w:pPr>
          </w:p>
        </w:tc>
        <w:tc>
          <w:tcPr>
            <w:tcW w:w="1909" w:type="dxa"/>
          </w:tcPr>
          <w:p w14:paraId="55BED1D0" w14:textId="77777777" w:rsidR="005C2608" w:rsidRPr="003320F4" w:rsidRDefault="005C2608" w:rsidP="00E6716A">
            <w:pPr>
              <w:spacing w:after="240"/>
              <w:rPr>
                <w:rFonts w:ascii="Arial" w:eastAsia="Times New Roman" w:hAnsi="Arial" w:cs="Arial"/>
                <w:b/>
                <w:sz w:val="16"/>
                <w:szCs w:val="16"/>
                <w:lang w:eastAsia="es-ES"/>
              </w:rPr>
            </w:pPr>
            <w:r w:rsidRPr="003320F4">
              <w:rPr>
                <w:rFonts w:ascii="Arial" w:hAnsi="Arial" w:cs="Arial"/>
                <w:sz w:val="16"/>
                <w:szCs w:val="16"/>
              </w:rPr>
              <w:t xml:space="preserve">Número de </w:t>
            </w:r>
            <w:r>
              <w:rPr>
                <w:rFonts w:ascii="Arial" w:hAnsi="Arial" w:cs="Arial"/>
                <w:sz w:val="16"/>
                <w:szCs w:val="16"/>
              </w:rPr>
              <w:t xml:space="preserve">estudios hidrológicos generados utilizando técnicas isotópicas y nucleares puestos a disposición de autoridades/tomadores de decisiones para ser incorporados a </w:t>
            </w:r>
            <w:r w:rsidRPr="003320F4">
              <w:rPr>
                <w:rFonts w:ascii="Arial" w:hAnsi="Arial" w:cs="Arial"/>
                <w:sz w:val="16"/>
                <w:szCs w:val="16"/>
              </w:rPr>
              <w:t xml:space="preserve">planes de gestión destinados a mejorar la calidad de agua, ejecutados en la región en el periodo 2022-2029 </w:t>
            </w:r>
          </w:p>
          <w:p w14:paraId="14840031" w14:textId="77777777" w:rsidR="005C2608" w:rsidRPr="00427D58" w:rsidRDefault="005C2608" w:rsidP="00E6716A">
            <w:pPr>
              <w:jc w:val="left"/>
              <w:rPr>
                <w:rFonts w:ascii="Arial" w:hAnsi="Arial" w:cs="Arial"/>
                <w:sz w:val="16"/>
                <w:szCs w:val="16"/>
              </w:rPr>
            </w:pPr>
            <w:r w:rsidRPr="00427D58">
              <w:rPr>
                <w:rFonts w:eastAsia="TimesNewRomanPSMT"/>
                <w:b/>
                <w:bCs/>
                <w:sz w:val="16"/>
                <w:szCs w:val="16"/>
              </w:rPr>
              <w:t>Medio de verificación:</w:t>
            </w:r>
            <w:r w:rsidRPr="00427D58">
              <w:rPr>
                <w:rFonts w:ascii="Arial" w:hAnsi="Arial" w:cs="Arial"/>
                <w:sz w:val="16"/>
                <w:szCs w:val="16"/>
              </w:rPr>
              <w:t xml:space="preserve"> informes de estudios hidrológicos puestos a disposición de autoridades/tomadores de decisiones para ser incorporados a planes de gestión destinados a mejorar la calidad del agua</w:t>
            </w:r>
          </w:p>
          <w:p w14:paraId="2708134C" w14:textId="77777777" w:rsidR="005C2608" w:rsidRPr="00197EBD" w:rsidRDefault="005C2608" w:rsidP="00E6716A">
            <w:pPr>
              <w:jc w:val="center"/>
              <w:rPr>
                <w:rFonts w:eastAsia="TimesNewRomanPSMT"/>
                <w:sz w:val="16"/>
                <w:szCs w:val="16"/>
              </w:rPr>
            </w:pPr>
          </w:p>
          <w:p w14:paraId="7BD906A0" w14:textId="77777777" w:rsidR="005C2608" w:rsidRPr="003320F4" w:rsidRDefault="005C2608" w:rsidP="00E6716A">
            <w:pPr>
              <w:jc w:val="center"/>
              <w:rPr>
                <w:rFonts w:ascii="Arial" w:hAnsi="Arial" w:cs="Arial"/>
                <w:sz w:val="16"/>
                <w:szCs w:val="16"/>
              </w:rPr>
            </w:pPr>
          </w:p>
        </w:tc>
        <w:tc>
          <w:tcPr>
            <w:tcW w:w="1968" w:type="dxa"/>
          </w:tcPr>
          <w:p w14:paraId="4FE014EC" w14:textId="77777777" w:rsidR="005C2608" w:rsidRPr="003320F4" w:rsidRDefault="005C2608" w:rsidP="00E6716A">
            <w:pPr>
              <w:spacing w:after="240"/>
              <w:rPr>
                <w:rFonts w:ascii="Arial" w:eastAsia="Times New Roman" w:hAnsi="Arial" w:cs="Arial"/>
                <w:sz w:val="16"/>
                <w:szCs w:val="16"/>
                <w:lang w:eastAsia="es-ES"/>
              </w:rPr>
            </w:pPr>
            <w:r w:rsidRPr="003320F4">
              <w:rPr>
                <w:rFonts w:ascii="Arial" w:eastAsia="Times New Roman" w:hAnsi="Arial" w:cs="Arial"/>
                <w:sz w:val="16"/>
                <w:szCs w:val="16"/>
                <w:lang w:eastAsia="es-MX"/>
              </w:rPr>
              <w:t xml:space="preserve">Número de </w:t>
            </w:r>
            <w:r>
              <w:rPr>
                <w:rFonts w:ascii="Arial" w:eastAsia="Times New Roman" w:hAnsi="Arial" w:cs="Arial"/>
                <w:sz w:val="16"/>
                <w:szCs w:val="16"/>
                <w:lang w:eastAsia="es-MX"/>
              </w:rPr>
              <w:t xml:space="preserve">estudios </w:t>
            </w:r>
            <w:r>
              <w:rPr>
                <w:rFonts w:ascii="Arial" w:hAnsi="Arial" w:cs="Arial"/>
                <w:sz w:val="16"/>
                <w:szCs w:val="16"/>
              </w:rPr>
              <w:t xml:space="preserve">hidrológicos generados utilizando técnicas isotópicas y nucleares </w:t>
            </w:r>
            <w:r w:rsidRPr="003320F4">
              <w:rPr>
                <w:rFonts w:ascii="Arial" w:eastAsia="Times New Roman" w:hAnsi="Arial" w:cs="Arial"/>
                <w:sz w:val="16"/>
                <w:szCs w:val="16"/>
                <w:lang w:eastAsia="es-MX"/>
              </w:rPr>
              <w:t>en el marco del Programa de Cooperación Técnica del OIEA</w:t>
            </w:r>
            <w:r>
              <w:rPr>
                <w:rFonts w:ascii="Arial" w:eastAsia="Times New Roman" w:hAnsi="Arial" w:cs="Arial"/>
                <w:sz w:val="16"/>
                <w:szCs w:val="16"/>
                <w:lang w:eastAsia="es-MX"/>
              </w:rPr>
              <w:t>,</w:t>
            </w:r>
            <w:r>
              <w:rPr>
                <w:rFonts w:ascii="Arial" w:hAnsi="Arial" w:cs="Arial"/>
                <w:sz w:val="16"/>
                <w:szCs w:val="16"/>
              </w:rPr>
              <w:t xml:space="preserve"> puestos a disposición de autoridades/tomadores de decisiones para ser incorporados a </w:t>
            </w:r>
            <w:r w:rsidRPr="003320F4">
              <w:rPr>
                <w:rFonts w:ascii="Arial" w:eastAsia="Times New Roman" w:hAnsi="Arial" w:cs="Arial"/>
                <w:sz w:val="16"/>
                <w:szCs w:val="16"/>
                <w:lang w:eastAsia="es-MX"/>
              </w:rPr>
              <w:t xml:space="preserve">planes de gestión para la mejora de la calidad del agua en los países de la región, al 2020. </w:t>
            </w:r>
          </w:p>
          <w:p w14:paraId="628F71AE" w14:textId="77777777" w:rsidR="005C2608" w:rsidRPr="003320F4" w:rsidRDefault="005C2608" w:rsidP="00E6716A">
            <w:pPr>
              <w:rPr>
                <w:rFonts w:ascii="Arial" w:hAnsi="Arial" w:cs="Arial"/>
                <w:sz w:val="16"/>
                <w:szCs w:val="16"/>
              </w:rPr>
            </w:pPr>
          </w:p>
        </w:tc>
        <w:tc>
          <w:tcPr>
            <w:tcW w:w="1734" w:type="dxa"/>
          </w:tcPr>
          <w:p w14:paraId="34091925" w14:textId="77777777" w:rsidR="005C2608" w:rsidRPr="003320F4" w:rsidRDefault="005C2608" w:rsidP="00E6716A">
            <w:pPr>
              <w:rPr>
                <w:rFonts w:ascii="Arial" w:hAnsi="Arial" w:cs="Arial"/>
                <w:sz w:val="16"/>
                <w:szCs w:val="16"/>
              </w:rPr>
            </w:pPr>
            <w:r w:rsidRPr="003320F4">
              <w:rPr>
                <w:rFonts w:ascii="Arial" w:hAnsi="Arial" w:cs="Arial"/>
                <w:sz w:val="16"/>
                <w:szCs w:val="16"/>
              </w:rPr>
              <w:t xml:space="preserve">Al menos un </w:t>
            </w:r>
            <w:r>
              <w:rPr>
                <w:rFonts w:ascii="Arial" w:hAnsi="Arial" w:cs="Arial"/>
                <w:sz w:val="16"/>
                <w:szCs w:val="16"/>
              </w:rPr>
              <w:t xml:space="preserve">estudio hidrogeológico generado utilizando técnicas isotópicas y nucleares incorporado a </w:t>
            </w:r>
            <w:r w:rsidRPr="003320F4">
              <w:rPr>
                <w:rFonts w:ascii="Arial" w:hAnsi="Arial" w:cs="Arial"/>
                <w:sz w:val="16"/>
                <w:szCs w:val="16"/>
              </w:rPr>
              <w:t>plan</w:t>
            </w:r>
            <w:r>
              <w:rPr>
                <w:rFonts w:ascii="Arial" w:hAnsi="Arial" w:cs="Arial"/>
                <w:sz w:val="16"/>
                <w:szCs w:val="16"/>
              </w:rPr>
              <w:t>es</w:t>
            </w:r>
            <w:r w:rsidRPr="003320F4">
              <w:rPr>
                <w:rFonts w:ascii="Arial" w:hAnsi="Arial" w:cs="Arial"/>
                <w:sz w:val="16"/>
                <w:szCs w:val="16"/>
              </w:rPr>
              <w:t xml:space="preserve"> de gestión para la mejora de la calidad del agua en 10</w:t>
            </w:r>
            <w:r w:rsidRPr="003320F4">
              <w:rPr>
                <w:rFonts w:ascii="Arial" w:eastAsia="Times New Roman" w:hAnsi="Arial" w:cs="Arial"/>
                <w:sz w:val="16"/>
                <w:szCs w:val="16"/>
                <w:lang w:eastAsia="es-MX"/>
              </w:rPr>
              <w:t xml:space="preserve"> % de países de la región, al 2029, vinculados a OSD 6.3.2</w:t>
            </w:r>
          </w:p>
        </w:tc>
        <w:tc>
          <w:tcPr>
            <w:tcW w:w="2089" w:type="dxa"/>
            <w:gridSpan w:val="2"/>
          </w:tcPr>
          <w:p w14:paraId="5C1680B9" w14:textId="77777777" w:rsidR="005C2608" w:rsidRPr="00BF476A" w:rsidRDefault="005C2608" w:rsidP="00E6716A">
            <w:pPr>
              <w:ind w:left="360"/>
              <w:jc w:val="left"/>
              <w:rPr>
                <w:rFonts w:ascii="Arial" w:hAnsi="Arial" w:cs="Arial"/>
                <w:sz w:val="16"/>
                <w:szCs w:val="16"/>
              </w:rPr>
            </w:pPr>
          </w:p>
        </w:tc>
      </w:tr>
      <w:tr w:rsidR="005C2608" w:rsidRPr="00BF476A" w14:paraId="5869E524" w14:textId="77777777" w:rsidTr="00CB7E7B">
        <w:trPr>
          <w:jc w:val="center"/>
        </w:trPr>
        <w:tc>
          <w:tcPr>
            <w:tcW w:w="562" w:type="dxa"/>
            <w:vMerge/>
            <w:shd w:val="clear" w:color="auto" w:fill="FFFF00"/>
          </w:tcPr>
          <w:p w14:paraId="6B214A00" w14:textId="77777777" w:rsidR="005C2608" w:rsidRPr="00BF476A" w:rsidRDefault="005C2608" w:rsidP="00E6716A">
            <w:pPr>
              <w:jc w:val="center"/>
              <w:rPr>
                <w:rFonts w:ascii="Arial" w:hAnsi="Arial" w:cs="Arial"/>
                <w:sz w:val="16"/>
                <w:szCs w:val="16"/>
              </w:rPr>
            </w:pPr>
          </w:p>
        </w:tc>
        <w:tc>
          <w:tcPr>
            <w:tcW w:w="1856" w:type="dxa"/>
            <w:vMerge/>
          </w:tcPr>
          <w:p w14:paraId="7720D071" w14:textId="77777777" w:rsidR="005C2608" w:rsidRPr="00BF476A" w:rsidRDefault="005C2608" w:rsidP="00E6716A">
            <w:pPr>
              <w:jc w:val="center"/>
              <w:rPr>
                <w:rFonts w:ascii="Arial" w:hAnsi="Arial" w:cs="Arial"/>
                <w:sz w:val="16"/>
                <w:szCs w:val="16"/>
              </w:rPr>
            </w:pPr>
          </w:p>
        </w:tc>
        <w:tc>
          <w:tcPr>
            <w:tcW w:w="1846" w:type="dxa"/>
          </w:tcPr>
          <w:p w14:paraId="40E9755D" w14:textId="77777777" w:rsidR="005C2608" w:rsidRPr="00BF476A" w:rsidRDefault="005C2608" w:rsidP="00E6716A">
            <w:pPr>
              <w:jc w:val="center"/>
              <w:rPr>
                <w:rFonts w:ascii="Arial" w:hAnsi="Arial" w:cs="Arial"/>
                <w:sz w:val="16"/>
                <w:szCs w:val="16"/>
              </w:rPr>
            </w:pPr>
          </w:p>
          <w:p w14:paraId="5748436E" w14:textId="77777777" w:rsidR="005C2608" w:rsidRDefault="005C2608" w:rsidP="00E6716A">
            <w:pPr>
              <w:jc w:val="center"/>
              <w:rPr>
                <w:rFonts w:ascii="Arial" w:hAnsi="Arial" w:cs="Arial"/>
                <w:sz w:val="16"/>
                <w:szCs w:val="16"/>
              </w:rPr>
            </w:pPr>
            <w:r>
              <w:rPr>
                <w:rFonts w:ascii="Arial" w:hAnsi="Arial" w:cs="Arial"/>
                <w:sz w:val="16"/>
                <w:szCs w:val="16"/>
              </w:rPr>
              <w:t>Desglose 2/3</w:t>
            </w:r>
          </w:p>
          <w:p w14:paraId="0A4FBA37" w14:textId="77777777" w:rsidR="005C2608" w:rsidRDefault="005C2608" w:rsidP="00E6716A">
            <w:pPr>
              <w:jc w:val="center"/>
              <w:rPr>
                <w:rFonts w:ascii="Arial" w:hAnsi="Arial" w:cs="Arial"/>
                <w:sz w:val="16"/>
                <w:szCs w:val="16"/>
              </w:rPr>
            </w:pPr>
          </w:p>
          <w:p w14:paraId="2FA78EFF" w14:textId="77777777" w:rsidR="005C2608" w:rsidRPr="00BF476A" w:rsidRDefault="005C2608" w:rsidP="00E6716A">
            <w:pPr>
              <w:jc w:val="center"/>
              <w:rPr>
                <w:rFonts w:ascii="Arial" w:hAnsi="Arial" w:cs="Arial"/>
                <w:sz w:val="16"/>
                <w:szCs w:val="16"/>
              </w:rPr>
            </w:pPr>
            <w:r>
              <w:rPr>
                <w:rFonts w:ascii="Arial" w:hAnsi="Arial" w:cs="Arial"/>
                <w:sz w:val="16"/>
                <w:szCs w:val="16"/>
              </w:rPr>
              <w:t>Período 2026-2027</w:t>
            </w:r>
          </w:p>
          <w:p w14:paraId="4A259D42" w14:textId="77777777" w:rsidR="005C2608" w:rsidRPr="00BF476A" w:rsidRDefault="005C2608" w:rsidP="00E6716A">
            <w:pPr>
              <w:jc w:val="center"/>
              <w:rPr>
                <w:rFonts w:ascii="Arial" w:hAnsi="Arial" w:cs="Arial"/>
                <w:sz w:val="16"/>
                <w:szCs w:val="16"/>
              </w:rPr>
            </w:pPr>
          </w:p>
          <w:p w14:paraId="200ED7E7" w14:textId="77777777" w:rsidR="005C2608" w:rsidRPr="00BF476A" w:rsidRDefault="005C2608" w:rsidP="00E6716A">
            <w:pPr>
              <w:jc w:val="center"/>
              <w:rPr>
                <w:rFonts w:ascii="Arial" w:hAnsi="Arial" w:cs="Arial"/>
                <w:sz w:val="16"/>
                <w:szCs w:val="16"/>
              </w:rPr>
            </w:pPr>
          </w:p>
        </w:tc>
        <w:tc>
          <w:tcPr>
            <w:tcW w:w="1932" w:type="dxa"/>
          </w:tcPr>
          <w:p w14:paraId="747D741C" w14:textId="77777777" w:rsidR="005C2608" w:rsidRPr="00643B06" w:rsidRDefault="005C2608" w:rsidP="00E6716A">
            <w:pPr>
              <w:spacing w:after="240"/>
              <w:jc w:val="center"/>
              <w:rPr>
                <w:rFonts w:ascii="Arial" w:hAnsi="Arial" w:cs="Arial"/>
                <w:sz w:val="16"/>
                <w:szCs w:val="16"/>
              </w:rPr>
            </w:pPr>
            <w:r w:rsidRPr="00643B06">
              <w:rPr>
                <w:rFonts w:ascii="Arial" w:hAnsi="Arial" w:cs="Arial"/>
                <w:color w:val="000000"/>
                <w:sz w:val="16"/>
                <w:szCs w:val="16"/>
                <w:lang w:val="es-ES"/>
              </w:rPr>
              <w:t>Disponer de estudios de evaluación del impacto de la contaminación de origen antropogénico y natural en aguas</w:t>
            </w:r>
          </w:p>
          <w:p w14:paraId="0BDC430C" w14:textId="77777777" w:rsidR="005C2608" w:rsidRPr="00BF476A" w:rsidRDefault="005C2608" w:rsidP="00E6716A">
            <w:pPr>
              <w:jc w:val="center"/>
              <w:rPr>
                <w:rFonts w:ascii="Arial" w:hAnsi="Arial" w:cs="Arial"/>
                <w:sz w:val="16"/>
                <w:szCs w:val="16"/>
              </w:rPr>
            </w:pPr>
          </w:p>
        </w:tc>
        <w:tc>
          <w:tcPr>
            <w:tcW w:w="1909" w:type="dxa"/>
          </w:tcPr>
          <w:p w14:paraId="1C04D3FE" w14:textId="77777777" w:rsidR="005C2608" w:rsidRPr="00044EB3" w:rsidRDefault="005C2608" w:rsidP="00E6716A">
            <w:pPr>
              <w:tabs>
                <w:tab w:val="left" w:pos="1890"/>
              </w:tabs>
              <w:spacing w:after="240"/>
              <w:rPr>
                <w:rFonts w:ascii="Arial" w:eastAsiaTheme="minorHAnsi" w:hAnsi="Arial" w:cs="Arial"/>
                <w:sz w:val="16"/>
                <w:szCs w:val="16"/>
              </w:rPr>
            </w:pPr>
            <w:r w:rsidRPr="00643B06">
              <w:rPr>
                <w:rFonts w:ascii="Arial" w:hAnsi="Arial" w:cs="Arial"/>
                <w:color w:val="000000"/>
                <w:sz w:val="16"/>
                <w:szCs w:val="16"/>
                <w:lang w:val="es-ES"/>
              </w:rPr>
              <w:t>Número de países que han realizado una evaluación de impacto de conta</w:t>
            </w:r>
            <w:r>
              <w:rPr>
                <w:rFonts w:ascii="Arial" w:hAnsi="Arial" w:cs="Arial"/>
                <w:color w:val="000000"/>
                <w:sz w:val="16"/>
                <w:szCs w:val="16"/>
                <w:lang w:val="es-ES"/>
              </w:rPr>
              <w:softHyphen/>
            </w:r>
            <w:r w:rsidRPr="00643B06">
              <w:rPr>
                <w:rFonts w:ascii="Arial" w:hAnsi="Arial" w:cs="Arial"/>
                <w:color w:val="000000"/>
                <w:sz w:val="16"/>
                <w:szCs w:val="16"/>
                <w:lang w:val="es-ES"/>
              </w:rPr>
              <w:t>minantes antropogénicos y naturales generados em</w:t>
            </w:r>
            <w:r>
              <w:rPr>
                <w:rFonts w:ascii="Arial" w:hAnsi="Arial" w:cs="Arial"/>
                <w:color w:val="000000"/>
                <w:sz w:val="16"/>
                <w:szCs w:val="16"/>
                <w:lang w:val="es-ES"/>
              </w:rPr>
              <w:softHyphen/>
            </w:r>
            <w:r w:rsidRPr="00643B06">
              <w:rPr>
                <w:rFonts w:ascii="Arial" w:hAnsi="Arial" w:cs="Arial"/>
                <w:color w:val="000000"/>
                <w:sz w:val="16"/>
                <w:szCs w:val="16"/>
                <w:lang w:val="es-ES"/>
              </w:rPr>
              <w:t>pleando técnicas isotó</w:t>
            </w:r>
            <w:r>
              <w:rPr>
                <w:rFonts w:ascii="Arial" w:hAnsi="Arial" w:cs="Arial"/>
                <w:color w:val="000000"/>
                <w:sz w:val="16"/>
                <w:szCs w:val="16"/>
                <w:lang w:val="es-ES"/>
              </w:rPr>
              <w:softHyphen/>
            </w:r>
            <w:r w:rsidRPr="00643B06">
              <w:rPr>
                <w:rFonts w:ascii="Arial" w:hAnsi="Arial" w:cs="Arial"/>
                <w:color w:val="000000"/>
                <w:sz w:val="16"/>
                <w:szCs w:val="16"/>
                <w:lang w:val="es-ES"/>
              </w:rPr>
              <w:t>picas y nucleares, que sirvan de insumo</w:t>
            </w:r>
            <w:r w:rsidRPr="00643B06">
              <w:rPr>
                <w:rFonts w:ascii="Arial" w:hAnsi="Arial" w:cs="Arial"/>
                <w:sz w:val="16"/>
                <w:szCs w:val="16"/>
              </w:rPr>
              <w:t xml:space="preserve"> </w:t>
            </w:r>
            <w:r w:rsidRPr="00643B06">
              <w:rPr>
                <w:rFonts w:ascii="Arial" w:hAnsi="Arial" w:cs="Arial"/>
                <w:color w:val="000000"/>
                <w:sz w:val="16"/>
                <w:szCs w:val="16"/>
                <w:lang w:val="es-ES"/>
              </w:rPr>
              <w:t>para el desarrollo de legislación</w:t>
            </w:r>
          </w:p>
          <w:p w14:paraId="00456655" w14:textId="77777777" w:rsidR="005C2608" w:rsidRPr="00D650AF" w:rsidRDefault="005C2608" w:rsidP="00E6716A">
            <w:pPr>
              <w:widowControl w:val="0"/>
              <w:autoSpaceDE w:val="0"/>
              <w:autoSpaceDN w:val="0"/>
              <w:spacing w:line="259" w:lineRule="auto"/>
              <w:jc w:val="left"/>
              <w:rPr>
                <w:rFonts w:ascii="Arial" w:hAnsi="Arial" w:cs="Arial"/>
                <w:sz w:val="24"/>
                <w:szCs w:val="24"/>
              </w:rPr>
            </w:pPr>
            <w:r w:rsidRPr="00197EBD">
              <w:rPr>
                <w:rFonts w:eastAsia="TimesNewRomanPSMT"/>
                <w:b/>
                <w:bCs/>
                <w:sz w:val="16"/>
                <w:szCs w:val="16"/>
              </w:rPr>
              <w:t>Medio de verificación:</w:t>
            </w:r>
            <w:r w:rsidRPr="00197EBD">
              <w:rPr>
                <w:rFonts w:ascii="Arial" w:eastAsia="TimesNewRomanPSMT" w:hAnsi="Arial" w:cs="Arial"/>
                <w:sz w:val="24"/>
                <w:szCs w:val="24"/>
              </w:rPr>
              <w:t xml:space="preserve"> </w:t>
            </w:r>
            <w:r w:rsidRPr="00197EBD">
              <w:rPr>
                <w:rFonts w:ascii="Arial" w:eastAsia="TimesNewRomanPSMT" w:hAnsi="Arial" w:cs="Arial"/>
                <w:sz w:val="16"/>
                <w:szCs w:val="16"/>
              </w:rPr>
              <w:t>informes de evaluaciones de impacto de la contaminación de origen antropogénico y natural en aguas; informes finales de proyecto</w:t>
            </w:r>
          </w:p>
          <w:p w14:paraId="0173810E" w14:textId="77777777" w:rsidR="005C2608" w:rsidRPr="00BF476A" w:rsidRDefault="005C2608" w:rsidP="00E6716A">
            <w:pPr>
              <w:jc w:val="center"/>
              <w:rPr>
                <w:rFonts w:ascii="Arial" w:hAnsi="Arial" w:cs="Arial"/>
                <w:sz w:val="16"/>
                <w:szCs w:val="16"/>
              </w:rPr>
            </w:pPr>
          </w:p>
        </w:tc>
        <w:tc>
          <w:tcPr>
            <w:tcW w:w="1968" w:type="dxa"/>
          </w:tcPr>
          <w:p w14:paraId="472AB613" w14:textId="77777777" w:rsidR="005C2608" w:rsidRPr="00044EB3" w:rsidRDefault="005C2608" w:rsidP="00E6716A">
            <w:pPr>
              <w:tabs>
                <w:tab w:val="left" w:pos="1890"/>
              </w:tabs>
              <w:spacing w:after="240"/>
              <w:rPr>
                <w:rFonts w:ascii="Arial" w:hAnsi="Arial" w:cs="Arial"/>
                <w:sz w:val="16"/>
                <w:szCs w:val="16"/>
              </w:rPr>
            </w:pPr>
            <w:r w:rsidRPr="00044EB3">
              <w:rPr>
                <w:rFonts w:ascii="Arial" w:hAnsi="Arial" w:cs="Arial"/>
                <w:color w:val="000000"/>
                <w:sz w:val="16"/>
                <w:szCs w:val="16"/>
                <w:lang w:val="es-ES"/>
              </w:rPr>
              <w:t>Número de países que han realizado una evaluación de impacto de contaminantes antropogénicos y naturales generados empleando técnicas isotópicas y nucleares al 2020, en el marco del Programa de Cooperación Técnica del OIEA</w:t>
            </w:r>
          </w:p>
          <w:p w14:paraId="4C97E3C3" w14:textId="77777777" w:rsidR="005C2608" w:rsidRPr="00BF476A" w:rsidRDefault="005C2608" w:rsidP="00E6716A">
            <w:pPr>
              <w:jc w:val="center"/>
              <w:rPr>
                <w:rFonts w:ascii="Arial" w:hAnsi="Arial" w:cs="Arial"/>
                <w:sz w:val="16"/>
                <w:szCs w:val="16"/>
              </w:rPr>
            </w:pPr>
          </w:p>
        </w:tc>
        <w:tc>
          <w:tcPr>
            <w:tcW w:w="1734" w:type="dxa"/>
          </w:tcPr>
          <w:p w14:paraId="7A097B5D" w14:textId="77777777" w:rsidR="005C2608" w:rsidRPr="00044EB3" w:rsidRDefault="005C2608" w:rsidP="00E6716A">
            <w:pPr>
              <w:tabs>
                <w:tab w:val="left" w:pos="1890"/>
              </w:tabs>
              <w:rPr>
                <w:rFonts w:ascii="Arial" w:hAnsi="Arial" w:cs="Arial"/>
                <w:bCs/>
                <w:sz w:val="16"/>
                <w:szCs w:val="16"/>
                <w:lang w:val="es-ES"/>
              </w:rPr>
            </w:pPr>
            <w:r w:rsidRPr="00044EB3">
              <w:rPr>
                <w:rFonts w:ascii="Arial" w:hAnsi="Arial" w:cs="Arial"/>
                <w:color w:val="000000"/>
                <w:sz w:val="16"/>
                <w:szCs w:val="16"/>
                <w:lang w:val="es-ES"/>
              </w:rPr>
              <w:t xml:space="preserve">15% de países de la región con informes de evaluación de impacto de contaminantes antropogénicos y naturales generados con ayuda de técnicas nucleares </w:t>
            </w:r>
            <w:r w:rsidRPr="00044EB3">
              <w:rPr>
                <w:rFonts w:ascii="Arial" w:hAnsi="Arial" w:cs="Arial"/>
                <w:bCs/>
                <w:sz w:val="16"/>
                <w:szCs w:val="16"/>
                <w:lang w:val="es-ES"/>
              </w:rPr>
              <w:t>al 2027</w:t>
            </w:r>
          </w:p>
          <w:p w14:paraId="58CEA295" w14:textId="77777777" w:rsidR="005C2608" w:rsidRPr="00044EB3" w:rsidRDefault="005C2608" w:rsidP="00E6716A">
            <w:pPr>
              <w:tabs>
                <w:tab w:val="left" w:pos="1890"/>
              </w:tabs>
              <w:jc w:val="left"/>
              <w:rPr>
                <w:rFonts w:ascii="Arial" w:hAnsi="Arial" w:cs="Arial"/>
                <w:sz w:val="16"/>
                <w:szCs w:val="16"/>
              </w:rPr>
            </w:pPr>
          </w:p>
        </w:tc>
        <w:tc>
          <w:tcPr>
            <w:tcW w:w="2089" w:type="dxa"/>
            <w:gridSpan w:val="2"/>
          </w:tcPr>
          <w:p w14:paraId="0A401B74" w14:textId="77777777" w:rsidR="005C2608" w:rsidRPr="00BF476A" w:rsidRDefault="005C2608" w:rsidP="00E6716A">
            <w:pPr>
              <w:jc w:val="center"/>
              <w:rPr>
                <w:rFonts w:ascii="Arial" w:hAnsi="Arial" w:cs="Arial"/>
                <w:sz w:val="16"/>
                <w:szCs w:val="16"/>
              </w:rPr>
            </w:pPr>
          </w:p>
        </w:tc>
      </w:tr>
      <w:tr w:rsidR="005C2608" w:rsidRPr="00BF476A" w14:paraId="72A332AA" w14:textId="77777777" w:rsidTr="00CB7E7B">
        <w:trPr>
          <w:jc w:val="center"/>
        </w:trPr>
        <w:tc>
          <w:tcPr>
            <w:tcW w:w="562" w:type="dxa"/>
            <w:vMerge/>
            <w:shd w:val="clear" w:color="auto" w:fill="FFFF00"/>
          </w:tcPr>
          <w:p w14:paraId="7188722A" w14:textId="77777777" w:rsidR="005C2608" w:rsidRPr="00BF476A" w:rsidRDefault="005C2608" w:rsidP="00E6716A">
            <w:pPr>
              <w:jc w:val="center"/>
              <w:rPr>
                <w:rFonts w:ascii="Arial" w:hAnsi="Arial" w:cs="Arial"/>
                <w:sz w:val="16"/>
                <w:szCs w:val="16"/>
              </w:rPr>
            </w:pPr>
          </w:p>
        </w:tc>
        <w:tc>
          <w:tcPr>
            <w:tcW w:w="1856" w:type="dxa"/>
            <w:vMerge/>
          </w:tcPr>
          <w:p w14:paraId="1A90982A" w14:textId="77777777" w:rsidR="005C2608" w:rsidRPr="00BF476A" w:rsidRDefault="005C2608" w:rsidP="00E6716A">
            <w:pPr>
              <w:jc w:val="center"/>
              <w:rPr>
                <w:rFonts w:ascii="Arial" w:hAnsi="Arial" w:cs="Arial"/>
                <w:sz w:val="16"/>
                <w:szCs w:val="16"/>
              </w:rPr>
            </w:pPr>
          </w:p>
        </w:tc>
        <w:tc>
          <w:tcPr>
            <w:tcW w:w="1846" w:type="dxa"/>
          </w:tcPr>
          <w:p w14:paraId="382A541B" w14:textId="77777777" w:rsidR="005C2608" w:rsidRPr="00BF476A" w:rsidRDefault="005C2608" w:rsidP="00E6716A">
            <w:pPr>
              <w:jc w:val="center"/>
              <w:rPr>
                <w:rFonts w:ascii="Arial" w:hAnsi="Arial" w:cs="Arial"/>
                <w:sz w:val="16"/>
                <w:szCs w:val="16"/>
              </w:rPr>
            </w:pPr>
          </w:p>
          <w:p w14:paraId="4AE96946" w14:textId="77777777" w:rsidR="005C2608" w:rsidRDefault="005C2608" w:rsidP="00E6716A">
            <w:pPr>
              <w:jc w:val="center"/>
              <w:rPr>
                <w:rFonts w:ascii="Arial" w:hAnsi="Arial" w:cs="Arial"/>
                <w:sz w:val="16"/>
                <w:szCs w:val="16"/>
              </w:rPr>
            </w:pPr>
            <w:r>
              <w:rPr>
                <w:rFonts w:ascii="Arial" w:hAnsi="Arial" w:cs="Arial"/>
                <w:sz w:val="16"/>
                <w:szCs w:val="16"/>
              </w:rPr>
              <w:t>Desglose 3/3</w:t>
            </w:r>
          </w:p>
          <w:p w14:paraId="7778779F" w14:textId="77777777" w:rsidR="005C2608" w:rsidRDefault="005C2608" w:rsidP="00E6716A">
            <w:pPr>
              <w:jc w:val="center"/>
              <w:rPr>
                <w:rFonts w:ascii="Arial" w:hAnsi="Arial" w:cs="Arial"/>
                <w:sz w:val="16"/>
                <w:szCs w:val="16"/>
              </w:rPr>
            </w:pPr>
          </w:p>
          <w:p w14:paraId="6391FCC1" w14:textId="77777777" w:rsidR="005C2608" w:rsidRPr="00BF476A" w:rsidRDefault="005C2608" w:rsidP="00E6716A">
            <w:pPr>
              <w:jc w:val="center"/>
              <w:rPr>
                <w:rFonts w:ascii="Arial" w:hAnsi="Arial" w:cs="Arial"/>
                <w:sz w:val="16"/>
                <w:szCs w:val="16"/>
              </w:rPr>
            </w:pPr>
            <w:r>
              <w:rPr>
                <w:rFonts w:ascii="Arial" w:hAnsi="Arial" w:cs="Arial"/>
                <w:sz w:val="16"/>
                <w:szCs w:val="16"/>
              </w:rPr>
              <w:t>Período 2024-2025</w:t>
            </w:r>
          </w:p>
          <w:p w14:paraId="729A6AD3" w14:textId="77777777" w:rsidR="005C2608" w:rsidRPr="00BF476A" w:rsidRDefault="005C2608" w:rsidP="00E6716A">
            <w:pPr>
              <w:jc w:val="center"/>
              <w:rPr>
                <w:rFonts w:ascii="Arial" w:hAnsi="Arial" w:cs="Arial"/>
                <w:sz w:val="16"/>
                <w:szCs w:val="16"/>
              </w:rPr>
            </w:pPr>
          </w:p>
          <w:p w14:paraId="29012461" w14:textId="77777777" w:rsidR="005C2608" w:rsidRPr="00BF476A" w:rsidRDefault="005C2608" w:rsidP="00E6716A">
            <w:pPr>
              <w:jc w:val="center"/>
              <w:rPr>
                <w:rFonts w:ascii="Arial" w:hAnsi="Arial" w:cs="Arial"/>
                <w:sz w:val="16"/>
                <w:szCs w:val="16"/>
              </w:rPr>
            </w:pPr>
          </w:p>
        </w:tc>
        <w:tc>
          <w:tcPr>
            <w:tcW w:w="1932" w:type="dxa"/>
          </w:tcPr>
          <w:p w14:paraId="2BDD5D4E" w14:textId="77777777" w:rsidR="005C2608" w:rsidRPr="00CA62A4" w:rsidRDefault="005C2608" w:rsidP="00E6716A">
            <w:pPr>
              <w:spacing w:after="240"/>
              <w:jc w:val="center"/>
              <w:rPr>
                <w:rFonts w:ascii="Arial" w:hAnsi="Arial" w:cs="Arial"/>
                <w:sz w:val="16"/>
                <w:szCs w:val="16"/>
              </w:rPr>
            </w:pPr>
            <w:r w:rsidRPr="00CA62A4">
              <w:rPr>
                <w:rFonts w:ascii="Arial" w:hAnsi="Arial" w:cs="Arial"/>
                <w:sz w:val="16"/>
                <w:szCs w:val="16"/>
                <w:lang w:val="es-ES"/>
              </w:rPr>
              <w:t>Fortalecer la capacidad analítica en la región para la determinación de contaminantes en aguas, mediante el uso de técnicas analíticas nucleares, radioisótopos e isótopos ambientales</w:t>
            </w:r>
          </w:p>
          <w:p w14:paraId="6651386C" w14:textId="77777777" w:rsidR="005C2608" w:rsidRPr="00BF476A" w:rsidRDefault="005C2608" w:rsidP="00E6716A">
            <w:pPr>
              <w:jc w:val="center"/>
              <w:rPr>
                <w:rFonts w:ascii="Arial" w:hAnsi="Arial" w:cs="Arial"/>
                <w:sz w:val="16"/>
                <w:szCs w:val="16"/>
              </w:rPr>
            </w:pPr>
          </w:p>
        </w:tc>
        <w:tc>
          <w:tcPr>
            <w:tcW w:w="1909" w:type="dxa"/>
          </w:tcPr>
          <w:p w14:paraId="54EE8530" w14:textId="77777777" w:rsidR="005C2608" w:rsidRPr="00CA62A4" w:rsidRDefault="005C2608" w:rsidP="00E6716A">
            <w:pPr>
              <w:rPr>
                <w:rFonts w:ascii="Arial" w:hAnsi="Arial" w:cs="Arial"/>
                <w:sz w:val="16"/>
                <w:szCs w:val="16"/>
              </w:rPr>
            </w:pPr>
            <w:r w:rsidRPr="00CA62A4">
              <w:rPr>
                <w:rFonts w:ascii="Arial" w:hAnsi="Arial" w:cs="Arial"/>
                <w:sz w:val="16"/>
                <w:szCs w:val="16"/>
                <w:lang w:val="es-ES"/>
              </w:rPr>
              <w:t>Número de países con laboratorios que han validado los métodos empleados para el análisis de contaminantes en aguas</w:t>
            </w:r>
          </w:p>
          <w:p w14:paraId="5D78693D" w14:textId="77777777" w:rsidR="005C2608" w:rsidRPr="00D650AF" w:rsidRDefault="005C2608" w:rsidP="00E6716A">
            <w:pPr>
              <w:widowControl w:val="0"/>
              <w:autoSpaceDE w:val="0"/>
              <w:autoSpaceDN w:val="0"/>
              <w:spacing w:line="259" w:lineRule="auto"/>
              <w:jc w:val="left"/>
              <w:rPr>
                <w:rFonts w:ascii="Arial" w:hAnsi="Arial" w:cs="Arial"/>
                <w:sz w:val="24"/>
                <w:szCs w:val="24"/>
              </w:rPr>
            </w:pPr>
            <w:r w:rsidRPr="008D1E3D">
              <w:rPr>
                <w:rFonts w:eastAsia="TimesNewRomanPSMT"/>
                <w:b/>
                <w:bCs/>
                <w:sz w:val="16"/>
                <w:szCs w:val="16"/>
              </w:rPr>
              <w:t>Medio de verificación:</w:t>
            </w:r>
            <w:r w:rsidRPr="008D1E3D">
              <w:rPr>
                <w:rFonts w:ascii="Arial" w:eastAsia="TimesNewRomanPSMT" w:hAnsi="Arial" w:cs="Arial"/>
                <w:sz w:val="24"/>
                <w:szCs w:val="24"/>
              </w:rPr>
              <w:t xml:space="preserve"> </w:t>
            </w:r>
            <w:r w:rsidRPr="008D1E3D">
              <w:rPr>
                <w:rFonts w:ascii="Arial" w:eastAsia="TimesNewRomanPSMT" w:hAnsi="Arial" w:cs="Arial"/>
                <w:sz w:val="16"/>
                <w:szCs w:val="16"/>
              </w:rPr>
              <w:t>informes de validación de métodos empleados; informes de participación en ensayos de aptitud</w:t>
            </w:r>
          </w:p>
          <w:p w14:paraId="6F6A2B17" w14:textId="77777777" w:rsidR="005C2608" w:rsidRPr="00BF476A" w:rsidRDefault="005C2608" w:rsidP="00E6716A">
            <w:pPr>
              <w:jc w:val="center"/>
              <w:rPr>
                <w:rFonts w:ascii="Arial" w:hAnsi="Arial" w:cs="Arial"/>
                <w:sz w:val="16"/>
                <w:szCs w:val="16"/>
              </w:rPr>
            </w:pPr>
          </w:p>
        </w:tc>
        <w:tc>
          <w:tcPr>
            <w:tcW w:w="1968" w:type="dxa"/>
          </w:tcPr>
          <w:p w14:paraId="5703FAB4" w14:textId="77777777" w:rsidR="005C2608" w:rsidRPr="00CA62A4" w:rsidRDefault="005C2608" w:rsidP="00E6716A">
            <w:pPr>
              <w:tabs>
                <w:tab w:val="left" w:pos="1890"/>
              </w:tabs>
              <w:spacing w:after="240"/>
              <w:rPr>
                <w:rFonts w:ascii="Arial" w:hAnsi="Arial" w:cs="Arial"/>
                <w:sz w:val="16"/>
                <w:szCs w:val="16"/>
              </w:rPr>
            </w:pPr>
            <w:r w:rsidRPr="00CA62A4">
              <w:rPr>
                <w:rFonts w:ascii="Arial" w:hAnsi="Arial" w:cs="Arial"/>
                <w:sz w:val="16"/>
                <w:szCs w:val="16"/>
                <w:lang w:val="es-ES"/>
              </w:rPr>
              <w:t>Número de países con laboratorios (3) en la región que al 2020 han validado los métodos empleados para la determinación de contaminantes en aguas</w:t>
            </w:r>
          </w:p>
          <w:p w14:paraId="4EB5B437" w14:textId="77777777" w:rsidR="005C2608" w:rsidRPr="00BF476A" w:rsidRDefault="005C2608" w:rsidP="00E6716A">
            <w:pPr>
              <w:jc w:val="center"/>
              <w:rPr>
                <w:rFonts w:ascii="Arial" w:hAnsi="Arial" w:cs="Arial"/>
                <w:sz w:val="16"/>
                <w:szCs w:val="16"/>
              </w:rPr>
            </w:pPr>
          </w:p>
        </w:tc>
        <w:tc>
          <w:tcPr>
            <w:tcW w:w="1734" w:type="dxa"/>
          </w:tcPr>
          <w:p w14:paraId="2BCF803E" w14:textId="77777777" w:rsidR="005C2608" w:rsidRPr="00CA62A4" w:rsidRDefault="005C2608" w:rsidP="00E6716A">
            <w:pPr>
              <w:tabs>
                <w:tab w:val="left" w:pos="1890"/>
              </w:tabs>
              <w:rPr>
                <w:rFonts w:ascii="Arial" w:hAnsi="Arial" w:cs="Arial"/>
                <w:sz w:val="16"/>
                <w:szCs w:val="16"/>
              </w:rPr>
            </w:pPr>
            <w:r w:rsidRPr="00CA62A4">
              <w:rPr>
                <w:rFonts w:ascii="Arial" w:hAnsi="Arial" w:cs="Arial"/>
                <w:sz w:val="16"/>
                <w:szCs w:val="16"/>
                <w:lang w:val="es-ES"/>
              </w:rPr>
              <w:t xml:space="preserve">8 países de la región con laboratorios que han validado los métodos empleados para la determinación de contaminantes en aguas, </w:t>
            </w:r>
            <w:r w:rsidRPr="00CA62A4">
              <w:rPr>
                <w:rFonts w:ascii="Arial" w:hAnsi="Arial" w:cs="Arial"/>
                <w:bCs/>
                <w:sz w:val="16"/>
                <w:szCs w:val="16"/>
                <w:lang w:val="es-ES"/>
              </w:rPr>
              <w:t>al 2025</w:t>
            </w:r>
          </w:p>
          <w:p w14:paraId="52779154" w14:textId="77777777" w:rsidR="005C2608" w:rsidRPr="00BF476A" w:rsidRDefault="005C2608" w:rsidP="00E6716A">
            <w:pPr>
              <w:jc w:val="center"/>
              <w:rPr>
                <w:rFonts w:ascii="Arial" w:hAnsi="Arial" w:cs="Arial"/>
                <w:sz w:val="16"/>
                <w:szCs w:val="16"/>
              </w:rPr>
            </w:pPr>
          </w:p>
        </w:tc>
        <w:tc>
          <w:tcPr>
            <w:tcW w:w="2089" w:type="dxa"/>
            <w:gridSpan w:val="2"/>
          </w:tcPr>
          <w:p w14:paraId="500F364E" w14:textId="77777777" w:rsidR="005C2608" w:rsidRPr="00BF476A" w:rsidRDefault="005C2608" w:rsidP="00E6716A">
            <w:pPr>
              <w:jc w:val="center"/>
              <w:rPr>
                <w:rFonts w:ascii="Arial" w:hAnsi="Arial" w:cs="Arial"/>
                <w:sz w:val="16"/>
                <w:szCs w:val="16"/>
              </w:rPr>
            </w:pPr>
          </w:p>
        </w:tc>
      </w:tr>
      <w:tr w:rsidR="005C2608" w:rsidRPr="00BF476A" w14:paraId="18915F49" w14:textId="77777777" w:rsidTr="00CB7E7B">
        <w:trPr>
          <w:jc w:val="center"/>
        </w:trPr>
        <w:tc>
          <w:tcPr>
            <w:tcW w:w="562" w:type="dxa"/>
            <w:vMerge w:val="restart"/>
            <w:shd w:val="clear" w:color="auto" w:fill="FFFF00"/>
          </w:tcPr>
          <w:p w14:paraId="79DB85E9" w14:textId="77777777" w:rsidR="005C2608" w:rsidRDefault="005C2608" w:rsidP="00E6716A">
            <w:pPr>
              <w:jc w:val="center"/>
              <w:rPr>
                <w:rFonts w:ascii="Arial" w:hAnsi="Arial" w:cs="Arial"/>
                <w:sz w:val="16"/>
                <w:szCs w:val="16"/>
              </w:rPr>
            </w:pPr>
          </w:p>
          <w:p w14:paraId="75AD3A0C" w14:textId="77777777" w:rsidR="005C2608" w:rsidRDefault="005C2608" w:rsidP="00E6716A">
            <w:pPr>
              <w:jc w:val="center"/>
              <w:rPr>
                <w:rFonts w:ascii="Arial" w:hAnsi="Arial" w:cs="Arial"/>
                <w:sz w:val="16"/>
                <w:szCs w:val="16"/>
              </w:rPr>
            </w:pPr>
          </w:p>
          <w:p w14:paraId="1198C8B0" w14:textId="77777777" w:rsidR="005C2608" w:rsidRDefault="005C2608" w:rsidP="00E6716A">
            <w:pPr>
              <w:jc w:val="center"/>
              <w:rPr>
                <w:rFonts w:ascii="Arial" w:hAnsi="Arial" w:cs="Arial"/>
                <w:b/>
                <w:bCs/>
                <w:sz w:val="24"/>
                <w:szCs w:val="24"/>
              </w:rPr>
            </w:pPr>
          </w:p>
          <w:p w14:paraId="2D57B1D3" w14:textId="77777777" w:rsidR="005C2608" w:rsidRDefault="005C2608" w:rsidP="00E6716A">
            <w:pPr>
              <w:jc w:val="center"/>
              <w:rPr>
                <w:rFonts w:ascii="Arial" w:hAnsi="Arial" w:cs="Arial"/>
                <w:b/>
                <w:bCs/>
                <w:sz w:val="24"/>
                <w:szCs w:val="24"/>
              </w:rPr>
            </w:pPr>
          </w:p>
          <w:p w14:paraId="184DB3BC" w14:textId="77777777" w:rsidR="005C2608" w:rsidRDefault="005C2608" w:rsidP="00E6716A">
            <w:pPr>
              <w:jc w:val="center"/>
              <w:rPr>
                <w:rFonts w:ascii="Arial" w:hAnsi="Arial" w:cs="Arial"/>
                <w:b/>
                <w:bCs/>
                <w:sz w:val="24"/>
                <w:szCs w:val="24"/>
              </w:rPr>
            </w:pPr>
          </w:p>
          <w:p w14:paraId="77F50318" w14:textId="77777777" w:rsidR="005C2608" w:rsidRDefault="005C2608" w:rsidP="00E6716A">
            <w:pPr>
              <w:jc w:val="center"/>
              <w:rPr>
                <w:rFonts w:ascii="Arial" w:hAnsi="Arial" w:cs="Arial"/>
                <w:b/>
                <w:bCs/>
                <w:sz w:val="24"/>
                <w:szCs w:val="24"/>
              </w:rPr>
            </w:pPr>
          </w:p>
          <w:p w14:paraId="0D849AB8" w14:textId="77777777" w:rsidR="005C2608" w:rsidRDefault="005C2608" w:rsidP="00E6716A">
            <w:pPr>
              <w:jc w:val="center"/>
              <w:rPr>
                <w:rFonts w:ascii="Arial" w:hAnsi="Arial" w:cs="Arial"/>
                <w:b/>
                <w:bCs/>
                <w:sz w:val="24"/>
                <w:szCs w:val="24"/>
              </w:rPr>
            </w:pPr>
          </w:p>
          <w:p w14:paraId="33304702" w14:textId="77777777" w:rsidR="005C2608" w:rsidRDefault="005C2608" w:rsidP="00E6716A">
            <w:pPr>
              <w:jc w:val="center"/>
              <w:rPr>
                <w:rFonts w:ascii="Arial" w:hAnsi="Arial" w:cs="Arial"/>
                <w:b/>
                <w:bCs/>
                <w:sz w:val="24"/>
                <w:szCs w:val="24"/>
              </w:rPr>
            </w:pPr>
          </w:p>
          <w:p w14:paraId="5E20DA1D" w14:textId="77777777" w:rsidR="005C2608" w:rsidRDefault="005C2608" w:rsidP="00E6716A">
            <w:pPr>
              <w:jc w:val="center"/>
              <w:rPr>
                <w:rFonts w:ascii="Arial" w:hAnsi="Arial" w:cs="Arial"/>
                <w:b/>
                <w:bCs/>
                <w:sz w:val="24"/>
                <w:szCs w:val="24"/>
              </w:rPr>
            </w:pPr>
          </w:p>
          <w:p w14:paraId="2FC84687" w14:textId="77777777" w:rsidR="005C2608" w:rsidRPr="00A85760" w:rsidRDefault="005C2608" w:rsidP="00E6716A">
            <w:pPr>
              <w:jc w:val="center"/>
              <w:rPr>
                <w:rFonts w:ascii="Arial" w:hAnsi="Arial" w:cs="Arial"/>
                <w:b/>
                <w:bCs/>
                <w:sz w:val="24"/>
                <w:szCs w:val="24"/>
              </w:rPr>
            </w:pPr>
            <w:r w:rsidRPr="00A85760">
              <w:rPr>
                <w:rFonts w:ascii="Arial" w:hAnsi="Arial" w:cs="Arial"/>
                <w:b/>
                <w:bCs/>
                <w:sz w:val="24"/>
                <w:szCs w:val="24"/>
              </w:rPr>
              <w:t>M3</w:t>
            </w:r>
          </w:p>
          <w:p w14:paraId="31467F10" w14:textId="77777777" w:rsidR="005C2608" w:rsidRDefault="005C2608" w:rsidP="00E6716A">
            <w:pPr>
              <w:jc w:val="center"/>
              <w:rPr>
                <w:rFonts w:ascii="Arial" w:hAnsi="Arial" w:cs="Arial"/>
                <w:sz w:val="16"/>
                <w:szCs w:val="16"/>
              </w:rPr>
            </w:pPr>
          </w:p>
          <w:p w14:paraId="7885505E" w14:textId="77777777" w:rsidR="005C2608" w:rsidRDefault="005C2608" w:rsidP="00E6716A">
            <w:pPr>
              <w:jc w:val="center"/>
              <w:rPr>
                <w:rFonts w:ascii="Arial" w:hAnsi="Arial" w:cs="Arial"/>
                <w:sz w:val="16"/>
                <w:szCs w:val="16"/>
              </w:rPr>
            </w:pPr>
          </w:p>
          <w:p w14:paraId="2D6911E6" w14:textId="77777777" w:rsidR="005C2608" w:rsidRDefault="005C2608" w:rsidP="00E6716A">
            <w:pPr>
              <w:jc w:val="center"/>
              <w:rPr>
                <w:rFonts w:ascii="Arial" w:hAnsi="Arial" w:cs="Arial"/>
                <w:sz w:val="16"/>
                <w:szCs w:val="16"/>
              </w:rPr>
            </w:pPr>
          </w:p>
          <w:p w14:paraId="32E05FD3" w14:textId="77777777" w:rsidR="005C2608" w:rsidRDefault="005C2608" w:rsidP="00E6716A">
            <w:pPr>
              <w:jc w:val="center"/>
              <w:rPr>
                <w:rFonts w:ascii="Arial" w:hAnsi="Arial" w:cs="Arial"/>
                <w:sz w:val="16"/>
                <w:szCs w:val="16"/>
              </w:rPr>
            </w:pPr>
          </w:p>
          <w:p w14:paraId="64C8EF20" w14:textId="77777777" w:rsidR="005C2608" w:rsidRDefault="005C2608" w:rsidP="00E6716A">
            <w:pPr>
              <w:jc w:val="center"/>
              <w:rPr>
                <w:rFonts w:ascii="Arial" w:hAnsi="Arial" w:cs="Arial"/>
                <w:sz w:val="16"/>
                <w:szCs w:val="16"/>
              </w:rPr>
            </w:pPr>
          </w:p>
          <w:p w14:paraId="0B8A97CA" w14:textId="77777777" w:rsidR="005C2608" w:rsidRDefault="005C2608" w:rsidP="00E6716A">
            <w:pPr>
              <w:jc w:val="center"/>
              <w:rPr>
                <w:rFonts w:ascii="Arial" w:hAnsi="Arial" w:cs="Arial"/>
                <w:sz w:val="16"/>
                <w:szCs w:val="16"/>
              </w:rPr>
            </w:pPr>
          </w:p>
          <w:p w14:paraId="5EEDC8D8" w14:textId="77777777" w:rsidR="005C2608" w:rsidRPr="00BF476A" w:rsidRDefault="005C2608" w:rsidP="00E6716A">
            <w:pPr>
              <w:jc w:val="center"/>
              <w:rPr>
                <w:rFonts w:ascii="Arial" w:hAnsi="Arial" w:cs="Arial"/>
                <w:sz w:val="16"/>
                <w:szCs w:val="16"/>
              </w:rPr>
            </w:pPr>
          </w:p>
        </w:tc>
        <w:tc>
          <w:tcPr>
            <w:tcW w:w="1856" w:type="dxa"/>
            <w:vMerge w:val="restart"/>
          </w:tcPr>
          <w:p w14:paraId="6AD69738" w14:textId="77777777" w:rsidR="00C5379B" w:rsidRDefault="00C5379B" w:rsidP="00E6716A">
            <w:pPr>
              <w:jc w:val="center"/>
              <w:rPr>
                <w:rFonts w:ascii="Arial" w:hAnsi="Arial" w:cs="Arial"/>
                <w:b/>
                <w:iCs/>
                <w:sz w:val="16"/>
                <w:szCs w:val="16"/>
              </w:rPr>
            </w:pPr>
          </w:p>
          <w:p w14:paraId="62DD369F" w14:textId="77777777" w:rsidR="00C5379B" w:rsidRDefault="00C5379B" w:rsidP="00E6716A">
            <w:pPr>
              <w:jc w:val="center"/>
              <w:rPr>
                <w:rFonts w:ascii="Arial" w:hAnsi="Arial" w:cs="Arial"/>
                <w:b/>
                <w:iCs/>
                <w:sz w:val="16"/>
                <w:szCs w:val="16"/>
              </w:rPr>
            </w:pPr>
          </w:p>
          <w:p w14:paraId="633EE39A" w14:textId="14B4458F" w:rsidR="005C2608" w:rsidRPr="00C5379B" w:rsidRDefault="005C2608" w:rsidP="00E6716A">
            <w:pPr>
              <w:jc w:val="center"/>
              <w:rPr>
                <w:rFonts w:ascii="Arial" w:hAnsi="Arial" w:cs="Arial"/>
                <w:b/>
                <w:iCs/>
                <w:sz w:val="16"/>
                <w:szCs w:val="16"/>
              </w:rPr>
            </w:pPr>
            <w:r w:rsidRPr="00C5379B">
              <w:rPr>
                <w:rFonts w:ascii="Arial" w:hAnsi="Arial" w:cs="Arial"/>
                <w:b/>
                <w:iCs/>
                <w:sz w:val="16"/>
                <w:szCs w:val="16"/>
              </w:rPr>
              <w:t>Insuficiente conocimiento de los principales procesos que afectan las zonas costeras, océanos y los recursos marinos</w:t>
            </w:r>
          </w:p>
          <w:p w14:paraId="7EAE82AD" w14:textId="77777777" w:rsidR="005C2608" w:rsidRPr="00BF476A" w:rsidRDefault="005C2608" w:rsidP="00E6716A">
            <w:pPr>
              <w:jc w:val="center"/>
              <w:rPr>
                <w:rFonts w:ascii="Arial" w:hAnsi="Arial" w:cs="Arial"/>
                <w:sz w:val="16"/>
                <w:szCs w:val="16"/>
              </w:rPr>
            </w:pPr>
          </w:p>
        </w:tc>
        <w:tc>
          <w:tcPr>
            <w:tcW w:w="1846" w:type="dxa"/>
          </w:tcPr>
          <w:p w14:paraId="07D83118" w14:textId="77777777" w:rsidR="005C2608" w:rsidRPr="00A85760" w:rsidRDefault="005C2608" w:rsidP="00E6716A">
            <w:pPr>
              <w:shd w:val="clear" w:color="auto" w:fill="FFFFFF"/>
              <w:spacing w:after="240"/>
              <w:jc w:val="center"/>
              <w:rPr>
                <w:rFonts w:ascii="Arial" w:hAnsi="Arial" w:cs="Arial"/>
                <w:color w:val="000000"/>
                <w:sz w:val="16"/>
                <w:szCs w:val="16"/>
                <w:lang w:eastAsia="es-AR"/>
              </w:rPr>
            </w:pPr>
            <w:r w:rsidRPr="00A85760">
              <w:rPr>
                <w:rFonts w:ascii="Arial" w:hAnsi="Arial" w:cs="Arial"/>
                <w:color w:val="000000"/>
                <w:sz w:val="16"/>
                <w:szCs w:val="16"/>
                <w:lang w:eastAsia="es-AR"/>
              </w:rPr>
              <w:t>Desarrollar información integrada utilizando entre otras técnicas nucleares e isotópicas que contribuyan a conservar y utilizar de forma sostenible los océanos, los mares y los recursos marinos para el desarrollo sostenible en ALyC</w:t>
            </w:r>
          </w:p>
          <w:p w14:paraId="0BE01E25" w14:textId="77777777" w:rsidR="005C2608" w:rsidRPr="00BF476A" w:rsidRDefault="005C2608" w:rsidP="00E6716A">
            <w:pPr>
              <w:jc w:val="center"/>
              <w:rPr>
                <w:rFonts w:ascii="Arial" w:hAnsi="Arial" w:cs="Arial"/>
                <w:sz w:val="16"/>
                <w:szCs w:val="16"/>
              </w:rPr>
            </w:pPr>
          </w:p>
        </w:tc>
        <w:tc>
          <w:tcPr>
            <w:tcW w:w="1932" w:type="dxa"/>
          </w:tcPr>
          <w:p w14:paraId="2FF11C4D" w14:textId="77777777" w:rsidR="005C2608" w:rsidRPr="00706DE4" w:rsidRDefault="005C2608" w:rsidP="00E6716A">
            <w:pPr>
              <w:pStyle w:val="Prrafodelista"/>
              <w:spacing w:after="240"/>
              <w:ind w:left="0"/>
              <w:contextualSpacing w:val="0"/>
              <w:rPr>
                <w:rFonts w:ascii="Arial" w:hAnsi="Arial" w:cs="Arial"/>
                <w:sz w:val="16"/>
                <w:szCs w:val="16"/>
              </w:rPr>
            </w:pPr>
            <w:r>
              <w:rPr>
                <w:rFonts w:ascii="Arial" w:hAnsi="Arial" w:cs="Arial"/>
                <w:sz w:val="16"/>
                <w:szCs w:val="16"/>
              </w:rPr>
              <w:t>(p</w:t>
            </w:r>
            <w:r w:rsidRPr="00706DE4">
              <w:rPr>
                <w:rFonts w:ascii="Arial" w:hAnsi="Arial" w:cs="Arial"/>
                <w:sz w:val="16"/>
                <w:szCs w:val="16"/>
              </w:rPr>
              <w:t>ara este objetivo hay tres desgloses horizontales</w:t>
            </w:r>
            <w:r>
              <w:rPr>
                <w:rFonts w:ascii="Arial" w:hAnsi="Arial" w:cs="Arial"/>
                <w:sz w:val="16"/>
                <w:szCs w:val="16"/>
              </w:rPr>
              <w:t>)</w:t>
            </w:r>
          </w:p>
          <w:p w14:paraId="4FD78BEA" w14:textId="77777777" w:rsidR="005C2608" w:rsidRPr="00706DE4" w:rsidRDefault="005C2608" w:rsidP="00E6716A">
            <w:pPr>
              <w:jc w:val="center"/>
              <w:rPr>
                <w:rFonts w:ascii="Arial" w:hAnsi="Arial" w:cs="Arial"/>
                <w:sz w:val="16"/>
                <w:szCs w:val="16"/>
              </w:rPr>
            </w:pPr>
          </w:p>
        </w:tc>
        <w:tc>
          <w:tcPr>
            <w:tcW w:w="1909" w:type="dxa"/>
          </w:tcPr>
          <w:p w14:paraId="1B1F76F6" w14:textId="77777777" w:rsidR="005C2608" w:rsidRPr="00A85760" w:rsidRDefault="005C2608" w:rsidP="00E6716A">
            <w:pPr>
              <w:shd w:val="clear" w:color="auto" w:fill="FFFFFF"/>
              <w:spacing w:after="240"/>
              <w:rPr>
                <w:rFonts w:ascii="Arial" w:hAnsi="Arial" w:cs="Arial"/>
                <w:color w:val="000000"/>
                <w:sz w:val="16"/>
                <w:szCs w:val="16"/>
                <w:lang w:eastAsia="es-AR"/>
              </w:rPr>
            </w:pPr>
            <w:r w:rsidRPr="00A85760">
              <w:rPr>
                <w:rFonts w:ascii="Arial" w:hAnsi="Arial" w:cs="Arial"/>
                <w:color w:val="000000"/>
                <w:sz w:val="16"/>
                <w:szCs w:val="16"/>
                <w:lang w:eastAsia="es-AR"/>
              </w:rPr>
              <w:t>Número de países que generan reportes de información integrada para la gestión sostenible de la zona costera, mares y océanos en la región</w:t>
            </w:r>
          </w:p>
          <w:p w14:paraId="212384E0" w14:textId="77777777" w:rsidR="005C2608" w:rsidRPr="00C60044" w:rsidRDefault="005C2608" w:rsidP="00E6716A">
            <w:pPr>
              <w:widowControl w:val="0"/>
              <w:autoSpaceDE w:val="0"/>
              <w:autoSpaceDN w:val="0"/>
              <w:spacing w:line="259" w:lineRule="auto"/>
              <w:jc w:val="left"/>
              <w:rPr>
                <w:rFonts w:ascii="Arial" w:hAnsi="Arial" w:cs="Arial"/>
                <w:sz w:val="16"/>
                <w:szCs w:val="16"/>
              </w:rPr>
            </w:pPr>
            <w:r w:rsidRPr="00C60044">
              <w:rPr>
                <w:rFonts w:eastAsia="TimesNewRomanPSMT"/>
                <w:b/>
                <w:bCs/>
                <w:sz w:val="16"/>
                <w:szCs w:val="16"/>
              </w:rPr>
              <w:t>Medio de verificación:</w:t>
            </w:r>
            <w:r w:rsidRPr="00C60044">
              <w:rPr>
                <w:rFonts w:eastAsia="TimesNewRomanPSMT"/>
                <w:sz w:val="16"/>
                <w:szCs w:val="16"/>
              </w:rPr>
              <w:t xml:space="preserve"> </w:t>
            </w:r>
            <w:r>
              <w:rPr>
                <w:rFonts w:ascii="Arial" w:eastAsia="TimesNewRomanPSMT" w:hAnsi="Arial" w:cs="Arial"/>
                <w:sz w:val="16"/>
                <w:szCs w:val="16"/>
              </w:rPr>
              <w:t>reportes de información integrada</w:t>
            </w:r>
            <w:r w:rsidRPr="00C60044">
              <w:rPr>
                <w:rFonts w:ascii="Arial" w:eastAsia="TimesNewRomanPSMT" w:hAnsi="Arial" w:cs="Arial"/>
                <w:sz w:val="16"/>
                <w:szCs w:val="16"/>
              </w:rPr>
              <w:t xml:space="preserve">; información </w:t>
            </w:r>
            <w:r>
              <w:rPr>
                <w:rFonts w:ascii="Arial" w:eastAsia="TimesNewRomanPSMT" w:hAnsi="Arial" w:cs="Arial"/>
                <w:sz w:val="16"/>
                <w:szCs w:val="16"/>
              </w:rPr>
              <w:t>incorporada</w:t>
            </w:r>
            <w:r w:rsidRPr="00C60044">
              <w:rPr>
                <w:rFonts w:ascii="Arial" w:eastAsia="TimesNewRomanPSMT" w:hAnsi="Arial" w:cs="Arial"/>
                <w:sz w:val="16"/>
                <w:szCs w:val="16"/>
              </w:rPr>
              <w:t xml:space="preserve"> a la red REMARCO</w:t>
            </w:r>
          </w:p>
          <w:p w14:paraId="6AAD401E" w14:textId="77777777" w:rsidR="005C2608" w:rsidRDefault="005C2608" w:rsidP="00E6716A">
            <w:pPr>
              <w:jc w:val="center"/>
              <w:rPr>
                <w:rFonts w:ascii="Arial" w:hAnsi="Arial" w:cs="Arial"/>
                <w:sz w:val="16"/>
                <w:szCs w:val="16"/>
              </w:rPr>
            </w:pPr>
          </w:p>
        </w:tc>
        <w:tc>
          <w:tcPr>
            <w:tcW w:w="1968" w:type="dxa"/>
          </w:tcPr>
          <w:p w14:paraId="1381A853" w14:textId="77777777" w:rsidR="005C2608" w:rsidRPr="00893A9C" w:rsidRDefault="005C2608" w:rsidP="00E6716A">
            <w:pPr>
              <w:pStyle w:val="Textocomentario"/>
              <w:spacing w:after="240" w:line="22" w:lineRule="atLeast"/>
              <w:rPr>
                <w:rFonts w:ascii="Arial" w:hAnsi="Arial" w:cs="Arial"/>
                <w:bCs/>
                <w:sz w:val="16"/>
                <w:szCs w:val="16"/>
              </w:rPr>
            </w:pPr>
            <w:r w:rsidRPr="00F36AF8">
              <w:rPr>
                <w:rFonts w:ascii="Arial" w:eastAsia="Times New Roman" w:hAnsi="Arial" w:cs="Arial"/>
                <w:bCs/>
                <w:sz w:val="16"/>
                <w:szCs w:val="16"/>
                <w:lang w:eastAsia="es-ES"/>
              </w:rPr>
              <w:t xml:space="preserve">Tres países con reportes nacionales del ODS14 “Vida bajo el agua” a 2021. </w:t>
            </w:r>
            <w:r w:rsidRPr="00893A9C">
              <w:rPr>
                <w:rFonts w:ascii="Arial" w:hAnsi="Arial" w:cs="Arial"/>
                <w:sz w:val="16"/>
                <w:szCs w:val="16"/>
              </w:rPr>
              <w:t xml:space="preserve">Se dispone del Proyecto RLA </w:t>
            </w:r>
            <w:r w:rsidRPr="00893A9C">
              <w:rPr>
                <w:rFonts w:ascii="Arial" w:eastAsia="Times New Roman" w:hAnsi="Arial" w:cs="Arial"/>
                <w:bCs/>
                <w:sz w:val="16"/>
                <w:szCs w:val="16"/>
                <w:lang w:eastAsia="es-ES"/>
              </w:rPr>
              <w:t>2020013 “Evaluating Organic and Inorganic Environmental Pollution in Aquatic Environments and Their Impact on the Risk of Cyanotoxin–Producing Cyanobacteria” (ARCAL CLXXVIII) que comenzará en el año 20</w:t>
            </w:r>
            <w:r w:rsidRPr="00893A9C">
              <w:rPr>
                <w:rFonts w:ascii="Arial" w:hAnsi="Arial" w:cs="Arial"/>
                <w:sz w:val="16"/>
                <w:szCs w:val="16"/>
              </w:rPr>
              <w:t>22</w:t>
            </w:r>
          </w:p>
          <w:p w14:paraId="7023416E" w14:textId="77777777" w:rsidR="005C2608" w:rsidRPr="00BF476A" w:rsidRDefault="005C2608" w:rsidP="00E6716A">
            <w:pPr>
              <w:jc w:val="center"/>
              <w:rPr>
                <w:rFonts w:ascii="Arial" w:hAnsi="Arial" w:cs="Arial"/>
                <w:sz w:val="16"/>
                <w:szCs w:val="16"/>
              </w:rPr>
            </w:pPr>
          </w:p>
        </w:tc>
        <w:tc>
          <w:tcPr>
            <w:tcW w:w="1734" w:type="dxa"/>
          </w:tcPr>
          <w:p w14:paraId="13920B88" w14:textId="77777777" w:rsidR="005C2608" w:rsidRPr="00F36AF8" w:rsidRDefault="005C2608" w:rsidP="00E6716A">
            <w:pPr>
              <w:spacing w:after="240"/>
              <w:rPr>
                <w:rFonts w:ascii="Arial" w:eastAsia="Times New Roman" w:hAnsi="Arial" w:cs="Arial"/>
                <w:sz w:val="16"/>
                <w:szCs w:val="16"/>
                <w:lang w:eastAsia="es-ES"/>
              </w:rPr>
            </w:pPr>
            <w:r w:rsidRPr="00F36AF8">
              <w:rPr>
                <w:rFonts w:ascii="Arial" w:eastAsia="Times New Roman" w:hAnsi="Arial" w:cs="Arial"/>
                <w:sz w:val="16"/>
                <w:szCs w:val="16"/>
                <w:lang w:eastAsia="es-ES"/>
              </w:rPr>
              <w:t>Al menos 14 países de la región reportan los indicadores del Objetivo de Desarrollo Sostenible 14, vinculados a Eutrofización (ODS 14.1.1a, Microplásticos (ODS 14.1.1b, Acidificación Oceánica (ODS 14.3.1) y Secuestro de Carbono (Carbono Azul) al 2029</w:t>
            </w:r>
          </w:p>
          <w:p w14:paraId="64D1098A" w14:textId="77777777" w:rsidR="005C2608" w:rsidRPr="00BF476A" w:rsidRDefault="005C2608" w:rsidP="00E6716A">
            <w:pPr>
              <w:jc w:val="center"/>
              <w:rPr>
                <w:rFonts w:ascii="Arial" w:hAnsi="Arial" w:cs="Arial"/>
                <w:sz w:val="16"/>
                <w:szCs w:val="16"/>
              </w:rPr>
            </w:pPr>
          </w:p>
        </w:tc>
        <w:tc>
          <w:tcPr>
            <w:tcW w:w="2089" w:type="dxa"/>
            <w:gridSpan w:val="2"/>
          </w:tcPr>
          <w:p w14:paraId="59EDF308" w14:textId="77777777" w:rsidR="005C2608" w:rsidRPr="00BF476A" w:rsidRDefault="005C2608" w:rsidP="00B06C1E">
            <w:pPr>
              <w:shd w:val="clear" w:color="auto" w:fill="FFFFFF"/>
              <w:spacing w:after="240"/>
              <w:rPr>
                <w:rFonts w:ascii="Arial" w:hAnsi="Arial" w:cs="Arial"/>
                <w:sz w:val="16"/>
                <w:szCs w:val="16"/>
              </w:rPr>
            </w:pPr>
          </w:p>
        </w:tc>
      </w:tr>
      <w:tr w:rsidR="005C2608" w:rsidRPr="00BF476A" w14:paraId="381EB12C" w14:textId="77777777" w:rsidTr="00CB7E7B">
        <w:trPr>
          <w:jc w:val="center"/>
        </w:trPr>
        <w:tc>
          <w:tcPr>
            <w:tcW w:w="562" w:type="dxa"/>
            <w:vMerge/>
            <w:shd w:val="clear" w:color="auto" w:fill="FFFF00"/>
          </w:tcPr>
          <w:p w14:paraId="1C014425" w14:textId="77777777" w:rsidR="005C2608" w:rsidRDefault="005C2608" w:rsidP="00E6716A">
            <w:pPr>
              <w:jc w:val="center"/>
              <w:rPr>
                <w:rFonts w:ascii="Arial" w:hAnsi="Arial" w:cs="Arial"/>
                <w:sz w:val="16"/>
                <w:szCs w:val="16"/>
              </w:rPr>
            </w:pPr>
          </w:p>
        </w:tc>
        <w:tc>
          <w:tcPr>
            <w:tcW w:w="1856" w:type="dxa"/>
            <w:vMerge/>
          </w:tcPr>
          <w:p w14:paraId="77A003FF" w14:textId="77777777" w:rsidR="005C2608" w:rsidRPr="00BF476A" w:rsidRDefault="005C2608" w:rsidP="00E6716A">
            <w:pPr>
              <w:jc w:val="center"/>
              <w:rPr>
                <w:rFonts w:ascii="Arial" w:hAnsi="Arial" w:cs="Arial"/>
                <w:sz w:val="16"/>
                <w:szCs w:val="16"/>
              </w:rPr>
            </w:pPr>
          </w:p>
        </w:tc>
        <w:tc>
          <w:tcPr>
            <w:tcW w:w="1846" w:type="dxa"/>
          </w:tcPr>
          <w:p w14:paraId="50C6558E" w14:textId="77777777" w:rsidR="005C2608" w:rsidRDefault="005C2608" w:rsidP="00E6716A">
            <w:pPr>
              <w:jc w:val="center"/>
              <w:rPr>
                <w:rFonts w:ascii="Arial" w:hAnsi="Arial" w:cs="Arial"/>
                <w:sz w:val="16"/>
                <w:szCs w:val="16"/>
              </w:rPr>
            </w:pPr>
          </w:p>
          <w:p w14:paraId="63CD159B" w14:textId="77777777" w:rsidR="005C2608" w:rsidRDefault="005C2608" w:rsidP="00E6716A">
            <w:pPr>
              <w:jc w:val="center"/>
              <w:rPr>
                <w:rFonts w:ascii="Arial" w:hAnsi="Arial" w:cs="Arial"/>
                <w:sz w:val="16"/>
                <w:szCs w:val="16"/>
              </w:rPr>
            </w:pPr>
            <w:r>
              <w:rPr>
                <w:rFonts w:ascii="Arial" w:hAnsi="Arial" w:cs="Arial"/>
                <w:sz w:val="16"/>
                <w:szCs w:val="16"/>
              </w:rPr>
              <w:t xml:space="preserve">Desglose 1 </w:t>
            </w:r>
          </w:p>
          <w:p w14:paraId="4DC2C029" w14:textId="77777777" w:rsidR="005C2608" w:rsidRDefault="005C2608" w:rsidP="00E6716A">
            <w:pPr>
              <w:jc w:val="center"/>
              <w:rPr>
                <w:rFonts w:ascii="Arial" w:hAnsi="Arial" w:cs="Arial"/>
                <w:sz w:val="16"/>
                <w:szCs w:val="16"/>
              </w:rPr>
            </w:pPr>
          </w:p>
          <w:p w14:paraId="4352D177" w14:textId="77777777" w:rsidR="005C2608" w:rsidRPr="00BF476A" w:rsidRDefault="005C2608" w:rsidP="00E6716A">
            <w:pPr>
              <w:jc w:val="center"/>
              <w:rPr>
                <w:rFonts w:ascii="Arial" w:hAnsi="Arial" w:cs="Arial"/>
                <w:sz w:val="16"/>
                <w:szCs w:val="16"/>
              </w:rPr>
            </w:pPr>
            <w:r>
              <w:rPr>
                <w:rFonts w:ascii="Arial" w:hAnsi="Arial" w:cs="Arial"/>
                <w:sz w:val="16"/>
                <w:szCs w:val="16"/>
              </w:rPr>
              <w:t>Período 2028-2029</w:t>
            </w:r>
          </w:p>
          <w:p w14:paraId="5B3AA3A3" w14:textId="77777777" w:rsidR="005C2608" w:rsidRPr="00BF476A" w:rsidRDefault="005C2608" w:rsidP="00E6716A">
            <w:pPr>
              <w:jc w:val="center"/>
              <w:rPr>
                <w:rFonts w:ascii="Arial" w:hAnsi="Arial" w:cs="Arial"/>
                <w:sz w:val="16"/>
                <w:szCs w:val="16"/>
              </w:rPr>
            </w:pPr>
          </w:p>
        </w:tc>
        <w:tc>
          <w:tcPr>
            <w:tcW w:w="1932" w:type="dxa"/>
          </w:tcPr>
          <w:p w14:paraId="73A48325" w14:textId="77777777" w:rsidR="005C2608" w:rsidRPr="00A65756" w:rsidRDefault="005C2608" w:rsidP="00E6716A">
            <w:pPr>
              <w:spacing w:after="240"/>
              <w:jc w:val="center"/>
              <w:rPr>
                <w:rFonts w:ascii="Arial" w:hAnsi="Arial" w:cs="Arial"/>
                <w:sz w:val="16"/>
                <w:szCs w:val="16"/>
              </w:rPr>
            </w:pPr>
            <w:r w:rsidRPr="00A65756">
              <w:rPr>
                <w:rFonts w:ascii="Arial" w:hAnsi="Arial" w:cs="Arial"/>
                <w:sz w:val="16"/>
                <w:szCs w:val="16"/>
              </w:rPr>
              <w:t>Consolidar la información desarrollada utilizando técnicas isotópicas y nucleares contribuyendo así a la conservación y utilización sostenible de océanos y recursos marinos declarados en el ODS14</w:t>
            </w:r>
          </w:p>
          <w:p w14:paraId="094827F8" w14:textId="77777777" w:rsidR="005C2608" w:rsidRPr="00A65756" w:rsidRDefault="005C2608" w:rsidP="00E6716A">
            <w:pPr>
              <w:jc w:val="center"/>
              <w:rPr>
                <w:rFonts w:ascii="Arial" w:hAnsi="Arial" w:cs="Arial"/>
                <w:sz w:val="16"/>
                <w:szCs w:val="16"/>
              </w:rPr>
            </w:pPr>
          </w:p>
        </w:tc>
        <w:tc>
          <w:tcPr>
            <w:tcW w:w="1909" w:type="dxa"/>
          </w:tcPr>
          <w:p w14:paraId="3031FC95" w14:textId="77777777" w:rsidR="005C2608" w:rsidRDefault="005C2608" w:rsidP="00E6716A">
            <w:pPr>
              <w:rPr>
                <w:rFonts w:ascii="Arial" w:hAnsi="Arial" w:cs="Arial"/>
                <w:color w:val="000000"/>
                <w:sz w:val="16"/>
                <w:szCs w:val="16"/>
                <w:lang w:val="es-ES"/>
              </w:rPr>
            </w:pPr>
            <w:r w:rsidRPr="00A65756">
              <w:rPr>
                <w:rFonts w:ascii="Arial" w:hAnsi="Arial" w:cs="Arial"/>
                <w:color w:val="000000"/>
                <w:sz w:val="16"/>
                <w:szCs w:val="16"/>
                <w:lang w:val="es-ES"/>
              </w:rPr>
              <w:t>Número de informes consolidados a 2028 generados en el marco del Programa de Cooperación Técnica del OIEA</w:t>
            </w:r>
          </w:p>
          <w:p w14:paraId="08B3AF68" w14:textId="77777777" w:rsidR="005C2608" w:rsidRDefault="005C2608" w:rsidP="00E6716A">
            <w:pPr>
              <w:rPr>
                <w:rFonts w:ascii="Arial" w:hAnsi="Arial" w:cs="Arial"/>
                <w:sz w:val="16"/>
                <w:szCs w:val="16"/>
              </w:rPr>
            </w:pPr>
          </w:p>
          <w:p w14:paraId="705CE2FF" w14:textId="77777777" w:rsidR="005C2608" w:rsidRPr="00D02CC9" w:rsidRDefault="005C2608" w:rsidP="00E6716A">
            <w:pPr>
              <w:widowControl w:val="0"/>
              <w:autoSpaceDE w:val="0"/>
              <w:autoSpaceDN w:val="0"/>
              <w:spacing w:line="259" w:lineRule="auto"/>
              <w:jc w:val="left"/>
              <w:rPr>
                <w:rFonts w:ascii="Arial" w:hAnsi="Arial" w:cs="Arial"/>
                <w:sz w:val="16"/>
                <w:szCs w:val="16"/>
              </w:rPr>
            </w:pPr>
            <w:r w:rsidRPr="00D02CC9">
              <w:rPr>
                <w:rFonts w:eastAsia="TimesNewRomanPSMT"/>
                <w:sz w:val="16"/>
                <w:szCs w:val="16"/>
              </w:rPr>
              <w:t xml:space="preserve">Medio de verificación: </w:t>
            </w:r>
            <w:r w:rsidRPr="00D02CC9">
              <w:rPr>
                <w:rFonts w:ascii="Arial" w:eastAsia="TimesNewRomanPSMT" w:hAnsi="Arial" w:cs="Arial"/>
                <w:sz w:val="16"/>
                <w:szCs w:val="16"/>
              </w:rPr>
              <w:t>informes consolidados; información incorporada a la red REMARCO</w:t>
            </w:r>
          </w:p>
          <w:p w14:paraId="367D5603" w14:textId="77777777" w:rsidR="005C2608" w:rsidRPr="00A65756" w:rsidRDefault="005C2608" w:rsidP="00E6716A">
            <w:pPr>
              <w:jc w:val="center"/>
              <w:rPr>
                <w:rFonts w:ascii="Arial" w:hAnsi="Arial" w:cs="Arial"/>
                <w:sz w:val="16"/>
                <w:szCs w:val="16"/>
              </w:rPr>
            </w:pPr>
          </w:p>
        </w:tc>
        <w:tc>
          <w:tcPr>
            <w:tcW w:w="1968" w:type="dxa"/>
          </w:tcPr>
          <w:p w14:paraId="015970DC" w14:textId="77777777" w:rsidR="005C2608" w:rsidRPr="00A65756" w:rsidRDefault="005C2608" w:rsidP="00E6716A">
            <w:pPr>
              <w:tabs>
                <w:tab w:val="left" w:pos="1890"/>
              </w:tabs>
              <w:spacing w:after="240"/>
              <w:rPr>
                <w:rFonts w:ascii="Arial" w:hAnsi="Arial" w:cs="Arial"/>
                <w:sz w:val="16"/>
                <w:szCs w:val="16"/>
              </w:rPr>
            </w:pPr>
            <w:r w:rsidRPr="00A65756">
              <w:rPr>
                <w:rFonts w:ascii="Arial" w:hAnsi="Arial" w:cs="Arial"/>
                <w:color w:val="000000"/>
                <w:sz w:val="16"/>
                <w:szCs w:val="16"/>
                <w:lang w:val="es-ES"/>
              </w:rPr>
              <w:t>Al 2021 sólo tres países generan informes de indicadores de sostenibilidad de zonas marino-costeras y sus recursos marinos</w:t>
            </w:r>
          </w:p>
          <w:p w14:paraId="5F4B4B23" w14:textId="77777777" w:rsidR="005C2608" w:rsidRPr="00BF476A" w:rsidRDefault="005C2608" w:rsidP="00E6716A">
            <w:pPr>
              <w:jc w:val="center"/>
              <w:rPr>
                <w:rFonts w:ascii="Arial" w:hAnsi="Arial" w:cs="Arial"/>
                <w:sz w:val="16"/>
                <w:szCs w:val="16"/>
              </w:rPr>
            </w:pPr>
          </w:p>
        </w:tc>
        <w:tc>
          <w:tcPr>
            <w:tcW w:w="1734" w:type="dxa"/>
          </w:tcPr>
          <w:p w14:paraId="668E65CA" w14:textId="77777777" w:rsidR="005C2608" w:rsidRPr="00A65756" w:rsidRDefault="005C2608" w:rsidP="00E6716A">
            <w:pPr>
              <w:tabs>
                <w:tab w:val="left" w:pos="1890"/>
              </w:tabs>
              <w:rPr>
                <w:rFonts w:ascii="Arial" w:hAnsi="Arial" w:cs="Arial"/>
                <w:color w:val="000000"/>
                <w:sz w:val="16"/>
                <w:szCs w:val="16"/>
                <w:lang w:val="es-ES"/>
              </w:rPr>
            </w:pPr>
            <w:r w:rsidRPr="00A65756">
              <w:rPr>
                <w:rFonts w:ascii="Arial" w:hAnsi="Arial" w:cs="Arial"/>
                <w:color w:val="000000"/>
                <w:sz w:val="16"/>
                <w:szCs w:val="16"/>
                <w:lang w:val="es-ES"/>
              </w:rPr>
              <w:t>Al menos 14 informes consolidados de utilidad para la gestión sostenible de zonas costeras, mares, océanos y recursos marinos, a 2029</w:t>
            </w:r>
          </w:p>
          <w:p w14:paraId="7FE3E725" w14:textId="77777777" w:rsidR="005C2608" w:rsidRPr="00BF476A" w:rsidRDefault="005C2608" w:rsidP="00E6716A">
            <w:pPr>
              <w:jc w:val="center"/>
              <w:rPr>
                <w:rFonts w:ascii="Arial" w:hAnsi="Arial" w:cs="Arial"/>
                <w:sz w:val="16"/>
                <w:szCs w:val="16"/>
              </w:rPr>
            </w:pPr>
          </w:p>
        </w:tc>
        <w:tc>
          <w:tcPr>
            <w:tcW w:w="2089" w:type="dxa"/>
            <w:gridSpan w:val="2"/>
          </w:tcPr>
          <w:p w14:paraId="652784CE" w14:textId="77777777" w:rsidR="005C2608" w:rsidRPr="00D02CC9" w:rsidRDefault="005C2608" w:rsidP="00E6716A">
            <w:pPr>
              <w:pStyle w:val="Prrafodelista"/>
              <w:tabs>
                <w:tab w:val="left" w:pos="1890"/>
              </w:tabs>
              <w:ind w:left="284"/>
              <w:contextualSpacing w:val="0"/>
              <w:rPr>
                <w:rFonts w:ascii="Arial" w:hAnsi="Arial" w:cs="Arial"/>
                <w:sz w:val="16"/>
                <w:szCs w:val="16"/>
                <w:lang w:val="es-ES"/>
              </w:rPr>
            </w:pPr>
          </w:p>
        </w:tc>
      </w:tr>
      <w:tr w:rsidR="005C2608" w:rsidRPr="00BF476A" w14:paraId="39F56A91" w14:textId="77777777" w:rsidTr="00CB7E7B">
        <w:trPr>
          <w:jc w:val="center"/>
        </w:trPr>
        <w:tc>
          <w:tcPr>
            <w:tcW w:w="562" w:type="dxa"/>
            <w:vMerge/>
            <w:shd w:val="clear" w:color="auto" w:fill="FFFF00"/>
          </w:tcPr>
          <w:p w14:paraId="0C7FB2C3" w14:textId="77777777" w:rsidR="005C2608" w:rsidRDefault="005C2608" w:rsidP="00E6716A">
            <w:pPr>
              <w:jc w:val="center"/>
              <w:rPr>
                <w:rFonts w:ascii="Arial" w:hAnsi="Arial" w:cs="Arial"/>
                <w:sz w:val="16"/>
                <w:szCs w:val="16"/>
              </w:rPr>
            </w:pPr>
          </w:p>
        </w:tc>
        <w:tc>
          <w:tcPr>
            <w:tcW w:w="1856" w:type="dxa"/>
            <w:vMerge/>
          </w:tcPr>
          <w:p w14:paraId="19F9AB26" w14:textId="77777777" w:rsidR="005C2608" w:rsidRPr="00BF476A" w:rsidRDefault="005C2608" w:rsidP="00E6716A">
            <w:pPr>
              <w:jc w:val="center"/>
              <w:rPr>
                <w:rFonts w:ascii="Arial" w:hAnsi="Arial" w:cs="Arial"/>
                <w:sz w:val="16"/>
                <w:szCs w:val="16"/>
              </w:rPr>
            </w:pPr>
          </w:p>
        </w:tc>
        <w:tc>
          <w:tcPr>
            <w:tcW w:w="1846" w:type="dxa"/>
          </w:tcPr>
          <w:p w14:paraId="1A278F26" w14:textId="77777777" w:rsidR="005C2608" w:rsidRDefault="005C2608" w:rsidP="00E6716A">
            <w:pPr>
              <w:jc w:val="center"/>
              <w:rPr>
                <w:rFonts w:ascii="Arial" w:hAnsi="Arial" w:cs="Arial"/>
                <w:sz w:val="16"/>
                <w:szCs w:val="16"/>
              </w:rPr>
            </w:pPr>
          </w:p>
          <w:p w14:paraId="7AAB5D13" w14:textId="77777777" w:rsidR="005C2608" w:rsidRDefault="005C2608" w:rsidP="00E6716A">
            <w:pPr>
              <w:jc w:val="center"/>
              <w:rPr>
                <w:rFonts w:ascii="Arial" w:hAnsi="Arial" w:cs="Arial"/>
                <w:sz w:val="16"/>
                <w:szCs w:val="16"/>
              </w:rPr>
            </w:pPr>
            <w:r>
              <w:rPr>
                <w:rFonts w:ascii="Arial" w:hAnsi="Arial" w:cs="Arial"/>
                <w:sz w:val="16"/>
                <w:szCs w:val="16"/>
              </w:rPr>
              <w:t xml:space="preserve">Desglose 2 </w:t>
            </w:r>
          </w:p>
          <w:p w14:paraId="1B1E8B8E" w14:textId="77777777" w:rsidR="005C2608" w:rsidRDefault="005C2608" w:rsidP="00E6716A">
            <w:pPr>
              <w:jc w:val="center"/>
              <w:rPr>
                <w:rFonts w:ascii="Arial" w:hAnsi="Arial" w:cs="Arial"/>
                <w:sz w:val="16"/>
                <w:szCs w:val="16"/>
              </w:rPr>
            </w:pPr>
          </w:p>
          <w:p w14:paraId="7DDC7E8E" w14:textId="77777777" w:rsidR="005C2608" w:rsidRPr="00BF476A" w:rsidRDefault="005C2608" w:rsidP="00E6716A">
            <w:pPr>
              <w:jc w:val="center"/>
              <w:rPr>
                <w:rFonts w:ascii="Arial" w:hAnsi="Arial" w:cs="Arial"/>
                <w:sz w:val="16"/>
                <w:szCs w:val="16"/>
              </w:rPr>
            </w:pPr>
            <w:r>
              <w:rPr>
                <w:rFonts w:ascii="Arial" w:hAnsi="Arial" w:cs="Arial"/>
                <w:sz w:val="16"/>
                <w:szCs w:val="16"/>
              </w:rPr>
              <w:t>Período 2024-2027</w:t>
            </w:r>
          </w:p>
          <w:p w14:paraId="0EF001BA" w14:textId="77777777" w:rsidR="005C2608" w:rsidRPr="00BF476A" w:rsidRDefault="005C2608" w:rsidP="00E6716A">
            <w:pPr>
              <w:jc w:val="center"/>
              <w:rPr>
                <w:rFonts w:ascii="Arial" w:hAnsi="Arial" w:cs="Arial"/>
                <w:sz w:val="16"/>
                <w:szCs w:val="16"/>
              </w:rPr>
            </w:pPr>
          </w:p>
        </w:tc>
        <w:tc>
          <w:tcPr>
            <w:tcW w:w="1932" w:type="dxa"/>
          </w:tcPr>
          <w:p w14:paraId="287F0507" w14:textId="77777777" w:rsidR="005C2608" w:rsidRDefault="005C2608" w:rsidP="00E6716A">
            <w:pPr>
              <w:jc w:val="center"/>
              <w:rPr>
                <w:rFonts w:ascii="Arial" w:hAnsi="Arial" w:cs="Arial"/>
                <w:bCs/>
                <w:sz w:val="16"/>
                <w:szCs w:val="16"/>
              </w:rPr>
            </w:pPr>
            <w:r w:rsidRPr="00E61DE2">
              <w:rPr>
                <w:rFonts w:ascii="Arial" w:hAnsi="Arial" w:cs="Arial"/>
                <w:color w:val="000000"/>
                <w:sz w:val="16"/>
                <w:szCs w:val="16"/>
                <w:lang w:val="es-ES"/>
              </w:rPr>
              <w:t>Disponer de información regional, utilizando técnicas isotópicas y nucleares, sobre la comprensión de los procesos marino-costeros y de océanos que impactan los recursos marinos contribuyendo a su conservación y utilización sostenible, con énfasis en los impactos por contaminación por Plásticos, Acidificación, Eutrofización e</w:t>
            </w:r>
            <w:r>
              <w:rPr>
                <w:rFonts w:ascii="Arial" w:hAnsi="Arial" w:cs="Arial"/>
                <w:color w:val="000000"/>
                <w:sz w:val="16"/>
                <w:szCs w:val="16"/>
                <w:lang w:val="es-ES"/>
              </w:rPr>
              <w:t xml:space="preserve"> inventarios de carbono</w:t>
            </w:r>
          </w:p>
          <w:p w14:paraId="2BF0A9D2" w14:textId="77777777" w:rsidR="005C2608" w:rsidRPr="00A65756" w:rsidRDefault="005C2608" w:rsidP="00E6716A">
            <w:pPr>
              <w:jc w:val="center"/>
              <w:rPr>
                <w:rFonts w:ascii="Arial" w:hAnsi="Arial" w:cs="Arial"/>
                <w:sz w:val="16"/>
                <w:szCs w:val="16"/>
              </w:rPr>
            </w:pPr>
          </w:p>
        </w:tc>
        <w:tc>
          <w:tcPr>
            <w:tcW w:w="1909" w:type="dxa"/>
          </w:tcPr>
          <w:p w14:paraId="4AAFB3AE" w14:textId="77777777" w:rsidR="005C2608" w:rsidRPr="00E61DE2" w:rsidRDefault="005C2608" w:rsidP="00E6716A">
            <w:pPr>
              <w:tabs>
                <w:tab w:val="left" w:pos="1890"/>
              </w:tabs>
              <w:spacing w:after="240"/>
              <w:rPr>
                <w:rFonts w:ascii="Arial" w:hAnsi="Arial" w:cs="Arial"/>
                <w:sz w:val="16"/>
                <w:szCs w:val="16"/>
              </w:rPr>
            </w:pPr>
            <w:r w:rsidRPr="00E61DE2">
              <w:rPr>
                <w:rFonts w:ascii="Arial" w:hAnsi="Arial" w:cs="Arial"/>
                <w:color w:val="000000"/>
                <w:sz w:val="16"/>
                <w:szCs w:val="16"/>
                <w:lang w:val="es-ES"/>
              </w:rPr>
              <w:t>Número de países con estudios de impacto sobre los recursos marino-costeros debido a los estresores identificados utilizando técnicas isotópicas y nucleares</w:t>
            </w:r>
          </w:p>
          <w:p w14:paraId="518D049C" w14:textId="77777777" w:rsidR="005C2608" w:rsidRDefault="005C2608" w:rsidP="00E6716A">
            <w:pPr>
              <w:jc w:val="center"/>
              <w:rPr>
                <w:rFonts w:ascii="Arial" w:hAnsi="Arial" w:cs="Arial"/>
                <w:sz w:val="16"/>
                <w:szCs w:val="16"/>
              </w:rPr>
            </w:pPr>
          </w:p>
          <w:p w14:paraId="29F6ABD1" w14:textId="77777777" w:rsidR="005C2608" w:rsidRDefault="005C2608" w:rsidP="00E6716A">
            <w:pPr>
              <w:tabs>
                <w:tab w:val="left" w:pos="1890"/>
              </w:tabs>
              <w:spacing w:after="240"/>
              <w:rPr>
                <w:rFonts w:ascii="Arial" w:hAnsi="Arial" w:cs="Arial"/>
                <w:sz w:val="16"/>
                <w:szCs w:val="16"/>
                <w:lang w:val="es-ES"/>
              </w:rPr>
            </w:pPr>
            <w:r w:rsidRPr="00D02CC9">
              <w:rPr>
                <w:rFonts w:eastAsia="TimesNewRomanPSMT"/>
                <w:b/>
                <w:bCs/>
                <w:sz w:val="16"/>
                <w:szCs w:val="16"/>
              </w:rPr>
              <w:t>Medio de verificación:</w:t>
            </w:r>
            <w:r w:rsidRPr="00D02CC9">
              <w:rPr>
                <w:rFonts w:ascii="Arial" w:eastAsia="TimesNewRomanPSMT" w:hAnsi="Arial" w:cs="Arial"/>
                <w:sz w:val="16"/>
                <w:szCs w:val="16"/>
              </w:rPr>
              <w:t xml:space="preserve"> </w:t>
            </w:r>
            <w:r w:rsidRPr="004D3BF9">
              <w:rPr>
                <w:rFonts w:ascii="Arial" w:eastAsia="TimesNewRomanPSMT" w:hAnsi="Arial" w:cs="Arial"/>
                <w:sz w:val="16"/>
                <w:szCs w:val="16"/>
              </w:rPr>
              <w:t>informes finales de proyecto; otros informes</w:t>
            </w:r>
          </w:p>
          <w:p w14:paraId="772A2DEA" w14:textId="77777777" w:rsidR="005C2608" w:rsidRDefault="005C2608" w:rsidP="00E6716A">
            <w:pPr>
              <w:jc w:val="center"/>
              <w:rPr>
                <w:rFonts w:ascii="Arial" w:hAnsi="Arial" w:cs="Arial"/>
                <w:sz w:val="16"/>
                <w:szCs w:val="16"/>
              </w:rPr>
            </w:pPr>
          </w:p>
        </w:tc>
        <w:tc>
          <w:tcPr>
            <w:tcW w:w="1968" w:type="dxa"/>
          </w:tcPr>
          <w:p w14:paraId="283064AB" w14:textId="77777777" w:rsidR="005C2608" w:rsidRPr="00E61DE2" w:rsidRDefault="005C2608" w:rsidP="00E6716A">
            <w:pPr>
              <w:tabs>
                <w:tab w:val="left" w:pos="1890"/>
              </w:tabs>
              <w:spacing w:after="240"/>
              <w:rPr>
                <w:rFonts w:ascii="Arial" w:hAnsi="Arial" w:cs="Arial"/>
                <w:sz w:val="16"/>
                <w:szCs w:val="16"/>
              </w:rPr>
            </w:pPr>
            <w:r w:rsidRPr="00E61DE2">
              <w:rPr>
                <w:rFonts w:ascii="Arial" w:hAnsi="Arial" w:cs="Arial"/>
                <w:color w:val="000000"/>
                <w:sz w:val="16"/>
                <w:szCs w:val="16"/>
                <w:lang w:val="es-ES"/>
              </w:rPr>
              <w:t>Número de países con estudios de impacto sobre los recursos marino-costeros debido a los estresores identificados utilizando TIN a 2021, en el marco del Programa de Cooperación Técnica del OIEA</w:t>
            </w:r>
          </w:p>
          <w:p w14:paraId="6392B4EF" w14:textId="77777777" w:rsidR="005C2608" w:rsidRPr="00BF476A" w:rsidRDefault="005C2608" w:rsidP="00E6716A">
            <w:pPr>
              <w:tabs>
                <w:tab w:val="left" w:pos="1890"/>
              </w:tabs>
              <w:spacing w:after="240"/>
              <w:rPr>
                <w:rFonts w:ascii="Arial" w:hAnsi="Arial" w:cs="Arial"/>
                <w:sz w:val="16"/>
                <w:szCs w:val="16"/>
              </w:rPr>
            </w:pPr>
          </w:p>
        </w:tc>
        <w:tc>
          <w:tcPr>
            <w:tcW w:w="1734" w:type="dxa"/>
          </w:tcPr>
          <w:p w14:paraId="0E34133D" w14:textId="77777777" w:rsidR="005C2608" w:rsidRDefault="005C2608" w:rsidP="00E6716A">
            <w:pPr>
              <w:tabs>
                <w:tab w:val="left" w:pos="1890"/>
              </w:tabs>
              <w:rPr>
                <w:rFonts w:ascii="Arial" w:hAnsi="Arial" w:cs="Arial"/>
                <w:color w:val="000000"/>
                <w:sz w:val="16"/>
                <w:szCs w:val="16"/>
                <w:lang w:val="es-ES"/>
              </w:rPr>
            </w:pPr>
            <w:r>
              <w:rPr>
                <w:rFonts w:ascii="Arial" w:hAnsi="Arial" w:cs="Arial"/>
                <w:color w:val="000000"/>
                <w:sz w:val="16"/>
                <w:szCs w:val="16"/>
                <w:lang w:val="es-ES"/>
              </w:rPr>
              <w:t xml:space="preserve">Meta 2 (1/2): </w:t>
            </w:r>
            <w:r w:rsidRPr="00E61DE2">
              <w:rPr>
                <w:rFonts w:ascii="Arial" w:hAnsi="Arial" w:cs="Arial"/>
                <w:color w:val="000000"/>
                <w:sz w:val="16"/>
                <w:szCs w:val="16"/>
                <w:lang w:val="es-ES"/>
              </w:rPr>
              <w:t>Al menos 10 países con estudios de impacto sobre los recursos marino-costeros debido a los estresores identificados utilizando TIN a 2027</w:t>
            </w:r>
            <w:r>
              <w:rPr>
                <w:rFonts w:ascii="Arial" w:hAnsi="Arial" w:cs="Arial"/>
                <w:color w:val="000000"/>
                <w:sz w:val="16"/>
                <w:szCs w:val="16"/>
                <w:lang w:val="es-ES"/>
              </w:rPr>
              <w:t xml:space="preserve">. </w:t>
            </w:r>
          </w:p>
          <w:p w14:paraId="7ED2B98A" w14:textId="77777777" w:rsidR="005C2608" w:rsidRPr="005458DD" w:rsidRDefault="005C2608" w:rsidP="00E6716A">
            <w:pPr>
              <w:tabs>
                <w:tab w:val="left" w:pos="1890"/>
              </w:tabs>
              <w:rPr>
                <w:rFonts w:ascii="Arial" w:hAnsi="Arial" w:cs="Arial"/>
                <w:sz w:val="16"/>
                <w:szCs w:val="16"/>
              </w:rPr>
            </w:pPr>
            <w:r w:rsidRPr="005458DD">
              <w:rPr>
                <w:rFonts w:ascii="Arial" w:hAnsi="Arial" w:cs="Arial"/>
                <w:b/>
                <w:sz w:val="16"/>
                <w:szCs w:val="16"/>
              </w:rPr>
              <w:t xml:space="preserve">Período: </w:t>
            </w:r>
            <w:r w:rsidRPr="005458DD">
              <w:rPr>
                <w:rFonts w:ascii="Arial" w:hAnsi="Arial" w:cs="Arial"/>
                <w:bCs/>
                <w:sz w:val="16"/>
                <w:szCs w:val="16"/>
              </w:rPr>
              <w:t>2026-2027.</w:t>
            </w:r>
          </w:p>
          <w:p w14:paraId="7524CDAE" w14:textId="77777777" w:rsidR="005C2608" w:rsidRPr="005458DD" w:rsidRDefault="005C2608" w:rsidP="00E6716A">
            <w:pPr>
              <w:tabs>
                <w:tab w:val="left" w:pos="1890"/>
              </w:tabs>
              <w:spacing w:before="240"/>
              <w:rPr>
                <w:rFonts w:ascii="Arial" w:hAnsi="Arial" w:cs="Arial"/>
                <w:b/>
                <w:bCs/>
                <w:sz w:val="16"/>
                <w:szCs w:val="16"/>
              </w:rPr>
            </w:pPr>
            <w:r w:rsidRPr="005458DD">
              <w:rPr>
                <w:rFonts w:ascii="Arial" w:hAnsi="Arial" w:cs="Arial"/>
                <w:b/>
                <w:sz w:val="16"/>
                <w:szCs w:val="16"/>
              </w:rPr>
              <w:t xml:space="preserve">Meta 2 (2/2): </w:t>
            </w:r>
            <w:r w:rsidRPr="005458DD">
              <w:rPr>
                <w:rFonts w:ascii="Arial" w:hAnsi="Arial" w:cs="Arial"/>
                <w:color w:val="000000"/>
                <w:sz w:val="16"/>
                <w:szCs w:val="16"/>
                <w:lang w:val="es-ES"/>
              </w:rPr>
              <w:t>Al menos 6 países con estudios de impacto sobre los recursos marino-costeros debido a los estresores identificados utilizando TIN a 2025.</w:t>
            </w:r>
          </w:p>
          <w:p w14:paraId="1FF37171" w14:textId="77777777" w:rsidR="005C2608" w:rsidRPr="005458DD" w:rsidRDefault="005C2608" w:rsidP="00E6716A">
            <w:pPr>
              <w:rPr>
                <w:rFonts w:ascii="Arial" w:hAnsi="Arial" w:cs="Arial"/>
                <w:sz w:val="16"/>
                <w:szCs w:val="16"/>
              </w:rPr>
            </w:pPr>
            <w:r w:rsidRPr="005458DD">
              <w:rPr>
                <w:rFonts w:ascii="Arial" w:hAnsi="Arial" w:cs="Arial"/>
                <w:b/>
                <w:sz w:val="16"/>
                <w:szCs w:val="16"/>
              </w:rPr>
              <w:t xml:space="preserve">Período: </w:t>
            </w:r>
            <w:r w:rsidRPr="005458DD">
              <w:rPr>
                <w:rFonts w:ascii="Arial" w:hAnsi="Arial" w:cs="Arial"/>
                <w:bCs/>
                <w:sz w:val="16"/>
                <w:szCs w:val="16"/>
              </w:rPr>
              <w:t>2024-2025</w:t>
            </w:r>
          </w:p>
          <w:p w14:paraId="5953BED0" w14:textId="77777777" w:rsidR="005C2608" w:rsidRPr="00BF476A" w:rsidRDefault="005C2608" w:rsidP="00E6716A">
            <w:pPr>
              <w:jc w:val="center"/>
              <w:rPr>
                <w:rFonts w:ascii="Arial" w:hAnsi="Arial" w:cs="Arial"/>
                <w:sz w:val="16"/>
                <w:szCs w:val="16"/>
              </w:rPr>
            </w:pPr>
          </w:p>
        </w:tc>
        <w:tc>
          <w:tcPr>
            <w:tcW w:w="2089" w:type="dxa"/>
            <w:gridSpan w:val="2"/>
          </w:tcPr>
          <w:p w14:paraId="7CCC0554" w14:textId="77777777" w:rsidR="005C2608" w:rsidRPr="00BF476A" w:rsidRDefault="005C2608" w:rsidP="00E6716A">
            <w:pPr>
              <w:jc w:val="left"/>
              <w:rPr>
                <w:rFonts w:ascii="Arial" w:hAnsi="Arial" w:cs="Arial"/>
                <w:sz w:val="16"/>
                <w:szCs w:val="16"/>
              </w:rPr>
            </w:pPr>
            <w:r>
              <w:rPr>
                <w:rFonts w:ascii="Arial" w:hAnsi="Arial" w:cs="Arial"/>
                <w:sz w:val="16"/>
                <w:szCs w:val="16"/>
              </w:rPr>
              <w:t>La meta se ha desdoblado en dos, cubriendo dos bienios</w:t>
            </w:r>
          </w:p>
        </w:tc>
      </w:tr>
      <w:tr w:rsidR="005C2608" w:rsidRPr="00BF476A" w14:paraId="7BD7126F" w14:textId="77777777" w:rsidTr="00CB7E7B">
        <w:trPr>
          <w:jc w:val="center"/>
        </w:trPr>
        <w:tc>
          <w:tcPr>
            <w:tcW w:w="562" w:type="dxa"/>
            <w:vMerge/>
            <w:shd w:val="clear" w:color="auto" w:fill="FFFF00"/>
          </w:tcPr>
          <w:p w14:paraId="17060AAE" w14:textId="77777777" w:rsidR="005C2608" w:rsidRDefault="005C2608" w:rsidP="00E6716A">
            <w:pPr>
              <w:jc w:val="center"/>
              <w:rPr>
                <w:rFonts w:ascii="Arial" w:hAnsi="Arial" w:cs="Arial"/>
                <w:sz w:val="16"/>
                <w:szCs w:val="16"/>
              </w:rPr>
            </w:pPr>
          </w:p>
        </w:tc>
        <w:tc>
          <w:tcPr>
            <w:tcW w:w="1856" w:type="dxa"/>
            <w:vMerge/>
          </w:tcPr>
          <w:p w14:paraId="5DD46C0F" w14:textId="77777777" w:rsidR="005C2608" w:rsidRPr="00BF476A" w:rsidRDefault="005C2608" w:rsidP="00E6716A">
            <w:pPr>
              <w:jc w:val="center"/>
              <w:rPr>
                <w:rFonts w:ascii="Arial" w:hAnsi="Arial" w:cs="Arial"/>
                <w:sz w:val="16"/>
                <w:szCs w:val="16"/>
              </w:rPr>
            </w:pPr>
          </w:p>
        </w:tc>
        <w:tc>
          <w:tcPr>
            <w:tcW w:w="1846" w:type="dxa"/>
          </w:tcPr>
          <w:p w14:paraId="394253CA" w14:textId="77777777" w:rsidR="005C2608" w:rsidRDefault="005C2608" w:rsidP="00E6716A">
            <w:pPr>
              <w:jc w:val="center"/>
              <w:rPr>
                <w:rFonts w:ascii="Arial" w:hAnsi="Arial" w:cs="Arial"/>
                <w:sz w:val="16"/>
                <w:szCs w:val="16"/>
              </w:rPr>
            </w:pPr>
          </w:p>
          <w:p w14:paraId="40954C24" w14:textId="77777777" w:rsidR="005C2608" w:rsidRDefault="005C2608" w:rsidP="00E6716A">
            <w:pPr>
              <w:jc w:val="center"/>
              <w:rPr>
                <w:rFonts w:ascii="Arial" w:hAnsi="Arial" w:cs="Arial"/>
                <w:sz w:val="16"/>
                <w:szCs w:val="16"/>
              </w:rPr>
            </w:pPr>
            <w:r>
              <w:rPr>
                <w:rFonts w:ascii="Arial" w:hAnsi="Arial" w:cs="Arial"/>
                <w:sz w:val="16"/>
                <w:szCs w:val="16"/>
              </w:rPr>
              <w:t xml:space="preserve">Desglose 3 </w:t>
            </w:r>
          </w:p>
          <w:p w14:paraId="3A96E02A" w14:textId="77777777" w:rsidR="005C2608" w:rsidRDefault="005C2608" w:rsidP="00E6716A">
            <w:pPr>
              <w:jc w:val="center"/>
              <w:rPr>
                <w:rFonts w:ascii="Arial" w:hAnsi="Arial" w:cs="Arial"/>
                <w:sz w:val="16"/>
                <w:szCs w:val="16"/>
              </w:rPr>
            </w:pPr>
          </w:p>
          <w:p w14:paraId="492271FD" w14:textId="77777777" w:rsidR="005C2608" w:rsidRPr="00BF476A" w:rsidRDefault="005C2608" w:rsidP="00E6716A">
            <w:pPr>
              <w:jc w:val="center"/>
              <w:rPr>
                <w:rFonts w:ascii="Arial" w:hAnsi="Arial" w:cs="Arial"/>
                <w:sz w:val="16"/>
                <w:szCs w:val="16"/>
              </w:rPr>
            </w:pPr>
            <w:r>
              <w:rPr>
                <w:rFonts w:ascii="Arial" w:hAnsi="Arial" w:cs="Arial"/>
                <w:sz w:val="16"/>
                <w:szCs w:val="16"/>
              </w:rPr>
              <w:t>Período 2024-2027</w:t>
            </w:r>
          </w:p>
          <w:p w14:paraId="497BE2BB" w14:textId="77777777" w:rsidR="005C2608" w:rsidRPr="00BF476A" w:rsidRDefault="005C2608" w:rsidP="00E6716A">
            <w:pPr>
              <w:jc w:val="center"/>
              <w:rPr>
                <w:rFonts w:ascii="Arial" w:hAnsi="Arial" w:cs="Arial"/>
                <w:sz w:val="16"/>
                <w:szCs w:val="16"/>
              </w:rPr>
            </w:pPr>
          </w:p>
        </w:tc>
        <w:tc>
          <w:tcPr>
            <w:tcW w:w="1932" w:type="dxa"/>
          </w:tcPr>
          <w:p w14:paraId="30B60863" w14:textId="77777777" w:rsidR="005C2608" w:rsidRPr="00E61DE2" w:rsidRDefault="005C2608" w:rsidP="00E6716A">
            <w:pPr>
              <w:pStyle w:val="Prrafodelista"/>
              <w:spacing w:after="240"/>
              <w:ind w:left="0"/>
              <w:contextualSpacing w:val="0"/>
              <w:jc w:val="left"/>
              <w:rPr>
                <w:rFonts w:ascii="Arial" w:hAnsi="Arial" w:cs="Arial"/>
                <w:sz w:val="16"/>
                <w:szCs w:val="16"/>
              </w:rPr>
            </w:pPr>
            <w:r w:rsidRPr="00A65756">
              <w:rPr>
                <w:rFonts w:ascii="Arial" w:hAnsi="Arial" w:cs="Arial"/>
                <w:bCs/>
                <w:sz w:val="16"/>
                <w:szCs w:val="16"/>
              </w:rPr>
              <w:t>Fortalecer las capacidades regionales en el uso de técnicas nucleares e isotópicas en el monitoreo y estudios de estresores marino-costeros (Plásticos, Eutrofización, Florecimiento de Algas Toxicas, Acidificación, Contaminación y Cambios Globales) ampliando la cooperación regional entre laboratorios/institutos que forman parte de la red REMARCO</w:t>
            </w:r>
          </w:p>
        </w:tc>
        <w:tc>
          <w:tcPr>
            <w:tcW w:w="1909" w:type="dxa"/>
          </w:tcPr>
          <w:p w14:paraId="526C7962" w14:textId="77777777" w:rsidR="005C2608" w:rsidRPr="00A65756" w:rsidRDefault="005C2608" w:rsidP="00E6716A">
            <w:pPr>
              <w:tabs>
                <w:tab w:val="left" w:pos="1890"/>
              </w:tabs>
              <w:spacing w:after="240"/>
              <w:rPr>
                <w:rFonts w:ascii="Arial" w:hAnsi="Arial" w:cs="Arial"/>
                <w:sz w:val="16"/>
                <w:szCs w:val="16"/>
              </w:rPr>
            </w:pPr>
            <w:r w:rsidRPr="00A65756">
              <w:rPr>
                <w:rFonts w:ascii="Arial" w:hAnsi="Arial" w:cs="Arial"/>
                <w:sz w:val="16"/>
                <w:szCs w:val="16"/>
                <w:lang w:val="es-ES"/>
              </w:rPr>
              <w:t>Porcentaje de países con laboratorios que han validado las técnicas analíticas nucleares e isotópicas empleadas para el monitoreo y evaluaciones de estresores marino-costeros y su impacto en la sostenibilidad de los recursos marinos</w:t>
            </w:r>
          </w:p>
          <w:p w14:paraId="26798004" w14:textId="77777777" w:rsidR="005C2608" w:rsidRPr="004700F7" w:rsidRDefault="005C2608" w:rsidP="00E6716A">
            <w:pPr>
              <w:widowControl w:val="0"/>
              <w:autoSpaceDE w:val="0"/>
              <w:autoSpaceDN w:val="0"/>
              <w:spacing w:line="259" w:lineRule="auto"/>
              <w:jc w:val="left"/>
              <w:rPr>
                <w:rFonts w:ascii="Arial" w:hAnsi="Arial" w:cs="Arial"/>
                <w:sz w:val="16"/>
                <w:szCs w:val="16"/>
              </w:rPr>
            </w:pPr>
            <w:r w:rsidRPr="00C432EC">
              <w:rPr>
                <w:rFonts w:eastAsia="TimesNewRomanPSMT"/>
                <w:b/>
                <w:bCs/>
                <w:sz w:val="16"/>
                <w:szCs w:val="16"/>
              </w:rPr>
              <w:t>Medio de verificación:</w:t>
            </w:r>
            <w:r w:rsidRPr="00C432EC">
              <w:rPr>
                <w:rFonts w:ascii="Arial" w:eastAsia="TimesNewRomanPSMT" w:hAnsi="Arial" w:cs="Arial"/>
                <w:sz w:val="16"/>
                <w:szCs w:val="16"/>
              </w:rPr>
              <w:t xml:space="preserve"> </w:t>
            </w:r>
            <w:r w:rsidRPr="004700F7">
              <w:rPr>
                <w:rFonts w:ascii="Arial" w:eastAsia="TimesNewRomanPSMT" w:hAnsi="Arial" w:cs="Arial"/>
                <w:sz w:val="16"/>
                <w:szCs w:val="16"/>
              </w:rPr>
              <w:t>informes de validación de técnicas analíticas nucleares e isotópicas empleadas en monitoreo y estudios de estresores marinos costeros</w:t>
            </w:r>
          </w:p>
          <w:p w14:paraId="1E30E402" w14:textId="77777777" w:rsidR="005C2608" w:rsidRDefault="005C2608" w:rsidP="00E6716A">
            <w:pPr>
              <w:jc w:val="center"/>
              <w:rPr>
                <w:rFonts w:ascii="Arial" w:hAnsi="Arial" w:cs="Arial"/>
                <w:sz w:val="16"/>
                <w:szCs w:val="16"/>
              </w:rPr>
            </w:pPr>
          </w:p>
          <w:p w14:paraId="54A7F04D" w14:textId="77777777" w:rsidR="005C2608" w:rsidRDefault="005C2608" w:rsidP="00E6716A">
            <w:pPr>
              <w:jc w:val="left"/>
              <w:rPr>
                <w:rFonts w:ascii="Arial" w:hAnsi="Arial" w:cs="Arial"/>
                <w:sz w:val="16"/>
                <w:szCs w:val="16"/>
              </w:rPr>
            </w:pPr>
          </w:p>
        </w:tc>
        <w:tc>
          <w:tcPr>
            <w:tcW w:w="1968" w:type="dxa"/>
          </w:tcPr>
          <w:p w14:paraId="49BA9011" w14:textId="77777777" w:rsidR="005C2608" w:rsidRPr="00A65756" w:rsidRDefault="005C2608" w:rsidP="00E6716A">
            <w:pPr>
              <w:tabs>
                <w:tab w:val="left" w:pos="1890"/>
              </w:tabs>
              <w:spacing w:after="240"/>
              <w:rPr>
                <w:rFonts w:ascii="Arial" w:hAnsi="Arial" w:cs="Arial"/>
                <w:sz w:val="16"/>
                <w:szCs w:val="16"/>
              </w:rPr>
            </w:pPr>
            <w:r w:rsidRPr="00A65756">
              <w:rPr>
                <w:rFonts w:ascii="Arial" w:hAnsi="Arial" w:cs="Arial"/>
                <w:sz w:val="16"/>
                <w:szCs w:val="16"/>
              </w:rPr>
              <w:t>Número de países miembros de ARCAL con laboratorios reconocidos (acreditados ISO17025-2016 o que dispongan de métodos analíticos nucleares e isotópicos validados y reconocidos por REMARCO) para el monitoreo de estresores marinos, a 2023</w:t>
            </w:r>
          </w:p>
          <w:p w14:paraId="1535AAB4" w14:textId="77777777" w:rsidR="005C2608" w:rsidRPr="00BF476A" w:rsidRDefault="005C2608" w:rsidP="00E6716A">
            <w:pPr>
              <w:jc w:val="center"/>
              <w:rPr>
                <w:rFonts w:ascii="Arial" w:hAnsi="Arial" w:cs="Arial"/>
                <w:sz w:val="16"/>
                <w:szCs w:val="16"/>
              </w:rPr>
            </w:pPr>
          </w:p>
        </w:tc>
        <w:tc>
          <w:tcPr>
            <w:tcW w:w="1734" w:type="dxa"/>
          </w:tcPr>
          <w:p w14:paraId="46E27CA7" w14:textId="77777777" w:rsidR="005C2608" w:rsidRDefault="005C2608" w:rsidP="00E6716A">
            <w:pPr>
              <w:tabs>
                <w:tab w:val="left" w:pos="1890"/>
              </w:tabs>
              <w:jc w:val="left"/>
              <w:rPr>
                <w:rFonts w:ascii="Arial" w:hAnsi="Arial" w:cs="Arial"/>
                <w:sz w:val="16"/>
                <w:szCs w:val="16"/>
              </w:rPr>
            </w:pPr>
            <w:r>
              <w:rPr>
                <w:rFonts w:ascii="Arial" w:hAnsi="Arial" w:cs="Arial"/>
                <w:sz w:val="16"/>
                <w:szCs w:val="16"/>
                <w:lang w:val="es-ES"/>
              </w:rPr>
              <w:t xml:space="preserve">Meta 3 (1/2): </w:t>
            </w:r>
            <w:r w:rsidRPr="00A65756">
              <w:rPr>
                <w:rFonts w:ascii="Arial" w:hAnsi="Arial" w:cs="Arial"/>
                <w:sz w:val="16"/>
                <w:szCs w:val="16"/>
                <w:lang w:val="es-ES"/>
              </w:rPr>
              <w:t xml:space="preserve">Incremento de al menos </w:t>
            </w:r>
            <w:r>
              <w:rPr>
                <w:rFonts w:ascii="Arial" w:hAnsi="Arial" w:cs="Arial"/>
                <w:sz w:val="16"/>
                <w:szCs w:val="16"/>
                <w:lang w:val="es-ES"/>
              </w:rPr>
              <w:t>2</w:t>
            </w:r>
            <w:r w:rsidRPr="00A65756">
              <w:rPr>
                <w:rFonts w:ascii="Arial" w:hAnsi="Arial" w:cs="Arial"/>
                <w:sz w:val="16"/>
                <w:szCs w:val="16"/>
                <w:lang w:val="es-ES"/>
              </w:rPr>
              <w:t xml:space="preserve">0% en el número de países miembros de ARCAL con laboratorios reconocidos </w:t>
            </w:r>
            <w:r w:rsidRPr="00A65756">
              <w:rPr>
                <w:rFonts w:ascii="Arial" w:hAnsi="Arial" w:cs="Arial"/>
                <w:sz w:val="16"/>
                <w:szCs w:val="16"/>
              </w:rPr>
              <w:t>(acreditados ISO17025-2016 o que dispongan de métodos analíticos nucleares e isotópicos validados y reconocidos por REMARCO) para el monitoreo de estresores marinos</w:t>
            </w:r>
            <w:r w:rsidRPr="00A65756">
              <w:rPr>
                <w:rFonts w:ascii="Arial" w:hAnsi="Arial" w:cs="Arial"/>
                <w:sz w:val="16"/>
                <w:szCs w:val="16"/>
                <w:lang w:val="es-ES"/>
              </w:rPr>
              <w:t xml:space="preserve"> </w:t>
            </w:r>
            <w:r w:rsidRPr="00A65756">
              <w:rPr>
                <w:rFonts w:ascii="Arial" w:hAnsi="Arial" w:cs="Arial"/>
                <w:sz w:val="16"/>
                <w:szCs w:val="16"/>
              </w:rPr>
              <w:t>al 2027</w:t>
            </w:r>
            <w:r>
              <w:rPr>
                <w:rFonts w:ascii="Arial" w:hAnsi="Arial" w:cs="Arial"/>
                <w:sz w:val="16"/>
                <w:szCs w:val="16"/>
              </w:rPr>
              <w:t>.</w:t>
            </w:r>
          </w:p>
          <w:p w14:paraId="79D4F485" w14:textId="77777777" w:rsidR="005C2608" w:rsidRPr="00C432EC" w:rsidRDefault="005C2608" w:rsidP="00E6716A">
            <w:pPr>
              <w:tabs>
                <w:tab w:val="left" w:pos="1890"/>
              </w:tabs>
              <w:jc w:val="left"/>
              <w:rPr>
                <w:rFonts w:ascii="Arial" w:hAnsi="Arial" w:cs="Arial"/>
                <w:sz w:val="16"/>
                <w:szCs w:val="16"/>
              </w:rPr>
            </w:pPr>
            <w:r w:rsidRPr="00C432EC">
              <w:rPr>
                <w:rFonts w:ascii="Arial" w:hAnsi="Arial" w:cs="Arial"/>
                <w:b/>
                <w:sz w:val="16"/>
                <w:szCs w:val="16"/>
              </w:rPr>
              <w:t xml:space="preserve">Período: </w:t>
            </w:r>
            <w:r w:rsidRPr="00C432EC">
              <w:rPr>
                <w:rFonts w:ascii="Arial" w:hAnsi="Arial" w:cs="Arial"/>
                <w:bCs/>
                <w:sz w:val="16"/>
                <w:szCs w:val="16"/>
              </w:rPr>
              <w:t>2026-2027.</w:t>
            </w:r>
          </w:p>
          <w:p w14:paraId="79B59B0F" w14:textId="77777777" w:rsidR="005C2608" w:rsidRPr="00C432EC" w:rsidRDefault="005C2608" w:rsidP="00E6716A">
            <w:pPr>
              <w:tabs>
                <w:tab w:val="left" w:pos="1890"/>
              </w:tabs>
              <w:spacing w:before="240"/>
              <w:rPr>
                <w:rFonts w:ascii="Arial" w:hAnsi="Arial" w:cs="Arial"/>
                <w:sz w:val="16"/>
                <w:szCs w:val="16"/>
                <w:lang w:val="es-ES"/>
              </w:rPr>
            </w:pPr>
            <w:r w:rsidRPr="00C432EC">
              <w:rPr>
                <w:rFonts w:ascii="Arial" w:hAnsi="Arial" w:cs="Arial"/>
                <w:b/>
                <w:bCs/>
                <w:sz w:val="16"/>
                <w:szCs w:val="16"/>
              </w:rPr>
              <w:t>Meta:</w:t>
            </w:r>
            <w:r w:rsidRPr="00C432EC">
              <w:rPr>
                <w:rFonts w:ascii="Arial" w:hAnsi="Arial" w:cs="Arial"/>
                <w:sz w:val="16"/>
                <w:szCs w:val="16"/>
                <w:lang w:val="es-ES"/>
              </w:rPr>
              <w:t xml:space="preserve"> Incremento de al menos 10% en el número de países miembros de ARCAL con laboratorios reconocidos </w:t>
            </w:r>
            <w:r w:rsidRPr="00C432EC">
              <w:rPr>
                <w:rFonts w:ascii="Arial" w:hAnsi="Arial" w:cs="Arial"/>
                <w:sz w:val="16"/>
                <w:szCs w:val="16"/>
              </w:rPr>
              <w:t>(acreditados ISO17025-2016 o que dispongan de métodos analíticos nucleares e isotópicos validados y reconocidos por REMARCO) para el monitoreo de estresores marinos</w:t>
            </w:r>
            <w:r w:rsidRPr="00C432EC">
              <w:rPr>
                <w:rFonts w:ascii="Arial" w:hAnsi="Arial" w:cs="Arial"/>
                <w:sz w:val="16"/>
                <w:szCs w:val="16"/>
                <w:lang w:val="es-ES"/>
              </w:rPr>
              <w:t xml:space="preserve"> </w:t>
            </w:r>
            <w:r w:rsidRPr="00C432EC">
              <w:rPr>
                <w:rFonts w:ascii="Arial" w:hAnsi="Arial" w:cs="Arial"/>
                <w:sz w:val="16"/>
                <w:szCs w:val="16"/>
              </w:rPr>
              <w:t>al 2025, con respecto a la línea de base al 2023.</w:t>
            </w:r>
          </w:p>
          <w:p w14:paraId="470A7B52" w14:textId="77777777" w:rsidR="005C2608" w:rsidRPr="00C432EC" w:rsidRDefault="005C2608" w:rsidP="00E6716A">
            <w:pPr>
              <w:ind w:left="-76"/>
              <w:rPr>
                <w:rFonts w:ascii="Arial" w:hAnsi="Arial" w:cs="Arial"/>
                <w:sz w:val="16"/>
                <w:szCs w:val="16"/>
              </w:rPr>
            </w:pPr>
            <w:r w:rsidRPr="00C432EC">
              <w:rPr>
                <w:rFonts w:ascii="Arial" w:hAnsi="Arial" w:cs="Arial"/>
                <w:b/>
                <w:sz w:val="16"/>
                <w:szCs w:val="16"/>
              </w:rPr>
              <w:t xml:space="preserve">Período: </w:t>
            </w:r>
            <w:r w:rsidRPr="00C432EC">
              <w:rPr>
                <w:rFonts w:ascii="Arial" w:hAnsi="Arial" w:cs="Arial"/>
                <w:bCs/>
                <w:sz w:val="16"/>
                <w:szCs w:val="16"/>
              </w:rPr>
              <w:t>2024-2025.</w:t>
            </w:r>
          </w:p>
          <w:p w14:paraId="7829CFC7" w14:textId="77777777" w:rsidR="005C2608" w:rsidRPr="005458DD" w:rsidRDefault="005C2608" w:rsidP="00E6716A">
            <w:pPr>
              <w:rPr>
                <w:rFonts w:ascii="Arial" w:hAnsi="Arial" w:cs="Arial"/>
                <w:sz w:val="16"/>
                <w:szCs w:val="16"/>
                <w:lang w:val="es-ES"/>
              </w:rPr>
            </w:pPr>
          </w:p>
        </w:tc>
        <w:tc>
          <w:tcPr>
            <w:tcW w:w="2089" w:type="dxa"/>
            <w:gridSpan w:val="2"/>
          </w:tcPr>
          <w:p w14:paraId="77150112" w14:textId="77777777" w:rsidR="005C2608" w:rsidRPr="00BF476A" w:rsidRDefault="005C2608" w:rsidP="00E6716A">
            <w:pPr>
              <w:ind w:left="-76"/>
              <w:rPr>
                <w:rFonts w:ascii="Arial" w:hAnsi="Arial" w:cs="Arial"/>
                <w:sz w:val="16"/>
                <w:szCs w:val="16"/>
              </w:rPr>
            </w:pPr>
            <w:r>
              <w:rPr>
                <w:rFonts w:ascii="Arial" w:hAnsi="Arial" w:cs="Arial"/>
                <w:sz w:val="16"/>
                <w:szCs w:val="16"/>
              </w:rPr>
              <w:t>La meta se ha desdoblado en dos, cubriendo dos bienios</w:t>
            </w:r>
          </w:p>
        </w:tc>
      </w:tr>
      <w:tr w:rsidR="005C2608" w:rsidRPr="00BF476A" w14:paraId="04D81E19" w14:textId="77777777" w:rsidTr="00CB7E7B">
        <w:trPr>
          <w:gridAfter w:val="1"/>
          <w:wAfter w:w="12" w:type="dxa"/>
          <w:jc w:val="center"/>
        </w:trPr>
        <w:tc>
          <w:tcPr>
            <w:tcW w:w="562" w:type="dxa"/>
            <w:vMerge w:val="restart"/>
            <w:shd w:val="clear" w:color="auto" w:fill="FFFF00"/>
          </w:tcPr>
          <w:p w14:paraId="04EB391E" w14:textId="77777777" w:rsidR="005C2608" w:rsidRDefault="005C2608" w:rsidP="00E6716A">
            <w:pPr>
              <w:jc w:val="center"/>
              <w:rPr>
                <w:rFonts w:ascii="Arial" w:hAnsi="Arial" w:cs="Arial"/>
                <w:sz w:val="16"/>
                <w:szCs w:val="16"/>
              </w:rPr>
            </w:pPr>
          </w:p>
          <w:p w14:paraId="4EFAF310" w14:textId="77777777" w:rsidR="005C2608" w:rsidRDefault="005C2608" w:rsidP="00E6716A">
            <w:pPr>
              <w:jc w:val="center"/>
              <w:rPr>
                <w:rFonts w:ascii="Arial" w:hAnsi="Arial" w:cs="Arial"/>
                <w:sz w:val="16"/>
                <w:szCs w:val="16"/>
              </w:rPr>
            </w:pPr>
          </w:p>
          <w:p w14:paraId="0C4B8B60" w14:textId="77777777" w:rsidR="005C2608" w:rsidRDefault="005C2608" w:rsidP="00E6716A">
            <w:pPr>
              <w:jc w:val="center"/>
              <w:rPr>
                <w:rFonts w:ascii="Arial" w:hAnsi="Arial" w:cs="Arial"/>
                <w:sz w:val="16"/>
                <w:szCs w:val="16"/>
              </w:rPr>
            </w:pPr>
          </w:p>
          <w:p w14:paraId="492E9E31" w14:textId="77777777" w:rsidR="005C2608" w:rsidRDefault="005C2608" w:rsidP="00E6716A">
            <w:pPr>
              <w:jc w:val="center"/>
              <w:rPr>
                <w:rFonts w:ascii="Arial" w:hAnsi="Arial" w:cs="Arial"/>
                <w:sz w:val="16"/>
                <w:szCs w:val="16"/>
              </w:rPr>
            </w:pPr>
          </w:p>
          <w:p w14:paraId="1C77A01C" w14:textId="77777777" w:rsidR="005C2608" w:rsidRDefault="005C2608" w:rsidP="00E6716A">
            <w:pPr>
              <w:jc w:val="center"/>
              <w:rPr>
                <w:rFonts w:ascii="Arial" w:hAnsi="Arial" w:cs="Arial"/>
                <w:sz w:val="16"/>
                <w:szCs w:val="16"/>
              </w:rPr>
            </w:pPr>
          </w:p>
          <w:p w14:paraId="344611A3" w14:textId="77777777" w:rsidR="005C2608" w:rsidRPr="001D3463" w:rsidRDefault="005C2608" w:rsidP="00E6716A">
            <w:pPr>
              <w:jc w:val="center"/>
              <w:rPr>
                <w:rFonts w:ascii="Arial" w:hAnsi="Arial" w:cs="Arial"/>
                <w:b/>
                <w:bCs/>
                <w:sz w:val="24"/>
                <w:szCs w:val="24"/>
              </w:rPr>
            </w:pPr>
          </w:p>
          <w:p w14:paraId="7F1F6E48" w14:textId="77777777" w:rsidR="005C2608" w:rsidRDefault="005C2608" w:rsidP="00E6716A">
            <w:pPr>
              <w:jc w:val="center"/>
              <w:rPr>
                <w:rFonts w:ascii="Arial" w:hAnsi="Arial" w:cs="Arial"/>
                <w:b/>
                <w:bCs/>
                <w:sz w:val="24"/>
                <w:szCs w:val="24"/>
              </w:rPr>
            </w:pPr>
          </w:p>
          <w:p w14:paraId="73D6B8B7" w14:textId="77777777" w:rsidR="005C2608" w:rsidRDefault="005C2608" w:rsidP="00E6716A">
            <w:pPr>
              <w:jc w:val="center"/>
              <w:rPr>
                <w:rFonts w:ascii="Arial" w:hAnsi="Arial" w:cs="Arial"/>
                <w:b/>
                <w:bCs/>
                <w:sz w:val="24"/>
                <w:szCs w:val="24"/>
              </w:rPr>
            </w:pPr>
          </w:p>
          <w:p w14:paraId="0F79285D" w14:textId="77777777" w:rsidR="005C2608" w:rsidRDefault="005C2608" w:rsidP="00E6716A">
            <w:pPr>
              <w:jc w:val="center"/>
              <w:rPr>
                <w:rFonts w:ascii="Arial" w:hAnsi="Arial" w:cs="Arial"/>
                <w:b/>
                <w:bCs/>
                <w:sz w:val="24"/>
                <w:szCs w:val="24"/>
              </w:rPr>
            </w:pPr>
          </w:p>
          <w:p w14:paraId="360E3035" w14:textId="77777777" w:rsidR="005C2608" w:rsidRPr="001D3463" w:rsidRDefault="005C2608" w:rsidP="00E6716A">
            <w:pPr>
              <w:jc w:val="center"/>
              <w:rPr>
                <w:rFonts w:ascii="Arial" w:hAnsi="Arial" w:cs="Arial"/>
                <w:b/>
                <w:bCs/>
                <w:sz w:val="24"/>
                <w:szCs w:val="24"/>
              </w:rPr>
            </w:pPr>
            <w:r w:rsidRPr="001D3463">
              <w:rPr>
                <w:rFonts w:ascii="Arial" w:hAnsi="Arial" w:cs="Arial"/>
                <w:b/>
                <w:bCs/>
                <w:sz w:val="24"/>
                <w:szCs w:val="24"/>
              </w:rPr>
              <w:t>M4</w:t>
            </w:r>
          </w:p>
          <w:p w14:paraId="595C327A" w14:textId="77777777" w:rsidR="005C2608" w:rsidRDefault="005C2608" w:rsidP="00E6716A">
            <w:pPr>
              <w:jc w:val="center"/>
              <w:rPr>
                <w:rFonts w:ascii="Arial" w:hAnsi="Arial" w:cs="Arial"/>
                <w:sz w:val="16"/>
                <w:szCs w:val="16"/>
              </w:rPr>
            </w:pPr>
          </w:p>
          <w:p w14:paraId="41094843" w14:textId="77777777" w:rsidR="005C2608" w:rsidRDefault="005C2608" w:rsidP="00E6716A">
            <w:pPr>
              <w:jc w:val="center"/>
              <w:rPr>
                <w:rFonts w:ascii="Arial" w:hAnsi="Arial" w:cs="Arial"/>
                <w:sz w:val="16"/>
                <w:szCs w:val="16"/>
              </w:rPr>
            </w:pPr>
          </w:p>
          <w:p w14:paraId="3D364355" w14:textId="77777777" w:rsidR="00C5379B" w:rsidRDefault="00C5379B" w:rsidP="00C5379B">
            <w:pPr>
              <w:jc w:val="center"/>
              <w:rPr>
                <w:rFonts w:ascii="Arial" w:hAnsi="Arial" w:cs="Arial"/>
                <w:b/>
                <w:bCs/>
                <w:sz w:val="24"/>
                <w:szCs w:val="24"/>
              </w:rPr>
            </w:pPr>
          </w:p>
          <w:p w14:paraId="2F9E9DC8" w14:textId="77777777" w:rsidR="00C5379B" w:rsidRDefault="00C5379B" w:rsidP="00C5379B">
            <w:pPr>
              <w:jc w:val="center"/>
              <w:rPr>
                <w:rFonts w:ascii="Arial" w:hAnsi="Arial" w:cs="Arial"/>
                <w:b/>
                <w:bCs/>
                <w:sz w:val="24"/>
                <w:szCs w:val="24"/>
              </w:rPr>
            </w:pPr>
          </w:p>
          <w:p w14:paraId="251FA872" w14:textId="77777777" w:rsidR="00C5379B" w:rsidRDefault="00C5379B" w:rsidP="00C5379B">
            <w:pPr>
              <w:jc w:val="center"/>
              <w:rPr>
                <w:rFonts w:ascii="Arial" w:hAnsi="Arial" w:cs="Arial"/>
                <w:b/>
                <w:bCs/>
                <w:sz w:val="24"/>
                <w:szCs w:val="24"/>
              </w:rPr>
            </w:pPr>
          </w:p>
          <w:p w14:paraId="3269F0BA" w14:textId="77777777" w:rsidR="00C5379B" w:rsidRDefault="00C5379B" w:rsidP="00C5379B">
            <w:pPr>
              <w:jc w:val="center"/>
              <w:rPr>
                <w:rFonts w:ascii="Arial" w:hAnsi="Arial" w:cs="Arial"/>
                <w:b/>
                <w:bCs/>
                <w:sz w:val="24"/>
                <w:szCs w:val="24"/>
              </w:rPr>
            </w:pPr>
          </w:p>
          <w:p w14:paraId="51401229" w14:textId="77777777" w:rsidR="00C5379B" w:rsidRDefault="00C5379B" w:rsidP="00C5379B">
            <w:pPr>
              <w:jc w:val="center"/>
              <w:rPr>
                <w:rFonts w:ascii="Arial" w:hAnsi="Arial" w:cs="Arial"/>
                <w:b/>
                <w:bCs/>
                <w:sz w:val="24"/>
                <w:szCs w:val="24"/>
              </w:rPr>
            </w:pPr>
          </w:p>
          <w:p w14:paraId="2DF599F8" w14:textId="77777777" w:rsidR="00C5379B" w:rsidRDefault="00C5379B" w:rsidP="00C5379B">
            <w:pPr>
              <w:jc w:val="center"/>
              <w:rPr>
                <w:rFonts w:ascii="Arial" w:hAnsi="Arial" w:cs="Arial"/>
                <w:b/>
                <w:bCs/>
                <w:sz w:val="24"/>
                <w:szCs w:val="24"/>
              </w:rPr>
            </w:pPr>
          </w:p>
          <w:p w14:paraId="636A05EB" w14:textId="77777777" w:rsidR="00C5379B" w:rsidRDefault="00C5379B" w:rsidP="00C5379B">
            <w:pPr>
              <w:jc w:val="center"/>
              <w:rPr>
                <w:rFonts w:ascii="Arial" w:hAnsi="Arial" w:cs="Arial"/>
                <w:b/>
                <w:bCs/>
                <w:sz w:val="24"/>
                <w:szCs w:val="24"/>
              </w:rPr>
            </w:pPr>
          </w:p>
          <w:p w14:paraId="2606FB15" w14:textId="77777777" w:rsidR="00C5379B" w:rsidRDefault="00C5379B" w:rsidP="00C5379B">
            <w:pPr>
              <w:jc w:val="center"/>
              <w:rPr>
                <w:rFonts w:ascii="Arial" w:hAnsi="Arial" w:cs="Arial"/>
                <w:b/>
                <w:bCs/>
                <w:sz w:val="24"/>
                <w:szCs w:val="24"/>
              </w:rPr>
            </w:pPr>
          </w:p>
          <w:p w14:paraId="73137D12" w14:textId="77777777" w:rsidR="00C5379B" w:rsidRDefault="00C5379B" w:rsidP="00C5379B">
            <w:pPr>
              <w:jc w:val="center"/>
              <w:rPr>
                <w:rFonts w:ascii="Arial" w:hAnsi="Arial" w:cs="Arial"/>
                <w:b/>
                <w:bCs/>
                <w:sz w:val="24"/>
                <w:szCs w:val="24"/>
              </w:rPr>
            </w:pPr>
          </w:p>
          <w:p w14:paraId="74E17BF4" w14:textId="77777777" w:rsidR="00C5379B" w:rsidRDefault="00C5379B" w:rsidP="00C5379B">
            <w:pPr>
              <w:jc w:val="center"/>
              <w:rPr>
                <w:rFonts w:ascii="Arial" w:hAnsi="Arial" w:cs="Arial"/>
                <w:b/>
                <w:bCs/>
                <w:sz w:val="24"/>
                <w:szCs w:val="24"/>
              </w:rPr>
            </w:pPr>
          </w:p>
          <w:p w14:paraId="191B5375" w14:textId="77777777" w:rsidR="00C5379B" w:rsidRDefault="00C5379B" w:rsidP="00C5379B">
            <w:pPr>
              <w:jc w:val="center"/>
              <w:rPr>
                <w:rFonts w:ascii="Arial" w:hAnsi="Arial" w:cs="Arial"/>
                <w:b/>
                <w:bCs/>
                <w:sz w:val="24"/>
                <w:szCs w:val="24"/>
              </w:rPr>
            </w:pPr>
          </w:p>
          <w:p w14:paraId="1BBB808F" w14:textId="77777777" w:rsidR="00C5379B" w:rsidRDefault="00C5379B" w:rsidP="00C5379B">
            <w:pPr>
              <w:jc w:val="center"/>
              <w:rPr>
                <w:rFonts w:ascii="Arial" w:hAnsi="Arial" w:cs="Arial"/>
                <w:b/>
                <w:bCs/>
                <w:sz w:val="24"/>
                <w:szCs w:val="24"/>
              </w:rPr>
            </w:pPr>
          </w:p>
          <w:p w14:paraId="2537A210" w14:textId="77777777" w:rsidR="00C5379B" w:rsidRDefault="00C5379B" w:rsidP="00C5379B">
            <w:pPr>
              <w:jc w:val="center"/>
              <w:rPr>
                <w:rFonts w:ascii="Arial" w:hAnsi="Arial" w:cs="Arial"/>
                <w:b/>
                <w:bCs/>
                <w:sz w:val="24"/>
                <w:szCs w:val="24"/>
              </w:rPr>
            </w:pPr>
          </w:p>
          <w:p w14:paraId="56FC2A8F" w14:textId="77777777" w:rsidR="00C5379B" w:rsidRDefault="00C5379B" w:rsidP="00C5379B">
            <w:pPr>
              <w:jc w:val="center"/>
              <w:rPr>
                <w:rFonts w:ascii="Arial" w:hAnsi="Arial" w:cs="Arial"/>
                <w:b/>
                <w:bCs/>
                <w:sz w:val="24"/>
                <w:szCs w:val="24"/>
              </w:rPr>
            </w:pPr>
          </w:p>
          <w:p w14:paraId="096FA02B" w14:textId="77777777" w:rsidR="00C5379B" w:rsidRDefault="00C5379B" w:rsidP="00C5379B">
            <w:pPr>
              <w:jc w:val="center"/>
              <w:rPr>
                <w:rFonts w:ascii="Arial" w:hAnsi="Arial" w:cs="Arial"/>
                <w:b/>
                <w:bCs/>
                <w:sz w:val="24"/>
                <w:szCs w:val="24"/>
              </w:rPr>
            </w:pPr>
          </w:p>
          <w:p w14:paraId="563106CB" w14:textId="77777777" w:rsidR="00C5379B" w:rsidRDefault="00C5379B" w:rsidP="00C5379B">
            <w:pPr>
              <w:jc w:val="center"/>
              <w:rPr>
                <w:rFonts w:ascii="Arial" w:hAnsi="Arial" w:cs="Arial"/>
                <w:b/>
                <w:bCs/>
                <w:sz w:val="24"/>
                <w:szCs w:val="24"/>
              </w:rPr>
            </w:pPr>
          </w:p>
          <w:p w14:paraId="2B8B85B9" w14:textId="77777777" w:rsidR="00C5379B" w:rsidRDefault="00C5379B" w:rsidP="00C5379B">
            <w:pPr>
              <w:jc w:val="center"/>
              <w:rPr>
                <w:rFonts w:ascii="Arial" w:hAnsi="Arial" w:cs="Arial"/>
                <w:b/>
                <w:bCs/>
                <w:sz w:val="24"/>
                <w:szCs w:val="24"/>
              </w:rPr>
            </w:pPr>
          </w:p>
          <w:p w14:paraId="011C4A7A" w14:textId="77777777" w:rsidR="00C5379B" w:rsidRDefault="00C5379B" w:rsidP="00C5379B">
            <w:pPr>
              <w:jc w:val="center"/>
              <w:rPr>
                <w:rFonts w:ascii="Arial" w:hAnsi="Arial" w:cs="Arial"/>
                <w:b/>
                <w:bCs/>
                <w:sz w:val="24"/>
                <w:szCs w:val="24"/>
              </w:rPr>
            </w:pPr>
          </w:p>
          <w:p w14:paraId="142DCC10" w14:textId="77777777" w:rsidR="00C5379B" w:rsidRDefault="00C5379B" w:rsidP="00C5379B">
            <w:pPr>
              <w:jc w:val="center"/>
              <w:rPr>
                <w:rFonts w:ascii="Arial" w:hAnsi="Arial" w:cs="Arial"/>
                <w:b/>
                <w:bCs/>
                <w:sz w:val="24"/>
                <w:szCs w:val="24"/>
              </w:rPr>
            </w:pPr>
          </w:p>
          <w:p w14:paraId="2F553B9A" w14:textId="77777777" w:rsidR="00C5379B" w:rsidRDefault="00C5379B" w:rsidP="00C5379B">
            <w:pPr>
              <w:jc w:val="center"/>
              <w:rPr>
                <w:rFonts w:ascii="Arial" w:hAnsi="Arial" w:cs="Arial"/>
                <w:b/>
                <w:bCs/>
                <w:sz w:val="24"/>
                <w:szCs w:val="24"/>
              </w:rPr>
            </w:pPr>
          </w:p>
          <w:p w14:paraId="693122AF" w14:textId="77777777" w:rsidR="00C5379B" w:rsidRDefault="00C5379B" w:rsidP="00C5379B">
            <w:pPr>
              <w:jc w:val="center"/>
              <w:rPr>
                <w:rFonts w:ascii="Arial" w:hAnsi="Arial" w:cs="Arial"/>
                <w:b/>
                <w:bCs/>
                <w:sz w:val="24"/>
                <w:szCs w:val="24"/>
              </w:rPr>
            </w:pPr>
          </w:p>
          <w:p w14:paraId="747FCA92" w14:textId="320153BA" w:rsidR="00C5379B" w:rsidRDefault="00C5379B" w:rsidP="00C5379B">
            <w:pPr>
              <w:jc w:val="center"/>
              <w:rPr>
                <w:rFonts w:ascii="Arial" w:hAnsi="Arial" w:cs="Arial"/>
                <w:b/>
                <w:bCs/>
                <w:sz w:val="24"/>
                <w:szCs w:val="24"/>
              </w:rPr>
            </w:pPr>
            <w:r>
              <w:rPr>
                <w:rFonts w:ascii="Arial" w:hAnsi="Arial" w:cs="Arial"/>
                <w:b/>
                <w:bCs/>
                <w:sz w:val="24"/>
                <w:szCs w:val="24"/>
              </w:rPr>
              <w:t>M4</w:t>
            </w:r>
          </w:p>
          <w:p w14:paraId="77F5CDC0" w14:textId="6215B228" w:rsidR="00C5379B" w:rsidRDefault="00C5379B" w:rsidP="00C5379B">
            <w:pPr>
              <w:jc w:val="center"/>
              <w:rPr>
                <w:rFonts w:ascii="Arial" w:hAnsi="Arial" w:cs="Arial"/>
                <w:b/>
                <w:bCs/>
                <w:sz w:val="24"/>
                <w:szCs w:val="24"/>
              </w:rPr>
            </w:pPr>
          </w:p>
          <w:p w14:paraId="756084D7" w14:textId="04E3A3F1" w:rsidR="00C5379B" w:rsidRDefault="00C5379B" w:rsidP="00C5379B">
            <w:pPr>
              <w:jc w:val="center"/>
              <w:rPr>
                <w:rFonts w:ascii="Arial" w:hAnsi="Arial" w:cs="Arial"/>
                <w:b/>
                <w:bCs/>
                <w:sz w:val="24"/>
                <w:szCs w:val="24"/>
              </w:rPr>
            </w:pPr>
          </w:p>
          <w:p w14:paraId="2C1508ED" w14:textId="56DDE12B" w:rsidR="00C5379B" w:rsidRDefault="00C5379B" w:rsidP="00C5379B">
            <w:pPr>
              <w:jc w:val="center"/>
              <w:rPr>
                <w:rFonts w:ascii="Arial" w:hAnsi="Arial" w:cs="Arial"/>
                <w:b/>
                <w:bCs/>
                <w:sz w:val="24"/>
                <w:szCs w:val="24"/>
              </w:rPr>
            </w:pPr>
          </w:p>
          <w:p w14:paraId="29C213FD" w14:textId="77777777" w:rsidR="00C5379B" w:rsidRDefault="00C5379B" w:rsidP="00C5379B">
            <w:pPr>
              <w:jc w:val="center"/>
              <w:rPr>
                <w:rFonts w:ascii="Arial" w:hAnsi="Arial" w:cs="Arial"/>
                <w:b/>
                <w:bCs/>
                <w:sz w:val="24"/>
                <w:szCs w:val="24"/>
              </w:rPr>
            </w:pPr>
          </w:p>
          <w:p w14:paraId="41915EDE" w14:textId="77777777" w:rsidR="00C5379B" w:rsidRDefault="00C5379B" w:rsidP="00C5379B">
            <w:pPr>
              <w:jc w:val="center"/>
              <w:rPr>
                <w:rFonts w:ascii="Arial" w:hAnsi="Arial" w:cs="Arial"/>
                <w:b/>
                <w:bCs/>
                <w:sz w:val="24"/>
                <w:szCs w:val="24"/>
              </w:rPr>
            </w:pPr>
          </w:p>
          <w:p w14:paraId="1697C9FC" w14:textId="77777777" w:rsidR="00C5379B" w:rsidRDefault="00C5379B" w:rsidP="00C5379B">
            <w:pPr>
              <w:jc w:val="center"/>
              <w:rPr>
                <w:rFonts w:ascii="Arial" w:hAnsi="Arial" w:cs="Arial"/>
                <w:b/>
                <w:bCs/>
                <w:sz w:val="24"/>
                <w:szCs w:val="24"/>
              </w:rPr>
            </w:pPr>
          </w:p>
          <w:p w14:paraId="3448826C" w14:textId="77777777" w:rsidR="00C5379B" w:rsidRDefault="00C5379B" w:rsidP="00C5379B">
            <w:pPr>
              <w:jc w:val="center"/>
              <w:rPr>
                <w:rFonts w:ascii="Arial" w:hAnsi="Arial" w:cs="Arial"/>
                <w:b/>
                <w:bCs/>
                <w:sz w:val="24"/>
                <w:szCs w:val="24"/>
              </w:rPr>
            </w:pPr>
          </w:p>
          <w:p w14:paraId="143C38DD" w14:textId="77777777" w:rsidR="00C5379B" w:rsidRDefault="00C5379B" w:rsidP="00C5379B">
            <w:pPr>
              <w:jc w:val="center"/>
              <w:rPr>
                <w:rFonts w:ascii="Arial" w:hAnsi="Arial" w:cs="Arial"/>
                <w:b/>
                <w:bCs/>
                <w:sz w:val="24"/>
                <w:szCs w:val="24"/>
              </w:rPr>
            </w:pPr>
          </w:p>
          <w:p w14:paraId="26B40193" w14:textId="77777777" w:rsidR="00C5379B" w:rsidRDefault="00C5379B" w:rsidP="00C5379B">
            <w:pPr>
              <w:jc w:val="center"/>
              <w:rPr>
                <w:rFonts w:ascii="Arial" w:hAnsi="Arial" w:cs="Arial"/>
                <w:b/>
                <w:bCs/>
                <w:sz w:val="24"/>
                <w:szCs w:val="24"/>
              </w:rPr>
            </w:pPr>
          </w:p>
          <w:p w14:paraId="36687B48" w14:textId="77777777" w:rsidR="00C5379B" w:rsidRDefault="00C5379B" w:rsidP="00C5379B">
            <w:pPr>
              <w:jc w:val="center"/>
              <w:rPr>
                <w:rFonts w:ascii="Arial" w:hAnsi="Arial" w:cs="Arial"/>
                <w:b/>
                <w:bCs/>
                <w:sz w:val="24"/>
                <w:szCs w:val="24"/>
              </w:rPr>
            </w:pPr>
          </w:p>
          <w:p w14:paraId="0FA5F4A3" w14:textId="77777777" w:rsidR="00C5379B" w:rsidRDefault="00C5379B" w:rsidP="00C5379B">
            <w:pPr>
              <w:jc w:val="center"/>
              <w:rPr>
                <w:rFonts w:ascii="Arial" w:hAnsi="Arial" w:cs="Arial"/>
                <w:b/>
                <w:bCs/>
                <w:sz w:val="24"/>
                <w:szCs w:val="24"/>
              </w:rPr>
            </w:pPr>
          </w:p>
          <w:p w14:paraId="1AFEE60C" w14:textId="77777777" w:rsidR="00C5379B" w:rsidRDefault="00C5379B" w:rsidP="00C5379B">
            <w:pPr>
              <w:jc w:val="center"/>
              <w:rPr>
                <w:rFonts w:ascii="Arial" w:hAnsi="Arial" w:cs="Arial"/>
                <w:b/>
                <w:bCs/>
                <w:sz w:val="24"/>
                <w:szCs w:val="24"/>
              </w:rPr>
            </w:pPr>
          </w:p>
          <w:p w14:paraId="37C2C0E8" w14:textId="77777777" w:rsidR="00C5379B" w:rsidRDefault="00C5379B" w:rsidP="00C5379B">
            <w:pPr>
              <w:jc w:val="center"/>
              <w:rPr>
                <w:rFonts w:ascii="Arial" w:hAnsi="Arial" w:cs="Arial"/>
                <w:b/>
                <w:bCs/>
                <w:sz w:val="24"/>
                <w:szCs w:val="24"/>
              </w:rPr>
            </w:pPr>
          </w:p>
          <w:p w14:paraId="74559269" w14:textId="77777777" w:rsidR="00C5379B" w:rsidRDefault="00C5379B" w:rsidP="00C5379B">
            <w:pPr>
              <w:jc w:val="center"/>
              <w:rPr>
                <w:rFonts w:ascii="Arial" w:hAnsi="Arial" w:cs="Arial"/>
                <w:b/>
                <w:bCs/>
                <w:sz w:val="24"/>
                <w:szCs w:val="24"/>
              </w:rPr>
            </w:pPr>
          </w:p>
          <w:p w14:paraId="198C0B91" w14:textId="77777777" w:rsidR="00C5379B" w:rsidRDefault="00C5379B" w:rsidP="00C5379B">
            <w:pPr>
              <w:jc w:val="center"/>
              <w:rPr>
                <w:rFonts w:ascii="Arial" w:hAnsi="Arial" w:cs="Arial"/>
                <w:b/>
                <w:bCs/>
                <w:sz w:val="24"/>
                <w:szCs w:val="24"/>
              </w:rPr>
            </w:pPr>
          </w:p>
          <w:p w14:paraId="4E47AF79" w14:textId="77777777" w:rsidR="00C5379B" w:rsidRDefault="00C5379B" w:rsidP="00C5379B">
            <w:pPr>
              <w:jc w:val="center"/>
              <w:rPr>
                <w:rFonts w:ascii="Arial" w:hAnsi="Arial" w:cs="Arial"/>
                <w:b/>
                <w:bCs/>
                <w:sz w:val="24"/>
                <w:szCs w:val="24"/>
              </w:rPr>
            </w:pPr>
          </w:p>
          <w:p w14:paraId="2C99D7A2" w14:textId="77777777" w:rsidR="00C5379B" w:rsidRDefault="00C5379B" w:rsidP="00C5379B">
            <w:pPr>
              <w:jc w:val="center"/>
              <w:rPr>
                <w:rFonts w:ascii="Arial" w:hAnsi="Arial" w:cs="Arial"/>
                <w:b/>
                <w:bCs/>
                <w:sz w:val="24"/>
                <w:szCs w:val="24"/>
              </w:rPr>
            </w:pPr>
          </w:p>
          <w:p w14:paraId="7E87D1E3" w14:textId="77777777" w:rsidR="00C5379B" w:rsidRDefault="00C5379B" w:rsidP="00C5379B">
            <w:pPr>
              <w:jc w:val="center"/>
              <w:rPr>
                <w:rFonts w:ascii="Arial" w:hAnsi="Arial" w:cs="Arial"/>
                <w:b/>
                <w:bCs/>
                <w:sz w:val="24"/>
                <w:szCs w:val="24"/>
              </w:rPr>
            </w:pPr>
          </w:p>
          <w:p w14:paraId="544D519E" w14:textId="77777777" w:rsidR="00C5379B" w:rsidRDefault="00C5379B" w:rsidP="00C5379B">
            <w:pPr>
              <w:jc w:val="center"/>
              <w:rPr>
                <w:rFonts w:ascii="Arial" w:hAnsi="Arial" w:cs="Arial"/>
                <w:b/>
                <w:bCs/>
                <w:sz w:val="24"/>
                <w:szCs w:val="24"/>
              </w:rPr>
            </w:pPr>
          </w:p>
          <w:p w14:paraId="531848E4" w14:textId="77777777" w:rsidR="00C5379B" w:rsidRDefault="00C5379B" w:rsidP="00C5379B">
            <w:pPr>
              <w:jc w:val="center"/>
              <w:rPr>
                <w:rFonts w:ascii="Arial" w:hAnsi="Arial" w:cs="Arial"/>
                <w:b/>
                <w:bCs/>
                <w:sz w:val="24"/>
                <w:szCs w:val="24"/>
              </w:rPr>
            </w:pPr>
          </w:p>
          <w:p w14:paraId="58F2E0F3" w14:textId="77777777" w:rsidR="00C5379B" w:rsidRDefault="00C5379B" w:rsidP="00C5379B">
            <w:pPr>
              <w:jc w:val="center"/>
              <w:rPr>
                <w:rFonts w:ascii="Arial" w:hAnsi="Arial" w:cs="Arial"/>
                <w:b/>
                <w:bCs/>
                <w:sz w:val="24"/>
                <w:szCs w:val="24"/>
              </w:rPr>
            </w:pPr>
          </w:p>
          <w:p w14:paraId="7D1D05B7" w14:textId="77777777" w:rsidR="00C5379B" w:rsidRDefault="00C5379B" w:rsidP="00C5379B">
            <w:pPr>
              <w:jc w:val="center"/>
              <w:rPr>
                <w:rFonts w:ascii="Arial" w:hAnsi="Arial" w:cs="Arial"/>
                <w:b/>
                <w:bCs/>
                <w:sz w:val="24"/>
                <w:szCs w:val="24"/>
              </w:rPr>
            </w:pPr>
          </w:p>
          <w:p w14:paraId="691C8F7B" w14:textId="77777777" w:rsidR="00C5379B" w:rsidRDefault="00C5379B" w:rsidP="00C5379B">
            <w:pPr>
              <w:jc w:val="center"/>
              <w:rPr>
                <w:rFonts w:ascii="Arial" w:hAnsi="Arial" w:cs="Arial"/>
                <w:b/>
                <w:bCs/>
                <w:sz w:val="24"/>
                <w:szCs w:val="24"/>
              </w:rPr>
            </w:pPr>
          </w:p>
          <w:p w14:paraId="31E8F521" w14:textId="77777777" w:rsidR="00C5379B" w:rsidRDefault="00C5379B" w:rsidP="00C5379B">
            <w:pPr>
              <w:jc w:val="center"/>
              <w:rPr>
                <w:rFonts w:ascii="Arial" w:hAnsi="Arial" w:cs="Arial"/>
                <w:b/>
                <w:bCs/>
                <w:sz w:val="24"/>
                <w:szCs w:val="24"/>
              </w:rPr>
            </w:pPr>
          </w:p>
          <w:p w14:paraId="7CDE6778" w14:textId="77777777" w:rsidR="00A83AA3" w:rsidRDefault="00A83AA3" w:rsidP="00C5379B">
            <w:pPr>
              <w:jc w:val="center"/>
              <w:rPr>
                <w:rFonts w:ascii="Arial" w:hAnsi="Arial" w:cs="Arial"/>
                <w:b/>
                <w:bCs/>
                <w:sz w:val="24"/>
                <w:szCs w:val="24"/>
              </w:rPr>
            </w:pPr>
          </w:p>
          <w:p w14:paraId="223F0B03" w14:textId="77777777" w:rsidR="00A83AA3" w:rsidRDefault="00A83AA3" w:rsidP="00C5379B">
            <w:pPr>
              <w:jc w:val="center"/>
              <w:rPr>
                <w:rFonts w:ascii="Arial" w:hAnsi="Arial" w:cs="Arial"/>
                <w:b/>
                <w:bCs/>
                <w:sz w:val="24"/>
                <w:szCs w:val="24"/>
              </w:rPr>
            </w:pPr>
          </w:p>
          <w:p w14:paraId="0C5ECE3B" w14:textId="77777777" w:rsidR="00A83AA3" w:rsidRDefault="00A83AA3" w:rsidP="00C5379B">
            <w:pPr>
              <w:jc w:val="center"/>
              <w:rPr>
                <w:rFonts w:ascii="Arial" w:hAnsi="Arial" w:cs="Arial"/>
                <w:b/>
                <w:bCs/>
                <w:sz w:val="24"/>
                <w:szCs w:val="24"/>
              </w:rPr>
            </w:pPr>
          </w:p>
          <w:p w14:paraId="744A805A" w14:textId="77777777" w:rsidR="00A83AA3" w:rsidRDefault="00A83AA3" w:rsidP="00C5379B">
            <w:pPr>
              <w:jc w:val="center"/>
              <w:rPr>
                <w:rFonts w:ascii="Arial" w:hAnsi="Arial" w:cs="Arial"/>
                <w:b/>
                <w:bCs/>
                <w:sz w:val="24"/>
                <w:szCs w:val="24"/>
              </w:rPr>
            </w:pPr>
          </w:p>
          <w:p w14:paraId="38823A8E" w14:textId="77777777" w:rsidR="00A83AA3" w:rsidRDefault="00A83AA3" w:rsidP="00C5379B">
            <w:pPr>
              <w:jc w:val="center"/>
              <w:rPr>
                <w:rFonts w:ascii="Arial" w:hAnsi="Arial" w:cs="Arial"/>
                <w:b/>
                <w:bCs/>
                <w:sz w:val="24"/>
                <w:szCs w:val="24"/>
              </w:rPr>
            </w:pPr>
          </w:p>
          <w:p w14:paraId="2841C1A2" w14:textId="77777777" w:rsidR="00A83AA3" w:rsidRDefault="00A83AA3" w:rsidP="00C5379B">
            <w:pPr>
              <w:jc w:val="center"/>
              <w:rPr>
                <w:rFonts w:ascii="Arial" w:hAnsi="Arial" w:cs="Arial"/>
                <w:b/>
                <w:bCs/>
                <w:sz w:val="24"/>
                <w:szCs w:val="24"/>
              </w:rPr>
            </w:pPr>
          </w:p>
          <w:p w14:paraId="75CA19D6" w14:textId="3F653226" w:rsidR="00C5379B" w:rsidRPr="00FF540F" w:rsidRDefault="00C5379B" w:rsidP="00C5379B">
            <w:pPr>
              <w:jc w:val="center"/>
              <w:rPr>
                <w:rFonts w:ascii="Arial" w:hAnsi="Arial" w:cs="Arial"/>
                <w:b/>
                <w:bCs/>
                <w:sz w:val="24"/>
                <w:szCs w:val="24"/>
              </w:rPr>
            </w:pPr>
            <w:r>
              <w:rPr>
                <w:rFonts w:ascii="Arial" w:hAnsi="Arial" w:cs="Arial"/>
                <w:b/>
                <w:bCs/>
                <w:sz w:val="24"/>
                <w:szCs w:val="24"/>
              </w:rPr>
              <w:t>M4</w:t>
            </w:r>
          </w:p>
          <w:p w14:paraId="191418A6" w14:textId="77777777" w:rsidR="00C5379B" w:rsidRPr="00FF540F" w:rsidRDefault="00C5379B" w:rsidP="00C5379B">
            <w:pPr>
              <w:jc w:val="center"/>
              <w:rPr>
                <w:rFonts w:ascii="Arial" w:hAnsi="Arial" w:cs="Arial"/>
                <w:b/>
                <w:bCs/>
                <w:sz w:val="24"/>
                <w:szCs w:val="24"/>
              </w:rPr>
            </w:pPr>
          </w:p>
          <w:p w14:paraId="1C26194B" w14:textId="77777777" w:rsidR="005C2608" w:rsidRDefault="005C2608" w:rsidP="00E6716A">
            <w:pPr>
              <w:jc w:val="center"/>
              <w:rPr>
                <w:rFonts w:ascii="Arial" w:hAnsi="Arial" w:cs="Arial"/>
                <w:sz w:val="16"/>
                <w:szCs w:val="16"/>
              </w:rPr>
            </w:pPr>
          </w:p>
          <w:p w14:paraId="7CA51BBF" w14:textId="77777777" w:rsidR="005C2608" w:rsidRDefault="005C2608" w:rsidP="00E6716A">
            <w:pPr>
              <w:jc w:val="center"/>
              <w:rPr>
                <w:rFonts w:ascii="Arial" w:hAnsi="Arial" w:cs="Arial"/>
                <w:sz w:val="16"/>
                <w:szCs w:val="16"/>
              </w:rPr>
            </w:pPr>
          </w:p>
          <w:p w14:paraId="652675DB" w14:textId="77777777" w:rsidR="005C2608" w:rsidRDefault="005C2608" w:rsidP="00E6716A">
            <w:pPr>
              <w:jc w:val="center"/>
              <w:rPr>
                <w:rFonts w:ascii="Arial" w:hAnsi="Arial" w:cs="Arial"/>
                <w:sz w:val="16"/>
                <w:szCs w:val="16"/>
              </w:rPr>
            </w:pPr>
          </w:p>
          <w:p w14:paraId="0F843BFC" w14:textId="77777777" w:rsidR="005C2608" w:rsidRDefault="005C2608" w:rsidP="00E6716A">
            <w:pPr>
              <w:jc w:val="center"/>
              <w:rPr>
                <w:rFonts w:ascii="Arial" w:hAnsi="Arial" w:cs="Arial"/>
                <w:sz w:val="16"/>
                <w:szCs w:val="16"/>
              </w:rPr>
            </w:pPr>
          </w:p>
          <w:p w14:paraId="5EFDFBD3" w14:textId="77777777" w:rsidR="005C2608" w:rsidRDefault="005C2608" w:rsidP="00E6716A">
            <w:pPr>
              <w:jc w:val="center"/>
              <w:rPr>
                <w:rFonts w:ascii="Arial" w:hAnsi="Arial" w:cs="Arial"/>
                <w:sz w:val="16"/>
                <w:szCs w:val="16"/>
              </w:rPr>
            </w:pPr>
          </w:p>
        </w:tc>
        <w:tc>
          <w:tcPr>
            <w:tcW w:w="1856" w:type="dxa"/>
            <w:vMerge w:val="restart"/>
          </w:tcPr>
          <w:p w14:paraId="430C1BCF" w14:textId="77777777" w:rsidR="00C5379B" w:rsidRDefault="00C5379B" w:rsidP="00E6716A">
            <w:pPr>
              <w:jc w:val="center"/>
              <w:rPr>
                <w:rFonts w:ascii="Arial" w:hAnsi="Arial" w:cs="Arial"/>
                <w:b/>
                <w:bCs/>
                <w:iCs/>
                <w:color w:val="000000"/>
                <w:sz w:val="16"/>
                <w:szCs w:val="16"/>
                <w:lang w:eastAsia="es-AR"/>
              </w:rPr>
            </w:pPr>
          </w:p>
          <w:p w14:paraId="2EFCEA83" w14:textId="77777777" w:rsidR="00C5379B" w:rsidRDefault="00C5379B" w:rsidP="00E6716A">
            <w:pPr>
              <w:jc w:val="center"/>
              <w:rPr>
                <w:rFonts w:ascii="Arial" w:hAnsi="Arial" w:cs="Arial"/>
                <w:b/>
                <w:bCs/>
                <w:iCs/>
                <w:color w:val="000000"/>
                <w:sz w:val="16"/>
                <w:szCs w:val="16"/>
                <w:lang w:eastAsia="es-AR"/>
              </w:rPr>
            </w:pPr>
          </w:p>
          <w:p w14:paraId="50B2C038" w14:textId="1402156E" w:rsidR="005C2608" w:rsidRPr="001D3463" w:rsidRDefault="005C2608" w:rsidP="00E6716A">
            <w:pPr>
              <w:jc w:val="center"/>
              <w:rPr>
                <w:rFonts w:ascii="Arial" w:hAnsi="Arial" w:cs="Arial"/>
                <w:b/>
                <w:bCs/>
                <w:iCs/>
                <w:color w:val="000000"/>
                <w:sz w:val="16"/>
                <w:szCs w:val="16"/>
                <w:lang w:eastAsia="es-AR"/>
              </w:rPr>
            </w:pPr>
            <w:r w:rsidRPr="001D3463">
              <w:rPr>
                <w:rFonts w:ascii="Arial" w:hAnsi="Arial" w:cs="Arial"/>
                <w:b/>
                <w:bCs/>
                <w:iCs/>
                <w:color w:val="000000"/>
                <w:sz w:val="16"/>
                <w:szCs w:val="16"/>
                <w:lang w:eastAsia="es-AR"/>
              </w:rPr>
              <w:t>Insuficiente conocimiento de los niveles de concentración de partículas y</w:t>
            </w:r>
            <w:r w:rsidRPr="001D3463">
              <w:rPr>
                <w:rFonts w:ascii="Arial" w:hAnsi="Arial" w:cs="Arial"/>
                <w:b/>
                <w:bCs/>
                <w:iCs/>
                <w:sz w:val="16"/>
                <w:szCs w:val="16"/>
              </w:rPr>
              <w:t xml:space="preserve"> aerosoles atmosféricos, su composición e impacto en la salud humana</w:t>
            </w:r>
          </w:p>
          <w:p w14:paraId="7484F3C4" w14:textId="77777777" w:rsidR="005C2608" w:rsidRPr="00BF476A" w:rsidRDefault="005C2608" w:rsidP="00E6716A">
            <w:pPr>
              <w:jc w:val="center"/>
              <w:rPr>
                <w:rFonts w:ascii="Arial" w:hAnsi="Arial" w:cs="Arial"/>
                <w:sz w:val="16"/>
                <w:szCs w:val="16"/>
              </w:rPr>
            </w:pPr>
          </w:p>
        </w:tc>
        <w:tc>
          <w:tcPr>
            <w:tcW w:w="1846" w:type="dxa"/>
          </w:tcPr>
          <w:p w14:paraId="2B8894B9" w14:textId="77777777" w:rsidR="005C2608" w:rsidRPr="00EF13F8" w:rsidRDefault="005C2608" w:rsidP="00E6716A">
            <w:pPr>
              <w:spacing w:after="240"/>
              <w:jc w:val="center"/>
              <w:rPr>
                <w:rFonts w:ascii="Arial" w:hAnsi="Arial" w:cs="Arial"/>
                <w:sz w:val="16"/>
                <w:szCs w:val="16"/>
              </w:rPr>
            </w:pPr>
            <w:r w:rsidRPr="00EF13F8">
              <w:rPr>
                <w:rFonts w:ascii="Arial" w:hAnsi="Arial" w:cs="Arial"/>
                <w:sz w:val="16"/>
                <w:szCs w:val="16"/>
              </w:rPr>
              <w:t>Contribuir a la mejora de la gestión de la calidad del aire a través de la incorporación de las Técnicas Analíticas Nucleares (TAN), para la caracterización química del material particulado en los estudios de monitoreo y la identificación de las fuentes de contaminación y su contribución a los inventarios identificados</w:t>
            </w:r>
          </w:p>
          <w:p w14:paraId="31BE540D" w14:textId="77777777" w:rsidR="005C2608" w:rsidRPr="00BF476A" w:rsidRDefault="005C2608" w:rsidP="00E6716A">
            <w:pPr>
              <w:jc w:val="center"/>
              <w:rPr>
                <w:rFonts w:ascii="Arial" w:hAnsi="Arial" w:cs="Arial"/>
                <w:sz w:val="16"/>
                <w:szCs w:val="16"/>
              </w:rPr>
            </w:pPr>
          </w:p>
        </w:tc>
        <w:tc>
          <w:tcPr>
            <w:tcW w:w="1932" w:type="dxa"/>
          </w:tcPr>
          <w:p w14:paraId="6DAB3E34" w14:textId="77777777" w:rsidR="005C2608" w:rsidRPr="001D3463" w:rsidRDefault="005C2608" w:rsidP="00E6716A">
            <w:pPr>
              <w:pStyle w:val="Textocomentario"/>
              <w:spacing w:after="240" w:line="22" w:lineRule="atLeast"/>
              <w:jc w:val="center"/>
              <w:rPr>
                <w:rFonts w:ascii="Arial" w:hAnsi="Arial" w:cs="Arial"/>
                <w:sz w:val="16"/>
                <w:szCs w:val="16"/>
              </w:rPr>
            </w:pPr>
            <w:r w:rsidRPr="001D3463">
              <w:rPr>
                <w:rFonts w:ascii="Arial" w:hAnsi="Arial" w:cs="Arial"/>
                <w:sz w:val="16"/>
                <w:szCs w:val="16"/>
              </w:rPr>
              <w:t>(para este objetivo hay un desglose horizontal con tres desgloses verticales)</w:t>
            </w:r>
          </w:p>
          <w:p w14:paraId="5D7E35AB" w14:textId="77777777" w:rsidR="005C2608" w:rsidRPr="00BF476A" w:rsidRDefault="005C2608" w:rsidP="00E6716A">
            <w:pPr>
              <w:jc w:val="center"/>
              <w:rPr>
                <w:rFonts w:ascii="Arial" w:hAnsi="Arial" w:cs="Arial"/>
                <w:sz w:val="16"/>
                <w:szCs w:val="16"/>
              </w:rPr>
            </w:pPr>
          </w:p>
        </w:tc>
        <w:tc>
          <w:tcPr>
            <w:tcW w:w="1909" w:type="dxa"/>
          </w:tcPr>
          <w:p w14:paraId="4DDDC6CC" w14:textId="77777777" w:rsidR="005C2608" w:rsidRDefault="005C2608" w:rsidP="00E6716A">
            <w:pPr>
              <w:spacing w:after="240"/>
              <w:rPr>
                <w:rFonts w:ascii="Arial" w:hAnsi="Arial" w:cs="Arial"/>
                <w:sz w:val="16"/>
                <w:szCs w:val="16"/>
              </w:rPr>
            </w:pPr>
            <w:r w:rsidRPr="00D36AF0">
              <w:rPr>
                <w:rFonts w:ascii="Arial" w:hAnsi="Arial" w:cs="Arial"/>
                <w:sz w:val="16"/>
                <w:szCs w:val="16"/>
              </w:rPr>
              <w:t>Número de ciudades con estudios de las fuentes de contaminación identificadas y su impacto en afecciones de la salud humana, de forma tal que se puedan implementar medidas de mitigación para reducir la tasa de mortalidad atribuida a la contaminación del aire</w:t>
            </w:r>
          </w:p>
          <w:p w14:paraId="50206C9B" w14:textId="77777777" w:rsidR="005C2608" w:rsidRPr="005E023A" w:rsidRDefault="005C2608" w:rsidP="00E6716A">
            <w:pPr>
              <w:widowControl w:val="0"/>
              <w:autoSpaceDE w:val="0"/>
              <w:autoSpaceDN w:val="0"/>
              <w:spacing w:line="259" w:lineRule="auto"/>
              <w:rPr>
                <w:rFonts w:ascii="Arial" w:hAnsi="Arial" w:cs="Arial"/>
                <w:sz w:val="16"/>
                <w:szCs w:val="16"/>
              </w:rPr>
            </w:pPr>
            <w:r w:rsidRPr="005E023A">
              <w:rPr>
                <w:rFonts w:eastAsia="TimesNewRomanPSMT"/>
                <w:b/>
                <w:bCs/>
                <w:sz w:val="16"/>
                <w:szCs w:val="16"/>
              </w:rPr>
              <w:t xml:space="preserve">Medio de verificación: </w:t>
            </w:r>
            <w:r w:rsidRPr="005E023A">
              <w:rPr>
                <w:rFonts w:ascii="Arial" w:eastAsia="TimesNewRomanPSMT" w:hAnsi="Arial" w:cs="Arial"/>
                <w:sz w:val="16"/>
                <w:szCs w:val="16"/>
              </w:rPr>
              <w:t>informes de estudios de contaminación atmosférica conteniendo identificación de fuentes emisoras y su impacto en salud para ciudades de la región; informes finales de proyecto.</w:t>
            </w:r>
          </w:p>
          <w:p w14:paraId="06F350C0" w14:textId="77777777" w:rsidR="005C2608" w:rsidRPr="00101ECF" w:rsidRDefault="005C2608" w:rsidP="00E6716A">
            <w:pPr>
              <w:jc w:val="center"/>
              <w:rPr>
                <w:rFonts w:eastAsia="TimesNewRomanPSMT"/>
                <w:sz w:val="16"/>
                <w:szCs w:val="16"/>
              </w:rPr>
            </w:pPr>
          </w:p>
          <w:p w14:paraId="3F6D9271" w14:textId="77777777" w:rsidR="005C2608" w:rsidRDefault="005C2608" w:rsidP="00E6716A">
            <w:pPr>
              <w:jc w:val="center"/>
              <w:rPr>
                <w:rFonts w:ascii="Arial" w:hAnsi="Arial" w:cs="Arial"/>
                <w:sz w:val="16"/>
                <w:szCs w:val="16"/>
              </w:rPr>
            </w:pPr>
          </w:p>
        </w:tc>
        <w:tc>
          <w:tcPr>
            <w:tcW w:w="1968" w:type="dxa"/>
          </w:tcPr>
          <w:p w14:paraId="6997D7D5" w14:textId="77777777" w:rsidR="005C2608" w:rsidRDefault="005C2608" w:rsidP="00E6716A">
            <w:pPr>
              <w:rPr>
                <w:rFonts w:ascii="Arial" w:hAnsi="Arial" w:cs="Arial"/>
                <w:sz w:val="16"/>
                <w:szCs w:val="16"/>
              </w:rPr>
            </w:pPr>
            <w:r w:rsidRPr="00D36AF0">
              <w:rPr>
                <w:rFonts w:ascii="Arial" w:hAnsi="Arial" w:cs="Arial"/>
                <w:sz w:val="16"/>
                <w:szCs w:val="16"/>
              </w:rPr>
              <w:t>Número de ciudades con estudios de las fuentes de contaminación identificadas y su impacto en afecciones de la salud humana, de forma tal que se puedan implementar medidas de mitigación para reducir la tasa de mortalidad atribuida a la contaminación del aire. Deberán considerarse los resultados del Proyecto ARCAL RLA7023 “Assessing atmospheric aerosol components in urban áreas to improve air pollution and climate change management” que finaliza en 2021, para el cual se espera que al menos 10 ciudades contarán con estudios de niveles de contaminantes en aire, identificación de fuentes emisoras y difusión de los resultados obtenidos</w:t>
            </w:r>
          </w:p>
          <w:p w14:paraId="013FFDF8" w14:textId="77777777" w:rsidR="005C2608" w:rsidRPr="00D36AF0" w:rsidRDefault="005C2608" w:rsidP="00E6716A">
            <w:pPr>
              <w:rPr>
                <w:rFonts w:ascii="Arial" w:hAnsi="Arial" w:cs="Arial"/>
                <w:sz w:val="16"/>
                <w:szCs w:val="16"/>
              </w:rPr>
            </w:pPr>
          </w:p>
        </w:tc>
        <w:tc>
          <w:tcPr>
            <w:tcW w:w="1734" w:type="dxa"/>
          </w:tcPr>
          <w:p w14:paraId="0EFEC2AD" w14:textId="77777777" w:rsidR="005C2608" w:rsidRPr="00D36AF0" w:rsidRDefault="005C2608" w:rsidP="00E6716A">
            <w:pPr>
              <w:rPr>
                <w:rFonts w:ascii="Arial" w:eastAsia="Times New Roman" w:hAnsi="Arial" w:cs="Arial"/>
                <w:sz w:val="16"/>
                <w:szCs w:val="16"/>
                <w:lang w:eastAsia="es-ES"/>
              </w:rPr>
            </w:pPr>
            <w:r w:rsidRPr="00D36AF0">
              <w:rPr>
                <w:rFonts w:ascii="Arial" w:hAnsi="Arial" w:cs="Arial"/>
                <w:sz w:val="16"/>
                <w:szCs w:val="16"/>
              </w:rPr>
              <w:t>Al menos 15 ciudades con estudios de niveles de contaminantes y fuentes de contaminación atmosférica locales y regionales identificadas y difusión de los resultados obtenidos especialmente en lo relativo a la evaluación de su impacto en salud humana, empleando técnicas nucleares y otras técnicas, a 2029, que contribuyan a implementar medidas de mitigación para reducir la mortalidad atribuible a la contaminación del aire</w:t>
            </w:r>
          </w:p>
          <w:p w14:paraId="5E7F276F" w14:textId="77777777" w:rsidR="005C2608" w:rsidRPr="00D36AF0" w:rsidRDefault="005C2608" w:rsidP="00E6716A">
            <w:pPr>
              <w:rPr>
                <w:rFonts w:ascii="Arial" w:hAnsi="Arial" w:cs="Arial"/>
                <w:sz w:val="16"/>
                <w:szCs w:val="16"/>
              </w:rPr>
            </w:pPr>
          </w:p>
        </w:tc>
        <w:tc>
          <w:tcPr>
            <w:tcW w:w="2077" w:type="dxa"/>
          </w:tcPr>
          <w:p w14:paraId="4F18C8B1" w14:textId="6C32F6AC" w:rsidR="005C2608" w:rsidRPr="00BF476A" w:rsidRDefault="005C2608" w:rsidP="00E6716A">
            <w:pPr>
              <w:jc w:val="left"/>
              <w:rPr>
                <w:rFonts w:ascii="Arial" w:hAnsi="Arial" w:cs="Arial"/>
                <w:sz w:val="16"/>
                <w:szCs w:val="16"/>
              </w:rPr>
            </w:pPr>
          </w:p>
        </w:tc>
      </w:tr>
      <w:tr w:rsidR="005C2608" w:rsidRPr="00BF476A" w14:paraId="75254C9B" w14:textId="77777777" w:rsidTr="00CB7E7B">
        <w:trPr>
          <w:gridAfter w:val="1"/>
          <w:wAfter w:w="12" w:type="dxa"/>
          <w:jc w:val="center"/>
        </w:trPr>
        <w:tc>
          <w:tcPr>
            <w:tcW w:w="562" w:type="dxa"/>
            <w:vMerge/>
            <w:shd w:val="clear" w:color="auto" w:fill="FFFF00"/>
          </w:tcPr>
          <w:p w14:paraId="720758DB" w14:textId="77777777" w:rsidR="005C2608" w:rsidRDefault="005C2608" w:rsidP="00E6716A">
            <w:pPr>
              <w:jc w:val="center"/>
              <w:rPr>
                <w:rFonts w:ascii="Arial" w:hAnsi="Arial" w:cs="Arial"/>
                <w:sz w:val="16"/>
                <w:szCs w:val="16"/>
              </w:rPr>
            </w:pPr>
          </w:p>
        </w:tc>
        <w:tc>
          <w:tcPr>
            <w:tcW w:w="1856" w:type="dxa"/>
            <w:vMerge/>
          </w:tcPr>
          <w:p w14:paraId="1EE8B71B" w14:textId="77777777" w:rsidR="005C2608" w:rsidRPr="00BF476A" w:rsidRDefault="005C2608" w:rsidP="00E6716A">
            <w:pPr>
              <w:jc w:val="center"/>
              <w:rPr>
                <w:rFonts w:ascii="Arial" w:hAnsi="Arial" w:cs="Arial"/>
                <w:sz w:val="16"/>
                <w:szCs w:val="16"/>
              </w:rPr>
            </w:pPr>
          </w:p>
        </w:tc>
        <w:tc>
          <w:tcPr>
            <w:tcW w:w="1846" w:type="dxa"/>
          </w:tcPr>
          <w:p w14:paraId="60C54FDD" w14:textId="77777777" w:rsidR="005C2608" w:rsidRDefault="005C2608" w:rsidP="00E6716A">
            <w:pPr>
              <w:jc w:val="center"/>
              <w:rPr>
                <w:rFonts w:ascii="Arial" w:hAnsi="Arial" w:cs="Arial"/>
                <w:sz w:val="16"/>
                <w:szCs w:val="16"/>
              </w:rPr>
            </w:pPr>
          </w:p>
          <w:p w14:paraId="0C95AEF3" w14:textId="77777777" w:rsidR="005C2608" w:rsidRDefault="005C2608" w:rsidP="00E6716A">
            <w:pPr>
              <w:jc w:val="center"/>
              <w:rPr>
                <w:rFonts w:ascii="Arial" w:hAnsi="Arial" w:cs="Arial"/>
                <w:sz w:val="16"/>
                <w:szCs w:val="16"/>
              </w:rPr>
            </w:pPr>
            <w:r>
              <w:rPr>
                <w:rFonts w:ascii="Arial" w:hAnsi="Arial" w:cs="Arial"/>
                <w:sz w:val="16"/>
                <w:szCs w:val="16"/>
              </w:rPr>
              <w:t xml:space="preserve">Desglose 1/3 </w:t>
            </w:r>
          </w:p>
          <w:p w14:paraId="656555B3" w14:textId="77777777" w:rsidR="005C2608" w:rsidRDefault="005C2608" w:rsidP="00E6716A">
            <w:pPr>
              <w:jc w:val="center"/>
              <w:rPr>
                <w:rFonts w:ascii="Arial" w:hAnsi="Arial" w:cs="Arial"/>
                <w:sz w:val="16"/>
                <w:szCs w:val="16"/>
              </w:rPr>
            </w:pPr>
          </w:p>
          <w:p w14:paraId="7B95A16B" w14:textId="77777777" w:rsidR="005C2608" w:rsidRPr="00BF476A" w:rsidRDefault="005C2608" w:rsidP="00E6716A">
            <w:pPr>
              <w:jc w:val="center"/>
              <w:rPr>
                <w:rFonts w:ascii="Arial" w:hAnsi="Arial" w:cs="Arial"/>
                <w:sz w:val="16"/>
                <w:szCs w:val="16"/>
              </w:rPr>
            </w:pPr>
            <w:r>
              <w:rPr>
                <w:rFonts w:ascii="Arial" w:hAnsi="Arial" w:cs="Arial"/>
                <w:sz w:val="16"/>
                <w:szCs w:val="16"/>
              </w:rPr>
              <w:t>Período 2028-2029</w:t>
            </w:r>
          </w:p>
          <w:p w14:paraId="365E8D91" w14:textId="77777777" w:rsidR="005C2608" w:rsidRPr="00BF476A" w:rsidRDefault="005C2608" w:rsidP="00E6716A">
            <w:pPr>
              <w:jc w:val="center"/>
              <w:rPr>
                <w:rFonts w:ascii="Arial" w:hAnsi="Arial" w:cs="Arial"/>
                <w:sz w:val="16"/>
                <w:szCs w:val="16"/>
              </w:rPr>
            </w:pPr>
          </w:p>
        </w:tc>
        <w:tc>
          <w:tcPr>
            <w:tcW w:w="1932" w:type="dxa"/>
          </w:tcPr>
          <w:p w14:paraId="6469CBB7" w14:textId="77777777" w:rsidR="005C2608" w:rsidRPr="00EC30E6" w:rsidRDefault="005C2608" w:rsidP="00E6716A">
            <w:pPr>
              <w:pStyle w:val="Textocomentario"/>
              <w:spacing w:after="240" w:line="22" w:lineRule="atLeast"/>
              <w:rPr>
                <w:rFonts w:ascii="Arial" w:hAnsi="Arial" w:cs="Arial"/>
                <w:sz w:val="16"/>
                <w:szCs w:val="16"/>
              </w:rPr>
            </w:pPr>
            <w:r w:rsidRPr="00EC30E6">
              <w:rPr>
                <w:rFonts w:ascii="Arial" w:hAnsi="Arial" w:cs="Arial"/>
                <w:sz w:val="16"/>
                <w:szCs w:val="16"/>
              </w:rPr>
              <w:t xml:space="preserve">Evaluar el impacto en afecciones de la salud humana de los tipos y niveles de contaminantes, así como sus fuentes emisoras, identificados y cuantificados, mediante técnicas nucleares, técnicas para la determinación de especies carbonáceas y técnicas para la determinación de iones secundarios, y difundir </w:t>
            </w:r>
            <w:r w:rsidRPr="00EC30E6">
              <w:rPr>
                <w:rFonts w:ascii="Arial" w:hAnsi="Arial" w:cs="Arial"/>
                <w:bCs/>
                <w:sz w:val="16"/>
                <w:szCs w:val="16"/>
              </w:rPr>
              <w:t>la información a través de reuniones con autoridades, tomadores de decisión</w:t>
            </w:r>
            <w:r>
              <w:rPr>
                <w:rFonts w:ascii="Arial" w:hAnsi="Arial" w:cs="Arial"/>
                <w:bCs/>
                <w:sz w:val="16"/>
                <w:szCs w:val="16"/>
              </w:rPr>
              <w:t xml:space="preserve"> u otros entes relacionados con salud</w:t>
            </w:r>
            <w:r w:rsidRPr="00EC30E6">
              <w:rPr>
                <w:rFonts w:ascii="Arial" w:hAnsi="Arial" w:cs="Arial"/>
                <w:bCs/>
                <w:sz w:val="16"/>
                <w:szCs w:val="16"/>
              </w:rPr>
              <w:t>,  contribuyendo a la implementación de medidas de mitigación para reducir la mortalidad atribuible a la contaminación del aire</w:t>
            </w:r>
          </w:p>
        </w:tc>
        <w:tc>
          <w:tcPr>
            <w:tcW w:w="1909" w:type="dxa"/>
          </w:tcPr>
          <w:p w14:paraId="49B915BB" w14:textId="77777777" w:rsidR="005C2608" w:rsidRPr="00EC30E6" w:rsidRDefault="005C2608" w:rsidP="00E6716A">
            <w:pPr>
              <w:tabs>
                <w:tab w:val="left" w:pos="1890"/>
              </w:tabs>
              <w:spacing w:after="240"/>
              <w:rPr>
                <w:rFonts w:ascii="Arial" w:hAnsi="Arial" w:cs="Arial"/>
                <w:sz w:val="16"/>
                <w:szCs w:val="16"/>
              </w:rPr>
            </w:pPr>
            <w:r w:rsidRPr="00EC30E6">
              <w:rPr>
                <w:rFonts w:ascii="Arial" w:hAnsi="Arial" w:cs="Arial"/>
                <w:color w:val="000000"/>
                <w:sz w:val="16"/>
                <w:szCs w:val="16"/>
                <w:lang w:val="es-ES"/>
              </w:rPr>
              <w:t xml:space="preserve">Número de ciudades con estudios de impacto en afecciones de la salud humana de los tipos y niveles de contaminantes y de fuentes de contaminación identificados utilizando técnicas </w:t>
            </w:r>
            <w:r w:rsidRPr="00EC30E6">
              <w:rPr>
                <w:rFonts w:ascii="Arial" w:hAnsi="Arial" w:cs="Arial"/>
                <w:sz w:val="16"/>
                <w:szCs w:val="16"/>
              </w:rPr>
              <w:t>nucleares, técnicas para la determinación de especies carbonáceas y técnicas para la determinación de iones secundarios, en el marco del Programa de Cooperación Técnica</w:t>
            </w:r>
          </w:p>
          <w:p w14:paraId="5C837023" w14:textId="77777777" w:rsidR="005C2608" w:rsidRPr="004C49F3" w:rsidRDefault="005C2608" w:rsidP="00E6716A">
            <w:pPr>
              <w:jc w:val="left"/>
              <w:rPr>
                <w:rFonts w:eastAsia="TimesNewRomanPSMT"/>
                <w:sz w:val="16"/>
                <w:szCs w:val="16"/>
              </w:rPr>
            </w:pPr>
            <w:r w:rsidRPr="004C49F3">
              <w:rPr>
                <w:rFonts w:eastAsia="TimesNewRomanPSMT"/>
                <w:b/>
                <w:bCs/>
                <w:sz w:val="16"/>
                <w:szCs w:val="16"/>
              </w:rPr>
              <w:t>Medio de verificación:</w:t>
            </w:r>
            <w:r>
              <w:rPr>
                <w:rFonts w:eastAsia="TimesNewRomanPSMT"/>
                <w:sz w:val="16"/>
                <w:szCs w:val="16"/>
              </w:rPr>
              <w:t xml:space="preserve"> </w:t>
            </w:r>
            <w:r w:rsidRPr="004C49F3">
              <w:rPr>
                <w:rFonts w:ascii="Arial" w:eastAsia="TimesNewRomanPSMT" w:hAnsi="Arial" w:cs="Arial"/>
                <w:sz w:val="16"/>
                <w:szCs w:val="16"/>
              </w:rPr>
              <w:t>informes de evaluación de impacto en salud humana de tipo y niveles de contaminantes atmosféricos y sus fuentes emisoras</w:t>
            </w:r>
          </w:p>
          <w:p w14:paraId="3971DA50" w14:textId="77777777" w:rsidR="005C2608" w:rsidRPr="00EC30E6" w:rsidRDefault="005C2608" w:rsidP="00E6716A">
            <w:pPr>
              <w:jc w:val="center"/>
              <w:rPr>
                <w:rFonts w:ascii="Arial" w:hAnsi="Arial" w:cs="Arial"/>
                <w:sz w:val="16"/>
                <w:szCs w:val="16"/>
              </w:rPr>
            </w:pPr>
          </w:p>
        </w:tc>
        <w:tc>
          <w:tcPr>
            <w:tcW w:w="1968" w:type="dxa"/>
          </w:tcPr>
          <w:p w14:paraId="5FD1029B" w14:textId="77777777" w:rsidR="005C2608" w:rsidRPr="00EC30E6" w:rsidRDefault="005C2608" w:rsidP="00E6716A">
            <w:pPr>
              <w:tabs>
                <w:tab w:val="left" w:pos="1890"/>
              </w:tabs>
              <w:spacing w:after="240"/>
              <w:rPr>
                <w:rFonts w:ascii="Arial" w:hAnsi="Arial" w:cs="Arial"/>
                <w:sz w:val="16"/>
                <w:szCs w:val="16"/>
              </w:rPr>
            </w:pPr>
            <w:r w:rsidRPr="00EC30E6">
              <w:rPr>
                <w:rFonts w:ascii="Arial" w:hAnsi="Arial" w:cs="Arial"/>
                <w:color w:val="000000"/>
                <w:sz w:val="16"/>
                <w:szCs w:val="16"/>
                <w:lang w:val="es-ES"/>
              </w:rPr>
              <w:t>Número de ciudades con estudios de impacto en afecciones de la salud humana de los tipos y niveles de conta</w:t>
            </w:r>
            <w:r>
              <w:rPr>
                <w:rFonts w:ascii="Arial" w:hAnsi="Arial" w:cs="Arial"/>
                <w:color w:val="000000"/>
                <w:sz w:val="16"/>
                <w:szCs w:val="16"/>
                <w:lang w:val="es-ES"/>
              </w:rPr>
              <w:softHyphen/>
            </w:r>
            <w:r w:rsidRPr="00EC30E6">
              <w:rPr>
                <w:rFonts w:ascii="Arial" w:hAnsi="Arial" w:cs="Arial"/>
                <w:color w:val="000000"/>
                <w:sz w:val="16"/>
                <w:szCs w:val="16"/>
                <w:lang w:val="es-ES"/>
              </w:rPr>
              <w:t>minantes y de fuentes de contaminación iden</w:t>
            </w:r>
            <w:r>
              <w:rPr>
                <w:rFonts w:ascii="Arial" w:hAnsi="Arial" w:cs="Arial"/>
                <w:color w:val="000000"/>
                <w:sz w:val="16"/>
                <w:szCs w:val="16"/>
                <w:lang w:val="es-ES"/>
              </w:rPr>
              <w:softHyphen/>
            </w:r>
            <w:r w:rsidRPr="00EC30E6">
              <w:rPr>
                <w:rFonts w:ascii="Arial" w:hAnsi="Arial" w:cs="Arial"/>
                <w:color w:val="000000"/>
                <w:sz w:val="16"/>
                <w:szCs w:val="16"/>
                <w:lang w:val="es-ES"/>
              </w:rPr>
              <w:t xml:space="preserve">tificados utilizando </w:t>
            </w:r>
            <w:r w:rsidRPr="00EC30E6">
              <w:rPr>
                <w:rFonts w:ascii="Arial" w:hAnsi="Arial" w:cs="Arial"/>
                <w:sz w:val="16"/>
                <w:szCs w:val="16"/>
              </w:rPr>
              <w:t>nucleares, técnicas para la determinación de especies carbonáceas y técnicas para la determinación de iones secundarios</w:t>
            </w:r>
            <w:r w:rsidRPr="00EC30E6">
              <w:rPr>
                <w:rFonts w:ascii="Arial" w:hAnsi="Arial" w:cs="Arial"/>
                <w:color w:val="000000"/>
                <w:sz w:val="16"/>
                <w:szCs w:val="16"/>
                <w:lang w:val="es-ES"/>
              </w:rPr>
              <w:t xml:space="preserve"> a 2021</w:t>
            </w:r>
            <w:r>
              <w:rPr>
                <w:rFonts w:ascii="Arial" w:hAnsi="Arial" w:cs="Arial"/>
                <w:color w:val="000000"/>
                <w:sz w:val="16"/>
                <w:szCs w:val="16"/>
                <w:lang w:val="es-ES"/>
              </w:rPr>
              <w:t xml:space="preserve"> (ver resultados del proyecto RLA7023)</w:t>
            </w:r>
            <w:r w:rsidRPr="00EC30E6">
              <w:rPr>
                <w:rFonts w:ascii="Arial" w:hAnsi="Arial" w:cs="Arial"/>
                <w:color w:val="000000"/>
                <w:sz w:val="16"/>
                <w:szCs w:val="16"/>
                <w:lang w:val="es-ES"/>
              </w:rPr>
              <w:t>, en el marco del Programa de Cooperación Técnica del OIEA</w:t>
            </w:r>
          </w:p>
          <w:p w14:paraId="705DE273" w14:textId="77777777" w:rsidR="005C2608" w:rsidRPr="00BF476A" w:rsidRDefault="005C2608" w:rsidP="00E6716A">
            <w:pPr>
              <w:jc w:val="center"/>
              <w:rPr>
                <w:rFonts w:ascii="Arial" w:hAnsi="Arial" w:cs="Arial"/>
                <w:sz w:val="16"/>
                <w:szCs w:val="16"/>
              </w:rPr>
            </w:pPr>
          </w:p>
        </w:tc>
        <w:tc>
          <w:tcPr>
            <w:tcW w:w="1734" w:type="dxa"/>
          </w:tcPr>
          <w:p w14:paraId="5CC5566E" w14:textId="77777777" w:rsidR="005C2608" w:rsidRPr="00EC30E6" w:rsidRDefault="005C2608" w:rsidP="00E6716A">
            <w:pPr>
              <w:tabs>
                <w:tab w:val="left" w:pos="1890"/>
              </w:tabs>
              <w:rPr>
                <w:rFonts w:ascii="Arial" w:hAnsi="Arial" w:cs="Arial"/>
                <w:b/>
                <w:bCs/>
                <w:sz w:val="16"/>
                <w:szCs w:val="16"/>
              </w:rPr>
            </w:pPr>
            <w:r w:rsidRPr="00EC30E6">
              <w:rPr>
                <w:rFonts w:ascii="Arial" w:hAnsi="Arial" w:cs="Arial"/>
                <w:color w:val="000000"/>
                <w:sz w:val="16"/>
                <w:szCs w:val="16"/>
                <w:lang w:val="es-ES"/>
              </w:rPr>
              <w:t xml:space="preserve">Al menos 15 ciudades con estudios de impacto en afecciones de la salud humana de los tipos de fuentes de contaminación identificadas utilizando técnicas </w:t>
            </w:r>
            <w:r w:rsidRPr="00EC30E6">
              <w:rPr>
                <w:rFonts w:ascii="Arial" w:hAnsi="Arial" w:cs="Arial"/>
                <w:sz w:val="16"/>
                <w:szCs w:val="16"/>
              </w:rPr>
              <w:t>nucleares, técnicas para la determinación de especies carbonáceas y técnicas para la determinación de iones secundarios,</w:t>
            </w:r>
            <w:r w:rsidRPr="00EC30E6">
              <w:rPr>
                <w:rFonts w:ascii="Arial" w:hAnsi="Arial" w:cs="Arial"/>
                <w:color w:val="000000"/>
                <w:sz w:val="16"/>
                <w:szCs w:val="16"/>
                <w:lang w:val="es-ES"/>
              </w:rPr>
              <w:t xml:space="preserve"> a 2029</w:t>
            </w:r>
          </w:p>
          <w:p w14:paraId="19918F28" w14:textId="77777777" w:rsidR="005C2608" w:rsidRPr="00BF476A" w:rsidRDefault="005C2608" w:rsidP="00E6716A">
            <w:pPr>
              <w:jc w:val="center"/>
              <w:rPr>
                <w:rFonts w:ascii="Arial" w:hAnsi="Arial" w:cs="Arial"/>
                <w:sz w:val="16"/>
                <w:szCs w:val="16"/>
              </w:rPr>
            </w:pPr>
          </w:p>
        </w:tc>
        <w:tc>
          <w:tcPr>
            <w:tcW w:w="2077" w:type="dxa"/>
          </w:tcPr>
          <w:p w14:paraId="002DB92B" w14:textId="77777777" w:rsidR="005C2608" w:rsidRPr="00BF476A" w:rsidRDefault="005C2608" w:rsidP="00E6716A">
            <w:pPr>
              <w:pStyle w:val="Prrafodelista"/>
              <w:tabs>
                <w:tab w:val="left" w:pos="1890"/>
              </w:tabs>
              <w:ind w:left="284"/>
              <w:contextualSpacing w:val="0"/>
              <w:rPr>
                <w:rFonts w:ascii="Arial" w:hAnsi="Arial" w:cs="Arial"/>
                <w:sz w:val="16"/>
                <w:szCs w:val="16"/>
              </w:rPr>
            </w:pPr>
          </w:p>
        </w:tc>
      </w:tr>
      <w:tr w:rsidR="005C2608" w:rsidRPr="00BF476A" w14:paraId="540B6A28" w14:textId="77777777" w:rsidTr="00CB7E7B">
        <w:trPr>
          <w:gridAfter w:val="1"/>
          <w:wAfter w:w="12" w:type="dxa"/>
          <w:jc w:val="center"/>
        </w:trPr>
        <w:tc>
          <w:tcPr>
            <w:tcW w:w="562" w:type="dxa"/>
            <w:vMerge/>
            <w:shd w:val="clear" w:color="auto" w:fill="FFFF00"/>
          </w:tcPr>
          <w:p w14:paraId="32F8DA09" w14:textId="77777777" w:rsidR="005C2608" w:rsidRDefault="005C2608" w:rsidP="00E6716A">
            <w:pPr>
              <w:jc w:val="center"/>
              <w:rPr>
                <w:rFonts w:ascii="Arial" w:hAnsi="Arial" w:cs="Arial"/>
                <w:sz w:val="16"/>
                <w:szCs w:val="16"/>
              </w:rPr>
            </w:pPr>
          </w:p>
        </w:tc>
        <w:tc>
          <w:tcPr>
            <w:tcW w:w="1856" w:type="dxa"/>
            <w:vMerge/>
          </w:tcPr>
          <w:p w14:paraId="0FD15993" w14:textId="77777777" w:rsidR="005C2608" w:rsidRPr="00BF476A" w:rsidRDefault="005C2608" w:rsidP="00E6716A">
            <w:pPr>
              <w:jc w:val="center"/>
              <w:rPr>
                <w:rFonts w:ascii="Arial" w:hAnsi="Arial" w:cs="Arial"/>
                <w:sz w:val="16"/>
                <w:szCs w:val="16"/>
              </w:rPr>
            </w:pPr>
          </w:p>
        </w:tc>
        <w:tc>
          <w:tcPr>
            <w:tcW w:w="1846" w:type="dxa"/>
          </w:tcPr>
          <w:p w14:paraId="6D6608C2" w14:textId="77777777" w:rsidR="005C2608" w:rsidRDefault="005C2608" w:rsidP="00E6716A">
            <w:pPr>
              <w:jc w:val="center"/>
              <w:rPr>
                <w:rFonts w:ascii="Arial" w:hAnsi="Arial" w:cs="Arial"/>
                <w:sz w:val="16"/>
                <w:szCs w:val="16"/>
              </w:rPr>
            </w:pPr>
          </w:p>
          <w:p w14:paraId="7E6AE8B1" w14:textId="77777777" w:rsidR="005C2608" w:rsidRDefault="005C2608" w:rsidP="00E6716A">
            <w:pPr>
              <w:jc w:val="center"/>
              <w:rPr>
                <w:rFonts w:ascii="Arial" w:hAnsi="Arial" w:cs="Arial"/>
                <w:sz w:val="16"/>
                <w:szCs w:val="16"/>
              </w:rPr>
            </w:pPr>
            <w:r>
              <w:rPr>
                <w:rFonts w:ascii="Arial" w:hAnsi="Arial" w:cs="Arial"/>
                <w:sz w:val="16"/>
                <w:szCs w:val="16"/>
              </w:rPr>
              <w:t>Desglose 2/3</w:t>
            </w:r>
          </w:p>
          <w:p w14:paraId="666DD5FE" w14:textId="77777777" w:rsidR="005C2608" w:rsidRDefault="005C2608" w:rsidP="00E6716A">
            <w:pPr>
              <w:jc w:val="center"/>
              <w:rPr>
                <w:rFonts w:ascii="Arial" w:hAnsi="Arial" w:cs="Arial"/>
                <w:sz w:val="16"/>
                <w:szCs w:val="16"/>
              </w:rPr>
            </w:pPr>
          </w:p>
          <w:p w14:paraId="1EB76FAE" w14:textId="77777777" w:rsidR="005C2608" w:rsidRPr="00BF476A" w:rsidRDefault="005C2608" w:rsidP="00E6716A">
            <w:pPr>
              <w:jc w:val="center"/>
              <w:rPr>
                <w:rFonts w:ascii="Arial" w:hAnsi="Arial" w:cs="Arial"/>
                <w:sz w:val="16"/>
                <w:szCs w:val="16"/>
              </w:rPr>
            </w:pPr>
            <w:r>
              <w:rPr>
                <w:rFonts w:ascii="Arial" w:hAnsi="Arial" w:cs="Arial"/>
                <w:sz w:val="16"/>
                <w:szCs w:val="16"/>
              </w:rPr>
              <w:t>Período 2024-2027</w:t>
            </w:r>
          </w:p>
          <w:p w14:paraId="7E442A18" w14:textId="77777777" w:rsidR="005C2608" w:rsidRPr="00BF476A" w:rsidRDefault="005C2608" w:rsidP="00E6716A">
            <w:pPr>
              <w:jc w:val="center"/>
              <w:rPr>
                <w:rFonts w:ascii="Arial" w:hAnsi="Arial" w:cs="Arial"/>
                <w:sz w:val="16"/>
                <w:szCs w:val="16"/>
              </w:rPr>
            </w:pPr>
          </w:p>
        </w:tc>
        <w:tc>
          <w:tcPr>
            <w:tcW w:w="1932" w:type="dxa"/>
          </w:tcPr>
          <w:p w14:paraId="180FCA4A" w14:textId="77777777" w:rsidR="005C2608" w:rsidRPr="007874F5" w:rsidRDefault="005C2608" w:rsidP="00E6716A">
            <w:pPr>
              <w:pStyle w:val="Prrafodelista"/>
              <w:spacing w:after="240"/>
              <w:ind w:left="0"/>
              <w:contextualSpacing w:val="0"/>
              <w:jc w:val="left"/>
              <w:rPr>
                <w:rFonts w:ascii="Arial" w:hAnsi="Arial" w:cs="Arial"/>
                <w:sz w:val="16"/>
                <w:szCs w:val="16"/>
              </w:rPr>
            </w:pPr>
            <w:r w:rsidRPr="007874F5">
              <w:rPr>
                <w:rFonts w:ascii="Arial" w:hAnsi="Arial" w:cs="Arial"/>
                <w:sz w:val="16"/>
                <w:szCs w:val="16"/>
              </w:rPr>
              <w:t xml:space="preserve">Contribuir a la mejora de la gestión de la calidad del aire a través de la identificación de </w:t>
            </w:r>
            <w:r w:rsidRPr="007874F5">
              <w:rPr>
                <w:rFonts w:ascii="Arial" w:hAnsi="Arial" w:cs="Arial"/>
                <w:bCs/>
                <w:sz w:val="16"/>
                <w:szCs w:val="16"/>
              </w:rPr>
              <w:t xml:space="preserve">fuentes emisoras </w:t>
            </w:r>
            <w:r>
              <w:rPr>
                <w:rFonts w:ascii="Arial" w:hAnsi="Arial" w:cs="Arial"/>
                <w:bCs/>
                <w:sz w:val="16"/>
                <w:szCs w:val="16"/>
              </w:rPr>
              <w:t xml:space="preserve">locales, </w:t>
            </w:r>
            <w:r w:rsidRPr="007874F5">
              <w:rPr>
                <w:rFonts w:ascii="Arial" w:hAnsi="Arial" w:cs="Arial"/>
                <w:bCs/>
                <w:sz w:val="16"/>
                <w:szCs w:val="16"/>
              </w:rPr>
              <w:t>regionales</w:t>
            </w:r>
            <w:r>
              <w:rPr>
                <w:rFonts w:ascii="Arial" w:hAnsi="Arial" w:cs="Arial"/>
                <w:bCs/>
                <w:sz w:val="16"/>
                <w:szCs w:val="16"/>
              </w:rPr>
              <w:t xml:space="preserve"> o transfronterizas</w:t>
            </w:r>
            <w:r w:rsidRPr="007874F5">
              <w:rPr>
                <w:rFonts w:ascii="Arial" w:hAnsi="Arial" w:cs="Arial"/>
                <w:sz w:val="16"/>
                <w:szCs w:val="16"/>
              </w:rPr>
              <w:t xml:space="preserve"> y su contribución, junto a las fuentes locales, a los inventarios, en base a la </w:t>
            </w:r>
            <w:r w:rsidRPr="007874F5">
              <w:rPr>
                <w:rFonts w:ascii="Arial" w:hAnsi="Arial" w:cs="Arial"/>
                <w:color w:val="000000"/>
                <w:sz w:val="16"/>
                <w:szCs w:val="16"/>
                <w:lang w:val="es-ES"/>
              </w:rPr>
              <w:t xml:space="preserve">caracterización química del aerosol atmosférico utilizando técnicas </w:t>
            </w:r>
            <w:r w:rsidRPr="007874F5">
              <w:rPr>
                <w:rFonts w:ascii="Arial" w:hAnsi="Arial" w:cs="Arial"/>
                <w:sz w:val="16"/>
                <w:szCs w:val="16"/>
              </w:rPr>
              <w:t>nucleares, técnicas para la determinación de especies carbonáceas y técnicas para la determinación de iones secundarios</w:t>
            </w:r>
          </w:p>
        </w:tc>
        <w:tc>
          <w:tcPr>
            <w:tcW w:w="1909" w:type="dxa"/>
          </w:tcPr>
          <w:p w14:paraId="30D03E31" w14:textId="77777777" w:rsidR="005C2608" w:rsidRPr="007874F5" w:rsidRDefault="005C2608" w:rsidP="00E6716A">
            <w:pPr>
              <w:tabs>
                <w:tab w:val="left" w:pos="1890"/>
              </w:tabs>
              <w:spacing w:after="240"/>
              <w:rPr>
                <w:rFonts w:ascii="Arial" w:hAnsi="Arial" w:cs="Arial"/>
                <w:sz w:val="16"/>
                <w:szCs w:val="16"/>
              </w:rPr>
            </w:pPr>
            <w:r w:rsidRPr="007874F5">
              <w:rPr>
                <w:rFonts w:ascii="Arial" w:hAnsi="Arial" w:cs="Arial"/>
                <w:color w:val="000000"/>
                <w:sz w:val="16"/>
                <w:szCs w:val="16"/>
                <w:lang w:val="es-ES"/>
              </w:rPr>
              <w:t xml:space="preserve">Número de áreas urbanas con estudios de caracterización química del aerosol atmosférico utilizando técnicas </w:t>
            </w:r>
            <w:r w:rsidRPr="007874F5">
              <w:rPr>
                <w:rFonts w:ascii="Arial" w:hAnsi="Arial" w:cs="Arial"/>
                <w:sz w:val="16"/>
                <w:szCs w:val="16"/>
              </w:rPr>
              <w:t>nucleares, técnicas para la determinación de especies carbonáceas y técnicas para la determinación de iones secundarios,</w:t>
            </w:r>
            <w:r w:rsidRPr="007874F5">
              <w:rPr>
                <w:rFonts w:ascii="Arial" w:hAnsi="Arial" w:cs="Arial"/>
                <w:color w:val="000000"/>
                <w:sz w:val="16"/>
                <w:szCs w:val="16"/>
                <w:lang w:val="es-ES"/>
              </w:rPr>
              <w:t xml:space="preserve"> que permitan la identificación de fuentes emisoras</w:t>
            </w:r>
            <w:r>
              <w:rPr>
                <w:rFonts w:ascii="Arial" w:hAnsi="Arial" w:cs="Arial"/>
                <w:color w:val="000000"/>
                <w:sz w:val="16"/>
                <w:szCs w:val="16"/>
                <w:lang w:val="es-ES"/>
              </w:rPr>
              <w:t xml:space="preserve"> locales,</w:t>
            </w:r>
            <w:r w:rsidRPr="007874F5">
              <w:rPr>
                <w:rFonts w:ascii="Arial" w:hAnsi="Arial" w:cs="Arial"/>
                <w:color w:val="000000"/>
                <w:sz w:val="16"/>
                <w:szCs w:val="16"/>
                <w:lang w:val="es-ES"/>
              </w:rPr>
              <w:t xml:space="preserve"> regionales</w:t>
            </w:r>
            <w:r>
              <w:rPr>
                <w:rFonts w:ascii="Arial" w:hAnsi="Arial" w:cs="Arial"/>
                <w:color w:val="000000"/>
                <w:sz w:val="16"/>
                <w:szCs w:val="16"/>
                <w:lang w:val="es-ES"/>
              </w:rPr>
              <w:t xml:space="preserve"> o transfronterizas</w:t>
            </w:r>
          </w:p>
          <w:p w14:paraId="3FEEB851" w14:textId="77777777" w:rsidR="005C2608" w:rsidRDefault="005C2608" w:rsidP="00E6716A">
            <w:pPr>
              <w:jc w:val="center"/>
              <w:rPr>
                <w:rFonts w:ascii="Arial" w:hAnsi="Arial" w:cs="Arial"/>
                <w:sz w:val="16"/>
                <w:szCs w:val="16"/>
              </w:rPr>
            </w:pPr>
          </w:p>
          <w:p w14:paraId="4421BF16" w14:textId="77777777" w:rsidR="005C2608" w:rsidRPr="00101ECF" w:rsidRDefault="005C2608" w:rsidP="00E6716A">
            <w:pPr>
              <w:jc w:val="left"/>
              <w:rPr>
                <w:rFonts w:eastAsia="TimesNewRomanPSMT"/>
                <w:sz w:val="16"/>
                <w:szCs w:val="16"/>
              </w:rPr>
            </w:pPr>
            <w:r w:rsidRPr="00101ECF">
              <w:rPr>
                <w:rFonts w:eastAsia="TimesNewRomanPSMT"/>
                <w:b/>
                <w:bCs/>
                <w:sz w:val="16"/>
                <w:szCs w:val="16"/>
              </w:rPr>
              <w:t>Medio de verificación</w:t>
            </w:r>
            <w:r w:rsidRPr="00101ECF">
              <w:rPr>
                <w:rFonts w:eastAsia="TimesNewRomanPSMT"/>
                <w:sz w:val="16"/>
                <w:szCs w:val="16"/>
              </w:rPr>
              <w:t xml:space="preserve">: </w:t>
            </w:r>
          </w:p>
          <w:p w14:paraId="5DAC89A7" w14:textId="77777777" w:rsidR="005C2608" w:rsidRDefault="005C2608" w:rsidP="00E6716A">
            <w:pPr>
              <w:jc w:val="left"/>
              <w:rPr>
                <w:rFonts w:ascii="Arial" w:hAnsi="Arial" w:cs="Arial"/>
                <w:sz w:val="16"/>
                <w:szCs w:val="16"/>
              </w:rPr>
            </w:pPr>
            <w:r w:rsidRPr="00101ECF">
              <w:rPr>
                <w:rFonts w:ascii="Arial" w:eastAsia="TimesNewRomanPSMT" w:hAnsi="Arial" w:cs="Arial"/>
                <w:sz w:val="16"/>
                <w:szCs w:val="16"/>
              </w:rPr>
              <w:t>informes de estudios de caracterización del aerosol atmosférico; informes finales de proyecto</w:t>
            </w:r>
          </w:p>
        </w:tc>
        <w:tc>
          <w:tcPr>
            <w:tcW w:w="1968" w:type="dxa"/>
          </w:tcPr>
          <w:p w14:paraId="3F29C3A1" w14:textId="77777777" w:rsidR="005C2608" w:rsidRPr="007874F5" w:rsidRDefault="005C2608" w:rsidP="00E6716A">
            <w:pPr>
              <w:rPr>
                <w:rFonts w:ascii="Arial" w:hAnsi="Arial" w:cs="Arial"/>
                <w:sz w:val="16"/>
                <w:szCs w:val="16"/>
              </w:rPr>
            </w:pPr>
            <w:r w:rsidRPr="007874F5">
              <w:rPr>
                <w:rFonts w:ascii="Arial" w:hAnsi="Arial" w:cs="Arial"/>
                <w:sz w:val="16"/>
                <w:szCs w:val="16"/>
              </w:rPr>
              <w:t>Número de áreas urbanas</w:t>
            </w:r>
            <w:r>
              <w:rPr>
                <w:rFonts w:ascii="Arial" w:hAnsi="Arial" w:cs="Arial"/>
                <w:sz w:val="16"/>
                <w:szCs w:val="16"/>
              </w:rPr>
              <w:t>, periurbanas y/o rurales</w:t>
            </w:r>
            <w:r w:rsidRPr="007874F5">
              <w:rPr>
                <w:rFonts w:ascii="Arial" w:hAnsi="Arial" w:cs="Arial"/>
                <w:sz w:val="16"/>
                <w:szCs w:val="16"/>
              </w:rPr>
              <w:t xml:space="preserve"> con estudios </w:t>
            </w:r>
            <w:r w:rsidRPr="007874F5">
              <w:rPr>
                <w:rFonts w:ascii="Arial" w:hAnsi="Arial" w:cs="Arial"/>
                <w:color w:val="000000"/>
                <w:sz w:val="16"/>
                <w:szCs w:val="16"/>
                <w:lang w:val="es-ES"/>
              </w:rPr>
              <w:t xml:space="preserve">de caracterización química del aerosol atmosférico utilizando técnicas </w:t>
            </w:r>
            <w:r w:rsidRPr="007874F5">
              <w:rPr>
                <w:rFonts w:ascii="Arial" w:hAnsi="Arial" w:cs="Arial"/>
                <w:sz w:val="16"/>
                <w:szCs w:val="16"/>
              </w:rPr>
              <w:t>nucleares, técnicas para la determinación de especies carbonáceas y técnicas para la determinación de iones secundarios</w:t>
            </w:r>
            <w:r w:rsidRPr="007874F5">
              <w:rPr>
                <w:rFonts w:ascii="Arial" w:hAnsi="Arial" w:cs="Arial"/>
                <w:color w:val="000000"/>
                <w:sz w:val="16"/>
                <w:szCs w:val="16"/>
                <w:lang w:val="es-ES"/>
              </w:rPr>
              <w:t xml:space="preserve"> que permitan la identificación de fuentes emisoras</w:t>
            </w:r>
            <w:r>
              <w:rPr>
                <w:rFonts w:ascii="Arial" w:hAnsi="Arial" w:cs="Arial"/>
                <w:color w:val="000000"/>
                <w:sz w:val="16"/>
                <w:szCs w:val="16"/>
                <w:lang w:val="es-ES"/>
              </w:rPr>
              <w:t xml:space="preserve"> locales,</w:t>
            </w:r>
            <w:r w:rsidRPr="007874F5">
              <w:rPr>
                <w:rFonts w:ascii="Arial" w:hAnsi="Arial" w:cs="Arial"/>
                <w:color w:val="000000"/>
                <w:sz w:val="16"/>
                <w:szCs w:val="16"/>
                <w:lang w:val="es-ES"/>
              </w:rPr>
              <w:t xml:space="preserve"> regionales</w:t>
            </w:r>
            <w:r>
              <w:rPr>
                <w:rFonts w:ascii="Arial" w:hAnsi="Arial" w:cs="Arial"/>
                <w:color w:val="000000"/>
                <w:sz w:val="16"/>
                <w:szCs w:val="16"/>
                <w:lang w:val="es-ES"/>
              </w:rPr>
              <w:t xml:space="preserve"> o transfronterizas</w:t>
            </w:r>
            <w:r w:rsidRPr="007874F5">
              <w:rPr>
                <w:rFonts w:ascii="Arial" w:hAnsi="Arial" w:cs="Arial"/>
                <w:color w:val="000000"/>
                <w:sz w:val="16"/>
                <w:szCs w:val="16"/>
                <w:lang w:val="es-ES"/>
              </w:rPr>
              <w:t xml:space="preserve"> </w:t>
            </w:r>
            <w:r w:rsidRPr="007874F5">
              <w:rPr>
                <w:rFonts w:ascii="Arial" w:hAnsi="Arial" w:cs="Arial"/>
                <w:sz w:val="16"/>
                <w:szCs w:val="16"/>
              </w:rPr>
              <w:t>a 2021 (Ver resultados del proyecto RLA7023 que finaliza en 2021)</w:t>
            </w:r>
          </w:p>
        </w:tc>
        <w:tc>
          <w:tcPr>
            <w:tcW w:w="1734" w:type="dxa"/>
          </w:tcPr>
          <w:p w14:paraId="4042C9E9" w14:textId="77777777" w:rsidR="005C2608" w:rsidRDefault="005C2608" w:rsidP="00E6716A">
            <w:pPr>
              <w:jc w:val="left"/>
              <w:rPr>
                <w:rFonts w:ascii="Arial" w:hAnsi="Arial" w:cs="Arial"/>
                <w:color w:val="000000"/>
                <w:sz w:val="16"/>
                <w:szCs w:val="16"/>
                <w:lang w:val="es-ES"/>
              </w:rPr>
            </w:pPr>
            <w:r w:rsidRPr="00101ECF">
              <w:rPr>
                <w:rFonts w:ascii="Arial" w:hAnsi="Arial" w:cs="Arial"/>
                <w:b/>
                <w:sz w:val="16"/>
                <w:szCs w:val="16"/>
              </w:rPr>
              <w:t>Meta 2 (1/2):</w:t>
            </w:r>
            <w:r w:rsidRPr="00101ECF">
              <w:rPr>
                <w:rFonts w:ascii="Arial" w:hAnsi="Arial" w:cs="Arial"/>
                <w:sz w:val="16"/>
                <w:szCs w:val="16"/>
              </w:rPr>
              <w:t xml:space="preserve"> </w:t>
            </w:r>
            <w:r w:rsidRPr="00101ECF">
              <w:rPr>
                <w:rFonts w:ascii="Arial" w:hAnsi="Arial" w:cs="Arial"/>
                <w:color w:val="000000"/>
                <w:sz w:val="16"/>
                <w:szCs w:val="16"/>
                <w:lang w:val="es-ES"/>
              </w:rPr>
              <w:t xml:space="preserve">Al menos 15 áreas urbanas, periurbanas y/o rurales con estudios de caracterización química del material atmosférico particulado utilizando técnicas </w:t>
            </w:r>
            <w:r w:rsidRPr="00101ECF">
              <w:rPr>
                <w:rFonts w:ascii="Arial" w:hAnsi="Arial" w:cs="Arial"/>
                <w:sz w:val="16"/>
                <w:szCs w:val="16"/>
              </w:rPr>
              <w:t>nucleares, técnicas para la determinación de especies</w:t>
            </w:r>
            <w:r w:rsidRPr="00101ECF">
              <w:rPr>
                <w:rFonts w:ascii="Arial" w:hAnsi="Arial" w:cs="Arial"/>
                <w:sz w:val="24"/>
                <w:szCs w:val="24"/>
              </w:rPr>
              <w:t xml:space="preserve"> </w:t>
            </w:r>
            <w:r w:rsidRPr="00101ECF">
              <w:rPr>
                <w:rFonts w:ascii="Arial" w:hAnsi="Arial" w:cs="Arial"/>
                <w:sz w:val="16"/>
                <w:szCs w:val="16"/>
              </w:rPr>
              <w:t>carbonáceas y técnicas para la determinación de iones secundarios,</w:t>
            </w:r>
            <w:r w:rsidRPr="00101ECF">
              <w:rPr>
                <w:rFonts w:ascii="Arial" w:hAnsi="Arial" w:cs="Arial"/>
                <w:color w:val="000000"/>
                <w:sz w:val="16"/>
                <w:szCs w:val="16"/>
                <w:lang w:val="es-ES"/>
              </w:rPr>
              <w:t xml:space="preserve"> que permitan la identificación de fuentes emisoras locales, regionales o transfronterizas, a 2027.</w:t>
            </w:r>
          </w:p>
          <w:p w14:paraId="5D48C1FD" w14:textId="77777777" w:rsidR="005C2608" w:rsidRPr="00101ECF" w:rsidRDefault="005C2608" w:rsidP="00E6716A">
            <w:pPr>
              <w:jc w:val="left"/>
              <w:rPr>
                <w:rFonts w:ascii="Arial" w:hAnsi="Arial" w:cs="Arial"/>
                <w:sz w:val="16"/>
                <w:szCs w:val="16"/>
              </w:rPr>
            </w:pPr>
            <w:r w:rsidRPr="00101ECF">
              <w:rPr>
                <w:rFonts w:ascii="Arial" w:hAnsi="Arial" w:cs="Arial"/>
                <w:b/>
                <w:sz w:val="16"/>
                <w:szCs w:val="16"/>
              </w:rPr>
              <w:t xml:space="preserve">Período: </w:t>
            </w:r>
            <w:r w:rsidRPr="00101ECF">
              <w:rPr>
                <w:rFonts w:ascii="Arial" w:hAnsi="Arial" w:cs="Arial"/>
                <w:bCs/>
                <w:sz w:val="16"/>
                <w:szCs w:val="16"/>
              </w:rPr>
              <w:t>2026-2027.</w:t>
            </w:r>
          </w:p>
          <w:p w14:paraId="4B46F8A7" w14:textId="77777777" w:rsidR="005C2608" w:rsidRPr="00101ECF" w:rsidRDefault="005C2608" w:rsidP="00E6716A">
            <w:pPr>
              <w:spacing w:before="240"/>
              <w:jc w:val="left"/>
              <w:rPr>
                <w:rFonts w:ascii="Arial" w:hAnsi="Arial" w:cs="Arial"/>
                <w:sz w:val="16"/>
                <w:szCs w:val="16"/>
              </w:rPr>
            </w:pPr>
            <w:r w:rsidRPr="00101ECF">
              <w:rPr>
                <w:rFonts w:ascii="Arial" w:hAnsi="Arial" w:cs="Arial"/>
                <w:b/>
                <w:sz w:val="16"/>
                <w:szCs w:val="16"/>
              </w:rPr>
              <w:t>Meta 2 (2/2):</w:t>
            </w:r>
            <w:r w:rsidRPr="00101ECF">
              <w:rPr>
                <w:rFonts w:ascii="Arial" w:hAnsi="Arial" w:cs="Arial"/>
                <w:sz w:val="16"/>
                <w:szCs w:val="16"/>
              </w:rPr>
              <w:t xml:space="preserve"> </w:t>
            </w:r>
            <w:r w:rsidRPr="00101ECF">
              <w:rPr>
                <w:rFonts w:ascii="Arial" w:hAnsi="Arial" w:cs="Arial"/>
                <w:color w:val="000000"/>
                <w:sz w:val="16"/>
                <w:szCs w:val="16"/>
                <w:lang w:val="es-ES"/>
              </w:rPr>
              <w:t xml:space="preserve">Al menos 10 áreas urbanas, periurbanas y/o rurales con estudios de caracterización química del material atmosférico particulado utilizando técnicas </w:t>
            </w:r>
            <w:r w:rsidRPr="00101ECF">
              <w:rPr>
                <w:rFonts w:ascii="Arial" w:hAnsi="Arial" w:cs="Arial"/>
                <w:sz w:val="16"/>
                <w:szCs w:val="16"/>
              </w:rPr>
              <w:t>nucleares, técnicas para la determinación de especies carbonáceas y técnicas para la determinación de iones secundarios,</w:t>
            </w:r>
            <w:r w:rsidRPr="00101ECF">
              <w:rPr>
                <w:rFonts w:ascii="Arial" w:hAnsi="Arial" w:cs="Arial"/>
                <w:color w:val="000000"/>
                <w:sz w:val="16"/>
                <w:szCs w:val="16"/>
                <w:lang w:val="es-ES"/>
              </w:rPr>
              <w:t xml:space="preserve"> que permitan la identificación de fuentes emisoras locales, regionales o transfronterizas, a 2025.</w:t>
            </w:r>
          </w:p>
          <w:p w14:paraId="43979155" w14:textId="77F68847" w:rsidR="00A40D0F" w:rsidRDefault="005C2608" w:rsidP="00E6716A">
            <w:pPr>
              <w:jc w:val="left"/>
              <w:rPr>
                <w:rFonts w:ascii="Arial" w:hAnsi="Arial" w:cs="Arial"/>
                <w:bCs/>
                <w:sz w:val="16"/>
                <w:szCs w:val="16"/>
              </w:rPr>
            </w:pPr>
            <w:r w:rsidRPr="00101ECF">
              <w:rPr>
                <w:rFonts w:ascii="Arial" w:hAnsi="Arial" w:cs="Arial"/>
                <w:b/>
                <w:sz w:val="16"/>
                <w:szCs w:val="16"/>
              </w:rPr>
              <w:t xml:space="preserve">Período: </w:t>
            </w:r>
            <w:r w:rsidRPr="00101ECF">
              <w:rPr>
                <w:rFonts w:ascii="Arial" w:hAnsi="Arial" w:cs="Arial"/>
                <w:bCs/>
                <w:sz w:val="16"/>
                <w:szCs w:val="16"/>
              </w:rPr>
              <w:t>2024-2025.</w:t>
            </w:r>
          </w:p>
          <w:p w14:paraId="47D711FD" w14:textId="707AFF6C" w:rsidR="00C5379B" w:rsidRDefault="00C5379B" w:rsidP="00E6716A">
            <w:pPr>
              <w:jc w:val="left"/>
              <w:rPr>
                <w:rFonts w:ascii="Arial" w:hAnsi="Arial" w:cs="Arial"/>
                <w:bCs/>
                <w:sz w:val="16"/>
                <w:szCs w:val="16"/>
              </w:rPr>
            </w:pPr>
          </w:p>
          <w:p w14:paraId="39A5B9DC" w14:textId="01F31AE5" w:rsidR="00C5379B" w:rsidRDefault="00C5379B" w:rsidP="00E6716A">
            <w:pPr>
              <w:jc w:val="left"/>
              <w:rPr>
                <w:rFonts w:ascii="Arial" w:hAnsi="Arial" w:cs="Arial"/>
                <w:bCs/>
                <w:sz w:val="16"/>
                <w:szCs w:val="16"/>
              </w:rPr>
            </w:pPr>
          </w:p>
          <w:p w14:paraId="665B64FB" w14:textId="6167F046" w:rsidR="00A83AA3" w:rsidRDefault="00A83AA3" w:rsidP="00E6716A">
            <w:pPr>
              <w:jc w:val="left"/>
              <w:rPr>
                <w:rFonts w:ascii="Arial" w:hAnsi="Arial" w:cs="Arial"/>
                <w:bCs/>
                <w:sz w:val="16"/>
                <w:szCs w:val="16"/>
              </w:rPr>
            </w:pPr>
          </w:p>
          <w:p w14:paraId="6B798E9C" w14:textId="12798251" w:rsidR="00A83AA3" w:rsidRDefault="00A83AA3" w:rsidP="00E6716A">
            <w:pPr>
              <w:jc w:val="left"/>
              <w:rPr>
                <w:rFonts w:ascii="Arial" w:hAnsi="Arial" w:cs="Arial"/>
                <w:bCs/>
                <w:sz w:val="16"/>
                <w:szCs w:val="16"/>
              </w:rPr>
            </w:pPr>
          </w:p>
          <w:p w14:paraId="5A891B3E" w14:textId="103D08A2" w:rsidR="00A83AA3" w:rsidRDefault="00A83AA3" w:rsidP="00E6716A">
            <w:pPr>
              <w:jc w:val="left"/>
              <w:rPr>
                <w:rFonts w:ascii="Arial" w:hAnsi="Arial" w:cs="Arial"/>
                <w:bCs/>
                <w:sz w:val="16"/>
                <w:szCs w:val="16"/>
              </w:rPr>
            </w:pPr>
          </w:p>
          <w:p w14:paraId="1080D930" w14:textId="789ED90C" w:rsidR="00A83AA3" w:rsidRDefault="00A83AA3" w:rsidP="00E6716A">
            <w:pPr>
              <w:jc w:val="left"/>
              <w:rPr>
                <w:rFonts w:ascii="Arial" w:hAnsi="Arial" w:cs="Arial"/>
                <w:bCs/>
                <w:sz w:val="16"/>
                <w:szCs w:val="16"/>
              </w:rPr>
            </w:pPr>
          </w:p>
          <w:p w14:paraId="00F98B03" w14:textId="4D781D9F" w:rsidR="00A83AA3" w:rsidRDefault="00A83AA3" w:rsidP="00E6716A">
            <w:pPr>
              <w:jc w:val="left"/>
              <w:rPr>
                <w:rFonts w:ascii="Arial" w:hAnsi="Arial" w:cs="Arial"/>
                <w:bCs/>
                <w:sz w:val="16"/>
                <w:szCs w:val="16"/>
              </w:rPr>
            </w:pPr>
          </w:p>
          <w:p w14:paraId="1415316F" w14:textId="3007D9D8" w:rsidR="00A83AA3" w:rsidRDefault="00A83AA3" w:rsidP="00E6716A">
            <w:pPr>
              <w:jc w:val="left"/>
              <w:rPr>
                <w:rFonts w:ascii="Arial" w:hAnsi="Arial" w:cs="Arial"/>
                <w:bCs/>
                <w:sz w:val="16"/>
                <w:szCs w:val="16"/>
              </w:rPr>
            </w:pPr>
          </w:p>
          <w:p w14:paraId="383D0AD6" w14:textId="3B77C5FB" w:rsidR="00A83AA3" w:rsidRDefault="00A83AA3" w:rsidP="00E6716A">
            <w:pPr>
              <w:jc w:val="left"/>
              <w:rPr>
                <w:rFonts w:ascii="Arial" w:hAnsi="Arial" w:cs="Arial"/>
                <w:bCs/>
                <w:sz w:val="16"/>
                <w:szCs w:val="16"/>
              </w:rPr>
            </w:pPr>
          </w:p>
          <w:p w14:paraId="7CF2FAD5" w14:textId="77777777" w:rsidR="00A83AA3" w:rsidRPr="00B75C78" w:rsidRDefault="00A83AA3" w:rsidP="00E6716A">
            <w:pPr>
              <w:jc w:val="left"/>
              <w:rPr>
                <w:rFonts w:ascii="Arial" w:hAnsi="Arial" w:cs="Arial"/>
                <w:bCs/>
                <w:sz w:val="16"/>
                <w:szCs w:val="16"/>
              </w:rPr>
            </w:pPr>
          </w:p>
          <w:p w14:paraId="1D66B6BF" w14:textId="77777777" w:rsidR="005C2608" w:rsidRPr="00101ECF" w:rsidRDefault="005C2608" w:rsidP="00E6716A">
            <w:pPr>
              <w:rPr>
                <w:rFonts w:ascii="Arial" w:hAnsi="Arial" w:cs="Arial"/>
                <w:sz w:val="16"/>
                <w:szCs w:val="16"/>
              </w:rPr>
            </w:pPr>
          </w:p>
        </w:tc>
        <w:tc>
          <w:tcPr>
            <w:tcW w:w="2077" w:type="dxa"/>
          </w:tcPr>
          <w:p w14:paraId="087D9009" w14:textId="77777777" w:rsidR="005C2608" w:rsidRPr="00101ECF" w:rsidRDefault="005C2608" w:rsidP="00E6716A">
            <w:pPr>
              <w:jc w:val="left"/>
              <w:rPr>
                <w:rFonts w:ascii="Arial" w:hAnsi="Arial" w:cs="Arial"/>
                <w:sz w:val="16"/>
                <w:szCs w:val="16"/>
              </w:rPr>
            </w:pPr>
            <w:r>
              <w:rPr>
                <w:rFonts w:ascii="Arial" w:hAnsi="Arial" w:cs="Arial"/>
                <w:sz w:val="16"/>
                <w:szCs w:val="16"/>
              </w:rPr>
              <w:t>La meta se ha desdoblado en dos, cubriendo dos bienios</w:t>
            </w:r>
          </w:p>
        </w:tc>
      </w:tr>
      <w:tr w:rsidR="005C2608" w:rsidRPr="00BF476A" w14:paraId="5BE53738" w14:textId="77777777" w:rsidTr="00CB7E7B">
        <w:trPr>
          <w:jc w:val="center"/>
        </w:trPr>
        <w:tc>
          <w:tcPr>
            <w:tcW w:w="562" w:type="dxa"/>
            <w:vMerge w:val="restart"/>
            <w:shd w:val="clear" w:color="auto" w:fill="FFFF00"/>
          </w:tcPr>
          <w:p w14:paraId="21A4DE47" w14:textId="77777777" w:rsidR="005C2608" w:rsidRDefault="005C2608" w:rsidP="00E6716A">
            <w:pPr>
              <w:jc w:val="center"/>
              <w:rPr>
                <w:rFonts w:ascii="Arial" w:hAnsi="Arial" w:cs="Arial"/>
                <w:sz w:val="16"/>
                <w:szCs w:val="16"/>
              </w:rPr>
            </w:pPr>
          </w:p>
          <w:p w14:paraId="4CF013BF" w14:textId="77777777" w:rsidR="005C2608" w:rsidRDefault="005C2608" w:rsidP="00E6716A">
            <w:pPr>
              <w:jc w:val="center"/>
              <w:rPr>
                <w:rFonts w:ascii="Arial" w:hAnsi="Arial" w:cs="Arial"/>
                <w:sz w:val="16"/>
                <w:szCs w:val="16"/>
              </w:rPr>
            </w:pPr>
          </w:p>
          <w:p w14:paraId="31326AF1" w14:textId="77777777" w:rsidR="005C2608" w:rsidRDefault="005C2608" w:rsidP="00E6716A">
            <w:pPr>
              <w:jc w:val="center"/>
              <w:rPr>
                <w:rFonts w:ascii="Arial" w:hAnsi="Arial" w:cs="Arial"/>
                <w:sz w:val="16"/>
                <w:szCs w:val="16"/>
              </w:rPr>
            </w:pPr>
          </w:p>
          <w:p w14:paraId="763D703F" w14:textId="77777777" w:rsidR="005C2608" w:rsidRDefault="005C2608" w:rsidP="00E6716A">
            <w:pPr>
              <w:jc w:val="center"/>
              <w:rPr>
                <w:rFonts w:ascii="Arial" w:hAnsi="Arial" w:cs="Arial"/>
                <w:sz w:val="16"/>
                <w:szCs w:val="16"/>
              </w:rPr>
            </w:pPr>
          </w:p>
          <w:p w14:paraId="2E0812C7" w14:textId="77777777" w:rsidR="005C2608" w:rsidRDefault="005C2608" w:rsidP="00E6716A">
            <w:pPr>
              <w:jc w:val="center"/>
              <w:rPr>
                <w:rFonts w:ascii="Arial" w:hAnsi="Arial" w:cs="Arial"/>
                <w:sz w:val="16"/>
                <w:szCs w:val="16"/>
              </w:rPr>
            </w:pPr>
          </w:p>
          <w:p w14:paraId="06C539BB" w14:textId="77777777" w:rsidR="005C2608" w:rsidRDefault="005C2608" w:rsidP="00E6716A">
            <w:pPr>
              <w:jc w:val="center"/>
              <w:rPr>
                <w:rFonts w:ascii="Arial" w:hAnsi="Arial" w:cs="Arial"/>
                <w:sz w:val="16"/>
                <w:szCs w:val="16"/>
              </w:rPr>
            </w:pPr>
          </w:p>
          <w:p w14:paraId="7A350251" w14:textId="77777777" w:rsidR="005C2608" w:rsidRDefault="005C2608" w:rsidP="00E6716A">
            <w:pPr>
              <w:jc w:val="center"/>
              <w:rPr>
                <w:rFonts w:ascii="Arial" w:hAnsi="Arial" w:cs="Arial"/>
                <w:sz w:val="16"/>
                <w:szCs w:val="16"/>
              </w:rPr>
            </w:pPr>
          </w:p>
          <w:p w14:paraId="5EA6E3FF" w14:textId="77777777" w:rsidR="005C2608" w:rsidRDefault="005C2608" w:rsidP="00E6716A">
            <w:pPr>
              <w:jc w:val="center"/>
              <w:rPr>
                <w:rFonts w:ascii="Arial" w:hAnsi="Arial" w:cs="Arial"/>
                <w:sz w:val="16"/>
                <w:szCs w:val="16"/>
              </w:rPr>
            </w:pPr>
          </w:p>
          <w:p w14:paraId="39555DC2" w14:textId="77777777" w:rsidR="00C5379B" w:rsidRDefault="00C5379B" w:rsidP="00E6716A">
            <w:pPr>
              <w:jc w:val="center"/>
              <w:rPr>
                <w:rFonts w:ascii="Arial" w:hAnsi="Arial" w:cs="Arial"/>
                <w:b/>
                <w:bCs/>
                <w:sz w:val="24"/>
                <w:szCs w:val="24"/>
              </w:rPr>
            </w:pPr>
          </w:p>
          <w:p w14:paraId="1000658B" w14:textId="77777777" w:rsidR="00C5379B" w:rsidRDefault="00C5379B" w:rsidP="00E6716A">
            <w:pPr>
              <w:jc w:val="center"/>
              <w:rPr>
                <w:rFonts w:ascii="Arial" w:hAnsi="Arial" w:cs="Arial"/>
                <w:b/>
                <w:bCs/>
                <w:sz w:val="24"/>
                <w:szCs w:val="24"/>
              </w:rPr>
            </w:pPr>
          </w:p>
          <w:p w14:paraId="494361B8" w14:textId="77777777" w:rsidR="00C5379B" w:rsidRDefault="00C5379B" w:rsidP="00E6716A">
            <w:pPr>
              <w:jc w:val="center"/>
              <w:rPr>
                <w:rFonts w:ascii="Arial" w:hAnsi="Arial" w:cs="Arial"/>
                <w:b/>
                <w:bCs/>
                <w:sz w:val="24"/>
                <w:szCs w:val="24"/>
              </w:rPr>
            </w:pPr>
          </w:p>
          <w:p w14:paraId="39E7E27F" w14:textId="77777777" w:rsidR="00C5379B" w:rsidRDefault="00C5379B" w:rsidP="00E6716A">
            <w:pPr>
              <w:jc w:val="center"/>
              <w:rPr>
                <w:rFonts w:ascii="Arial" w:hAnsi="Arial" w:cs="Arial"/>
                <w:b/>
                <w:bCs/>
                <w:sz w:val="24"/>
                <w:szCs w:val="24"/>
              </w:rPr>
            </w:pPr>
          </w:p>
          <w:p w14:paraId="6955CD69" w14:textId="77777777" w:rsidR="00C5379B" w:rsidRDefault="00C5379B" w:rsidP="00E6716A">
            <w:pPr>
              <w:jc w:val="center"/>
              <w:rPr>
                <w:rFonts w:ascii="Arial" w:hAnsi="Arial" w:cs="Arial"/>
                <w:b/>
                <w:bCs/>
                <w:sz w:val="24"/>
                <w:szCs w:val="24"/>
              </w:rPr>
            </w:pPr>
          </w:p>
          <w:p w14:paraId="2F8D01DE" w14:textId="77777777" w:rsidR="00C5379B" w:rsidRDefault="00C5379B" w:rsidP="00E6716A">
            <w:pPr>
              <w:jc w:val="center"/>
              <w:rPr>
                <w:rFonts w:ascii="Arial" w:hAnsi="Arial" w:cs="Arial"/>
                <w:b/>
                <w:bCs/>
                <w:sz w:val="24"/>
                <w:szCs w:val="24"/>
              </w:rPr>
            </w:pPr>
          </w:p>
          <w:p w14:paraId="359A0164" w14:textId="77777777" w:rsidR="00C5379B" w:rsidRDefault="00C5379B" w:rsidP="00E6716A">
            <w:pPr>
              <w:jc w:val="center"/>
              <w:rPr>
                <w:rFonts w:ascii="Arial" w:hAnsi="Arial" w:cs="Arial"/>
                <w:b/>
                <w:bCs/>
                <w:sz w:val="24"/>
                <w:szCs w:val="24"/>
              </w:rPr>
            </w:pPr>
          </w:p>
          <w:p w14:paraId="3C495FA0" w14:textId="77777777" w:rsidR="00C5379B" w:rsidRDefault="00C5379B" w:rsidP="00E6716A">
            <w:pPr>
              <w:jc w:val="center"/>
              <w:rPr>
                <w:rFonts w:ascii="Arial" w:hAnsi="Arial" w:cs="Arial"/>
                <w:b/>
                <w:bCs/>
                <w:sz w:val="24"/>
                <w:szCs w:val="24"/>
              </w:rPr>
            </w:pPr>
          </w:p>
          <w:p w14:paraId="2928419F" w14:textId="77777777" w:rsidR="00C5379B" w:rsidRDefault="00C5379B" w:rsidP="00E6716A">
            <w:pPr>
              <w:jc w:val="center"/>
              <w:rPr>
                <w:rFonts w:ascii="Arial" w:hAnsi="Arial" w:cs="Arial"/>
                <w:b/>
                <w:bCs/>
                <w:sz w:val="24"/>
                <w:szCs w:val="24"/>
              </w:rPr>
            </w:pPr>
          </w:p>
          <w:p w14:paraId="3CAE9C9E" w14:textId="77777777" w:rsidR="00C5379B" w:rsidRDefault="00C5379B" w:rsidP="00E6716A">
            <w:pPr>
              <w:jc w:val="center"/>
              <w:rPr>
                <w:rFonts w:ascii="Arial" w:hAnsi="Arial" w:cs="Arial"/>
                <w:b/>
                <w:bCs/>
                <w:sz w:val="24"/>
                <w:szCs w:val="24"/>
              </w:rPr>
            </w:pPr>
          </w:p>
          <w:p w14:paraId="4574F715" w14:textId="77777777" w:rsidR="00C5379B" w:rsidRDefault="00C5379B" w:rsidP="00E6716A">
            <w:pPr>
              <w:jc w:val="center"/>
              <w:rPr>
                <w:rFonts w:ascii="Arial" w:hAnsi="Arial" w:cs="Arial"/>
                <w:b/>
                <w:bCs/>
                <w:sz w:val="24"/>
                <w:szCs w:val="24"/>
              </w:rPr>
            </w:pPr>
          </w:p>
          <w:p w14:paraId="2F26A67C" w14:textId="77777777" w:rsidR="00C5379B" w:rsidRDefault="00C5379B" w:rsidP="00E6716A">
            <w:pPr>
              <w:jc w:val="center"/>
              <w:rPr>
                <w:rFonts w:ascii="Arial" w:hAnsi="Arial" w:cs="Arial"/>
                <w:b/>
                <w:bCs/>
                <w:sz w:val="24"/>
                <w:szCs w:val="24"/>
              </w:rPr>
            </w:pPr>
          </w:p>
          <w:p w14:paraId="4385902B" w14:textId="129AA51E" w:rsidR="005C2608" w:rsidRDefault="005C2608" w:rsidP="00E6716A">
            <w:pPr>
              <w:jc w:val="center"/>
              <w:rPr>
                <w:rFonts w:ascii="Arial" w:hAnsi="Arial" w:cs="Arial"/>
                <w:b/>
                <w:bCs/>
                <w:sz w:val="24"/>
                <w:szCs w:val="24"/>
              </w:rPr>
            </w:pPr>
            <w:r w:rsidRPr="00FF540F">
              <w:rPr>
                <w:rFonts w:ascii="Arial" w:hAnsi="Arial" w:cs="Arial"/>
                <w:b/>
                <w:bCs/>
                <w:sz w:val="24"/>
                <w:szCs w:val="24"/>
              </w:rPr>
              <w:t>M5</w:t>
            </w:r>
          </w:p>
          <w:p w14:paraId="74ACD51E" w14:textId="77777777" w:rsidR="00A83AA3" w:rsidRDefault="00A83AA3" w:rsidP="00A83AA3">
            <w:pPr>
              <w:jc w:val="center"/>
              <w:rPr>
                <w:rFonts w:ascii="Arial" w:hAnsi="Arial" w:cs="Arial"/>
                <w:b/>
                <w:bCs/>
                <w:sz w:val="24"/>
                <w:szCs w:val="24"/>
              </w:rPr>
            </w:pPr>
          </w:p>
          <w:p w14:paraId="0846E7D0" w14:textId="77777777" w:rsidR="00A83AA3" w:rsidRDefault="00A83AA3" w:rsidP="00A83AA3">
            <w:pPr>
              <w:jc w:val="center"/>
              <w:rPr>
                <w:rFonts w:ascii="Arial" w:hAnsi="Arial" w:cs="Arial"/>
                <w:b/>
                <w:bCs/>
                <w:sz w:val="24"/>
                <w:szCs w:val="24"/>
              </w:rPr>
            </w:pPr>
          </w:p>
          <w:p w14:paraId="44E216F0" w14:textId="77777777" w:rsidR="00A83AA3" w:rsidRDefault="00A83AA3" w:rsidP="00A83AA3">
            <w:pPr>
              <w:jc w:val="center"/>
              <w:rPr>
                <w:rFonts w:ascii="Arial" w:hAnsi="Arial" w:cs="Arial"/>
                <w:b/>
                <w:bCs/>
                <w:sz w:val="24"/>
                <w:szCs w:val="24"/>
              </w:rPr>
            </w:pPr>
          </w:p>
          <w:p w14:paraId="3CA8C108" w14:textId="77777777" w:rsidR="00A83AA3" w:rsidRDefault="00A83AA3" w:rsidP="00A83AA3">
            <w:pPr>
              <w:jc w:val="center"/>
              <w:rPr>
                <w:rFonts w:ascii="Arial" w:hAnsi="Arial" w:cs="Arial"/>
                <w:b/>
                <w:bCs/>
                <w:sz w:val="24"/>
                <w:szCs w:val="24"/>
              </w:rPr>
            </w:pPr>
          </w:p>
          <w:p w14:paraId="2ED02DB2" w14:textId="77777777" w:rsidR="00A83AA3" w:rsidRDefault="00A83AA3" w:rsidP="00A83AA3">
            <w:pPr>
              <w:jc w:val="center"/>
              <w:rPr>
                <w:rFonts w:ascii="Arial" w:hAnsi="Arial" w:cs="Arial"/>
                <w:b/>
                <w:bCs/>
                <w:sz w:val="24"/>
                <w:szCs w:val="24"/>
              </w:rPr>
            </w:pPr>
          </w:p>
          <w:p w14:paraId="171ED8EA" w14:textId="77777777" w:rsidR="00A83AA3" w:rsidRDefault="00A83AA3" w:rsidP="00A83AA3">
            <w:pPr>
              <w:jc w:val="center"/>
              <w:rPr>
                <w:rFonts w:ascii="Arial" w:hAnsi="Arial" w:cs="Arial"/>
                <w:b/>
                <w:bCs/>
                <w:sz w:val="24"/>
                <w:szCs w:val="24"/>
              </w:rPr>
            </w:pPr>
          </w:p>
          <w:p w14:paraId="21904F28" w14:textId="77777777" w:rsidR="00A83AA3" w:rsidRDefault="00A83AA3" w:rsidP="00A83AA3">
            <w:pPr>
              <w:jc w:val="center"/>
              <w:rPr>
                <w:rFonts w:ascii="Arial" w:hAnsi="Arial" w:cs="Arial"/>
                <w:b/>
                <w:bCs/>
                <w:sz w:val="24"/>
                <w:szCs w:val="24"/>
              </w:rPr>
            </w:pPr>
          </w:p>
          <w:p w14:paraId="494F30F0" w14:textId="77777777" w:rsidR="00A83AA3" w:rsidRDefault="00A83AA3" w:rsidP="00A83AA3">
            <w:pPr>
              <w:jc w:val="center"/>
              <w:rPr>
                <w:rFonts w:ascii="Arial" w:hAnsi="Arial" w:cs="Arial"/>
                <w:b/>
                <w:bCs/>
                <w:sz w:val="24"/>
                <w:szCs w:val="24"/>
              </w:rPr>
            </w:pPr>
          </w:p>
          <w:p w14:paraId="714ED72A" w14:textId="77777777" w:rsidR="00A83AA3" w:rsidRDefault="00A83AA3" w:rsidP="00A83AA3">
            <w:pPr>
              <w:jc w:val="center"/>
              <w:rPr>
                <w:rFonts w:ascii="Arial" w:hAnsi="Arial" w:cs="Arial"/>
                <w:b/>
                <w:bCs/>
                <w:sz w:val="24"/>
                <w:szCs w:val="24"/>
              </w:rPr>
            </w:pPr>
          </w:p>
          <w:p w14:paraId="5BFD6A28" w14:textId="77777777" w:rsidR="00A83AA3" w:rsidRDefault="00A83AA3" w:rsidP="00A83AA3">
            <w:pPr>
              <w:jc w:val="center"/>
              <w:rPr>
                <w:rFonts w:ascii="Arial" w:hAnsi="Arial" w:cs="Arial"/>
                <w:b/>
                <w:bCs/>
                <w:sz w:val="24"/>
                <w:szCs w:val="24"/>
              </w:rPr>
            </w:pPr>
          </w:p>
          <w:p w14:paraId="1389E4A4" w14:textId="77777777" w:rsidR="00A83AA3" w:rsidRDefault="00A83AA3" w:rsidP="00A83AA3">
            <w:pPr>
              <w:jc w:val="center"/>
              <w:rPr>
                <w:rFonts w:ascii="Arial" w:hAnsi="Arial" w:cs="Arial"/>
                <w:b/>
                <w:bCs/>
                <w:sz w:val="24"/>
                <w:szCs w:val="24"/>
              </w:rPr>
            </w:pPr>
          </w:p>
          <w:p w14:paraId="6244828C" w14:textId="77777777" w:rsidR="00A83AA3" w:rsidRDefault="00A83AA3" w:rsidP="00A83AA3">
            <w:pPr>
              <w:jc w:val="center"/>
              <w:rPr>
                <w:rFonts w:ascii="Arial" w:hAnsi="Arial" w:cs="Arial"/>
                <w:b/>
                <w:bCs/>
                <w:sz w:val="24"/>
                <w:szCs w:val="24"/>
              </w:rPr>
            </w:pPr>
          </w:p>
          <w:p w14:paraId="7B3C0853" w14:textId="77777777" w:rsidR="00A83AA3" w:rsidRDefault="00A83AA3" w:rsidP="00A83AA3">
            <w:pPr>
              <w:jc w:val="center"/>
              <w:rPr>
                <w:rFonts w:ascii="Arial" w:hAnsi="Arial" w:cs="Arial"/>
                <w:b/>
                <w:bCs/>
                <w:sz w:val="24"/>
                <w:szCs w:val="24"/>
              </w:rPr>
            </w:pPr>
          </w:p>
          <w:p w14:paraId="3993874D" w14:textId="77777777" w:rsidR="00A83AA3" w:rsidRDefault="00A83AA3" w:rsidP="00A83AA3">
            <w:pPr>
              <w:jc w:val="center"/>
              <w:rPr>
                <w:rFonts w:ascii="Arial" w:hAnsi="Arial" w:cs="Arial"/>
                <w:b/>
                <w:bCs/>
                <w:sz w:val="24"/>
                <w:szCs w:val="24"/>
              </w:rPr>
            </w:pPr>
          </w:p>
          <w:p w14:paraId="38D807C0" w14:textId="77777777" w:rsidR="00A83AA3" w:rsidRDefault="00A83AA3" w:rsidP="00A83AA3">
            <w:pPr>
              <w:jc w:val="center"/>
              <w:rPr>
                <w:rFonts w:ascii="Arial" w:hAnsi="Arial" w:cs="Arial"/>
                <w:b/>
                <w:bCs/>
                <w:sz w:val="24"/>
                <w:szCs w:val="24"/>
              </w:rPr>
            </w:pPr>
          </w:p>
          <w:p w14:paraId="74B34489" w14:textId="77777777" w:rsidR="00A83AA3" w:rsidRDefault="00A83AA3" w:rsidP="00A83AA3">
            <w:pPr>
              <w:jc w:val="center"/>
              <w:rPr>
                <w:rFonts w:ascii="Arial" w:hAnsi="Arial" w:cs="Arial"/>
                <w:b/>
                <w:bCs/>
                <w:sz w:val="24"/>
                <w:szCs w:val="24"/>
              </w:rPr>
            </w:pPr>
          </w:p>
          <w:p w14:paraId="4B8199DD" w14:textId="77777777" w:rsidR="00A83AA3" w:rsidRDefault="00A83AA3" w:rsidP="00A83AA3">
            <w:pPr>
              <w:jc w:val="center"/>
              <w:rPr>
                <w:rFonts w:ascii="Arial" w:hAnsi="Arial" w:cs="Arial"/>
                <w:b/>
                <w:bCs/>
                <w:sz w:val="24"/>
                <w:szCs w:val="24"/>
              </w:rPr>
            </w:pPr>
          </w:p>
          <w:p w14:paraId="01A72688" w14:textId="77777777" w:rsidR="00A83AA3" w:rsidRDefault="00A83AA3" w:rsidP="00A83AA3">
            <w:pPr>
              <w:jc w:val="center"/>
              <w:rPr>
                <w:rFonts w:ascii="Arial" w:hAnsi="Arial" w:cs="Arial"/>
                <w:b/>
                <w:bCs/>
                <w:sz w:val="24"/>
                <w:szCs w:val="24"/>
              </w:rPr>
            </w:pPr>
          </w:p>
          <w:p w14:paraId="157E5321" w14:textId="77777777" w:rsidR="00A83AA3" w:rsidRDefault="00A83AA3" w:rsidP="00A83AA3">
            <w:pPr>
              <w:jc w:val="center"/>
              <w:rPr>
                <w:rFonts w:ascii="Arial" w:hAnsi="Arial" w:cs="Arial"/>
                <w:b/>
                <w:bCs/>
                <w:sz w:val="24"/>
                <w:szCs w:val="24"/>
              </w:rPr>
            </w:pPr>
          </w:p>
          <w:p w14:paraId="2EC33D8B" w14:textId="77777777" w:rsidR="00A83AA3" w:rsidRDefault="00A83AA3" w:rsidP="00A83AA3">
            <w:pPr>
              <w:jc w:val="center"/>
              <w:rPr>
                <w:rFonts w:ascii="Arial" w:hAnsi="Arial" w:cs="Arial"/>
                <w:b/>
                <w:bCs/>
                <w:sz w:val="24"/>
                <w:szCs w:val="24"/>
              </w:rPr>
            </w:pPr>
          </w:p>
          <w:p w14:paraId="2D8013AE" w14:textId="77777777" w:rsidR="00A83AA3" w:rsidRDefault="00A83AA3" w:rsidP="00A83AA3">
            <w:pPr>
              <w:jc w:val="center"/>
              <w:rPr>
                <w:rFonts w:ascii="Arial" w:hAnsi="Arial" w:cs="Arial"/>
                <w:b/>
                <w:bCs/>
                <w:sz w:val="24"/>
                <w:szCs w:val="24"/>
              </w:rPr>
            </w:pPr>
          </w:p>
          <w:p w14:paraId="036E9548" w14:textId="77777777" w:rsidR="00A83AA3" w:rsidRDefault="00A83AA3" w:rsidP="00A83AA3">
            <w:pPr>
              <w:jc w:val="center"/>
              <w:rPr>
                <w:rFonts w:ascii="Arial" w:hAnsi="Arial" w:cs="Arial"/>
                <w:b/>
                <w:bCs/>
                <w:sz w:val="24"/>
                <w:szCs w:val="24"/>
              </w:rPr>
            </w:pPr>
          </w:p>
          <w:p w14:paraId="51BF5119" w14:textId="77777777" w:rsidR="00A83AA3" w:rsidRDefault="00A83AA3" w:rsidP="00A83AA3">
            <w:pPr>
              <w:jc w:val="center"/>
              <w:rPr>
                <w:rFonts w:ascii="Arial" w:hAnsi="Arial" w:cs="Arial"/>
                <w:b/>
                <w:bCs/>
                <w:sz w:val="24"/>
                <w:szCs w:val="24"/>
              </w:rPr>
            </w:pPr>
          </w:p>
          <w:p w14:paraId="4C7819AC" w14:textId="65A3A35F" w:rsidR="00A83AA3" w:rsidRPr="00FF540F" w:rsidRDefault="00A83AA3" w:rsidP="00A83AA3">
            <w:pPr>
              <w:jc w:val="center"/>
              <w:rPr>
                <w:rFonts w:ascii="Arial" w:hAnsi="Arial" w:cs="Arial"/>
                <w:b/>
                <w:bCs/>
                <w:sz w:val="24"/>
                <w:szCs w:val="24"/>
              </w:rPr>
            </w:pPr>
            <w:r w:rsidRPr="00FF540F">
              <w:rPr>
                <w:rFonts w:ascii="Arial" w:hAnsi="Arial" w:cs="Arial"/>
                <w:b/>
                <w:bCs/>
                <w:sz w:val="24"/>
                <w:szCs w:val="24"/>
              </w:rPr>
              <w:t>M5</w:t>
            </w:r>
          </w:p>
          <w:p w14:paraId="51BD204D" w14:textId="77777777" w:rsidR="00A83AA3" w:rsidRPr="00FF540F" w:rsidRDefault="00A83AA3" w:rsidP="00E6716A">
            <w:pPr>
              <w:jc w:val="center"/>
              <w:rPr>
                <w:rFonts w:ascii="Arial" w:hAnsi="Arial" w:cs="Arial"/>
                <w:b/>
                <w:bCs/>
                <w:sz w:val="24"/>
                <w:szCs w:val="24"/>
              </w:rPr>
            </w:pPr>
          </w:p>
          <w:p w14:paraId="75F895FD" w14:textId="77777777" w:rsidR="005C2608" w:rsidRDefault="005C2608" w:rsidP="00E6716A">
            <w:pPr>
              <w:jc w:val="center"/>
              <w:rPr>
                <w:rFonts w:ascii="Arial" w:hAnsi="Arial" w:cs="Arial"/>
                <w:sz w:val="16"/>
                <w:szCs w:val="16"/>
              </w:rPr>
            </w:pPr>
          </w:p>
        </w:tc>
        <w:tc>
          <w:tcPr>
            <w:tcW w:w="1856" w:type="dxa"/>
            <w:vMerge w:val="restart"/>
          </w:tcPr>
          <w:p w14:paraId="313625EB" w14:textId="7E4204EB" w:rsidR="00C5379B" w:rsidRDefault="00C5379B" w:rsidP="00E6716A">
            <w:pPr>
              <w:jc w:val="center"/>
              <w:rPr>
                <w:rFonts w:ascii="Arial" w:hAnsi="Arial" w:cs="Arial"/>
                <w:b/>
                <w:bCs/>
                <w:iCs/>
                <w:sz w:val="16"/>
                <w:szCs w:val="16"/>
              </w:rPr>
            </w:pPr>
          </w:p>
          <w:p w14:paraId="45C39E03" w14:textId="7EBB0BC5" w:rsidR="00C5379B" w:rsidRDefault="00C5379B" w:rsidP="00E6716A">
            <w:pPr>
              <w:jc w:val="center"/>
              <w:rPr>
                <w:rFonts w:ascii="Arial" w:hAnsi="Arial" w:cs="Arial"/>
                <w:b/>
                <w:bCs/>
                <w:iCs/>
                <w:sz w:val="16"/>
                <w:szCs w:val="16"/>
              </w:rPr>
            </w:pPr>
          </w:p>
          <w:p w14:paraId="4E602C14" w14:textId="77777777" w:rsidR="00A83AA3" w:rsidRDefault="00A83AA3" w:rsidP="00E6716A">
            <w:pPr>
              <w:jc w:val="center"/>
              <w:rPr>
                <w:rFonts w:ascii="Arial" w:hAnsi="Arial" w:cs="Arial"/>
                <w:b/>
                <w:bCs/>
                <w:iCs/>
                <w:sz w:val="16"/>
                <w:szCs w:val="16"/>
              </w:rPr>
            </w:pPr>
          </w:p>
          <w:p w14:paraId="5C9EF8FA" w14:textId="75425D1A" w:rsidR="005C2608" w:rsidRPr="00A01025" w:rsidRDefault="005C2608" w:rsidP="00E6716A">
            <w:pPr>
              <w:jc w:val="center"/>
              <w:rPr>
                <w:rFonts w:ascii="Arial" w:hAnsi="Arial" w:cs="Arial"/>
                <w:b/>
                <w:bCs/>
                <w:sz w:val="16"/>
                <w:szCs w:val="16"/>
              </w:rPr>
            </w:pPr>
            <w:r w:rsidRPr="00A01025">
              <w:rPr>
                <w:rFonts w:ascii="Arial" w:hAnsi="Arial" w:cs="Arial"/>
                <w:b/>
                <w:bCs/>
                <w:iCs/>
                <w:sz w:val="16"/>
                <w:szCs w:val="16"/>
              </w:rPr>
              <w:t>Insuficiente evaluación de la degra</w:t>
            </w:r>
            <w:r>
              <w:rPr>
                <w:rFonts w:ascii="Arial" w:hAnsi="Arial" w:cs="Arial"/>
                <w:b/>
                <w:bCs/>
                <w:iCs/>
                <w:sz w:val="16"/>
                <w:szCs w:val="16"/>
              </w:rPr>
              <w:softHyphen/>
            </w:r>
            <w:r w:rsidRPr="00A01025">
              <w:rPr>
                <w:rFonts w:ascii="Arial" w:hAnsi="Arial" w:cs="Arial"/>
                <w:b/>
                <w:bCs/>
                <w:iCs/>
                <w:sz w:val="16"/>
                <w:szCs w:val="16"/>
              </w:rPr>
              <w:t>dación y contami</w:t>
            </w:r>
            <w:r>
              <w:rPr>
                <w:rFonts w:ascii="Arial" w:hAnsi="Arial" w:cs="Arial"/>
                <w:b/>
                <w:bCs/>
                <w:iCs/>
                <w:sz w:val="16"/>
                <w:szCs w:val="16"/>
              </w:rPr>
              <w:softHyphen/>
            </w:r>
            <w:r w:rsidRPr="00A01025">
              <w:rPr>
                <w:rFonts w:ascii="Arial" w:hAnsi="Arial" w:cs="Arial"/>
                <w:b/>
                <w:bCs/>
                <w:iCs/>
                <w:sz w:val="16"/>
                <w:szCs w:val="16"/>
              </w:rPr>
              <w:t>nación del suelo y su impacto en la salud humana</w:t>
            </w:r>
          </w:p>
          <w:p w14:paraId="59C28894" w14:textId="77777777" w:rsidR="005C2608" w:rsidRPr="00A01025" w:rsidRDefault="005C2608" w:rsidP="00E6716A">
            <w:pPr>
              <w:rPr>
                <w:rFonts w:ascii="Arial" w:hAnsi="Arial" w:cs="Arial"/>
                <w:sz w:val="16"/>
                <w:szCs w:val="16"/>
              </w:rPr>
            </w:pPr>
          </w:p>
        </w:tc>
        <w:tc>
          <w:tcPr>
            <w:tcW w:w="1846" w:type="dxa"/>
          </w:tcPr>
          <w:p w14:paraId="16FE75FA" w14:textId="2790F9EC" w:rsidR="005C2608" w:rsidRPr="00A01025" w:rsidRDefault="005C2608" w:rsidP="00E6716A">
            <w:pPr>
              <w:spacing w:after="240"/>
              <w:jc w:val="center"/>
              <w:rPr>
                <w:rFonts w:ascii="Arial" w:hAnsi="Arial" w:cs="Arial"/>
                <w:sz w:val="16"/>
                <w:szCs w:val="16"/>
              </w:rPr>
            </w:pPr>
            <w:r w:rsidRPr="00A01025">
              <w:rPr>
                <w:rFonts w:ascii="Arial" w:hAnsi="Arial" w:cs="Arial"/>
                <w:sz w:val="16"/>
                <w:szCs w:val="16"/>
              </w:rPr>
              <w:t>Contribuir a mejorar la evaluación del impacto de contaminantes en suelos, generando información sobre niveles, tipo, distribución y dispersión de los contaminantes, mediante el uso de técnicas nucleares</w:t>
            </w:r>
          </w:p>
          <w:p w14:paraId="3B00B3FD" w14:textId="77777777" w:rsidR="005C2608" w:rsidRDefault="005C2608" w:rsidP="00E6716A">
            <w:pPr>
              <w:jc w:val="center"/>
              <w:rPr>
                <w:rFonts w:ascii="Arial" w:hAnsi="Arial" w:cs="Arial"/>
                <w:sz w:val="16"/>
                <w:szCs w:val="16"/>
              </w:rPr>
            </w:pPr>
          </w:p>
          <w:p w14:paraId="2505C548" w14:textId="77777777" w:rsidR="005C2608" w:rsidRDefault="005C2608" w:rsidP="00E6716A">
            <w:pPr>
              <w:jc w:val="center"/>
              <w:rPr>
                <w:rFonts w:ascii="Arial" w:hAnsi="Arial" w:cs="Arial"/>
                <w:sz w:val="16"/>
                <w:szCs w:val="16"/>
              </w:rPr>
            </w:pPr>
          </w:p>
        </w:tc>
        <w:tc>
          <w:tcPr>
            <w:tcW w:w="1932" w:type="dxa"/>
          </w:tcPr>
          <w:p w14:paraId="696E22DC" w14:textId="767AF8C0" w:rsidR="005C2608" w:rsidRPr="00A01025" w:rsidRDefault="00A83AA3" w:rsidP="00E6716A">
            <w:pPr>
              <w:jc w:val="center"/>
              <w:rPr>
                <w:rFonts w:ascii="Arial" w:hAnsi="Arial" w:cs="Arial"/>
                <w:bCs/>
                <w:sz w:val="16"/>
                <w:szCs w:val="16"/>
                <w:lang w:val="es-ES"/>
              </w:rPr>
            </w:pPr>
            <w:r>
              <w:rPr>
                <w:rFonts w:ascii="Arial" w:hAnsi="Arial" w:cs="Arial"/>
                <w:bCs/>
                <w:sz w:val="16"/>
                <w:szCs w:val="16"/>
                <w:lang w:val="es-ES"/>
              </w:rPr>
              <w:t>(P</w:t>
            </w:r>
            <w:r w:rsidR="005C2608" w:rsidRPr="00A01025">
              <w:rPr>
                <w:rFonts w:ascii="Arial" w:hAnsi="Arial" w:cs="Arial"/>
                <w:bCs/>
                <w:sz w:val="16"/>
                <w:szCs w:val="16"/>
                <w:lang w:val="es-ES"/>
              </w:rPr>
              <w:t>ara este objetivo hay dos desgloses horizontales)</w:t>
            </w:r>
          </w:p>
          <w:p w14:paraId="413C4B9B" w14:textId="77777777" w:rsidR="005C2608" w:rsidRPr="00BF476A" w:rsidRDefault="005C2608" w:rsidP="00E6716A">
            <w:pPr>
              <w:jc w:val="center"/>
              <w:rPr>
                <w:rFonts w:ascii="Arial" w:hAnsi="Arial" w:cs="Arial"/>
                <w:sz w:val="16"/>
                <w:szCs w:val="16"/>
              </w:rPr>
            </w:pPr>
          </w:p>
        </w:tc>
        <w:tc>
          <w:tcPr>
            <w:tcW w:w="1909" w:type="dxa"/>
          </w:tcPr>
          <w:p w14:paraId="412D528C" w14:textId="336C092C" w:rsidR="005C2608" w:rsidRPr="00A01025" w:rsidRDefault="005C2608" w:rsidP="00E6716A">
            <w:pPr>
              <w:rPr>
                <w:rFonts w:ascii="Arial" w:hAnsi="Arial" w:cs="Arial"/>
                <w:sz w:val="16"/>
                <w:szCs w:val="16"/>
              </w:rPr>
            </w:pPr>
            <w:r w:rsidRPr="00A01025">
              <w:rPr>
                <w:rFonts w:ascii="Arial" w:hAnsi="Arial" w:cs="Arial"/>
                <w:sz w:val="16"/>
                <w:szCs w:val="16"/>
              </w:rPr>
              <w:t>Número de informes de diagnóstico sobre contaminantes en suelos empleando técnicas nucleares, los cuales contribuyan al desarrollo de legislaciones que conlleven a reducir considerablemente, el número de muertes y enfermedades causadas por productos químicos peligrosos y por la contaminación de los suelos</w:t>
            </w:r>
          </w:p>
          <w:p w14:paraId="02C4AB84" w14:textId="77777777" w:rsidR="005C2608" w:rsidRDefault="005C2608" w:rsidP="00E6716A">
            <w:pPr>
              <w:jc w:val="center"/>
              <w:rPr>
                <w:rFonts w:ascii="Arial" w:hAnsi="Arial" w:cs="Arial"/>
                <w:sz w:val="16"/>
                <w:szCs w:val="16"/>
              </w:rPr>
            </w:pPr>
          </w:p>
          <w:p w14:paraId="4DF49495" w14:textId="77777777" w:rsidR="005C2608" w:rsidRPr="00D100E5" w:rsidRDefault="005C2608" w:rsidP="00E6716A">
            <w:pPr>
              <w:widowControl w:val="0"/>
              <w:autoSpaceDE w:val="0"/>
              <w:autoSpaceDN w:val="0"/>
              <w:spacing w:line="259" w:lineRule="auto"/>
              <w:rPr>
                <w:rFonts w:ascii="Arial" w:hAnsi="Arial" w:cs="Arial"/>
                <w:sz w:val="16"/>
                <w:szCs w:val="16"/>
              </w:rPr>
            </w:pPr>
            <w:r w:rsidRPr="00D100E5">
              <w:rPr>
                <w:rFonts w:eastAsia="TimesNewRomanPSMT"/>
                <w:b/>
                <w:bCs/>
                <w:sz w:val="16"/>
                <w:szCs w:val="16"/>
              </w:rPr>
              <w:t>Medio de verificación:</w:t>
            </w:r>
            <w:r w:rsidRPr="00D100E5">
              <w:rPr>
                <w:rFonts w:ascii="Arial" w:eastAsia="TimesNewRomanPSMT" w:hAnsi="Arial" w:cs="Arial"/>
                <w:sz w:val="24"/>
                <w:szCs w:val="24"/>
              </w:rPr>
              <w:t xml:space="preserve"> </w:t>
            </w:r>
            <w:r w:rsidRPr="00D100E5">
              <w:rPr>
                <w:rFonts w:ascii="Arial" w:eastAsia="TimesNewRomanPSMT" w:hAnsi="Arial" w:cs="Arial"/>
                <w:sz w:val="16"/>
                <w:szCs w:val="16"/>
              </w:rPr>
              <w:t>informes de diagnóstico sobre contaminantes en suelos; informes finales de proyecto</w:t>
            </w:r>
          </w:p>
          <w:p w14:paraId="3AF509B9" w14:textId="77777777" w:rsidR="005C2608" w:rsidRDefault="005C2608" w:rsidP="00E6716A">
            <w:pPr>
              <w:jc w:val="center"/>
              <w:rPr>
                <w:rFonts w:ascii="Arial" w:hAnsi="Arial" w:cs="Arial"/>
                <w:sz w:val="16"/>
                <w:szCs w:val="16"/>
              </w:rPr>
            </w:pPr>
          </w:p>
          <w:p w14:paraId="6582D6C5" w14:textId="77777777" w:rsidR="005C2608" w:rsidRDefault="005C2608" w:rsidP="00E6716A">
            <w:pPr>
              <w:jc w:val="center"/>
              <w:rPr>
                <w:rFonts w:ascii="Arial" w:hAnsi="Arial" w:cs="Arial"/>
                <w:sz w:val="16"/>
                <w:szCs w:val="16"/>
              </w:rPr>
            </w:pPr>
          </w:p>
        </w:tc>
        <w:tc>
          <w:tcPr>
            <w:tcW w:w="1968" w:type="dxa"/>
          </w:tcPr>
          <w:p w14:paraId="6776383A" w14:textId="52DC8A70" w:rsidR="005C2608" w:rsidRPr="00A01025" w:rsidRDefault="005C2608" w:rsidP="00E6716A">
            <w:pPr>
              <w:rPr>
                <w:rFonts w:ascii="Arial" w:hAnsi="Arial" w:cs="Arial"/>
                <w:sz w:val="16"/>
                <w:szCs w:val="16"/>
              </w:rPr>
            </w:pPr>
            <w:r w:rsidRPr="00A01025">
              <w:rPr>
                <w:rFonts w:ascii="Arial" w:hAnsi="Arial" w:cs="Arial"/>
                <w:sz w:val="16"/>
                <w:szCs w:val="16"/>
                <w:lang w:val="es-ES"/>
              </w:rPr>
              <w:t xml:space="preserve">Número de informes de diagnóstico sobre contaminantes </w:t>
            </w:r>
            <w:r>
              <w:rPr>
                <w:rFonts w:ascii="Arial" w:hAnsi="Arial" w:cs="Arial"/>
                <w:sz w:val="16"/>
                <w:szCs w:val="16"/>
                <w:lang w:val="es-ES"/>
              </w:rPr>
              <w:t xml:space="preserve">naturales y antropogénicos </w:t>
            </w:r>
            <w:r w:rsidRPr="00A01025">
              <w:rPr>
                <w:rFonts w:ascii="Arial" w:hAnsi="Arial" w:cs="Arial"/>
                <w:sz w:val="16"/>
                <w:szCs w:val="16"/>
                <w:lang w:val="es-ES"/>
              </w:rPr>
              <w:t>en suelos que contribuyan al desarrollo de legislación, empleando técnicas nucleares generados al 2023 en el marco del Programa de Cooperación Técnica del OIEA. Se cuenta con el Proyecto RLA 2020012 que comenzará en 2022</w:t>
            </w:r>
          </w:p>
        </w:tc>
        <w:tc>
          <w:tcPr>
            <w:tcW w:w="1734" w:type="dxa"/>
          </w:tcPr>
          <w:p w14:paraId="3D580228" w14:textId="108E3F86" w:rsidR="005C2608" w:rsidRPr="00A01025" w:rsidRDefault="005C2608" w:rsidP="00E6716A">
            <w:pPr>
              <w:rPr>
                <w:rFonts w:ascii="Arial" w:hAnsi="Arial" w:cs="Arial"/>
                <w:sz w:val="16"/>
                <w:szCs w:val="16"/>
              </w:rPr>
            </w:pPr>
            <w:r w:rsidRPr="00A01025">
              <w:rPr>
                <w:rFonts w:ascii="Arial" w:hAnsi="Arial" w:cs="Arial"/>
                <w:sz w:val="16"/>
                <w:szCs w:val="16"/>
                <w:lang w:val="es-ES"/>
              </w:rPr>
              <w:t xml:space="preserve">Al menos un informe de diagnóstico sobre contaminantes </w:t>
            </w:r>
            <w:r>
              <w:rPr>
                <w:rFonts w:ascii="Arial" w:hAnsi="Arial" w:cs="Arial"/>
                <w:sz w:val="16"/>
                <w:szCs w:val="16"/>
                <w:lang w:val="es-ES"/>
              </w:rPr>
              <w:t xml:space="preserve">naturales y antropogénicos </w:t>
            </w:r>
            <w:r w:rsidRPr="00A01025">
              <w:rPr>
                <w:rFonts w:ascii="Arial" w:hAnsi="Arial" w:cs="Arial"/>
                <w:sz w:val="16"/>
                <w:szCs w:val="16"/>
                <w:lang w:val="es-ES"/>
              </w:rPr>
              <w:t>en suelos empleando técnicas nucleares, que contribuyan al desarrollo de legislaciones que conlleven a la reducción de muertes y enfermedades causadas por la contaminación de los suelos en 15 países de la región, a 2029</w:t>
            </w:r>
          </w:p>
        </w:tc>
        <w:tc>
          <w:tcPr>
            <w:tcW w:w="2089" w:type="dxa"/>
            <w:gridSpan w:val="2"/>
          </w:tcPr>
          <w:p w14:paraId="74578062" w14:textId="25C45EB8" w:rsidR="005C2608" w:rsidRPr="00BF476A" w:rsidRDefault="005C2608" w:rsidP="00E6716A">
            <w:pPr>
              <w:jc w:val="left"/>
              <w:rPr>
                <w:rFonts w:ascii="Arial" w:hAnsi="Arial" w:cs="Arial"/>
                <w:sz w:val="16"/>
                <w:szCs w:val="16"/>
              </w:rPr>
            </w:pPr>
          </w:p>
        </w:tc>
      </w:tr>
      <w:tr w:rsidR="005C2608" w:rsidRPr="00BF476A" w14:paraId="16CB5044" w14:textId="77777777" w:rsidTr="00CB7E7B">
        <w:trPr>
          <w:jc w:val="center"/>
        </w:trPr>
        <w:tc>
          <w:tcPr>
            <w:tcW w:w="562" w:type="dxa"/>
            <w:vMerge/>
            <w:shd w:val="clear" w:color="auto" w:fill="FFFF00"/>
          </w:tcPr>
          <w:p w14:paraId="038456DC" w14:textId="77777777" w:rsidR="005C2608" w:rsidRDefault="005C2608" w:rsidP="00E6716A">
            <w:pPr>
              <w:jc w:val="center"/>
              <w:rPr>
                <w:rFonts w:ascii="Arial" w:hAnsi="Arial" w:cs="Arial"/>
                <w:sz w:val="16"/>
                <w:szCs w:val="16"/>
              </w:rPr>
            </w:pPr>
          </w:p>
        </w:tc>
        <w:tc>
          <w:tcPr>
            <w:tcW w:w="1856" w:type="dxa"/>
            <w:vMerge/>
          </w:tcPr>
          <w:p w14:paraId="0704DE89" w14:textId="77777777" w:rsidR="005C2608" w:rsidRPr="00BF476A" w:rsidRDefault="005C2608" w:rsidP="00E6716A">
            <w:pPr>
              <w:jc w:val="center"/>
              <w:rPr>
                <w:rFonts w:ascii="Arial" w:hAnsi="Arial" w:cs="Arial"/>
                <w:sz w:val="16"/>
                <w:szCs w:val="16"/>
              </w:rPr>
            </w:pPr>
          </w:p>
        </w:tc>
        <w:tc>
          <w:tcPr>
            <w:tcW w:w="1846" w:type="dxa"/>
          </w:tcPr>
          <w:p w14:paraId="60D9F27A" w14:textId="77777777" w:rsidR="005C2608" w:rsidRDefault="005C2608" w:rsidP="00E6716A">
            <w:pPr>
              <w:jc w:val="center"/>
              <w:rPr>
                <w:rFonts w:ascii="Arial" w:hAnsi="Arial" w:cs="Arial"/>
                <w:sz w:val="16"/>
                <w:szCs w:val="16"/>
              </w:rPr>
            </w:pPr>
          </w:p>
          <w:p w14:paraId="243821D1" w14:textId="77777777" w:rsidR="005C2608" w:rsidRDefault="005C2608" w:rsidP="00E6716A">
            <w:pPr>
              <w:jc w:val="center"/>
              <w:rPr>
                <w:rFonts w:ascii="Arial" w:hAnsi="Arial" w:cs="Arial"/>
                <w:sz w:val="16"/>
                <w:szCs w:val="16"/>
              </w:rPr>
            </w:pPr>
            <w:r>
              <w:rPr>
                <w:rFonts w:ascii="Arial" w:hAnsi="Arial" w:cs="Arial"/>
                <w:sz w:val="16"/>
                <w:szCs w:val="16"/>
              </w:rPr>
              <w:t xml:space="preserve">Desglose 1 </w:t>
            </w:r>
          </w:p>
          <w:p w14:paraId="18760D32" w14:textId="77777777" w:rsidR="005C2608" w:rsidRDefault="005C2608" w:rsidP="00E6716A">
            <w:pPr>
              <w:jc w:val="center"/>
              <w:rPr>
                <w:rFonts w:ascii="Arial" w:hAnsi="Arial" w:cs="Arial"/>
                <w:sz w:val="16"/>
                <w:szCs w:val="16"/>
              </w:rPr>
            </w:pPr>
          </w:p>
          <w:p w14:paraId="03E4E879" w14:textId="77777777" w:rsidR="005C2608" w:rsidRPr="00BF476A" w:rsidRDefault="005C2608" w:rsidP="00E6716A">
            <w:pPr>
              <w:jc w:val="center"/>
              <w:rPr>
                <w:rFonts w:ascii="Arial" w:hAnsi="Arial" w:cs="Arial"/>
                <w:sz w:val="16"/>
                <w:szCs w:val="16"/>
              </w:rPr>
            </w:pPr>
            <w:r>
              <w:rPr>
                <w:rFonts w:ascii="Arial" w:hAnsi="Arial" w:cs="Arial"/>
                <w:sz w:val="16"/>
                <w:szCs w:val="16"/>
              </w:rPr>
              <w:t>Período 2028-2029</w:t>
            </w:r>
          </w:p>
          <w:p w14:paraId="7FB70AFF" w14:textId="77777777" w:rsidR="005C2608" w:rsidRDefault="005C2608" w:rsidP="00E6716A">
            <w:pPr>
              <w:jc w:val="center"/>
              <w:rPr>
                <w:rFonts w:ascii="Arial" w:hAnsi="Arial" w:cs="Arial"/>
                <w:sz w:val="16"/>
                <w:szCs w:val="16"/>
              </w:rPr>
            </w:pPr>
          </w:p>
        </w:tc>
        <w:tc>
          <w:tcPr>
            <w:tcW w:w="1932" w:type="dxa"/>
          </w:tcPr>
          <w:p w14:paraId="2C2DDCD0" w14:textId="77777777" w:rsidR="005C2608" w:rsidRPr="00D100E5" w:rsidRDefault="005C2608" w:rsidP="00E6716A">
            <w:pPr>
              <w:spacing w:after="240"/>
              <w:rPr>
                <w:rFonts w:ascii="Arial" w:hAnsi="Arial" w:cs="Arial"/>
                <w:sz w:val="16"/>
                <w:szCs w:val="16"/>
              </w:rPr>
            </w:pPr>
            <w:r w:rsidRPr="001F67BF">
              <w:rPr>
                <w:rFonts w:ascii="Arial" w:hAnsi="Arial" w:cs="Arial"/>
                <w:color w:val="000000"/>
                <w:sz w:val="16"/>
                <w:szCs w:val="16"/>
                <w:lang w:val="es-ES"/>
              </w:rPr>
              <w:t>Contribuir con informes de diagnóstico sobre contaminantes en suelo y su impacto en salud humana</w:t>
            </w:r>
            <w:r w:rsidRPr="00EE3291">
              <w:rPr>
                <w:rFonts w:ascii="Arial" w:hAnsi="Arial" w:cs="Arial"/>
                <w:color w:val="000000"/>
                <w:sz w:val="24"/>
                <w:szCs w:val="24"/>
                <w:lang w:val="es-ES"/>
              </w:rPr>
              <w:t xml:space="preserve"> </w:t>
            </w:r>
            <w:r w:rsidRPr="00D100E5">
              <w:rPr>
                <w:rFonts w:ascii="Arial" w:hAnsi="Arial" w:cs="Arial"/>
                <w:color w:val="000000"/>
                <w:sz w:val="16"/>
                <w:szCs w:val="16"/>
                <w:lang w:val="es-ES"/>
              </w:rPr>
              <w:t xml:space="preserve">al desarrollo de legislaciones que conlleven a reducir considerablemente el número de muertes y enfermedades causadas por </w:t>
            </w:r>
            <w:r>
              <w:rPr>
                <w:rFonts w:ascii="Arial" w:hAnsi="Arial" w:cs="Arial"/>
                <w:color w:val="000000"/>
                <w:sz w:val="16"/>
                <w:szCs w:val="16"/>
                <w:lang w:val="es-ES"/>
              </w:rPr>
              <w:t>contaminantes naturales y antropogénicos en</w:t>
            </w:r>
            <w:r w:rsidRPr="00D100E5">
              <w:rPr>
                <w:rFonts w:ascii="Arial" w:hAnsi="Arial" w:cs="Arial"/>
                <w:color w:val="000000"/>
                <w:sz w:val="16"/>
                <w:szCs w:val="16"/>
                <w:lang w:val="es-ES"/>
              </w:rPr>
              <w:t xml:space="preserve"> suelo</w:t>
            </w:r>
            <w:r w:rsidRPr="00D100E5" w:rsidDel="00D100E5">
              <w:rPr>
                <w:rFonts w:ascii="Arial" w:hAnsi="Arial" w:cs="Arial"/>
                <w:color w:val="000000"/>
                <w:sz w:val="16"/>
                <w:szCs w:val="16"/>
                <w:lang w:val="es-ES"/>
              </w:rPr>
              <w:t xml:space="preserve"> </w:t>
            </w:r>
          </w:p>
          <w:p w14:paraId="767CDAEC" w14:textId="77777777" w:rsidR="005C2608" w:rsidRPr="00BF476A" w:rsidRDefault="005C2608" w:rsidP="00E6716A">
            <w:pPr>
              <w:jc w:val="center"/>
              <w:rPr>
                <w:rFonts w:ascii="Arial" w:hAnsi="Arial" w:cs="Arial"/>
                <w:sz w:val="16"/>
                <w:szCs w:val="16"/>
              </w:rPr>
            </w:pPr>
          </w:p>
        </w:tc>
        <w:tc>
          <w:tcPr>
            <w:tcW w:w="1909" w:type="dxa"/>
          </w:tcPr>
          <w:p w14:paraId="2EE774E4" w14:textId="77777777" w:rsidR="005C2608" w:rsidRPr="001F67BF" w:rsidRDefault="005C2608" w:rsidP="00E6716A">
            <w:pPr>
              <w:rPr>
                <w:rFonts w:ascii="Arial" w:hAnsi="Arial" w:cs="Arial"/>
                <w:sz w:val="16"/>
                <w:szCs w:val="16"/>
              </w:rPr>
            </w:pPr>
            <w:r w:rsidRPr="001F67BF">
              <w:rPr>
                <w:rFonts w:ascii="Arial" w:hAnsi="Arial" w:cs="Arial"/>
                <w:color w:val="000000"/>
                <w:sz w:val="16"/>
                <w:szCs w:val="16"/>
                <w:lang w:val="es-ES"/>
              </w:rPr>
              <w:t xml:space="preserve">Número de países con informes diagnósticos sobre contaminación de suelos y su impacto en salud que contribuyan </w:t>
            </w:r>
            <w:r w:rsidRPr="001F67BF">
              <w:rPr>
                <w:rFonts w:ascii="Arial" w:hAnsi="Arial" w:cs="Arial"/>
                <w:sz w:val="16"/>
                <w:szCs w:val="16"/>
              </w:rPr>
              <w:t xml:space="preserve">al desarrollo de legislaciones que conlleven a reducir el número de muertes y enfermedades causadas por </w:t>
            </w:r>
            <w:r>
              <w:rPr>
                <w:rFonts w:ascii="Arial" w:hAnsi="Arial" w:cs="Arial"/>
                <w:sz w:val="16"/>
                <w:szCs w:val="16"/>
              </w:rPr>
              <w:t>contaminantes naturales y antropogénicos en</w:t>
            </w:r>
            <w:r w:rsidRPr="001F67BF">
              <w:rPr>
                <w:rFonts w:ascii="Arial" w:hAnsi="Arial" w:cs="Arial"/>
                <w:sz w:val="16"/>
                <w:szCs w:val="16"/>
              </w:rPr>
              <w:t xml:space="preserve"> suelos</w:t>
            </w:r>
          </w:p>
          <w:p w14:paraId="007C0AB3" w14:textId="77777777" w:rsidR="005C2608" w:rsidRDefault="005C2608" w:rsidP="00E6716A">
            <w:pPr>
              <w:jc w:val="left"/>
              <w:rPr>
                <w:rFonts w:ascii="Arial" w:hAnsi="Arial" w:cs="Arial"/>
                <w:sz w:val="16"/>
                <w:szCs w:val="16"/>
              </w:rPr>
            </w:pPr>
          </w:p>
          <w:p w14:paraId="31B32D86" w14:textId="77777777" w:rsidR="005C2608" w:rsidRPr="0029342A" w:rsidRDefault="005C2608" w:rsidP="00E6716A">
            <w:pPr>
              <w:widowControl w:val="0"/>
              <w:autoSpaceDE w:val="0"/>
              <w:autoSpaceDN w:val="0"/>
              <w:spacing w:line="259" w:lineRule="auto"/>
              <w:jc w:val="left"/>
              <w:rPr>
                <w:rFonts w:ascii="Arial" w:hAnsi="Arial" w:cs="Arial"/>
                <w:sz w:val="24"/>
                <w:szCs w:val="24"/>
              </w:rPr>
            </w:pPr>
            <w:r w:rsidRPr="009B161D">
              <w:rPr>
                <w:rFonts w:eastAsia="TimesNewRomanPSMT"/>
                <w:b/>
                <w:bCs/>
                <w:sz w:val="16"/>
                <w:szCs w:val="16"/>
              </w:rPr>
              <w:t>Medio de verificación:</w:t>
            </w:r>
            <w:r w:rsidRPr="009B161D">
              <w:rPr>
                <w:rFonts w:eastAsia="TimesNewRomanPSMT"/>
                <w:sz w:val="16"/>
                <w:szCs w:val="16"/>
              </w:rPr>
              <w:t xml:space="preserve"> </w:t>
            </w:r>
            <w:r w:rsidRPr="009B161D">
              <w:rPr>
                <w:rFonts w:ascii="Arial" w:eastAsia="TimesNewRomanPSMT" w:hAnsi="Arial" w:cs="Arial"/>
                <w:sz w:val="16"/>
                <w:szCs w:val="16"/>
              </w:rPr>
              <w:t>informes de diagnóstico sobre contaminantes en suelo y su impacto en salud humana</w:t>
            </w:r>
          </w:p>
          <w:p w14:paraId="41E645DF" w14:textId="77777777" w:rsidR="005C2608" w:rsidRDefault="005C2608" w:rsidP="00E6716A">
            <w:pPr>
              <w:jc w:val="center"/>
              <w:rPr>
                <w:rFonts w:ascii="Arial" w:hAnsi="Arial" w:cs="Arial"/>
                <w:sz w:val="16"/>
                <w:szCs w:val="16"/>
              </w:rPr>
            </w:pPr>
          </w:p>
          <w:p w14:paraId="3A135956" w14:textId="77777777" w:rsidR="005C2608" w:rsidRDefault="005C2608" w:rsidP="00E6716A">
            <w:pPr>
              <w:jc w:val="center"/>
              <w:rPr>
                <w:rFonts w:ascii="Arial" w:hAnsi="Arial" w:cs="Arial"/>
                <w:sz w:val="16"/>
                <w:szCs w:val="16"/>
              </w:rPr>
            </w:pPr>
            <w:r>
              <w:rPr>
                <w:rFonts w:ascii="Arial" w:hAnsi="Arial" w:cs="Arial"/>
                <w:sz w:val="16"/>
                <w:szCs w:val="16"/>
              </w:rPr>
              <w:t xml:space="preserve"> </w:t>
            </w:r>
          </w:p>
        </w:tc>
        <w:tc>
          <w:tcPr>
            <w:tcW w:w="1968" w:type="dxa"/>
          </w:tcPr>
          <w:p w14:paraId="135707D2" w14:textId="77777777" w:rsidR="005C2608" w:rsidRPr="001F67BF" w:rsidRDefault="005C2608" w:rsidP="00E6716A">
            <w:pPr>
              <w:spacing w:after="240"/>
              <w:rPr>
                <w:rFonts w:ascii="Arial" w:eastAsia="Times New Roman" w:hAnsi="Arial" w:cs="Arial"/>
                <w:sz w:val="16"/>
                <w:szCs w:val="16"/>
                <w:lang w:val="es-ES" w:eastAsia="es-ES"/>
              </w:rPr>
            </w:pPr>
            <w:r w:rsidRPr="001F67BF">
              <w:rPr>
                <w:rFonts w:ascii="Arial" w:hAnsi="Arial" w:cs="Arial"/>
                <w:color w:val="000000"/>
                <w:sz w:val="16"/>
                <w:szCs w:val="16"/>
                <w:lang w:val="es-ES"/>
              </w:rPr>
              <w:t xml:space="preserve">Número de países con informes diagnósticos sobre contaminación de suelos y su impacto en salud, desarrollados en el marco del Programa de Cooperación Técnica, que contribuyan </w:t>
            </w:r>
            <w:r w:rsidRPr="001F67BF">
              <w:rPr>
                <w:rFonts w:ascii="Arial" w:hAnsi="Arial" w:cs="Arial"/>
                <w:sz w:val="16"/>
                <w:szCs w:val="16"/>
                <w:lang w:val="es-ES"/>
              </w:rPr>
              <w:t xml:space="preserve">al desarrollo de legislaciones que conlleven a reducir el número de muertes y enfermedades causadas por </w:t>
            </w:r>
            <w:r>
              <w:rPr>
                <w:rFonts w:ascii="Arial" w:hAnsi="Arial" w:cs="Arial"/>
                <w:sz w:val="16"/>
                <w:szCs w:val="16"/>
                <w:lang w:val="es-ES"/>
              </w:rPr>
              <w:t>contaminantes naturales y antropogénicos en</w:t>
            </w:r>
            <w:r w:rsidRPr="001F67BF">
              <w:rPr>
                <w:rFonts w:ascii="Arial" w:hAnsi="Arial" w:cs="Arial"/>
                <w:sz w:val="16"/>
                <w:szCs w:val="16"/>
                <w:lang w:val="es-ES"/>
              </w:rPr>
              <w:t xml:space="preserve"> suelos a 2023, cuando se contará con los resultados del Proyecto RLA 2020012 que comenzará en 2022</w:t>
            </w:r>
          </w:p>
          <w:p w14:paraId="0CD3B306" w14:textId="77777777" w:rsidR="005C2608" w:rsidRPr="001F67BF" w:rsidRDefault="005C2608" w:rsidP="00E6716A">
            <w:pPr>
              <w:rPr>
                <w:rFonts w:ascii="Arial" w:hAnsi="Arial" w:cs="Arial"/>
                <w:sz w:val="16"/>
                <w:szCs w:val="16"/>
              </w:rPr>
            </w:pPr>
          </w:p>
        </w:tc>
        <w:tc>
          <w:tcPr>
            <w:tcW w:w="1734" w:type="dxa"/>
          </w:tcPr>
          <w:p w14:paraId="30879558" w14:textId="77777777" w:rsidR="005C2608" w:rsidRPr="001F67BF" w:rsidRDefault="005C2608" w:rsidP="00E6716A">
            <w:pPr>
              <w:rPr>
                <w:rFonts w:ascii="Arial" w:hAnsi="Arial" w:cs="Arial"/>
                <w:sz w:val="16"/>
                <w:szCs w:val="16"/>
                <w:lang w:val="es-ES"/>
              </w:rPr>
            </w:pPr>
            <w:r w:rsidRPr="001F67BF">
              <w:rPr>
                <w:rFonts w:ascii="Arial" w:hAnsi="Arial" w:cs="Arial"/>
                <w:sz w:val="16"/>
                <w:szCs w:val="16"/>
                <w:lang w:val="es-ES"/>
              </w:rPr>
              <w:t>Un aumento de al menos 10 % en el número de</w:t>
            </w:r>
            <w:r w:rsidRPr="001F67BF">
              <w:rPr>
                <w:rFonts w:ascii="Arial" w:hAnsi="Arial" w:cs="Arial"/>
                <w:color w:val="000000"/>
                <w:sz w:val="16"/>
                <w:szCs w:val="16"/>
                <w:lang w:val="es-ES"/>
              </w:rPr>
              <w:t xml:space="preserve"> países que a 2023 contaban con informes diagnósticos sobre contaminación de suelos y su impacto en salud, que contribuyan </w:t>
            </w:r>
            <w:r w:rsidRPr="001F67BF">
              <w:rPr>
                <w:rFonts w:ascii="Arial" w:hAnsi="Arial" w:cs="Arial"/>
                <w:sz w:val="16"/>
                <w:szCs w:val="16"/>
                <w:lang w:val="es-ES"/>
              </w:rPr>
              <w:t>al desar</w:t>
            </w:r>
            <w:r>
              <w:rPr>
                <w:rFonts w:ascii="Arial" w:hAnsi="Arial" w:cs="Arial"/>
                <w:sz w:val="16"/>
                <w:szCs w:val="16"/>
                <w:lang w:val="es-ES"/>
              </w:rPr>
              <w:softHyphen/>
            </w:r>
            <w:r w:rsidRPr="001F67BF">
              <w:rPr>
                <w:rFonts w:ascii="Arial" w:hAnsi="Arial" w:cs="Arial"/>
                <w:sz w:val="16"/>
                <w:szCs w:val="16"/>
                <w:lang w:val="es-ES"/>
              </w:rPr>
              <w:t>rollo de legislaciones que conlleven a reducir el número de muertes y enferme</w:t>
            </w:r>
            <w:r>
              <w:rPr>
                <w:rFonts w:ascii="Arial" w:hAnsi="Arial" w:cs="Arial"/>
                <w:sz w:val="16"/>
                <w:szCs w:val="16"/>
                <w:lang w:val="es-ES"/>
              </w:rPr>
              <w:softHyphen/>
            </w:r>
            <w:r w:rsidRPr="001F67BF">
              <w:rPr>
                <w:rFonts w:ascii="Arial" w:hAnsi="Arial" w:cs="Arial"/>
                <w:sz w:val="16"/>
                <w:szCs w:val="16"/>
                <w:lang w:val="es-ES"/>
              </w:rPr>
              <w:t xml:space="preserve">dades causadas por </w:t>
            </w:r>
            <w:r>
              <w:rPr>
                <w:rFonts w:ascii="Arial" w:hAnsi="Arial" w:cs="Arial"/>
                <w:sz w:val="16"/>
                <w:szCs w:val="16"/>
                <w:lang w:val="es-ES"/>
              </w:rPr>
              <w:t>contaminantes naturales y antropogénicos en</w:t>
            </w:r>
            <w:r w:rsidRPr="001F67BF">
              <w:rPr>
                <w:rFonts w:ascii="Arial" w:hAnsi="Arial" w:cs="Arial"/>
                <w:sz w:val="16"/>
                <w:szCs w:val="16"/>
                <w:lang w:val="es-ES"/>
              </w:rPr>
              <w:t xml:space="preserve"> suelos al 2029</w:t>
            </w:r>
          </w:p>
          <w:p w14:paraId="5C79123B" w14:textId="77777777" w:rsidR="005C2608" w:rsidRPr="001F67BF" w:rsidRDefault="005C2608" w:rsidP="00E6716A">
            <w:pPr>
              <w:jc w:val="center"/>
              <w:rPr>
                <w:rFonts w:ascii="Arial" w:hAnsi="Arial" w:cs="Arial"/>
                <w:sz w:val="16"/>
                <w:szCs w:val="16"/>
              </w:rPr>
            </w:pPr>
          </w:p>
        </w:tc>
        <w:tc>
          <w:tcPr>
            <w:tcW w:w="2089" w:type="dxa"/>
            <w:gridSpan w:val="2"/>
          </w:tcPr>
          <w:p w14:paraId="2BBD434B" w14:textId="77777777" w:rsidR="005C2608" w:rsidRPr="00BF476A" w:rsidRDefault="005C2608" w:rsidP="00E6716A">
            <w:pPr>
              <w:jc w:val="center"/>
              <w:rPr>
                <w:rFonts w:ascii="Arial" w:hAnsi="Arial" w:cs="Arial"/>
                <w:sz w:val="16"/>
                <w:szCs w:val="16"/>
              </w:rPr>
            </w:pPr>
          </w:p>
        </w:tc>
      </w:tr>
      <w:tr w:rsidR="005C2608" w:rsidRPr="00BF476A" w14:paraId="6750B5CC" w14:textId="77777777" w:rsidTr="00CB7E7B">
        <w:trPr>
          <w:jc w:val="center"/>
        </w:trPr>
        <w:tc>
          <w:tcPr>
            <w:tcW w:w="562" w:type="dxa"/>
            <w:vMerge/>
            <w:shd w:val="clear" w:color="auto" w:fill="FFFF00"/>
          </w:tcPr>
          <w:p w14:paraId="10D30724" w14:textId="77777777" w:rsidR="005C2608" w:rsidRDefault="005C2608" w:rsidP="00E6716A">
            <w:pPr>
              <w:jc w:val="center"/>
              <w:rPr>
                <w:rFonts w:ascii="Arial" w:hAnsi="Arial" w:cs="Arial"/>
                <w:sz w:val="16"/>
                <w:szCs w:val="16"/>
              </w:rPr>
            </w:pPr>
          </w:p>
        </w:tc>
        <w:tc>
          <w:tcPr>
            <w:tcW w:w="1856" w:type="dxa"/>
            <w:vMerge/>
          </w:tcPr>
          <w:p w14:paraId="0AC599AB" w14:textId="77777777" w:rsidR="005C2608" w:rsidRPr="00BF476A" w:rsidRDefault="005C2608" w:rsidP="00E6716A">
            <w:pPr>
              <w:jc w:val="center"/>
              <w:rPr>
                <w:rFonts w:ascii="Arial" w:hAnsi="Arial" w:cs="Arial"/>
                <w:sz w:val="16"/>
                <w:szCs w:val="16"/>
              </w:rPr>
            </w:pPr>
          </w:p>
        </w:tc>
        <w:tc>
          <w:tcPr>
            <w:tcW w:w="1846" w:type="dxa"/>
          </w:tcPr>
          <w:p w14:paraId="59A4E154" w14:textId="77777777" w:rsidR="005C2608" w:rsidRDefault="005C2608" w:rsidP="00E6716A">
            <w:pPr>
              <w:jc w:val="center"/>
              <w:rPr>
                <w:rFonts w:ascii="Arial" w:hAnsi="Arial" w:cs="Arial"/>
                <w:sz w:val="16"/>
                <w:szCs w:val="16"/>
              </w:rPr>
            </w:pPr>
          </w:p>
          <w:p w14:paraId="256533CD" w14:textId="77777777" w:rsidR="005C2608" w:rsidRDefault="005C2608" w:rsidP="00E6716A">
            <w:pPr>
              <w:jc w:val="center"/>
              <w:rPr>
                <w:rFonts w:ascii="Arial" w:hAnsi="Arial" w:cs="Arial"/>
                <w:sz w:val="16"/>
                <w:szCs w:val="16"/>
              </w:rPr>
            </w:pPr>
            <w:r>
              <w:rPr>
                <w:rFonts w:ascii="Arial" w:hAnsi="Arial" w:cs="Arial"/>
                <w:sz w:val="16"/>
                <w:szCs w:val="16"/>
              </w:rPr>
              <w:t xml:space="preserve">Desglose 2 </w:t>
            </w:r>
          </w:p>
          <w:p w14:paraId="3681029C" w14:textId="77777777" w:rsidR="005C2608" w:rsidRDefault="005C2608" w:rsidP="00E6716A">
            <w:pPr>
              <w:jc w:val="center"/>
              <w:rPr>
                <w:rFonts w:ascii="Arial" w:hAnsi="Arial" w:cs="Arial"/>
                <w:sz w:val="16"/>
                <w:szCs w:val="16"/>
              </w:rPr>
            </w:pPr>
          </w:p>
          <w:p w14:paraId="0E4DEAEC" w14:textId="77777777" w:rsidR="005C2608" w:rsidRPr="00BF476A" w:rsidRDefault="005C2608" w:rsidP="00E6716A">
            <w:pPr>
              <w:jc w:val="center"/>
              <w:rPr>
                <w:rFonts w:ascii="Arial" w:hAnsi="Arial" w:cs="Arial"/>
                <w:sz w:val="16"/>
                <w:szCs w:val="16"/>
              </w:rPr>
            </w:pPr>
            <w:r>
              <w:rPr>
                <w:rFonts w:ascii="Arial" w:hAnsi="Arial" w:cs="Arial"/>
                <w:sz w:val="16"/>
                <w:szCs w:val="16"/>
              </w:rPr>
              <w:t>Período 2024-2027</w:t>
            </w:r>
          </w:p>
          <w:p w14:paraId="5E3A27D0" w14:textId="77777777" w:rsidR="005C2608" w:rsidRDefault="005C2608" w:rsidP="00E6716A">
            <w:pPr>
              <w:jc w:val="center"/>
              <w:rPr>
                <w:rFonts w:ascii="Arial" w:hAnsi="Arial" w:cs="Arial"/>
                <w:sz w:val="16"/>
                <w:szCs w:val="16"/>
              </w:rPr>
            </w:pPr>
          </w:p>
        </w:tc>
        <w:tc>
          <w:tcPr>
            <w:tcW w:w="1932" w:type="dxa"/>
          </w:tcPr>
          <w:p w14:paraId="78164CB9" w14:textId="77777777" w:rsidR="005C2608" w:rsidRPr="0062288B" w:rsidRDefault="005C2608" w:rsidP="00E6716A">
            <w:pPr>
              <w:spacing w:after="240"/>
              <w:jc w:val="center"/>
              <w:rPr>
                <w:rFonts w:ascii="Arial" w:eastAsia="Times New Roman" w:hAnsi="Arial" w:cs="Arial"/>
                <w:b/>
                <w:sz w:val="16"/>
                <w:szCs w:val="16"/>
                <w:lang w:val="es-ES" w:eastAsia="es-ES"/>
              </w:rPr>
            </w:pPr>
            <w:r>
              <w:rPr>
                <w:rFonts w:ascii="Arial" w:hAnsi="Arial" w:cs="Arial"/>
                <w:color w:val="000000"/>
                <w:sz w:val="16"/>
                <w:szCs w:val="16"/>
                <w:lang w:val="es-ES"/>
              </w:rPr>
              <w:t>Generar</w:t>
            </w:r>
            <w:r w:rsidRPr="0062288B">
              <w:rPr>
                <w:rFonts w:ascii="Arial" w:hAnsi="Arial" w:cs="Arial"/>
                <w:color w:val="000000"/>
                <w:sz w:val="16"/>
                <w:szCs w:val="16"/>
                <w:lang w:val="es-ES"/>
              </w:rPr>
              <w:t xml:space="preserve"> información sobre niveles, tipo, distribución y dispersión de contaminantes naturales y antropogénicos en suelos, mediante el uso de técnicas isotópicas y nucleares, en el Marco del Programa de Cooperación Técnica</w:t>
            </w:r>
          </w:p>
          <w:p w14:paraId="0A8A4035" w14:textId="77777777" w:rsidR="005C2608" w:rsidRPr="00BF476A" w:rsidRDefault="005C2608" w:rsidP="00E6716A">
            <w:pPr>
              <w:jc w:val="center"/>
              <w:rPr>
                <w:rFonts w:ascii="Arial" w:hAnsi="Arial" w:cs="Arial"/>
                <w:sz w:val="16"/>
                <w:szCs w:val="16"/>
              </w:rPr>
            </w:pPr>
          </w:p>
        </w:tc>
        <w:tc>
          <w:tcPr>
            <w:tcW w:w="1909" w:type="dxa"/>
          </w:tcPr>
          <w:p w14:paraId="74CDF36A" w14:textId="77777777" w:rsidR="005C2608" w:rsidRPr="0062288B" w:rsidRDefault="005C2608" w:rsidP="00E6716A">
            <w:pPr>
              <w:spacing w:after="240"/>
              <w:rPr>
                <w:rFonts w:ascii="Arial" w:eastAsia="Times New Roman" w:hAnsi="Arial" w:cs="Arial"/>
                <w:sz w:val="16"/>
                <w:szCs w:val="16"/>
                <w:lang w:val="es-ES" w:eastAsia="es-ES"/>
              </w:rPr>
            </w:pPr>
            <w:r w:rsidRPr="0062288B">
              <w:rPr>
                <w:rFonts w:ascii="Arial" w:hAnsi="Arial" w:cs="Arial"/>
                <w:sz w:val="16"/>
                <w:szCs w:val="16"/>
                <w:lang w:val="es-ES"/>
              </w:rPr>
              <w:t xml:space="preserve">Número de estudios conteniendo </w:t>
            </w:r>
            <w:r w:rsidRPr="0062288B">
              <w:rPr>
                <w:rFonts w:ascii="Arial" w:hAnsi="Arial" w:cs="Arial"/>
                <w:color w:val="000000"/>
                <w:sz w:val="16"/>
                <w:szCs w:val="16"/>
                <w:lang w:val="es-ES"/>
              </w:rPr>
              <w:t>niveles, tipo, distribución y dispersión de contaminantes naturales y antropogénicos</w:t>
            </w:r>
            <w:r w:rsidRPr="0062288B">
              <w:rPr>
                <w:rFonts w:ascii="Arial" w:hAnsi="Arial" w:cs="Arial"/>
                <w:sz w:val="16"/>
                <w:szCs w:val="16"/>
                <w:lang w:val="es-ES"/>
              </w:rPr>
              <w:t xml:space="preserve"> en suelos</w:t>
            </w:r>
            <w:r>
              <w:rPr>
                <w:rFonts w:ascii="Arial" w:hAnsi="Arial" w:cs="Arial"/>
                <w:sz w:val="16"/>
                <w:szCs w:val="16"/>
                <w:lang w:val="es-ES"/>
              </w:rPr>
              <w:t xml:space="preserve"> urbanos, periurbanos y/o rurales</w:t>
            </w:r>
            <w:r w:rsidRPr="0062288B">
              <w:rPr>
                <w:rFonts w:ascii="Arial" w:hAnsi="Arial" w:cs="Arial"/>
                <w:sz w:val="16"/>
                <w:szCs w:val="16"/>
                <w:lang w:val="es-ES"/>
              </w:rPr>
              <w:t>, empleando técnicas isotópicas y nucleares</w:t>
            </w:r>
          </w:p>
          <w:p w14:paraId="1C001243" w14:textId="77777777" w:rsidR="005C2608" w:rsidRDefault="005C2608" w:rsidP="00E6716A">
            <w:pPr>
              <w:jc w:val="center"/>
              <w:rPr>
                <w:rFonts w:ascii="Arial" w:hAnsi="Arial" w:cs="Arial"/>
                <w:sz w:val="16"/>
                <w:szCs w:val="16"/>
              </w:rPr>
            </w:pPr>
          </w:p>
          <w:p w14:paraId="49C9456B" w14:textId="77777777" w:rsidR="005C2608" w:rsidRPr="00CB4F10" w:rsidRDefault="005C2608" w:rsidP="00E6716A">
            <w:pPr>
              <w:jc w:val="left"/>
              <w:rPr>
                <w:rFonts w:eastAsia="TimesNewRomanPSMT"/>
                <w:sz w:val="16"/>
                <w:szCs w:val="16"/>
              </w:rPr>
            </w:pPr>
            <w:r w:rsidRPr="00CB4F10">
              <w:rPr>
                <w:rFonts w:eastAsia="TimesNewRomanPSMT"/>
                <w:b/>
                <w:bCs/>
                <w:sz w:val="16"/>
                <w:szCs w:val="16"/>
              </w:rPr>
              <w:t>Medio de verificación:</w:t>
            </w:r>
            <w:r w:rsidRPr="00CB4F10">
              <w:rPr>
                <w:rFonts w:eastAsia="TimesNewRomanPSMT"/>
                <w:sz w:val="16"/>
                <w:szCs w:val="16"/>
              </w:rPr>
              <w:t xml:space="preserve"> </w:t>
            </w:r>
            <w:r w:rsidRPr="00CB4F10">
              <w:rPr>
                <w:rFonts w:ascii="Arial" w:eastAsia="TimesNewRomanPSMT" w:hAnsi="Arial" w:cs="Arial"/>
                <w:sz w:val="16"/>
                <w:szCs w:val="16"/>
              </w:rPr>
              <w:t>informes finales de proyecto; otros informes</w:t>
            </w:r>
          </w:p>
          <w:p w14:paraId="4978F2BC" w14:textId="77777777" w:rsidR="005C2608" w:rsidRDefault="005C2608" w:rsidP="00E6716A">
            <w:pPr>
              <w:jc w:val="center"/>
              <w:rPr>
                <w:rFonts w:ascii="Arial" w:hAnsi="Arial" w:cs="Arial"/>
                <w:sz w:val="16"/>
                <w:szCs w:val="16"/>
              </w:rPr>
            </w:pPr>
          </w:p>
          <w:p w14:paraId="40050078" w14:textId="77777777" w:rsidR="005C2608" w:rsidRDefault="005C2608" w:rsidP="00E6716A">
            <w:pPr>
              <w:jc w:val="center"/>
              <w:rPr>
                <w:rFonts w:ascii="Arial" w:hAnsi="Arial" w:cs="Arial"/>
                <w:sz w:val="16"/>
                <w:szCs w:val="16"/>
              </w:rPr>
            </w:pPr>
            <w:r>
              <w:rPr>
                <w:rFonts w:ascii="Arial" w:hAnsi="Arial" w:cs="Arial"/>
                <w:sz w:val="16"/>
                <w:szCs w:val="16"/>
              </w:rPr>
              <w:t xml:space="preserve"> </w:t>
            </w:r>
          </w:p>
        </w:tc>
        <w:tc>
          <w:tcPr>
            <w:tcW w:w="1968" w:type="dxa"/>
          </w:tcPr>
          <w:p w14:paraId="1AEFE432" w14:textId="77777777" w:rsidR="005C2608" w:rsidRPr="0062288B" w:rsidRDefault="005C2608" w:rsidP="00E6716A">
            <w:pPr>
              <w:spacing w:after="240"/>
              <w:rPr>
                <w:rFonts w:ascii="Arial" w:eastAsia="Times New Roman" w:hAnsi="Arial" w:cs="Arial"/>
                <w:sz w:val="16"/>
                <w:szCs w:val="16"/>
                <w:lang w:val="es-ES" w:eastAsia="es-ES"/>
              </w:rPr>
            </w:pPr>
            <w:r w:rsidRPr="0062288B">
              <w:rPr>
                <w:rFonts w:ascii="Arial" w:hAnsi="Arial" w:cs="Arial"/>
                <w:color w:val="000000"/>
                <w:sz w:val="16"/>
                <w:szCs w:val="16"/>
                <w:lang w:val="es-ES"/>
              </w:rPr>
              <w:t xml:space="preserve">Número de países con al menos un estudio de evaluación de </w:t>
            </w:r>
            <w:r>
              <w:rPr>
                <w:rFonts w:ascii="Arial" w:hAnsi="Arial" w:cs="Arial"/>
                <w:color w:val="000000"/>
                <w:sz w:val="16"/>
                <w:szCs w:val="16"/>
                <w:lang w:val="es-ES"/>
              </w:rPr>
              <w:t>niveles, tipo, distribución y dispersión de</w:t>
            </w:r>
            <w:r w:rsidRPr="0062288B">
              <w:rPr>
                <w:rFonts w:ascii="Arial" w:hAnsi="Arial" w:cs="Arial"/>
                <w:color w:val="000000"/>
                <w:sz w:val="16"/>
                <w:szCs w:val="16"/>
                <w:lang w:val="es-ES"/>
              </w:rPr>
              <w:t xml:space="preserve"> contaminantes antro</w:t>
            </w:r>
            <w:r>
              <w:rPr>
                <w:rFonts w:ascii="Arial" w:hAnsi="Arial" w:cs="Arial"/>
                <w:color w:val="000000"/>
                <w:sz w:val="16"/>
                <w:szCs w:val="16"/>
                <w:lang w:val="es-ES"/>
              </w:rPr>
              <w:softHyphen/>
            </w:r>
            <w:r w:rsidRPr="0062288B">
              <w:rPr>
                <w:rFonts w:ascii="Arial" w:hAnsi="Arial" w:cs="Arial"/>
                <w:color w:val="000000"/>
                <w:sz w:val="16"/>
                <w:szCs w:val="16"/>
                <w:lang w:val="es-ES"/>
              </w:rPr>
              <w:t>pogénicos y naturales en suelos</w:t>
            </w:r>
            <w:r>
              <w:rPr>
                <w:rFonts w:ascii="Arial" w:hAnsi="Arial" w:cs="Arial"/>
                <w:color w:val="000000"/>
                <w:sz w:val="16"/>
                <w:szCs w:val="16"/>
                <w:lang w:val="es-ES"/>
              </w:rPr>
              <w:t xml:space="preserve"> urbanos, periurbanos y/o rurales</w:t>
            </w:r>
            <w:r w:rsidRPr="0062288B">
              <w:rPr>
                <w:rFonts w:ascii="Arial" w:hAnsi="Arial" w:cs="Arial"/>
                <w:color w:val="000000"/>
                <w:sz w:val="16"/>
                <w:szCs w:val="16"/>
                <w:lang w:val="es-ES"/>
              </w:rPr>
              <w:t>, generado em</w:t>
            </w:r>
            <w:r>
              <w:rPr>
                <w:rFonts w:ascii="Arial" w:hAnsi="Arial" w:cs="Arial"/>
                <w:color w:val="000000"/>
                <w:sz w:val="16"/>
                <w:szCs w:val="16"/>
                <w:lang w:val="es-ES"/>
              </w:rPr>
              <w:softHyphen/>
            </w:r>
            <w:r w:rsidRPr="0062288B">
              <w:rPr>
                <w:rFonts w:ascii="Arial" w:hAnsi="Arial" w:cs="Arial"/>
                <w:color w:val="000000"/>
                <w:sz w:val="16"/>
                <w:szCs w:val="16"/>
                <w:lang w:val="es-ES"/>
              </w:rPr>
              <w:t>pleando técnicas isotó</w:t>
            </w:r>
            <w:r>
              <w:rPr>
                <w:rFonts w:ascii="Arial" w:hAnsi="Arial" w:cs="Arial"/>
                <w:color w:val="000000"/>
                <w:sz w:val="16"/>
                <w:szCs w:val="16"/>
                <w:lang w:val="es-ES"/>
              </w:rPr>
              <w:softHyphen/>
            </w:r>
            <w:r w:rsidRPr="0062288B">
              <w:rPr>
                <w:rFonts w:ascii="Arial" w:hAnsi="Arial" w:cs="Arial"/>
                <w:color w:val="000000"/>
                <w:sz w:val="16"/>
                <w:szCs w:val="16"/>
                <w:lang w:val="es-ES"/>
              </w:rPr>
              <w:t>picas y nucleares al 2023, en el marco del Programa de Cooperación Técnica del OIEA.</w:t>
            </w:r>
            <w:r w:rsidRPr="0062288B">
              <w:rPr>
                <w:rFonts w:ascii="Arial" w:hAnsi="Arial" w:cs="Arial"/>
                <w:sz w:val="16"/>
                <w:szCs w:val="16"/>
                <w:lang w:val="es-ES"/>
              </w:rPr>
              <w:t xml:space="preserve"> Se cuenta con el Proyecto RLA 2020012 que comenzará en 2022</w:t>
            </w:r>
            <w:r>
              <w:rPr>
                <w:rFonts w:ascii="Arial" w:hAnsi="Arial" w:cs="Arial"/>
                <w:sz w:val="16"/>
                <w:szCs w:val="16"/>
                <w:lang w:val="es-ES"/>
              </w:rPr>
              <w:t>.</w:t>
            </w:r>
          </w:p>
          <w:p w14:paraId="00121B86" w14:textId="77777777" w:rsidR="005C2608" w:rsidRPr="00BF476A" w:rsidRDefault="005C2608" w:rsidP="00E6716A">
            <w:pPr>
              <w:jc w:val="center"/>
              <w:rPr>
                <w:rFonts w:ascii="Arial" w:hAnsi="Arial" w:cs="Arial"/>
                <w:sz w:val="16"/>
                <w:szCs w:val="16"/>
              </w:rPr>
            </w:pPr>
          </w:p>
        </w:tc>
        <w:tc>
          <w:tcPr>
            <w:tcW w:w="1734" w:type="dxa"/>
          </w:tcPr>
          <w:p w14:paraId="51B6907C" w14:textId="77777777" w:rsidR="005C2608" w:rsidRDefault="005C2608" w:rsidP="00E6716A">
            <w:pPr>
              <w:spacing w:after="240"/>
              <w:rPr>
                <w:rFonts w:ascii="Arial" w:hAnsi="Arial" w:cs="Arial"/>
                <w:sz w:val="16"/>
                <w:szCs w:val="16"/>
              </w:rPr>
            </w:pPr>
            <w:r>
              <w:rPr>
                <w:rFonts w:ascii="Arial" w:hAnsi="Arial" w:cs="Arial"/>
                <w:sz w:val="16"/>
                <w:szCs w:val="16"/>
              </w:rPr>
              <w:t xml:space="preserve">Meta 2 (1/2): </w:t>
            </w:r>
            <w:r w:rsidRPr="0062288B">
              <w:rPr>
                <w:rFonts w:ascii="Arial" w:hAnsi="Arial" w:cs="Arial"/>
                <w:sz w:val="16"/>
                <w:szCs w:val="16"/>
              </w:rPr>
              <w:t xml:space="preserve">Al menos un incremento del 20 % en el número de países que a 2023 contaban con estudios conteniendo </w:t>
            </w:r>
            <w:r w:rsidRPr="0062288B">
              <w:rPr>
                <w:rFonts w:ascii="Arial" w:hAnsi="Arial" w:cs="Arial"/>
                <w:color w:val="000000"/>
                <w:sz w:val="16"/>
                <w:szCs w:val="16"/>
                <w:lang w:val="es-ES"/>
              </w:rPr>
              <w:t>niveles, tipo, distribución y dispersión de conta</w:t>
            </w:r>
            <w:r>
              <w:rPr>
                <w:rFonts w:ascii="Arial" w:hAnsi="Arial" w:cs="Arial"/>
                <w:color w:val="000000"/>
                <w:sz w:val="16"/>
                <w:szCs w:val="16"/>
                <w:lang w:val="es-ES"/>
              </w:rPr>
              <w:softHyphen/>
            </w:r>
            <w:r w:rsidRPr="0062288B">
              <w:rPr>
                <w:rFonts w:ascii="Arial" w:hAnsi="Arial" w:cs="Arial"/>
                <w:color w:val="000000"/>
                <w:sz w:val="16"/>
                <w:szCs w:val="16"/>
                <w:lang w:val="es-ES"/>
              </w:rPr>
              <w:t>minantes naturales y antropogénicos</w:t>
            </w:r>
            <w:r w:rsidRPr="0062288B">
              <w:rPr>
                <w:rFonts w:ascii="Arial" w:hAnsi="Arial" w:cs="Arial"/>
                <w:sz w:val="16"/>
                <w:szCs w:val="16"/>
              </w:rPr>
              <w:t xml:space="preserve"> en suelos, empleando técnicas isotópicas y nucleares, a 2027</w:t>
            </w:r>
          </w:p>
          <w:p w14:paraId="63D1D6B6" w14:textId="77777777" w:rsidR="005C2608" w:rsidRPr="0062288B" w:rsidRDefault="005C2608" w:rsidP="00E6716A">
            <w:pPr>
              <w:spacing w:after="240"/>
              <w:rPr>
                <w:rFonts w:ascii="Arial" w:hAnsi="Arial" w:cs="Arial"/>
                <w:sz w:val="16"/>
                <w:szCs w:val="16"/>
              </w:rPr>
            </w:pPr>
            <w:r>
              <w:rPr>
                <w:rFonts w:ascii="Arial" w:hAnsi="Arial" w:cs="Arial"/>
                <w:sz w:val="16"/>
                <w:szCs w:val="16"/>
              </w:rPr>
              <w:t xml:space="preserve">Meta 2 (2/2): </w:t>
            </w:r>
            <w:r w:rsidRPr="0062288B">
              <w:rPr>
                <w:rFonts w:ascii="Arial" w:hAnsi="Arial" w:cs="Arial"/>
                <w:sz w:val="16"/>
                <w:szCs w:val="16"/>
              </w:rPr>
              <w:t xml:space="preserve">Al menos un incremento del </w:t>
            </w:r>
            <w:r>
              <w:rPr>
                <w:rFonts w:ascii="Arial" w:hAnsi="Arial" w:cs="Arial"/>
                <w:sz w:val="16"/>
                <w:szCs w:val="16"/>
              </w:rPr>
              <w:t>1</w:t>
            </w:r>
            <w:r w:rsidRPr="0062288B">
              <w:rPr>
                <w:rFonts w:ascii="Arial" w:hAnsi="Arial" w:cs="Arial"/>
                <w:sz w:val="16"/>
                <w:szCs w:val="16"/>
              </w:rPr>
              <w:t xml:space="preserve">0 % en el número de países que a 2023 contaban con estudios conteniendo </w:t>
            </w:r>
            <w:r w:rsidRPr="0062288B">
              <w:rPr>
                <w:rFonts w:ascii="Arial" w:hAnsi="Arial" w:cs="Arial"/>
                <w:color w:val="000000"/>
                <w:sz w:val="16"/>
                <w:szCs w:val="16"/>
                <w:lang w:val="es-ES"/>
              </w:rPr>
              <w:t>niveles, tipo, distribución y dispersión de conta</w:t>
            </w:r>
            <w:r>
              <w:rPr>
                <w:rFonts w:ascii="Arial" w:hAnsi="Arial" w:cs="Arial"/>
                <w:color w:val="000000"/>
                <w:sz w:val="16"/>
                <w:szCs w:val="16"/>
                <w:lang w:val="es-ES"/>
              </w:rPr>
              <w:softHyphen/>
            </w:r>
            <w:r w:rsidRPr="0062288B">
              <w:rPr>
                <w:rFonts w:ascii="Arial" w:hAnsi="Arial" w:cs="Arial"/>
                <w:color w:val="000000"/>
                <w:sz w:val="16"/>
                <w:szCs w:val="16"/>
                <w:lang w:val="es-ES"/>
              </w:rPr>
              <w:t>minantes naturales y antropogénicos</w:t>
            </w:r>
            <w:r w:rsidRPr="0062288B">
              <w:rPr>
                <w:rFonts w:ascii="Arial" w:hAnsi="Arial" w:cs="Arial"/>
                <w:sz w:val="16"/>
                <w:szCs w:val="16"/>
              </w:rPr>
              <w:t xml:space="preserve"> en suelos, empleando técnicas isotópicas y nucleares, a 2027</w:t>
            </w:r>
          </w:p>
        </w:tc>
        <w:tc>
          <w:tcPr>
            <w:tcW w:w="2089" w:type="dxa"/>
            <w:gridSpan w:val="2"/>
          </w:tcPr>
          <w:p w14:paraId="042700A7" w14:textId="77777777" w:rsidR="005C2608" w:rsidRPr="00BF476A" w:rsidRDefault="005C2608" w:rsidP="00E6716A">
            <w:pPr>
              <w:jc w:val="center"/>
              <w:rPr>
                <w:rFonts w:ascii="Arial" w:hAnsi="Arial" w:cs="Arial"/>
                <w:sz w:val="16"/>
                <w:szCs w:val="16"/>
              </w:rPr>
            </w:pPr>
            <w:r>
              <w:rPr>
                <w:rFonts w:ascii="Arial" w:hAnsi="Arial" w:cs="Arial"/>
                <w:sz w:val="16"/>
                <w:szCs w:val="16"/>
              </w:rPr>
              <w:t>La meta se ha desdoblado en dos, cubriendo dos bienios</w:t>
            </w:r>
          </w:p>
        </w:tc>
      </w:tr>
    </w:tbl>
    <w:p w14:paraId="57D22146" w14:textId="746340DF" w:rsidR="00DF0641" w:rsidRDefault="00DF0641" w:rsidP="00DF0641">
      <w:pPr>
        <w:rPr>
          <w:rFonts w:ascii="Arial" w:hAnsi="Arial" w:cs="Arial"/>
          <w:sz w:val="24"/>
          <w:szCs w:val="24"/>
        </w:rPr>
      </w:pPr>
      <w:r>
        <w:rPr>
          <w:rFonts w:ascii="Arial" w:hAnsi="Arial" w:cs="Arial"/>
          <w:sz w:val="24"/>
          <w:szCs w:val="24"/>
        </w:rPr>
        <w:t xml:space="preserve"> </w:t>
      </w:r>
    </w:p>
    <w:p w14:paraId="33536CD9" w14:textId="77777777" w:rsidR="00DF0641" w:rsidRDefault="00DF0641" w:rsidP="00DF0641">
      <w:pPr>
        <w:rPr>
          <w:rFonts w:ascii="Arial" w:hAnsi="Arial" w:cs="Arial"/>
          <w:sz w:val="24"/>
          <w:szCs w:val="24"/>
        </w:rPr>
      </w:pPr>
    </w:p>
    <w:p w14:paraId="6A26FE1A" w14:textId="77777777" w:rsidR="00811E57" w:rsidRDefault="00811E57">
      <w:pPr>
        <w:rPr>
          <w:rFonts w:ascii="Arial" w:hAnsi="Arial" w:cs="Arial"/>
          <w:b/>
          <w:bCs/>
          <w:sz w:val="24"/>
          <w:szCs w:val="24"/>
        </w:rPr>
      </w:pPr>
      <w:r>
        <w:rPr>
          <w:rFonts w:ascii="Arial" w:hAnsi="Arial" w:cs="Arial"/>
          <w:b/>
          <w:bCs/>
          <w:sz w:val="24"/>
          <w:szCs w:val="24"/>
        </w:rPr>
        <w:br w:type="page"/>
      </w:r>
    </w:p>
    <w:p w14:paraId="288071BE" w14:textId="77777777" w:rsidR="00DF0641" w:rsidRDefault="00DF0641" w:rsidP="003B03ED">
      <w:pPr>
        <w:pStyle w:val="Prrafodelista"/>
        <w:numPr>
          <w:ilvl w:val="0"/>
          <w:numId w:val="1"/>
        </w:numPr>
        <w:ind w:left="284" w:firstLine="0"/>
        <w:rPr>
          <w:rFonts w:ascii="Arial" w:hAnsi="Arial" w:cs="Arial"/>
          <w:b/>
          <w:bCs/>
          <w:sz w:val="24"/>
          <w:szCs w:val="24"/>
        </w:rPr>
        <w:sectPr w:rsidR="00DF0641" w:rsidSect="00DF0641">
          <w:pgSz w:w="16838" w:h="11906" w:orient="landscape"/>
          <w:pgMar w:top="1418" w:right="1418" w:bottom="1418" w:left="1418" w:header="709" w:footer="709" w:gutter="0"/>
          <w:cols w:space="708"/>
          <w:docGrid w:linePitch="360"/>
        </w:sectPr>
      </w:pPr>
    </w:p>
    <w:p w14:paraId="2CDD70EC" w14:textId="06DF5FA1" w:rsidR="0081186A" w:rsidRPr="00A83AA3" w:rsidRDefault="00921246" w:rsidP="00A83AA3">
      <w:pPr>
        <w:ind w:left="426" w:hanging="426"/>
        <w:rPr>
          <w:rFonts w:ascii="Arial" w:hAnsi="Arial" w:cs="Arial"/>
          <w:b/>
          <w:sz w:val="28"/>
          <w:szCs w:val="28"/>
        </w:rPr>
      </w:pPr>
      <w:r>
        <w:rPr>
          <w:rFonts w:ascii="Arial" w:hAnsi="Arial" w:cs="Arial"/>
          <w:b/>
          <w:bCs/>
          <w:sz w:val="24"/>
          <w:szCs w:val="24"/>
        </w:rPr>
        <w:br w:type="page"/>
      </w:r>
      <w:r w:rsidR="00A83AA3" w:rsidRPr="00A83AA3">
        <w:rPr>
          <w:rFonts w:ascii="Arial" w:hAnsi="Arial" w:cs="Arial"/>
          <w:b/>
          <w:bCs/>
          <w:sz w:val="28"/>
          <w:szCs w:val="28"/>
        </w:rPr>
        <w:t xml:space="preserve">4. </w:t>
      </w:r>
      <w:r w:rsidR="00A83AA3" w:rsidRPr="00A83AA3">
        <w:rPr>
          <w:rFonts w:ascii="Arial" w:hAnsi="Arial" w:cs="Arial"/>
          <w:b/>
          <w:bCs/>
          <w:sz w:val="28"/>
          <w:szCs w:val="28"/>
        </w:rPr>
        <w:tab/>
        <w:t>E</w:t>
      </w:r>
      <w:r w:rsidR="0081186A" w:rsidRPr="00A83AA3">
        <w:rPr>
          <w:rFonts w:ascii="Arial" w:hAnsi="Arial" w:cs="Arial"/>
          <w:b/>
          <w:sz w:val="28"/>
          <w:szCs w:val="28"/>
        </w:rPr>
        <w:t>nergía</w:t>
      </w:r>
    </w:p>
    <w:p w14:paraId="4641E03B" w14:textId="77777777" w:rsidR="0081186A" w:rsidRPr="0033726B" w:rsidRDefault="0081186A" w:rsidP="0081186A">
      <w:pPr>
        <w:pStyle w:val="Prrafodelista"/>
        <w:contextualSpacing w:val="0"/>
        <w:rPr>
          <w:rFonts w:ascii="Arial" w:hAnsi="Arial" w:cs="Arial"/>
          <w:b/>
          <w:sz w:val="24"/>
          <w:szCs w:val="24"/>
        </w:rPr>
      </w:pPr>
    </w:p>
    <w:p w14:paraId="684410BF" w14:textId="77777777" w:rsidR="0081186A" w:rsidRPr="00A83AA3" w:rsidRDefault="0081186A" w:rsidP="003B03ED">
      <w:pPr>
        <w:pStyle w:val="Prrafodelista"/>
        <w:numPr>
          <w:ilvl w:val="0"/>
          <w:numId w:val="8"/>
        </w:numPr>
        <w:ind w:left="567" w:hanging="567"/>
        <w:contextualSpacing w:val="0"/>
        <w:rPr>
          <w:rFonts w:ascii="Arial" w:hAnsi="Arial" w:cs="Arial"/>
          <w:b/>
          <w:sz w:val="28"/>
          <w:szCs w:val="28"/>
        </w:rPr>
      </w:pPr>
      <w:r w:rsidRPr="00A83AA3">
        <w:rPr>
          <w:rFonts w:ascii="Arial" w:hAnsi="Arial" w:cs="Arial"/>
          <w:b/>
          <w:sz w:val="28"/>
          <w:szCs w:val="28"/>
        </w:rPr>
        <w:t xml:space="preserve">Priorización y matriz de sinergias </w:t>
      </w:r>
    </w:p>
    <w:p w14:paraId="16435D02" w14:textId="77777777" w:rsidR="0081186A" w:rsidRPr="0033726B" w:rsidRDefault="0081186A" w:rsidP="0081186A">
      <w:pPr>
        <w:pStyle w:val="Prrafodelista"/>
        <w:spacing w:after="0" w:line="240" w:lineRule="auto"/>
        <w:rPr>
          <w:rFonts w:ascii="Arial" w:hAnsi="Arial" w:cs="Arial"/>
          <w:b/>
          <w:sz w:val="24"/>
          <w:szCs w:val="24"/>
        </w:rPr>
      </w:pPr>
    </w:p>
    <w:p w14:paraId="3153E59A" w14:textId="77777777" w:rsidR="0081186A" w:rsidRPr="0033726B" w:rsidRDefault="0081186A" w:rsidP="00A83AA3">
      <w:pPr>
        <w:rPr>
          <w:rFonts w:ascii="Arial" w:hAnsi="Arial" w:cs="Arial"/>
          <w:lang w:val="es-MX"/>
        </w:rPr>
      </w:pPr>
      <w:r w:rsidRPr="0033726B">
        <w:rPr>
          <w:rFonts w:ascii="Arial" w:hAnsi="Arial" w:cs="Arial"/>
          <w:lang w:val="es-MX"/>
        </w:rPr>
        <w:t>Las N/P identificadas para este sector temático son las siguientes:</w:t>
      </w:r>
    </w:p>
    <w:p w14:paraId="7A9C108B" w14:textId="77777777" w:rsidR="0081186A" w:rsidRPr="0033726B" w:rsidRDefault="0081186A" w:rsidP="00A83AA3">
      <w:pPr>
        <w:rPr>
          <w:rFonts w:ascii="Arial" w:hAnsi="Arial" w:cs="Arial"/>
          <w:lang w:val="es-MX"/>
        </w:rPr>
      </w:pPr>
    </w:p>
    <w:p w14:paraId="5033AF43" w14:textId="7FBABEBB" w:rsidR="0081186A" w:rsidRPr="0033726B" w:rsidRDefault="007E67C8" w:rsidP="007E67C8">
      <w:pPr>
        <w:pStyle w:val="Textoindependiente"/>
        <w:spacing w:after="160"/>
        <w:ind w:left="567" w:hanging="567"/>
        <w:rPr>
          <w:rFonts w:ascii="Arial" w:hAnsi="Arial" w:cs="Arial"/>
          <w:sz w:val="24"/>
          <w:szCs w:val="24"/>
          <w:lang w:val="es-ES"/>
        </w:rPr>
      </w:pPr>
      <w:r w:rsidRPr="007E67C8">
        <w:rPr>
          <w:rFonts w:ascii="Arial" w:hAnsi="Arial" w:cs="Arial"/>
          <w:b/>
          <w:sz w:val="24"/>
          <w:szCs w:val="24"/>
          <w:lang w:val="es-ES"/>
        </w:rPr>
        <w:t>E1.</w:t>
      </w:r>
      <w:r>
        <w:rPr>
          <w:rFonts w:ascii="Arial" w:hAnsi="Arial" w:cs="Arial"/>
          <w:sz w:val="24"/>
          <w:szCs w:val="24"/>
          <w:lang w:val="es-ES"/>
        </w:rPr>
        <w:t xml:space="preserve"> </w:t>
      </w:r>
      <w:r>
        <w:rPr>
          <w:rFonts w:ascii="Arial" w:hAnsi="Arial" w:cs="Arial"/>
          <w:sz w:val="24"/>
          <w:szCs w:val="24"/>
          <w:lang w:val="es-ES"/>
        </w:rPr>
        <w:tab/>
      </w:r>
      <w:r w:rsidR="0081186A" w:rsidRPr="0033726B">
        <w:rPr>
          <w:rFonts w:ascii="Arial" w:hAnsi="Arial" w:cs="Arial"/>
          <w:sz w:val="24"/>
          <w:szCs w:val="24"/>
          <w:lang w:val="es-ES"/>
        </w:rPr>
        <w:t xml:space="preserve">Incorporación del tema sistemas energéticos en los programas educativos, en los diferentes niveles de educación desde escolar a grado universitario en la región. </w:t>
      </w:r>
    </w:p>
    <w:p w14:paraId="69D78676" w14:textId="77777777" w:rsidR="0081186A" w:rsidRPr="0033726B" w:rsidRDefault="0081186A" w:rsidP="00A83AA3">
      <w:pPr>
        <w:pStyle w:val="Textoindependiente"/>
        <w:spacing w:after="160"/>
        <w:ind w:left="360"/>
        <w:rPr>
          <w:rFonts w:ascii="Arial" w:hAnsi="Arial" w:cs="Arial"/>
          <w:sz w:val="24"/>
          <w:szCs w:val="24"/>
          <w:lang w:val="es-ES"/>
        </w:rPr>
      </w:pPr>
    </w:p>
    <w:p w14:paraId="0C4E5701" w14:textId="32401BE7" w:rsidR="0081186A" w:rsidRPr="0033726B" w:rsidRDefault="007E67C8" w:rsidP="007E67C8">
      <w:pPr>
        <w:pStyle w:val="Textoindependiente"/>
        <w:spacing w:after="160"/>
        <w:ind w:left="567" w:hanging="567"/>
        <w:rPr>
          <w:rFonts w:ascii="Arial" w:hAnsi="Arial" w:cs="Arial"/>
          <w:sz w:val="24"/>
          <w:szCs w:val="24"/>
          <w:lang w:val="es-ES"/>
        </w:rPr>
      </w:pPr>
      <w:r w:rsidRPr="007E67C8">
        <w:rPr>
          <w:rFonts w:ascii="Arial" w:hAnsi="Arial" w:cs="Arial"/>
          <w:b/>
          <w:sz w:val="24"/>
          <w:szCs w:val="24"/>
          <w:lang w:val="es-ES"/>
        </w:rPr>
        <w:t>E2.</w:t>
      </w:r>
      <w:r>
        <w:rPr>
          <w:rFonts w:ascii="Arial" w:hAnsi="Arial" w:cs="Arial"/>
          <w:sz w:val="24"/>
          <w:szCs w:val="24"/>
          <w:lang w:val="es-ES"/>
        </w:rPr>
        <w:t xml:space="preserve"> </w:t>
      </w:r>
      <w:r w:rsidR="0081186A" w:rsidRPr="0033726B">
        <w:rPr>
          <w:rFonts w:ascii="Arial" w:hAnsi="Arial" w:cs="Arial"/>
          <w:sz w:val="24"/>
          <w:szCs w:val="24"/>
          <w:lang w:val="es-ES"/>
        </w:rPr>
        <w:t>Consolidación de una red para el intercambio de información y coordinación de estrategias desde los operadores de los reactores de investigación hasta el usuario final de los radioisótopos.</w:t>
      </w:r>
    </w:p>
    <w:p w14:paraId="01F5D962" w14:textId="77777777" w:rsidR="007E67C8" w:rsidRPr="007E67C8" w:rsidRDefault="007E67C8" w:rsidP="007E67C8">
      <w:pPr>
        <w:pStyle w:val="Textoindependiente"/>
        <w:spacing w:after="160"/>
        <w:rPr>
          <w:rFonts w:ascii="Arial" w:hAnsi="Arial" w:cs="Arial"/>
          <w:b/>
          <w:sz w:val="24"/>
          <w:szCs w:val="24"/>
          <w:lang w:val="es-ES"/>
        </w:rPr>
      </w:pPr>
    </w:p>
    <w:p w14:paraId="403868DD" w14:textId="13E05584" w:rsidR="0081186A" w:rsidRPr="0033726B" w:rsidRDefault="007E67C8" w:rsidP="007E67C8">
      <w:pPr>
        <w:pStyle w:val="Textoindependiente"/>
        <w:spacing w:after="160"/>
        <w:ind w:left="567" w:hanging="567"/>
        <w:rPr>
          <w:rFonts w:ascii="Arial" w:hAnsi="Arial" w:cs="Arial"/>
          <w:sz w:val="24"/>
          <w:szCs w:val="24"/>
          <w:lang w:val="es-ES"/>
        </w:rPr>
      </w:pPr>
      <w:r w:rsidRPr="007E67C8">
        <w:rPr>
          <w:rFonts w:ascii="Arial" w:hAnsi="Arial" w:cs="Arial"/>
          <w:b/>
          <w:sz w:val="24"/>
          <w:szCs w:val="24"/>
          <w:lang w:val="es-ES"/>
        </w:rPr>
        <w:t>E3.</w:t>
      </w:r>
      <w:r>
        <w:rPr>
          <w:rFonts w:ascii="Arial" w:hAnsi="Arial" w:cs="Arial"/>
          <w:sz w:val="24"/>
          <w:szCs w:val="24"/>
          <w:lang w:val="es-ES"/>
        </w:rPr>
        <w:t xml:space="preserve"> </w:t>
      </w:r>
      <w:r>
        <w:rPr>
          <w:rFonts w:ascii="Arial" w:hAnsi="Arial" w:cs="Arial"/>
          <w:sz w:val="24"/>
          <w:szCs w:val="24"/>
          <w:lang w:val="es-ES"/>
        </w:rPr>
        <w:tab/>
      </w:r>
      <w:r w:rsidR="0081186A" w:rsidRPr="0033726B">
        <w:rPr>
          <w:rFonts w:ascii="Arial" w:hAnsi="Arial" w:cs="Arial"/>
          <w:sz w:val="24"/>
          <w:szCs w:val="24"/>
          <w:lang w:val="es-ES"/>
        </w:rPr>
        <w:t>Disponer de planes energéticos nacionales, subregionales y/o regionales contemplando los objetivos de desarrollo sostenible Nro. 7 Energía asequible y no contaminante y Nro. 13 Acción por el clima.</w:t>
      </w:r>
    </w:p>
    <w:p w14:paraId="4F1BBC87" w14:textId="77777777" w:rsidR="0081186A" w:rsidRPr="007E67C8" w:rsidRDefault="0081186A" w:rsidP="00A83AA3">
      <w:pPr>
        <w:pStyle w:val="Textoindependiente"/>
        <w:spacing w:after="160"/>
        <w:ind w:left="360"/>
        <w:rPr>
          <w:rFonts w:ascii="Arial" w:hAnsi="Arial" w:cs="Arial"/>
          <w:b/>
          <w:sz w:val="24"/>
          <w:szCs w:val="24"/>
          <w:lang w:val="es-ES"/>
        </w:rPr>
      </w:pPr>
    </w:p>
    <w:p w14:paraId="761C6380" w14:textId="1D650A6F" w:rsidR="0081186A" w:rsidRPr="0033726B" w:rsidRDefault="007E67C8" w:rsidP="007E67C8">
      <w:pPr>
        <w:pStyle w:val="Textoindependiente"/>
        <w:spacing w:after="160"/>
        <w:ind w:left="567" w:hanging="567"/>
        <w:rPr>
          <w:rFonts w:ascii="Arial" w:hAnsi="Arial" w:cs="Arial"/>
          <w:sz w:val="24"/>
          <w:szCs w:val="24"/>
          <w:lang w:val="es-ES"/>
        </w:rPr>
      </w:pPr>
      <w:r w:rsidRPr="007E67C8">
        <w:rPr>
          <w:rFonts w:ascii="Arial" w:hAnsi="Arial" w:cs="Arial"/>
          <w:b/>
          <w:sz w:val="24"/>
          <w:szCs w:val="24"/>
          <w:lang w:val="es-ES"/>
        </w:rPr>
        <w:t>E4.</w:t>
      </w:r>
      <w:r>
        <w:rPr>
          <w:rFonts w:ascii="Arial" w:hAnsi="Arial" w:cs="Arial"/>
          <w:sz w:val="24"/>
          <w:szCs w:val="24"/>
          <w:lang w:val="es-ES"/>
        </w:rPr>
        <w:t xml:space="preserve"> </w:t>
      </w:r>
      <w:r>
        <w:rPr>
          <w:rFonts w:ascii="Arial" w:hAnsi="Arial" w:cs="Arial"/>
          <w:sz w:val="24"/>
          <w:szCs w:val="24"/>
          <w:lang w:val="es-ES"/>
        </w:rPr>
        <w:tab/>
      </w:r>
      <w:r w:rsidR="0081186A" w:rsidRPr="0033726B">
        <w:rPr>
          <w:rFonts w:ascii="Arial" w:hAnsi="Arial" w:cs="Arial"/>
          <w:sz w:val="24"/>
          <w:szCs w:val="24"/>
          <w:lang w:val="es-ES"/>
        </w:rPr>
        <w:t>Incorporar en los foros de discusión de planificación energética en la región el concepto de modelo integral basado en los sistemas de Clima, Tierra, Energía y Agua (CLEW).</w:t>
      </w:r>
    </w:p>
    <w:p w14:paraId="3A222B3F" w14:textId="77777777" w:rsidR="0081186A" w:rsidRPr="007E67C8" w:rsidRDefault="0081186A" w:rsidP="00A83AA3">
      <w:pPr>
        <w:pStyle w:val="Textoindependiente"/>
        <w:spacing w:after="160"/>
        <w:ind w:left="360"/>
        <w:rPr>
          <w:rFonts w:ascii="Arial" w:hAnsi="Arial" w:cs="Arial"/>
          <w:b/>
          <w:sz w:val="24"/>
          <w:szCs w:val="24"/>
          <w:lang w:val="es-ES"/>
        </w:rPr>
      </w:pPr>
    </w:p>
    <w:p w14:paraId="4BE1F291" w14:textId="40029C59" w:rsidR="0081186A" w:rsidRPr="0033726B" w:rsidRDefault="007E67C8" w:rsidP="007E67C8">
      <w:pPr>
        <w:pStyle w:val="Textoindependiente"/>
        <w:spacing w:after="160"/>
        <w:ind w:left="567" w:hanging="567"/>
        <w:rPr>
          <w:rFonts w:ascii="Arial" w:hAnsi="Arial" w:cs="Arial"/>
          <w:sz w:val="24"/>
          <w:szCs w:val="24"/>
          <w:lang w:val="es-ES"/>
        </w:rPr>
      </w:pPr>
      <w:r w:rsidRPr="007E67C8">
        <w:rPr>
          <w:rFonts w:ascii="Arial" w:hAnsi="Arial" w:cs="Arial"/>
          <w:b/>
          <w:sz w:val="24"/>
          <w:szCs w:val="24"/>
          <w:lang w:val="es-ES"/>
        </w:rPr>
        <w:t>E5.</w:t>
      </w:r>
      <w:r>
        <w:rPr>
          <w:rFonts w:ascii="Arial" w:hAnsi="Arial" w:cs="Arial"/>
          <w:sz w:val="24"/>
          <w:szCs w:val="24"/>
          <w:lang w:val="es-ES"/>
        </w:rPr>
        <w:t xml:space="preserve"> </w:t>
      </w:r>
      <w:r>
        <w:rPr>
          <w:rFonts w:ascii="Arial" w:hAnsi="Arial" w:cs="Arial"/>
          <w:sz w:val="24"/>
          <w:szCs w:val="24"/>
          <w:lang w:val="es-ES"/>
        </w:rPr>
        <w:tab/>
      </w:r>
      <w:r w:rsidR="0081186A" w:rsidRPr="0033726B">
        <w:rPr>
          <w:rFonts w:ascii="Arial" w:hAnsi="Arial" w:cs="Arial"/>
          <w:sz w:val="24"/>
          <w:szCs w:val="24"/>
          <w:lang w:val="es-ES"/>
        </w:rPr>
        <w:t>Extensión de vida útil de las centrales nucleares.</w:t>
      </w:r>
    </w:p>
    <w:p w14:paraId="362386FC" w14:textId="77777777" w:rsidR="0081186A" w:rsidRPr="0033726B" w:rsidRDefault="0081186A" w:rsidP="00A83AA3">
      <w:pPr>
        <w:rPr>
          <w:rFonts w:ascii="Arial" w:hAnsi="Arial" w:cs="Arial"/>
          <w:lang w:val="es-MX"/>
        </w:rPr>
      </w:pPr>
    </w:p>
    <w:p w14:paraId="0BFE3104" w14:textId="77777777" w:rsidR="0081186A" w:rsidRPr="0033726B" w:rsidRDefault="0081186A" w:rsidP="00A83AA3">
      <w:pPr>
        <w:rPr>
          <w:rFonts w:ascii="Arial" w:hAnsi="Arial" w:cs="Arial"/>
          <w:lang w:val="es-MX"/>
        </w:rPr>
      </w:pPr>
      <w:r w:rsidRPr="0033726B">
        <w:rPr>
          <w:rFonts w:ascii="Arial" w:hAnsi="Arial" w:cs="Arial"/>
          <w:lang w:val="es-MX"/>
        </w:rPr>
        <w:t xml:space="preserve">En los gráficos siguientes se observa que, después de la normalización las E3 y E2 han quedado en la región 1, la E5 en la región 2 y las E1, E4 en la región 4. </w:t>
      </w:r>
    </w:p>
    <w:p w14:paraId="31AB1429" w14:textId="77777777" w:rsidR="0081186A" w:rsidRPr="0033726B" w:rsidRDefault="0081186A" w:rsidP="00A83AA3">
      <w:pPr>
        <w:rPr>
          <w:rFonts w:ascii="Arial" w:hAnsi="Arial" w:cs="Arial"/>
          <w:lang w:val="es-MX"/>
        </w:rPr>
      </w:pPr>
      <w:r w:rsidRPr="0033726B">
        <w:rPr>
          <w:rFonts w:ascii="Arial" w:hAnsi="Arial" w:cs="Arial"/>
          <w:lang w:val="es-MX"/>
        </w:rPr>
        <w:t xml:space="preserve">Se observa que la N/P E4, que en la priorización por el grado total sin normalización ocupa el segundo lugar, se ha desplazado hacia la región 4 dado el grado de dificultad asignado para su implementación. Esto refleja que, para su ejecución, aunque son de alta relevancia se requiere un mayor esfuerzo de coordinación entre varias instituciones para abarcar los cuatro temas involucrados. </w:t>
      </w:r>
    </w:p>
    <w:p w14:paraId="0B313B18" w14:textId="77777777" w:rsidR="0081186A" w:rsidRPr="0033726B" w:rsidRDefault="0081186A" w:rsidP="00A83AA3">
      <w:pPr>
        <w:rPr>
          <w:rFonts w:ascii="Arial" w:hAnsi="Arial" w:cs="Arial"/>
          <w:lang w:val="es-MX"/>
        </w:rPr>
      </w:pPr>
      <w:r w:rsidRPr="0033726B">
        <w:rPr>
          <w:rFonts w:ascii="Arial" w:hAnsi="Arial" w:cs="Arial"/>
          <w:lang w:val="es-MX"/>
        </w:rPr>
        <w:t>Además, la relevancia de esta N/P se incrementará en el período del PER vigente, acorde a los ODS y a la agenda de planificación energética de los países. Por otro lado, la E1 implica vinculación con los Ministerios de Educación de los países lo que significa introducir el tema a los propios docentes, además de modificar los programas educacionales.</w:t>
      </w:r>
    </w:p>
    <w:p w14:paraId="7AB4C528" w14:textId="6038C7F5" w:rsidR="0081186A" w:rsidRDefault="0081186A" w:rsidP="00A83AA3">
      <w:pPr>
        <w:rPr>
          <w:rFonts w:ascii="Arial" w:hAnsi="Arial" w:cs="Arial"/>
          <w:lang w:val="es-MX"/>
        </w:rPr>
      </w:pPr>
    </w:p>
    <w:p w14:paraId="7D5BED13" w14:textId="3F6536BF" w:rsidR="007E67C8" w:rsidRDefault="007E67C8" w:rsidP="00A83AA3">
      <w:pPr>
        <w:rPr>
          <w:rFonts w:ascii="Arial" w:hAnsi="Arial" w:cs="Arial"/>
          <w:lang w:val="es-MX"/>
        </w:rPr>
      </w:pPr>
    </w:p>
    <w:p w14:paraId="28F22311" w14:textId="77777777" w:rsidR="007E67C8" w:rsidRPr="0033726B" w:rsidRDefault="007E67C8" w:rsidP="00A83AA3">
      <w:pPr>
        <w:rPr>
          <w:rFonts w:ascii="Arial" w:hAnsi="Arial" w:cs="Arial"/>
          <w:lang w:val="es-MX"/>
        </w:rPr>
      </w:pPr>
    </w:p>
    <w:p w14:paraId="03FC8DA4" w14:textId="170E5539" w:rsidR="0081186A" w:rsidRDefault="0081186A" w:rsidP="00A83AA3">
      <w:pPr>
        <w:rPr>
          <w:rFonts w:ascii="Arial" w:hAnsi="Arial" w:cs="Arial"/>
          <w:sz w:val="28"/>
          <w:szCs w:val="28"/>
          <w:u w:val="single"/>
        </w:rPr>
      </w:pPr>
      <w:r w:rsidRPr="007E67C8">
        <w:rPr>
          <w:rFonts w:ascii="Arial" w:hAnsi="Arial" w:cs="Arial"/>
          <w:sz w:val="28"/>
          <w:szCs w:val="28"/>
          <w:u w:val="single"/>
        </w:rPr>
        <w:t>Resultado de la priorización:</w:t>
      </w:r>
    </w:p>
    <w:p w14:paraId="1BE82BA0" w14:textId="67A1A2FF" w:rsidR="00267CE6" w:rsidRDefault="00267CE6" w:rsidP="00A83AA3">
      <w:pPr>
        <w:rPr>
          <w:rFonts w:ascii="Arial" w:hAnsi="Arial" w:cs="Arial"/>
          <w:sz w:val="28"/>
          <w:szCs w:val="28"/>
          <w:u w:val="single"/>
        </w:rPr>
      </w:pPr>
    </w:p>
    <w:p w14:paraId="3EF7042D" w14:textId="1AE73517" w:rsidR="00267CE6" w:rsidRPr="00267CE6" w:rsidRDefault="00267CE6" w:rsidP="00267CE6">
      <w:pPr>
        <w:pStyle w:val="Textoindependiente"/>
        <w:widowControl w:val="0"/>
        <w:autoSpaceDE w:val="0"/>
        <w:autoSpaceDN w:val="0"/>
        <w:spacing w:after="160"/>
        <w:ind w:right="111"/>
        <w:jc w:val="center"/>
        <w:rPr>
          <w:rFonts w:ascii="Arial" w:hAnsi="Arial" w:cs="Arial"/>
          <w:b/>
        </w:rPr>
      </w:pPr>
      <w:r w:rsidRPr="00C05EF6">
        <w:rPr>
          <w:rFonts w:ascii="Arial" w:hAnsi="Arial" w:cs="Arial"/>
          <w:b/>
        </w:rPr>
        <w:t xml:space="preserve">Figura </w:t>
      </w:r>
      <w:r>
        <w:rPr>
          <w:rFonts w:ascii="Arial" w:hAnsi="Arial" w:cs="Arial"/>
          <w:b/>
        </w:rPr>
        <w:t>17</w:t>
      </w:r>
      <w:r w:rsidRPr="00C05EF6">
        <w:rPr>
          <w:rFonts w:ascii="Arial" w:hAnsi="Arial" w:cs="Arial"/>
          <w:b/>
        </w:rPr>
        <w:t>. Cuantificación de la priorización, Grado Total de prioridad, asi</w:t>
      </w:r>
      <w:r>
        <w:rPr>
          <w:rFonts w:ascii="Arial" w:hAnsi="Arial" w:cs="Arial"/>
          <w:b/>
        </w:rPr>
        <w:t>gnado a cada N/P del sector de Energía</w:t>
      </w:r>
    </w:p>
    <w:p w14:paraId="0AD274AB" w14:textId="77777777" w:rsidR="0081186A" w:rsidRPr="0033726B" w:rsidRDefault="0081186A" w:rsidP="00A83AA3">
      <w:pPr>
        <w:rPr>
          <w:rFonts w:ascii="Arial" w:eastAsia="Calibri" w:hAnsi="Arial" w:cs="Arial"/>
          <w:noProof/>
          <w:lang w:val="pt-BR" w:eastAsia="pt-BR"/>
        </w:rPr>
      </w:pPr>
    </w:p>
    <w:p w14:paraId="46D27E6A" w14:textId="77777777" w:rsidR="0081186A" w:rsidRPr="0033726B" w:rsidRDefault="0081186A" w:rsidP="00A83AA3">
      <w:pPr>
        <w:jc w:val="center"/>
        <w:rPr>
          <w:rFonts w:ascii="Arial" w:hAnsi="Arial" w:cs="Arial"/>
        </w:rPr>
      </w:pPr>
      <w:r w:rsidRPr="0033726B">
        <w:rPr>
          <w:rFonts w:ascii="Arial" w:hAnsi="Arial" w:cs="Arial"/>
          <w:noProof/>
          <w:lang w:val="es-CR" w:eastAsia="es-CR"/>
        </w:rPr>
        <w:drawing>
          <wp:inline distT="0" distB="0" distL="0" distR="0" wp14:anchorId="229637E5" wp14:editId="29A0523E">
            <wp:extent cx="4914900" cy="2113915"/>
            <wp:effectExtent l="0" t="0" r="0" b="635"/>
            <wp:docPr id="4" name="Imagem 4"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Gráfico, Gráfico de barras&#10;&#10;Descrição gerada automaticamente"/>
                    <pic:cNvPicPr/>
                  </pic:nvPicPr>
                  <pic:blipFill>
                    <a:blip r:embed="rId27"/>
                    <a:stretch>
                      <a:fillRect/>
                    </a:stretch>
                  </pic:blipFill>
                  <pic:spPr>
                    <a:xfrm>
                      <a:off x="0" y="0"/>
                      <a:ext cx="4919613" cy="2115942"/>
                    </a:xfrm>
                    <a:prstGeom prst="rect">
                      <a:avLst/>
                    </a:prstGeom>
                  </pic:spPr>
                </pic:pic>
              </a:graphicData>
            </a:graphic>
          </wp:inline>
        </w:drawing>
      </w:r>
    </w:p>
    <w:p w14:paraId="5D6BC5C9" w14:textId="77777777" w:rsidR="00267CE6" w:rsidRDefault="00267CE6" w:rsidP="00A83AA3">
      <w:pPr>
        <w:jc w:val="center"/>
        <w:rPr>
          <w:rFonts w:ascii="Arial" w:hAnsi="Arial" w:cs="Arial"/>
          <w:noProof/>
          <w:lang w:val="es-ES" w:eastAsia="es-ES"/>
        </w:rPr>
      </w:pPr>
    </w:p>
    <w:p w14:paraId="3B881236" w14:textId="75663000" w:rsidR="00267CE6" w:rsidRDefault="00267CE6" w:rsidP="00267CE6">
      <w:pPr>
        <w:pStyle w:val="Textoindependiente"/>
        <w:widowControl w:val="0"/>
        <w:autoSpaceDE w:val="0"/>
        <w:autoSpaceDN w:val="0"/>
        <w:spacing w:after="160"/>
        <w:ind w:right="111"/>
        <w:jc w:val="center"/>
        <w:rPr>
          <w:rFonts w:ascii="Arial" w:hAnsi="Arial" w:cs="Arial"/>
          <w:b/>
        </w:rPr>
      </w:pPr>
      <w:r w:rsidRPr="001139AB">
        <w:rPr>
          <w:rFonts w:ascii="Arial" w:hAnsi="Arial" w:cs="Arial"/>
          <w:b/>
        </w:rPr>
        <w:t xml:space="preserve">Figura </w:t>
      </w:r>
      <w:r>
        <w:rPr>
          <w:rFonts w:ascii="Arial" w:hAnsi="Arial" w:cs="Arial"/>
          <w:b/>
        </w:rPr>
        <w:t>18</w:t>
      </w:r>
      <w:r w:rsidRPr="001139AB">
        <w:rPr>
          <w:rFonts w:ascii="Arial" w:hAnsi="Arial" w:cs="Arial"/>
          <w:b/>
        </w:rPr>
        <w:t xml:space="preserve">. </w:t>
      </w:r>
      <w:r>
        <w:rPr>
          <w:rFonts w:ascii="Arial" w:hAnsi="Arial" w:cs="Arial"/>
          <w:b/>
        </w:rPr>
        <w:t>Gráfico de cuadrantes de N/P del se</w:t>
      </w:r>
      <w:r w:rsidRPr="00115E98">
        <w:rPr>
          <w:rFonts w:ascii="Arial" w:hAnsi="Arial" w:cs="Arial"/>
          <w:b/>
        </w:rPr>
        <w:t>ctor de</w:t>
      </w:r>
      <w:r>
        <w:rPr>
          <w:rFonts w:ascii="Arial" w:hAnsi="Arial" w:cs="Arial"/>
          <w:b/>
        </w:rPr>
        <w:t xml:space="preserve"> Energía</w:t>
      </w:r>
    </w:p>
    <w:p w14:paraId="73D8C544" w14:textId="77777777" w:rsidR="00267CE6" w:rsidRDefault="00267CE6" w:rsidP="00A83AA3">
      <w:pPr>
        <w:jc w:val="center"/>
        <w:rPr>
          <w:rFonts w:ascii="Arial" w:hAnsi="Arial" w:cs="Arial"/>
          <w:noProof/>
          <w:lang w:val="es-ES" w:eastAsia="es-ES"/>
        </w:rPr>
      </w:pPr>
    </w:p>
    <w:p w14:paraId="14488E7D" w14:textId="08596FFC" w:rsidR="0081186A" w:rsidRPr="0033726B" w:rsidRDefault="0081186A" w:rsidP="00A83AA3">
      <w:pPr>
        <w:jc w:val="center"/>
        <w:rPr>
          <w:rFonts w:ascii="Arial" w:hAnsi="Arial" w:cs="Arial"/>
        </w:rPr>
      </w:pPr>
      <w:r w:rsidRPr="0033726B">
        <w:rPr>
          <w:rFonts w:ascii="Arial" w:hAnsi="Arial" w:cs="Arial"/>
          <w:noProof/>
          <w:lang w:val="es-CR" w:eastAsia="es-CR"/>
        </w:rPr>
        <w:drawing>
          <wp:inline distT="0" distB="0" distL="0" distR="0" wp14:anchorId="1266DADC" wp14:editId="1BA3DC27">
            <wp:extent cx="4943475" cy="3119240"/>
            <wp:effectExtent l="0" t="0" r="0" b="5080"/>
            <wp:docPr id="5" name="Imagem 5" descr="Gráfico, Gráfico de linhas, Gráfico de dispers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Gráfico, Gráfico de linhas, Gráfico de dispersão&#10;&#10;Descrição gerada automaticamente"/>
                    <pic:cNvPicPr/>
                  </pic:nvPicPr>
                  <pic:blipFill>
                    <a:blip r:embed="rId28"/>
                    <a:stretch>
                      <a:fillRect/>
                    </a:stretch>
                  </pic:blipFill>
                  <pic:spPr>
                    <a:xfrm>
                      <a:off x="0" y="0"/>
                      <a:ext cx="4947892" cy="3122027"/>
                    </a:xfrm>
                    <a:prstGeom prst="rect">
                      <a:avLst/>
                    </a:prstGeom>
                  </pic:spPr>
                </pic:pic>
              </a:graphicData>
            </a:graphic>
          </wp:inline>
        </w:drawing>
      </w:r>
    </w:p>
    <w:p w14:paraId="3E8F0D0E" w14:textId="1905428C" w:rsidR="0081186A" w:rsidRDefault="0081186A" w:rsidP="00A83AA3">
      <w:pPr>
        <w:rPr>
          <w:rFonts w:ascii="Arial" w:hAnsi="Arial" w:cs="Arial"/>
        </w:rPr>
      </w:pPr>
    </w:p>
    <w:p w14:paraId="79D6B6B8" w14:textId="4DD8D19B" w:rsidR="00267CE6" w:rsidRDefault="00267CE6" w:rsidP="00A83AA3">
      <w:pPr>
        <w:rPr>
          <w:rFonts w:ascii="Arial" w:hAnsi="Arial" w:cs="Arial"/>
        </w:rPr>
      </w:pPr>
    </w:p>
    <w:p w14:paraId="11EE0532" w14:textId="72FD98F6" w:rsidR="00267CE6" w:rsidRDefault="00267CE6" w:rsidP="00A83AA3">
      <w:pPr>
        <w:rPr>
          <w:rFonts w:ascii="Arial" w:hAnsi="Arial" w:cs="Arial"/>
        </w:rPr>
      </w:pPr>
    </w:p>
    <w:p w14:paraId="5EEF9B19" w14:textId="178692CF" w:rsidR="00267CE6" w:rsidRDefault="00267CE6" w:rsidP="00267CE6">
      <w:pPr>
        <w:pStyle w:val="Textoindependiente"/>
        <w:widowControl w:val="0"/>
        <w:autoSpaceDE w:val="0"/>
        <w:autoSpaceDN w:val="0"/>
        <w:spacing w:after="160"/>
        <w:ind w:right="111"/>
        <w:jc w:val="center"/>
        <w:rPr>
          <w:rFonts w:ascii="Arial" w:hAnsi="Arial" w:cs="Arial"/>
          <w:b/>
        </w:rPr>
      </w:pPr>
      <w:r w:rsidRPr="001139AB">
        <w:rPr>
          <w:rFonts w:ascii="Arial" w:hAnsi="Arial" w:cs="Arial"/>
          <w:b/>
        </w:rPr>
        <w:t xml:space="preserve">Figura </w:t>
      </w:r>
      <w:r>
        <w:rPr>
          <w:rFonts w:ascii="Arial" w:hAnsi="Arial" w:cs="Arial"/>
          <w:b/>
        </w:rPr>
        <w:t>1</w:t>
      </w:r>
      <w:r w:rsidR="003A44F7">
        <w:rPr>
          <w:rFonts w:ascii="Arial" w:hAnsi="Arial" w:cs="Arial"/>
          <w:b/>
        </w:rPr>
        <w:t>9</w:t>
      </w:r>
      <w:r w:rsidRPr="001139AB">
        <w:rPr>
          <w:rFonts w:ascii="Arial" w:hAnsi="Arial" w:cs="Arial"/>
          <w:b/>
        </w:rPr>
        <w:t>. Priorización por Re</w:t>
      </w:r>
      <w:r>
        <w:rPr>
          <w:rFonts w:ascii="Arial" w:hAnsi="Arial" w:cs="Arial"/>
          <w:b/>
        </w:rPr>
        <w:t xml:space="preserve">gión: </w:t>
      </w:r>
      <w:r w:rsidR="003A44F7">
        <w:rPr>
          <w:rFonts w:ascii="Arial" w:hAnsi="Arial" w:cs="Arial"/>
          <w:b/>
        </w:rPr>
        <w:t>Energía</w:t>
      </w:r>
    </w:p>
    <w:p w14:paraId="13B1D3EE" w14:textId="77777777" w:rsidR="00267CE6" w:rsidRPr="0033726B" w:rsidRDefault="00267CE6" w:rsidP="00A83AA3">
      <w:pPr>
        <w:rPr>
          <w:rFonts w:ascii="Arial" w:hAnsi="Arial" w:cs="Arial"/>
        </w:rPr>
      </w:pPr>
    </w:p>
    <w:p w14:paraId="10F49C0B" w14:textId="77777777" w:rsidR="0081186A" w:rsidRPr="0033726B" w:rsidRDefault="0081186A" w:rsidP="00A83AA3">
      <w:pPr>
        <w:jc w:val="center"/>
        <w:rPr>
          <w:rFonts w:ascii="Arial" w:hAnsi="Arial" w:cs="Arial"/>
        </w:rPr>
      </w:pPr>
      <w:r w:rsidRPr="0033726B">
        <w:rPr>
          <w:rFonts w:ascii="Arial" w:hAnsi="Arial" w:cs="Arial"/>
          <w:noProof/>
          <w:lang w:val="es-CR" w:eastAsia="es-CR"/>
        </w:rPr>
        <w:drawing>
          <wp:inline distT="0" distB="0" distL="0" distR="0" wp14:anchorId="4904EC85" wp14:editId="0F7AFA16">
            <wp:extent cx="4838700" cy="2793856"/>
            <wp:effectExtent l="0" t="0" r="0" b="6985"/>
            <wp:docPr id="6" name="Imagem 6"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Gráfico, Gráfico de barras&#10;&#10;Descrição gerada automaticamente"/>
                    <pic:cNvPicPr/>
                  </pic:nvPicPr>
                  <pic:blipFill>
                    <a:blip r:embed="rId29"/>
                    <a:stretch>
                      <a:fillRect/>
                    </a:stretch>
                  </pic:blipFill>
                  <pic:spPr>
                    <a:xfrm>
                      <a:off x="0" y="0"/>
                      <a:ext cx="4848437" cy="2799478"/>
                    </a:xfrm>
                    <a:prstGeom prst="rect">
                      <a:avLst/>
                    </a:prstGeom>
                  </pic:spPr>
                </pic:pic>
              </a:graphicData>
            </a:graphic>
          </wp:inline>
        </w:drawing>
      </w:r>
    </w:p>
    <w:p w14:paraId="13131031" w14:textId="77777777" w:rsidR="0081186A" w:rsidRPr="0033726B" w:rsidRDefault="0081186A" w:rsidP="00A83AA3">
      <w:pPr>
        <w:rPr>
          <w:rFonts w:ascii="Arial" w:hAnsi="Arial" w:cs="Arial"/>
        </w:rPr>
      </w:pPr>
    </w:p>
    <w:p w14:paraId="5D60D222" w14:textId="77777777" w:rsidR="0081186A" w:rsidRPr="007E67C8" w:rsidRDefault="0081186A" w:rsidP="007E67C8">
      <w:pPr>
        <w:pStyle w:val="Prrafodelista"/>
        <w:ind w:left="0"/>
        <w:contextualSpacing w:val="0"/>
        <w:rPr>
          <w:rFonts w:ascii="Arial" w:hAnsi="Arial" w:cs="Arial"/>
          <w:sz w:val="28"/>
          <w:szCs w:val="28"/>
          <w:u w:val="single"/>
        </w:rPr>
      </w:pPr>
      <w:r w:rsidRPr="007E67C8">
        <w:rPr>
          <w:rFonts w:ascii="Arial" w:hAnsi="Arial" w:cs="Arial"/>
          <w:sz w:val="28"/>
          <w:szCs w:val="28"/>
          <w:u w:val="single"/>
        </w:rPr>
        <w:t>Resultado de la matriz de sinergias:</w:t>
      </w:r>
    </w:p>
    <w:p w14:paraId="666A543E" w14:textId="77777777" w:rsidR="0081186A" w:rsidRPr="0033726B" w:rsidRDefault="0081186A" w:rsidP="00A83AA3">
      <w:pPr>
        <w:ind w:firstLine="708"/>
        <w:rPr>
          <w:rFonts w:ascii="Arial" w:hAnsi="Arial" w:cs="Arial"/>
          <w:lang w:val="es-MX"/>
        </w:rPr>
      </w:pPr>
    </w:p>
    <w:p w14:paraId="182EABF6" w14:textId="77777777" w:rsidR="0081186A" w:rsidRPr="0033726B" w:rsidRDefault="0081186A" w:rsidP="00A83AA3">
      <w:pPr>
        <w:pStyle w:val="Prrafodelista"/>
        <w:ind w:left="0"/>
        <w:contextualSpacing w:val="0"/>
        <w:rPr>
          <w:rFonts w:ascii="Arial" w:hAnsi="Arial" w:cs="Arial"/>
          <w:sz w:val="24"/>
          <w:szCs w:val="24"/>
        </w:rPr>
      </w:pPr>
      <w:r w:rsidRPr="0033726B">
        <w:rPr>
          <w:rFonts w:ascii="Arial" w:hAnsi="Arial" w:cs="Arial"/>
          <w:sz w:val="24"/>
          <w:szCs w:val="24"/>
        </w:rPr>
        <w:t>Como se observa del análisis de la matriz de sinergias, la solución a la N/P E1 no tiene influencia en ninguna otra, mientras la E2, la E3 y la E4 tienen influencia en la E1.</w:t>
      </w:r>
    </w:p>
    <w:p w14:paraId="5187C340" w14:textId="77777777" w:rsidR="0081186A" w:rsidRPr="0033726B" w:rsidRDefault="0081186A" w:rsidP="00A83AA3">
      <w:pPr>
        <w:pStyle w:val="Prrafodelista"/>
        <w:ind w:left="0"/>
        <w:contextualSpacing w:val="0"/>
        <w:rPr>
          <w:rFonts w:ascii="Arial" w:hAnsi="Arial" w:cs="Arial"/>
          <w:sz w:val="24"/>
          <w:szCs w:val="24"/>
        </w:rPr>
      </w:pPr>
      <w:r w:rsidRPr="0033726B">
        <w:rPr>
          <w:rFonts w:ascii="Arial" w:hAnsi="Arial" w:cs="Arial"/>
          <w:sz w:val="24"/>
          <w:szCs w:val="24"/>
        </w:rPr>
        <w:t>La E5, no tiene influencia en la E1 y la E2, pero sí en la E3 y la E4.</w:t>
      </w:r>
    </w:p>
    <w:p w14:paraId="605A41A5" w14:textId="77777777" w:rsidR="0081186A" w:rsidRPr="0033726B" w:rsidRDefault="0081186A" w:rsidP="00A83AA3">
      <w:pPr>
        <w:pStyle w:val="Prrafodelista"/>
        <w:ind w:left="0"/>
        <w:contextualSpacing w:val="0"/>
        <w:rPr>
          <w:rFonts w:ascii="Arial" w:hAnsi="Arial" w:cs="Arial"/>
          <w:sz w:val="24"/>
          <w:szCs w:val="24"/>
        </w:rPr>
      </w:pPr>
      <w:r w:rsidRPr="0033726B">
        <w:rPr>
          <w:rFonts w:ascii="Arial" w:hAnsi="Arial" w:cs="Arial"/>
          <w:sz w:val="24"/>
          <w:szCs w:val="24"/>
        </w:rPr>
        <w:t>Las interrelaciones mutuas se presentan entre la E3, E4 y E5.</w:t>
      </w:r>
    </w:p>
    <w:p w14:paraId="01953727" w14:textId="77777777" w:rsidR="0081186A" w:rsidRPr="0033726B" w:rsidRDefault="0081186A" w:rsidP="00A83AA3">
      <w:pPr>
        <w:pStyle w:val="Prrafodelista"/>
        <w:ind w:left="0"/>
        <w:contextualSpacing w:val="0"/>
        <w:rPr>
          <w:rFonts w:ascii="Arial" w:hAnsi="Arial" w:cs="Arial"/>
          <w:sz w:val="24"/>
          <w:szCs w:val="24"/>
        </w:rPr>
      </w:pPr>
      <w:r w:rsidRPr="0033726B">
        <w:rPr>
          <w:rFonts w:ascii="Arial" w:hAnsi="Arial" w:cs="Arial"/>
          <w:sz w:val="24"/>
          <w:szCs w:val="24"/>
        </w:rPr>
        <w:t>La E2 solo interactúa con la E1 y como tal es independiente de las demás.</w:t>
      </w:r>
    </w:p>
    <w:p w14:paraId="54718F56" w14:textId="77777777" w:rsidR="0081186A" w:rsidRPr="0033726B" w:rsidRDefault="0081186A" w:rsidP="00A83AA3">
      <w:pPr>
        <w:pStyle w:val="Prrafodelista"/>
        <w:ind w:left="0"/>
        <w:contextualSpacing w:val="0"/>
        <w:rPr>
          <w:rFonts w:ascii="Arial" w:hAnsi="Arial" w:cs="Arial"/>
          <w:sz w:val="24"/>
          <w:szCs w:val="24"/>
        </w:rPr>
      </w:pPr>
    </w:p>
    <w:p w14:paraId="2394AA9D" w14:textId="3D961905" w:rsidR="0081186A" w:rsidRPr="0033726B" w:rsidRDefault="0081186A" w:rsidP="00A83AA3">
      <w:pPr>
        <w:pStyle w:val="Prrafodelista"/>
        <w:ind w:left="0"/>
        <w:contextualSpacing w:val="0"/>
        <w:rPr>
          <w:rFonts w:ascii="Arial" w:hAnsi="Arial" w:cs="Arial"/>
          <w:sz w:val="24"/>
          <w:szCs w:val="24"/>
        </w:rPr>
      </w:pPr>
      <w:r w:rsidRPr="0033726B">
        <w:rPr>
          <w:rFonts w:ascii="Arial" w:hAnsi="Arial" w:cs="Arial"/>
          <w:sz w:val="24"/>
          <w:szCs w:val="24"/>
        </w:rPr>
        <w:t>En este sentido su resultado se presenta a continuación en la</w:t>
      </w:r>
      <w:r w:rsidR="003A44F7">
        <w:rPr>
          <w:rFonts w:ascii="Arial" w:hAnsi="Arial" w:cs="Arial"/>
          <w:sz w:val="24"/>
          <w:szCs w:val="24"/>
        </w:rPr>
        <w:t>s Figuras 20 y 21</w:t>
      </w:r>
      <w:r w:rsidRPr="0033726B">
        <w:rPr>
          <w:rFonts w:ascii="Arial" w:hAnsi="Arial" w:cs="Arial"/>
          <w:sz w:val="24"/>
          <w:szCs w:val="24"/>
        </w:rPr>
        <w:t>.</w:t>
      </w:r>
    </w:p>
    <w:p w14:paraId="19621C35" w14:textId="77777777" w:rsidR="0081186A" w:rsidRPr="0033726B" w:rsidRDefault="0081186A" w:rsidP="00A83AA3">
      <w:pPr>
        <w:ind w:firstLine="708"/>
        <w:jc w:val="center"/>
        <w:rPr>
          <w:rFonts w:ascii="Arial" w:hAnsi="Arial" w:cs="Arial"/>
          <w:lang w:val="es-MX"/>
        </w:rPr>
      </w:pPr>
    </w:p>
    <w:p w14:paraId="63E0E88E" w14:textId="4C2C6230" w:rsidR="0081186A" w:rsidRPr="003A44F7" w:rsidRDefault="003A44F7" w:rsidP="00A83AA3">
      <w:pPr>
        <w:ind w:firstLine="708"/>
        <w:jc w:val="center"/>
        <w:rPr>
          <w:rFonts w:ascii="Arial" w:hAnsi="Arial" w:cs="Arial"/>
          <w:b/>
        </w:rPr>
      </w:pPr>
      <w:r w:rsidRPr="003A44F7">
        <w:rPr>
          <w:rFonts w:ascii="Arial" w:hAnsi="Arial" w:cs="Arial"/>
          <w:b/>
        </w:rPr>
        <w:t xml:space="preserve">Figura 20. Matriz de análisis cualitativo comparativo, dos a dos, entre las N/P del sector de </w:t>
      </w:r>
      <w:r>
        <w:rPr>
          <w:rFonts w:ascii="Arial" w:hAnsi="Arial" w:cs="Arial"/>
          <w:b/>
        </w:rPr>
        <w:t>Energía</w:t>
      </w:r>
    </w:p>
    <w:p w14:paraId="46467E7B" w14:textId="77777777" w:rsidR="0081186A" w:rsidRPr="0033726B" w:rsidRDefault="0081186A" w:rsidP="00A83AA3">
      <w:pPr>
        <w:ind w:firstLine="708"/>
        <w:jc w:val="center"/>
        <w:rPr>
          <w:rFonts w:ascii="Arial" w:hAnsi="Arial" w:cs="Arial"/>
        </w:rPr>
      </w:pPr>
    </w:p>
    <w:tbl>
      <w:tblPr>
        <w:tblW w:w="3601" w:type="pct"/>
        <w:jc w:val="center"/>
        <w:tblLook w:val="04A0" w:firstRow="1" w:lastRow="0" w:firstColumn="1" w:lastColumn="0" w:noHBand="0" w:noVBand="1"/>
      </w:tblPr>
      <w:tblGrid>
        <w:gridCol w:w="1412"/>
        <w:gridCol w:w="1120"/>
        <w:gridCol w:w="1120"/>
        <w:gridCol w:w="1120"/>
        <w:gridCol w:w="1120"/>
        <w:gridCol w:w="1119"/>
      </w:tblGrid>
      <w:tr w:rsidR="0081186A" w:rsidRPr="0033726B" w14:paraId="67F445E3" w14:textId="77777777" w:rsidTr="003A44F7">
        <w:trPr>
          <w:trHeight w:val="526"/>
          <w:jc w:val="center"/>
        </w:trPr>
        <w:tc>
          <w:tcPr>
            <w:tcW w:w="100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96F07EE"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 </w:t>
            </w:r>
          </w:p>
        </w:tc>
        <w:tc>
          <w:tcPr>
            <w:tcW w:w="799" w:type="pct"/>
            <w:tcBorders>
              <w:top w:val="single" w:sz="4" w:space="0" w:color="auto"/>
              <w:left w:val="nil"/>
              <w:bottom w:val="single" w:sz="4" w:space="0" w:color="auto"/>
              <w:right w:val="single" w:sz="4" w:space="0" w:color="auto"/>
            </w:tcBorders>
            <w:shd w:val="clear" w:color="000000" w:fill="C2D69B"/>
            <w:vAlign w:val="center"/>
            <w:hideMark/>
          </w:tcPr>
          <w:p w14:paraId="539007BB"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E1</w:t>
            </w:r>
          </w:p>
        </w:tc>
        <w:tc>
          <w:tcPr>
            <w:tcW w:w="799" w:type="pct"/>
            <w:tcBorders>
              <w:top w:val="single" w:sz="4" w:space="0" w:color="auto"/>
              <w:left w:val="nil"/>
              <w:bottom w:val="single" w:sz="4" w:space="0" w:color="auto"/>
              <w:right w:val="single" w:sz="4" w:space="0" w:color="auto"/>
            </w:tcBorders>
            <w:shd w:val="clear" w:color="000000" w:fill="C2D69B"/>
            <w:vAlign w:val="center"/>
            <w:hideMark/>
          </w:tcPr>
          <w:p w14:paraId="57857BB5"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E2</w:t>
            </w:r>
          </w:p>
        </w:tc>
        <w:tc>
          <w:tcPr>
            <w:tcW w:w="799" w:type="pct"/>
            <w:tcBorders>
              <w:top w:val="single" w:sz="4" w:space="0" w:color="auto"/>
              <w:left w:val="nil"/>
              <w:bottom w:val="single" w:sz="4" w:space="0" w:color="auto"/>
              <w:right w:val="single" w:sz="4" w:space="0" w:color="auto"/>
            </w:tcBorders>
            <w:shd w:val="clear" w:color="000000" w:fill="C2D69B"/>
            <w:vAlign w:val="center"/>
            <w:hideMark/>
          </w:tcPr>
          <w:p w14:paraId="36E7A260"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E3</w:t>
            </w:r>
          </w:p>
        </w:tc>
        <w:tc>
          <w:tcPr>
            <w:tcW w:w="799" w:type="pct"/>
            <w:tcBorders>
              <w:top w:val="single" w:sz="4" w:space="0" w:color="auto"/>
              <w:left w:val="nil"/>
              <w:bottom w:val="single" w:sz="4" w:space="0" w:color="auto"/>
              <w:right w:val="single" w:sz="4" w:space="0" w:color="auto"/>
            </w:tcBorders>
            <w:shd w:val="clear" w:color="000000" w:fill="C2D69B"/>
            <w:vAlign w:val="center"/>
            <w:hideMark/>
          </w:tcPr>
          <w:p w14:paraId="6F4D0B9F"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E4</w:t>
            </w:r>
          </w:p>
        </w:tc>
        <w:tc>
          <w:tcPr>
            <w:tcW w:w="799" w:type="pct"/>
            <w:tcBorders>
              <w:top w:val="single" w:sz="4" w:space="0" w:color="auto"/>
              <w:left w:val="nil"/>
              <w:bottom w:val="single" w:sz="4" w:space="0" w:color="auto"/>
              <w:right w:val="single" w:sz="4" w:space="0" w:color="auto"/>
            </w:tcBorders>
            <w:shd w:val="clear" w:color="000000" w:fill="C2D69B"/>
            <w:vAlign w:val="center"/>
            <w:hideMark/>
          </w:tcPr>
          <w:p w14:paraId="79C3CF4A"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E5</w:t>
            </w:r>
          </w:p>
        </w:tc>
      </w:tr>
      <w:tr w:rsidR="0081186A" w:rsidRPr="0033726B" w14:paraId="647DF7AB" w14:textId="77777777" w:rsidTr="003A44F7">
        <w:trPr>
          <w:trHeight w:val="526"/>
          <w:jc w:val="center"/>
        </w:trPr>
        <w:tc>
          <w:tcPr>
            <w:tcW w:w="1006" w:type="pct"/>
            <w:tcBorders>
              <w:top w:val="nil"/>
              <w:left w:val="single" w:sz="4" w:space="0" w:color="auto"/>
              <w:bottom w:val="single" w:sz="4" w:space="0" w:color="auto"/>
              <w:right w:val="single" w:sz="4" w:space="0" w:color="auto"/>
            </w:tcBorders>
            <w:shd w:val="clear" w:color="000000" w:fill="C2D69B"/>
            <w:vAlign w:val="center"/>
            <w:hideMark/>
          </w:tcPr>
          <w:p w14:paraId="212A06FC"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E1</w:t>
            </w:r>
          </w:p>
        </w:tc>
        <w:tc>
          <w:tcPr>
            <w:tcW w:w="799" w:type="pct"/>
            <w:tcBorders>
              <w:top w:val="nil"/>
              <w:left w:val="nil"/>
              <w:bottom w:val="single" w:sz="4" w:space="0" w:color="auto"/>
              <w:right w:val="single" w:sz="4" w:space="0" w:color="auto"/>
            </w:tcBorders>
            <w:shd w:val="clear" w:color="auto" w:fill="A6A6A6" w:themeFill="background1" w:themeFillShade="A6"/>
            <w:noWrap/>
            <w:vAlign w:val="bottom"/>
            <w:hideMark/>
          </w:tcPr>
          <w:p w14:paraId="645AAC24" w14:textId="77777777" w:rsidR="0081186A" w:rsidRPr="0033726B" w:rsidRDefault="0081186A" w:rsidP="00A83AA3">
            <w:pPr>
              <w:jc w:val="center"/>
              <w:rPr>
                <w:rFonts w:ascii="Arial" w:eastAsia="Times New Roman" w:hAnsi="Arial" w:cs="Arial"/>
              </w:rPr>
            </w:pPr>
          </w:p>
        </w:tc>
        <w:tc>
          <w:tcPr>
            <w:tcW w:w="799" w:type="pct"/>
            <w:tcBorders>
              <w:top w:val="nil"/>
              <w:left w:val="nil"/>
              <w:bottom w:val="single" w:sz="4" w:space="0" w:color="auto"/>
              <w:right w:val="single" w:sz="4" w:space="0" w:color="auto"/>
            </w:tcBorders>
            <w:shd w:val="clear" w:color="auto" w:fill="auto"/>
            <w:noWrap/>
            <w:vAlign w:val="bottom"/>
            <w:hideMark/>
          </w:tcPr>
          <w:p w14:paraId="058ABC92"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0</w:t>
            </w:r>
          </w:p>
        </w:tc>
        <w:tc>
          <w:tcPr>
            <w:tcW w:w="799" w:type="pct"/>
            <w:tcBorders>
              <w:top w:val="nil"/>
              <w:left w:val="nil"/>
              <w:bottom w:val="single" w:sz="4" w:space="0" w:color="auto"/>
              <w:right w:val="single" w:sz="4" w:space="0" w:color="auto"/>
            </w:tcBorders>
            <w:shd w:val="clear" w:color="auto" w:fill="auto"/>
            <w:noWrap/>
            <w:vAlign w:val="bottom"/>
            <w:hideMark/>
          </w:tcPr>
          <w:p w14:paraId="3670D833"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0</w:t>
            </w:r>
          </w:p>
        </w:tc>
        <w:tc>
          <w:tcPr>
            <w:tcW w:w="799" w:type="pct"/>
            <w:tcBorders>
              <w:top w:val="nil"/>
              <w:left w:val="nil"/>
              <w:bottom w:val="single" w:sz="4" w:space="0" w:color="auto"/>
              <w:right w:val="single" w:sz="4" w:space="0" w:color="auto"/>
            </w:tcBorders>
            <w:shd w:val="clear" w:color="auto" w:fill="auto"/>
            <w:noWrap/>
            <w:vAlign w:val="bottom"/>
            <w:hideMark/>
          </w:tcPr>
          <w:p w14:paraId="2222E7FB"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0</w:t>
            </w:r>
          </w:p>
        </w:tc>
        <w:tc>
          <w:tcPr>
            <w:tcW w:w="799" w:type="pct"/>
            <w:tcBorders>
              <w:top w:val="nil"/>
              <w:left w:val="nil"/>
              <w:bottom w:val="single" w:sz="4" w:space="0" w:color="auto"/>
              <w:right w:val="single" w:sz="4" w:space="0" w:color="auto"/>
            </w:tcBorders>
            <w:shd w:val="clear" w:color="auto" w:fill="auto"/>
            <w:noWrap/>
            <w:vAlign w:val="bottom"/>
            <w:hideMark/>
          </w:tcPr>
          <w:p w14:paraId="302A5EA7"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0</w:t>
            </w:r>
          </w:p>
        </w:tc>
      </w:tr>
      <w:tr w:rsidR="0081186A" w:rsidRPr="0033726B" w14:paraId="012920C3" w14:textId="77777777" w:rsidTr="003A44F7">
        <w:trPr>
          <w:trHeight w:val="526"/>
          <w:jc w:val="center"/>
        </w:trPr>
        <w:tc>
          <w:tcPr>
            <w:tcW w:w="1006" w:type="pct"/>
            <w:tcBorders>
              <w:top w:val="nil"/>
              <w:left w:val="single" w:sz="4" w:space="0" w:color="auto"/>
              <w:bottom w:val="single" w:sz="4" w:space="0" w:color="auto"/>
              <w:right w:val="single" w:sz="4" w:space="0" w:color="auto"/>
            </w:tcBorders>
            <w:shd w:val="clear" w:color="000000" w:fill="C2D69B"/>
            <w:vAlign w:val="center"/>
            <w:hideMark/>
          </w:tcPr>
          <w:p w14:paraId="4F935481"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E2</w:t>
            </w:r>
          </w:p>
        </w:tc>
        <w:tc>
          <w:tcPr>
            <w:tcW w:w="799" w:type="pct"/>
            <w:tcBorders>
              <w:top w:val="nil"/>
              <w:left w:val="nil"/>
              <w:bottom w:val="single" w:sz="4" w:space="0" w:color="auto"/>
              <w:right w:val="single" w:sz="4" w:space="0" w:color="auto"/>
            </w:tcBorders>
            <w:shd w:val="clear" w:color="auto" w:fill="auto"/>
            <w:noWrap/>
            <w:vAlign w:val="bottom"/>
            <w:hideMark/>
          </w:tcPr>
          <w:p w14:paraId="621DBC97"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1</w:t>
            </w:r>
          </w:p>
        </w:tc>
        <w:tc>
          <w:tcPr>
            <w:tcW w:w="799" w:type="pct"/>
            <w:tcBorders>
              <w:top w:val="nil"/>
              <w:left w:val="nil"/>
              <w:bottom w:val="single" w:sz="4" w:space="0" w:color="auto"/>
              <w:right w:val="single" w:sz="4" w:space="0" w:color="auto"/>
            </w:tcBorders>
            <w:shd w:val="clear" w:color="auto" w:fill="A6A6A6" w:themeFill="background1" w:themeFillShade="A6"/>
            <w:noWrap/>
            <w:vAlign w:val="bottom"/>
            <w:hideMark/>
          </w:tcPr>
          <w:p w14:paraId="29D8E3FE" w14:textId="77777777" w:rsidR="0081186A" w:rsidRPr="0033726B" w:rsidRDefault="0081186A" w:rsidP="00A83AA3">
            <w:pPr>
              <w:jc w:val="center"/>
              <w:rPr>
                <w:rFonts w:ascii="Arial" w:eastAsia="Times New Roman" w:hAnsi="Arial" w:cs="Arial"/>
              </w:rPr>
            </w:pPr>
          </w:p>
        </w:tc>
        <w:tc>
          <w:tcPr>
            <w:tcW w:w="799" w:type="pct"/>
            <w:tcBorders>
              <w:top w:val="nil"/>
              <w:left w:val="nil"/>
              <w:bottom w:val="single" w:sz="4" w:space="0" w:color="auto"/>
              <w:right w:val="single" w:sz="4" w:space="0" w:color="auto"/>
            </w:tcBorders>
            <w:shd w:val="clear" w:color="auto" w:fill="auto"/>
            <w:noWrap/>
            <w:vAlign w:val="bottom"/>
            <w:hideMark/>
          </w:tcPr>
          <w:p w14:paraId="00AF59C6"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0</w:t>
            </w:r>
          </w:p>
        </w:tc>
        <w:tc>
          <w:tcPr>
            <w:tcW w:w="799" w:type="pct"/>
            <w:tcBorders>
              <w:top w:val="nil"/>
              <w:left w:val="nil"/>
              <w:bottom w:val="single" w:sz="4" w:space="0" w:color="auto"/>
              <w:right w:val="single" w:sz="4" w:space="0" w:color="auto"/>
            </w:tcBorders>
            <w:shd w:val="clear" w:color="auto" w:fill="auto"/>
            <w:noWrap/>
            <w:vAlign w:val="bottom"/>
            <w:hideMark/>
          </w:tcPr>
          <w:p w14:paraId="6213B3E1"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0</w:t>
            </w:r>
          </w:p>
        </w:tc>
        <w:tc>
          <w:tcPr>
            <w:tcW w:w="799" w:type="pct"/>
            <w:tcBorders>
              <w:top w:val="nil"/>
              <w:left w:val="nil"/>
              <w:bottom w:val="single" w:sz="4" w:space="0" w:color="auto"/>
              <w:right w:val="single" w:sz="4" w:space="0" w:color="auto"/>
            </w:tcBorders>
            <w:shd w:val="clear" w:color="auto" w:fill="auto"/>
            <w:noWrap/>
            <w:vAlign w:val="bottom"/>
            <w:hideMark/>
          </w:tcPr>
          <w:p w14:paraId="28E8AC5C"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0</w:t>
            </w:r>
          </w:p>
        </w:tc>
      </w:tr>
      <w:tr w:rsidR="0081186A" w:rsidRPr="0033726B" w14:paraId="147CC847" w14:textId="77777777" w:rsidTr="003A44F7">
        <w:trPr>
          <w:trHeight w:val="526"/>
          <w:jc w:val="center"/>
        </w:trPr>
        <w:tc>
          <w:tcPr>
            <w:tcW w:w="1006" w:type="pct"/>
            <w:tcBorders>
              <w:top w:val="nil"/>
              <w:left w:val="single" w:sz="4" w:space="0" w:color="auto"/>
              <w:bottom w:val="single" w:sz="4" w:space="0" w:color="auto"/>
              <w:right w:val="single" w:sz="4" w:space="0" w:color="auto"/>
            </w:tcBorders>
            <w:shd w:val="clear" w:color="000000" w:fill="C2D69B"/>
            <w:vAlign w:val="center"/>
            <w:hideMark/>
          </w:tcPr>
          <w:p w14:paraId="21DA9C6D"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E3</w:t>
            </w:r>
          </w:p>
        </w:tc>
        <w:tc>
          <w:tcPr>
            <w:tcW w:w="799" w:type="pct"/>
            <w:tcBorders>
              <w:top w:val="nil"/>
              <w:left w:val="nil"/>
              <w:bottom w:val="single" w:sz="4" w:space="0" w:color="auto"/>
              <w:right w:val="single" w:sz="4" w:space="0" w:color="auto"/>
            </w:tcBorders>
            <w:shd w:val="clear" w:color="auto" w:fill="auto"/>
            <w:noWrap/>
            <w:vAlign w:val="bottom"/>
            <w:hideMark/>
          </w:tcPr>
          <w:p w14:paraId="5AAFD54B"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1</w:t>
            </w:r>
          </w:p>
        </w:tc>
        <w:tc>
          <w:tcPr>
            <w:tcW w:w="799" w:type="pct"/>
            <w:tcBorders>
              <w:top w:val="nil"/>
              <w:left w:val="nil"/>
              <w:bottom w:val="single" w:sz="4" w:space="0" w:color="auto"/>
              <w:right w:val="single" w:sz="4" w:space="0" w:color="auto"/>
            </w:tcBorders>
            <w:shd w:val="clear" w:color="auto" w:fill="auto"/>
            <w:noWrap/>
            <w:vAlign w:val="bottom"/>
            <w:hideMark/>
          </w:tcPr>
          <w:p w14:paraId="26967F78"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0</w:t>
            </w:r>
          </w:p>
        </w:tc>
        <w:tc>
          <w:tcPr>
            <w:tcW w:w="799" w:type="pct"/>
            <w:tcBorders>
              <w:top w:val="nil"/>
              <w:left w:val="nil"/>
              <w:bottom w:val="single" w:sz="4" w:space="0" w:color="auto"/>
              <w:right w:val="single" w:sz="4" w:space="0" w:color="auto"/>
            </w:tcBorders>
            <w:shd w:val="clear" w:color="auto" w:fill="A6A6A6" w:themeFill="background1" w:themeFillShade="A6"/>
            <w:noWrap/>
            <w:vAlign w:val="bottom"/>
            <w:hideMark/>
          </w:tcPr>
          <w:p w14:paraId="76A4D8E3" w14:textId="77777777" w:rsidR="0081186A" w:rsidRPr="0033726B" w:rsidRDefault="0081186A" w:rsidP="00A83AA3">
            <w:pPr>
              <w:jc w:val="center"/>
              <w:rPr>
                <w:rFonts w:ascii="Arial" w:eastAsia="Times New Roman" w:hAnsi="Arial" w:cs="Arial"/>
              </w:rPr>
            </w:pPr>
          </w:p>
        </w:tc>
        <w:tc>
          <w:tcPr>
            <w:tcW w:w="799" w:type="pct"/>
            <w:tcBorders>
              <w:top w:val="nil"/>
              <w:left w:val="nil"/>
              <w:bottom w:val="single" w:sz="4" w:space="0" w:color="auto"/>
              <w:right w:val="single" w:sz="4" w:space="0" w:color="auto"/>
            </w:tcBorders>
            <w:shd w:val="clear" w:color="auto" w:fill="auto"/>
            <w:noWrap/>
            <w:vAlign w:val="bottom"/>
            <w:hideMark/>
          </w:tcPr>
          <w:p w14:paraId="2D216272"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1</w:t>
            </w:r>
          </w:p>
        </w:tc>
        <w:tc>
          <w:tcPr>
            <w:tcW w:w="799" w:type="pct"/>
            <w:tcBorders>
              <w:top w:val="nil"/>
              <w:left w:val="nil"/>
              <w:bottom w:val="single" w:sz="4" w:space="0" w:color="auto"/>
              <w:right w:val="single" w:sz="4" w:space="0" w:color="auto"/>
            </w:tcBorders>
            <w:shd w:val="clear" w:color="auto" w:fill="auto"/>
            <w:noWrap/>
            <w:vAlign w:val="bottom"/>
            <w:hideMark/>
          </w:tcPr>
          <w:p w14:paraId="74CA6B21"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1</w:t>
            </w:r>
          </w:p>
        </w:tc>
      </w:tr>
      <w:tr w:rsidR="0081186A" w:rsidRPr="0033726B" w14:paraId="19F213BB" w14:textId="77777777" w:rsidTr="003A44F7">
        <w:trPr>
          <w:trHeight w:val="526"/>
          <w:jc w:val="center"/>
        </w:trPr>
        <w:tc>
          <w:tcPr>
            <w:tcW w:w="1006" w:type="pct"/>
            <w:tcBorders>
              <w:top w:val="nil"/>
              <w:left w:val="single" w:sz="4" w:space="0" w:color="auto"/>
              <w:bottom w:val="single" w:sz="4" w:space="0" w:color="auto"/>
              <w:right w:val="single" w:sz="4" w:space="0" w:color="auto"/>
            </w:tcBorders>
            <w:shd w:val="clear" w:color="000000" w:fill="C2D69B"/>
            <w:vAlign w:val="center"/>
            <w:hideMark/>
          </w:tcPr>
          <w:p w14:paraId="121C05DE"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E4</w:t>
            </w:r>
          </w:p>
        </w:tc>
        <w:tc>
          <w:tcPr>
            <w:tcW w:w="799" w:type="pct"/>
            <w:tcBorders>
              <w:top w:val="nil"/>
              <w:left w:val="nil"/>
              <w:bottom w:val="single" w:sz="4" w:space="0" w:color="auto"/>
              <w:right w:val="single" w:sz="4" w:space="0" w:color="auto"/>
            </w:tcBorders>
            <w:shd w:val="clear" w:color="auto" w:fill="auto"/>
            <w:noWrap/>
            <w:vAlign w:val="bottom"/>
            <w:hideMark/>
          </w:tcPr>
          <w:p w14:paraId="5819C05B"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1</w:t>
            </w:r>
          </w:p>
        </w:tc>
        <w:tc>
          <w:tcPr>
            <w:tcW w:w="799" w:type="pct"/>
            <w:tcBorders>
              <w:top w:val="nil"/>
              <w:left w:val="nil"/>
              <w:bottom w:val="single" w:sz="4" w:space="0" w:color="auto"/>
              <w:right w:val="single" w:sz="4" w:space="0" w:color="auto"/>
            </w:tcBorders>
            <w:shd w:val="clear" w:color="auto" w:fill="auto"/>
            <w:noWrap/>
            <w:vAlign w:val="bottom"/>
            <w:hideMark/>
          </w:tcPr>
          <w:p w14:paraId="6EF5516D"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0</w:t>
            </w:r>
          </w:p>
        </w:tc>
        <w:tc>
          <w:tcPr>
            <w:tcW w:w="799" w:type="pct"/>
            <w:tcBorders>
              <w:top w:val="nil"/>
              <w:left w:val="nil"/>
              <w:bottom w:val="single" w:sz="4" w:space="0" w:color="auto"/>
              <w:right w:val="single" w:sz="4" w:space="0" w:color="auto"/>
            </w:tcBorders>
            <w:shd w:val="clear" w:color="auto" w:fill="auto"/>
            <w:noWrap/>
            <w:vAlign w:val="bottom"/>
            <w:hideMark/>
          </w:tcPr>
          <w:p w14:paraId="5441B1CA"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1</w:t>
            </w:r>
          </w:p>
        </w:tc>
        <w:tc>
          <w:tcPr>
            <w:tcW w:w="799" w:type="pct"/>
            <w:tcBorders>
              <w:top w:val="nil"/>
              <w:left w:val="nil"/>
              <w:bottom w:val="single" w:sz="4" w:space="0" w:color="auto"/>
              <w:right w:val="single" w:sz="4" w:space="0" w:color="auto"/>
            </w:tcBorders>
            <w:shd w:val="clear" w:color="auto" w:fill="A6A6A6" w:themeFill="background1" w:themeFillShade="A6"/>
            <w:noWrap/>
            <w:vAlign w:val="bottom"/>
            <w:hideMark/>
          </w:tcPr>
          <w:p w14:paraId="774E8180" w14:textId="77777777" w:rsidR="0081186A" w:rsidRPr="0033726B" w:rsidRDefault="0081186A" w:rsidP="00A83AA3">
            <w:pPr>
              <w:jc w:val="center"/>
              <w:rPr>
                <w:rFonts w:ascii="Arial" w:eastAsia="Times New Roman" w:hAnsi="Arial" w:cs="Arial"/>
              </w:rPr>
            </w:pPr>
          </w:p>
        </w:tc>
        <w:tc>
          <w:tcPr>
            <w:tcW w:w="799" w:type="pct"/>
            <w:tcBorders>
              <w:top w:val="nil"/>
              <w:left w:val="nil"/>
              <w:bottom w:val="single" w:sz="4" w:space="0" w:color="auto"/>
              <w:right w:val="single" w:sz="4" w:space="0" w:color="auto"/>
            </w:tcBorders>
            <w:shd w:val="clear" w:color="auto" w:fill="auto"/>
            <w:noWrap/>
            <w:vAlign w:val="bottom"/>
            <w:hideMark/>
          </w:tcPr>
          <w:p w14:paraId="19CAF3A7"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1</w:t>
            </w:r>
          </w:p>
        </w:tc>
      </w:tr>
      <w:tr w:rsidR="0081186A" w:rsidRPr="0033726B" w14:paraId="66750CBD" w14:textId="77777777" w:rsidTr="003A44F7">
        <w:trPr>
          <w:trHeight w:val="70"/>
          <w:jc w:val="center"/>
        </w:trPr>
        <w:tc>
          <w:tcPr>
            <w:tcW w:w="1006" w:type="pct"/>
            <w:tcBorders>
              <w:top w:val="nil"/>
              <w:left w:val="single" w:sz="4" w:space="0" w:color="auto"/>
              <w:bottom w:val="single" w:sz="4" w:space="0" w:color="auto"/>
              <w:right w:val="single" w:sz="4" w:space="0" w:color="auto"/>
            </w:tcBorders>
            <w:shd w:val="clear" w:color="000000" w:fill="C2D69B"/>
            <w:vAlign w:val="center"/>
            <w:hideMark/>
          </w:tcPr>
          <w:p w14:paraId="76EB9A0A"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E5</w:t>
            </w:r>
          </w:p>
        </w:tc>
        <w:tc>
          <w:tcPr>
            <w:tcW w:w="799" w:type="pct"/>
            <w:tcBorders>
              <w:top w:val="nil"/>
              <w:left w:val="nil"/>
              <w:bottom w:val="single" w:sz="4" w:space="0" w:color="auto"/>
              <w:right w:val="single" w:sz="4" w:space="0" w:color="auto"/>
            </w:tcBorders>
            <w:shd w:val="clear" w:color="auto" w:fill="auto"/>
            <w:noWrap/>
            <w:vAlign w:val="bottom"/>
            <w:hideMark/>
          </w:tcPr>
          <w:p w14:paraId="478158CF"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0</w:t>
            </w:r>
          </w:p>
        </w:tc>
        <w:tc>
          <w:tcPr>
            <w:tcW w:w="799" w:type="pct"/>
            <w:tcBorders>
              <w:top w:val="nil"/>
              <w:left w:val="nil"/>
              <w:bottom w:val="single" w:sz="4" w:space="0" w:color="auto"/>
              <w:right w:val="single" w:sz="4" w:space="0" w:color="auto"/>
            </w:tcBorders>
            <w:shd w:val="clear" w:color="auto" w:fill="auto"/>
            <w:noWrap/>
            <w:vAlign w:val="bottom"/>
            <w:hideMark/>
          </w:tcPr>
          <w:p w14:paraId="4838DBAF"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0</w:t>
            </w:r>
          </w:p>
        </w:tc>
        <w:tc>
          <w:tcPr>
            <w:tcW w:w="799" w:type="pct"/>
            <w:tcBorders>
              <w:top w:val="nil"/>
              <w:left w:val="nil"/>
              <w:bottom w:val="single" w:sz="4" w:space="0" w:color="auto"/>
              <w:right w:val="single" w:sz="4" w:space="0" w:color="auto"/>
            </w:tcBorders>
            <w:shd w:val="clear" w:color="auto" w:fill="auto"/>
            <w:noWrap/>
            <w:vAlign w:val="bottom"/>
            <w:hideMark/>
          </w:tcPr>
          <w:p w14:paraId="4850A449"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1</w:t>
            </w:r>
          </w:p>
        </w:tc>
        <w:tc>
          <w:tcPr>
            <w:tcW w:w="799" w:type="pct"/>
            <w:tcBorders>
              <w:top w:val="nil"/>
              <w:left w:val="nil"/>
              <w:bottom w:val="single" w:sz="4" w:space="0" w:color="auto"/>
              <w:right w:val="single" w:sz="4" w:space="0" w:color="auto"/>
            </w:tcBorders>
            <w:shd w:val="clear" w:color="auto" w:fill="auto"/>
            <w:noWrap/>
            <w:vAlign w:val="bottom"/>
            <w:hideMark/>
          </w:tcPr>
          <w:p w14:paraId="58BB6AF2"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1</w:t>
            </w:r>
          </w:p>
        </w:tc>
        <w:tc>
          <w:tcPr>
            <w:tcW w:w="799" w:type="pct"/>
            <w:tcBorders>
              <w:top w:val="nil"/>
              <w:left w:val="nil"/>
              <w:bottom w:val="single" w:sz="4" w:space="0" w:color="auto"/>
              <w:right w:val="single" w:sz="4" w:space="0" w:color="auto"/>
            </w:tcBorders>
            <w:shd w:val="clear" w:color="auto" w:fill="A6A6A6" w:themeFill="background1" w:themeFillShade="A6"/>
            <w:noWrap/>
            <w:vAlign w:val="bottom"/>
            <w:hideMark/>
          </w:tcPr>
          <w:p w14:paraId="2902AB5E" w14:textId="77777777" w:rsidR="0081186A" w:rsidRPr="0033726B" w:rsidRDefault="0081186A" w:rsidP="00A83AA3">
            <w:pPr>
              <w:jc w:val="center"/>
              <w:rPr>
                <w:rFonts w:ascii="Arial" w:eastAsia="Times New Roman" w:hAnsi="Arial" w:cs="Arial"/>
              </w:rPr>
            </w:pPr>
          </w:p>
        </w:tc>
      </w:tr>
    </w:tbl>
    <w:p w14:paraId="33769576" w14:textId="77777777" w:rsidR="0081186A" w:rsidRPr="0033726B" w:rsidRDefault="0081186A" w:rsidP="00A83AA3">
      <w:pPr>
        <w:ind w:firstLine="708"/>
        <w:jc w:val="center"/>
        <w:rPr>
          <w:rFonts w:ascii="Arial" w:hAnsi="Arial" w:cs="Arial"/>
        </w:rPr>
      </w:pPr>
    </w:p>
    <w:p w14:paraId="5E7A2F10" w14:textId="77777777" w:rsidR="003A44F7" w:rsidRDefault="003A44F7" w:rsidP="003A44F7">
      <w:pPr>
        <w:pStyle w:val="Textoindependiente"/>
        <w:spacing w:after="160"/>
        <w:jc w:val="center"/>
        <w:rPr>
          <w:rFonts w:ascii="Arial" w:hAnsi="Arial" w:cs="Arial"/>
          <w:b/>
          <w:bCs/>
        </w:rPr>
      </w:pPr>
    </w:p>
    <w:p w14:paraId="26ADC619" w14:textId="718034E5" w:rsidR="003A44F7" w:rsidRPr="00F87EA3" w:rsidRDefault="003A44F7" w:rsidP="003A44F7">
      <w:pPr>
        <w:pStyle w:val="Textoindependiente"/>
        <w:spacing w:after="160"/>
        <w:jc w:val="center"/>
        <w:rPr>
          <w:rFonts w:ascii="Arial" w:hAnsi="Arial" w:cs="Arial"/>
          <w:b/>
          <w:bCs/>
        </w:rPr>
      </w:pPr>
      <w:r w:rsidRPr="00F87EA3">
        <w:rPr>
          <w:rFonts w:ascii="Arial" w:hAnsi="Arial" w:cs="Arial"/>
          <w:b/>
          <w:bCs/>
        </w:rPr>
        <w:t>Figura</w:t>
      </w:r>
      <w:r>
        <w:rPr>
          <w:rFonts w:ascii="Arial" w:hAnsi="Arial" w:cs="Arial"/>
          <w:b/>
          <w:bCs/>
        </w:rPr>
        <w:t xml:space="preserve"> 21</w:t>
      </w:r>
      <w:r w:rsidRPr="00F87EA3">
        <w:rPr>
          <w:rFonts w:ascii="Arial" w:hAnsi="Arial" w:cs="Arial"/>
          <w:b/>
          <w:bCs/>
        </w:rPr>
        <w:t xml:space="preserve">. </w:t>
      </w:r>
      <w:r>
        <w:rPr>
          <w:rFonts w:ascii="Arial" w:hAnsi="Arial" w:cs="Arial"/>
          <w:b/>
          <w:bCs/>
        </w:rPr>
        <w:t>Diagrama de sinergias entre N/P del sector de Energía</w:t>
      </w:r>
    </w:p>
    <w:p w14:paraId="2E34192E" w14:textId="77777777" w:rsidR="0081186A" w:rsidRPr="0033726B" w:rsidRDefault="0081186A" w:rsidP="00A83AA3">
      <w:pPr>
        <w:ind w:firstLine="708"/>
        <w:jc w:val="center"/>
        <w:rPr>
          <w:rFonts w:ascii="Arial" w:hAnsi="Arial" w:cs="Arial"/>
        </w:rPr>
      </w:pPr>
      <w:r w:rsidRPr="0033726B">
        <w:rPr>
          <w:rFonts w:ascii="Arial" w:hAnsi="Arial" w:cs="Arial"/>
          <w:noProof/>
          <w:lang w:val="es-CR" w:eastAsia="es-CR"/>
        </w:rPr>
        <w:drawing>
          <wp:inline distT="0" distB="0" distL="0" distR="0" wp14:anchorId="6073F0CD" wp14:editId="2FC1EA36">
            <wp:extent cx="3790518" cy="2790825"/>
            <wp:effectExtent l="0" t="0" r="635" b="0"/>
            <wp:docPr id="15" name="Imagem 15"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Diagrama&#10;&#10;Descrição gerada automaticamente"/>
                    <pic:cNvPicPr/>
                  </pic:nvPicPr>
                  <pic:blipFill>
                    <a:blip r:embed="rId30"/>
                    <a:stretch>
                      <a:fillRect/>
                    </a:stretch>
                  </pic:blipFill>
                  <pic:spPr>
                    <a:xfrm>
                      <a:off x="0" y="0"/>
                      <a:ext cx="3839780" cy="2827095"/>
                    </a:xfrm>
                    <a:prstGeom prst="rect">
                      <a:avLst/>
                    </a:prstGeom>
                  </pic:spPr>
                </pic:pic>
              </a:graphicData>
            </a:graphic>
          </wp:inline>
        </w:drawing>
      </w:r>
    </w:p>
    <w:p w14:paraId="1FB6CA09" w14:textId="2A4471B1" w:rsidR="0081186A" w:rsidRDefault="0081186A" w:rsidP="00A83AA3">
      <w:pPr>
        <w:rPr>
          <w:rFonts w:ascii="Arial" w:hAnsi="Arial" w:cs="Arial"/>
          <w:b/>
          <w:u w:val="single"/>
        </w:rPr>
      </w:pPr>
    </w:p>
    <w:p w14:paraId="3C974744" w14:textId="632D6870" w:rsidR="007E67C8" w:rsidRDefault="007E67C8" w:rsidP="00A83AA3">
      <w:pPr>
        <w:rPr>
          <w:rFonts w:ascii="Arial" w:hAnsi="Arial" w:cs="Arial"/>
          <w:b/>
          <w:u w:val="single"/>
        </w:rPr>
      </w:pPr>
    </w:p>
    <w:p w14:paraId="600C8BB8" w14:textId="77777777" w:rsidR="007E67C8" w:rsidRPr="0033726B" w:rsidRDefault="007E67C8" w:rsidP="00A83AA3">
      <w:pPr>
        <w:rPr>
          <w:rFonts w:ascii="Arial" w:hAnsi="Arial" w:cs="Arial"/>
          <w:b/>
          <w:u w:val="single"/>
        </w:rPr>
      </w:pPr>
    </w:p>
    <w:p w14:paraId="42718A52" w14:textId="77777777" w:rsidR="0081186A" w:rsidRPr="007E67C8" w:rsidRDefault="0081186A" w:rsidP="003B03ED">
      <w:pPr>
        <w:pStyle w:val="Prrafodelista"/>
        <w:numPr>
          <w:ilvl w:val="0"/>
          <w:numId w:val="8"/>
        </w:numPr>
        <w:ind w:left="567" w:hanging="567"/>
        <w:contextualSpacing w:val="0"/>
        <w:rPr>
          <w:rFonts w:ascii="Arial" w:hAnsi="Arial" w:cs="Arial"/>
          <w:b/>
          <w:sz w:val="28"/>
          <w:szCs w:val="28"/>
        </w:rPr>
      </w:pPr>
      <w:r w:rsidRPr="007E67C8">
        <w:rPr>
          <w:rFonts w:ascii="Arial" w:hAnsi="Arial" w:cs="Arial"/>
          <w:b/>
          <w:sz w:val="28"/>
          <w:szCs w:val="28"/>
        </w:rPr>
        <w:t>Estrategia de implementación</w:t>
      </w:r>
    </w:p>
    <w:p w14:paraId="18D43778" w14:textId="77777777" w:rsidR="0081186A" w:rsidRPr="00F50E13" w:rsidRDefault="0081186A" w:rsidP="00A83AA3">
      <w:pPr>
        <w:rPr>
          <w:rFonts w:ascii="Arial" w:hAnsi="Arial" w:cs="Arial"/>
          <w:sz w:val="24"/>
          <w:szCs w:val="24"/>
        </w:rPr>
      </w:pPr>
    </w:p>
    <w:p w14:paraId="2060BB9B"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La N/P E1 estaría condicionada a la intención de los países a modificar los programas educativos en los distintos niveles y debería ser atendida por su importancia relativa, la que podría materializarse en alguno de los ciclos del período 2024/2029.</w:t>
      </w:r>
    </w:p>
    <w:p w14:paraId="2914296C"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 xml:space="preserve">La N/P E2 no depende de las demás, pero tiene su importancia relativa en la región debido a la aplicación de los reactores de investigación para la producción de radioisótopos y radiofármacos, abarcando desde el reactor hasta el usuario final. Podría mencionarse también la importancia para los programas nacionales de I&amp;D y el mantenimiento y desarrollo de la competencia y la capacidad en las ciencias y tecnologías nucleares. Dicha N/P ya está siendo atendida en el periodo 2022-2023 a través del proyecto RLA 2020015. Una vez concluido el proyecto sería oportuno evaluar en qué medida los desgloses propuestos para la necesidad han sido atendidos en periodo 2022-2023. </w:t>
      </w:r>
    </w:p>
    <w:p w14:paraId="7DF141BC" w14:textId="77777777" w:rsidR="0081186A" w:rsidRPr="00F50E13" w:rsidRDefault="0081186A" w:rsidP="00A83AA3">
      <w:pPr>
        <w:rPr>
          <w:rFonts w:ascii="Arial" w:hAnsi="Arial" w:cs="Arial"/>
          <w:sz w:val="24"/>
          <w:szCs w:val="24"/>
          <w:lang w:val="es-MX"/>
        </w:rPr>
      </w:pPr>
      <w:r w:rsidRPr="00F50E13">
        <w:rPr>
          <w:rFonts w:ascii="Arial" w:hAnsi="Arial" w:cs="Arial"/>
          <w:bCs/>
          <w:sz w:val="24"/>
          <w:szCs w:val="24"/>
          <w:lang w:val="es-MX"/>
        </w:rPr>
        <w:t>En el ciclo anterior, con el proyecto RLA1012, ha sido posible recuperar la red de comunicación entre profesionales del área de reactores de investigación, pero sin involucrar a los usuarios finales. Se considera que los reactores de la región están sub-utilizados y para conformación de una red es necesario que se formalice la participación sostenible de las instituciones y no solo de algunos profesionales del sector.</w:t>
      </w:r>
    </w:p>
    <w:p w14:paraId="13C3E826"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La N/P E3 ya fue desarrollada durante el período 2016/2021, extendido hasta 2022 por la pandemia COVID-19 a través de los proyectos RLA-2015, RLA-2016 y RLA-2017. Sin embargo, el tema debe ser sostenido e incrementado en cuanto a la capacitación regional debido a dos motivos: las nuevas formas de energía que surgen, como la del hidrogeno, los SMR, las baterías, entre otras; y a incrementar las capacidades adquiridas y a mantener en cada país equipos disponibles y calificados para la planificación energética. Es un requisito fundamental mantener las capacidades adquiridas para ser aplicadas en la N/P E4, la que vincula suelo, agua, energía y cambio climático, de acuerdo con lo que se plantea en los respectivos ODS.</w:t>
      </w:r>
    </w:p>
    <w:p w14:paraId="6D80F66F" w14:textId="65C12CDA"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La N/P E4 trae un reto de naturaleza innovativo, acorde a su grado de complejidad debido a la necesidad de compatibilizar las car</w:t>
      </w:r>
      <w:r w:rsidR="007E67C8">
        <w:rPr>
          <w:rFonts w:ascii="Arial" w:hAnsi="Arial" w:cs="Arial"/>
          <w:sz w:val="24"/>
          <w:szCs w:val="24"/>
          <w:lang w:val="es-MX"/>
        </w:rPr>
        <w:t xml:space="preserve">acterísticas propias de cada uno </w:t>
      </w:r>
      <w:r w:rsidRPr="00F50E13">
        <w:rPr>
          <w:rFonts w:ascii="Arial" w:hAnsi="Arial" w:cs="Arial"/>
          <w:sz w:val="24"/>
          <w:szCs w:val="24"/>
          <w:lang w:val="es-MX"/>
        </w:rPr>
        <w:t>de los sectores: clima, suelo, energía, agua. De acuerdo con lo que se señaló en el análisis del resultado de la priorización, la N/P E4 requiere un mayor esfuerzo de coordinación entre varias instituciones a nivel nacional para abarcar los cuatro temas involucrados. En este sentido se hace necesario compatibilizar las acciones para la atención a la N/P E4 con las estrategias nacionales relacionadas al cumplimiento de las metas de reducción de emisión de gases de efecto invernadero, asumidas por los países como las Contribuciones Determinadas a Nivel Nacional (NDC por su sigla en inglés).</w:t>
      </w:r>
    </w:p>
    <w:p w14:paraId="13577DA9"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En la región de Latinoamérica y el Caribe no existen planes nacionales de desarrollo que explícitamente contemplen un análisis integral de las variables como el uso de la tierra, la energía y el agua, vinculados al cambio climático. No obstante, algunos países de la región tienen experiencia en el desarrollo de estos estudios integrales que pueden servir como punto de partida y lecciones aprendidas para su implementación en el resto de los países. Lograr su integración y desarrollar a corto plazo, las capacidades en los países de la región, contribuiría al desarrollo de políticas coherentes relacionadas con los ODS, principalmente los asociados a: Agua limpia y saneamiento; Energía limpia y asequible; Vida en tierra; Hambre cero y Acción climática definidas en la agenda para 2030.</w:t>
      </w:r>
    </w:p>
    <w:p w14:paraId="2735ABAD"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 xml:space="preserve">Por la diversidad de los temas y la envergadura del proyecto, se requieren grandes esfuerzos, así como el presupuesto y los recursos humanos con diferentes capacidades y conocimientos específicos. </w:t>
      </w:r>
    </w:p>
    <w:p w14:paraId="350C593E"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El OIEA tiene experiencia y herramientas para la implementación de estos estudios interdisciplinarios, que comprenden las interrelaciones entre los cuatro temas de CLEW (denominados según sus siglas en inglés Climate, Land, Energy and Water).</w:t>
      </w:r>
    </w:p>
    <w:p w14:paraId="65AB648D"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En este sentido, se recomienda que los proyectos del período 2024/2029 incluyan ambas N/P (E3 y E4). Esto se puede llevar a cabo haciendo convocatorias para la E4 que contemple la continuidad de la capacitación en las herramientas de planificación para la atención a la E3.</w:t>
      </w:r>
    </w:p>
    <w:p w14:paraId="7E111C50" w14:textId="77777777" w:rsidR="0081186A" w:rsidRPr="00F50E13" w:rsidRDefault="0081186A" w:rsidP="00A83AA3">
      <w:pPr>
        <w:rPr>
          <w:rFonts w:ascii="Arial" w:eastAsia="Times New Roman" w:hAnsi="Arial" w:cs="Arial"/>
          <w:bCs/>
          <w:sz w:val="24"/>
          <w:szCs w:val="24"/>
          <w:lang w:val="es-MX" w:eastAsia="es-ES"/>
        </w:rPr>
      </w:pPr>
      <w:r w:rsidRPr="00F50E13">
        <w:rPr>
          <w:rFonts w:ascii="Arial" w:eastAsia="Times New Roman" w:hAnsi="Arial" w:cs="Arial"/>
          <w:bCs/>
          <w:sz w:val="24"/>
          <w:szCs w:val="24"/>
          <w:lang w:val="es-MX" w:eastAsia="es-ES"/>
        </w:rPr>
        <w:t xml:space="preserve">La N/P E5, es propia de los países que tienen centrales nucleares, sin embargo, hay suministro cruzado de energía entre países subregionales. La extensión de vida de las centrales nucleares de los países que poseen esta tecnología podría contribuir a la disponibilidad de energía eléctrica con baja intensidad de carbono en toda la región. </w:t>
      </w:r>
    </w:p>
    <w:p w14:paraId="71781B7A" w14:textId="77777777" w:rsidR="0081186A" w:rsidRPr="00F50E13" w:rsidRDefault="0081186A" w:rsidP="00A83AA3">
      <w:pPr>
        <w:rPr>
          <w:rFonts w:ascii="Arial" w:hAnsi="Arial" w:cs="Arial"/>
          <w:sz w:val="24"/>
          <w:szCs w:val="24"/>
          <w:lang w:val="es-MX"/>
        </w:rPr>
      </w:pPr>
    </w:p>
    <w:p w14:paraId="27C2FF3F"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En función de todo lo mencionado se propone como estrategia de implementación, considerar el desarrollo de la N/P E1 al final del ciclo de proyectos de este PER, después de la atención a las demás N/P del sector.</w:t>
      </w:r>
    </w:p>
    <w:p w14:paraId="7EC6EB53"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Si bien existe como antecedente que en algunos países:</w:t>
      </w:r>
    </w:p>
    <w:p w14:paraId="303ECE62" w14:textId="77777777" w:rsidR="0081186A" w:rsidRPr="00F50E13" w:rsidRDefault="0081186A" w:rsidP="00A83AA3">
      <w:pPr>
        <w:rPr>
          <w:rFonts w:ascii="Arial" w:hAnsi="Arial" w:cs="Arial"/>
          <w:sz w:val="24"/>
          <w:szCs w:val="24"/>
          <w:lang w:val="es-MX"/>
        </w:rPr>
      </w:pPr>
    </w:p>
    <w:p w14:paraId="7480498F" w14:textId="0F9009D6" w:rsidR="0081186A" w:rsidRPr="00F50E13" w:rsidRDefault="007E67C8" w:rsidP="003B03ED">
      <w:pPr>
        <w:pStyle w:val="Prrafodelista"/>
        <w:numPr>
          <w:ilvl w:val="0"/>
          <w:numId w:val="95"/>
        </w:numPr>
        <w:contextualSpacing w:val="0"/>
        <w:rPr>
          <w:rFonts w:ascii="Arial" w:hAnsi="Arial" w:cs="Arial"/>
          <w:sz w:val="24"/>
          <w:szCs w:val="24"/>
        </w:rPr>
      </w:pPr>
      <w:r>
        <w:rPr>
          <w:rFonts w:ascii="Arial" w:hAnsi="Arial" w:cs="Arial"/>
          <w:sz w:val="24"/>
          <w:szCs w:val="24"/>
        </w:rPr>
        <w:t>A</w:t>
      </w:r>
      <w:r w:rsidR="0081186A" w:rsidRPr="00F50E13">
        <w:rPr>
          <w:rFonts w:ascii="Arial" w:hAnsi="Arial" w:cs="Arial"/>
          <w:sz w:val="24"/>
          <w:szCs w:val="24"/>
        </w:rPr>
        <w:t xml:space="preserve"> nivel primario en los colegios privados, se desarrolla el tema de cómo se genera la electricidad a nivel básico y el cambio climático en nivel avanzado, sin incluir a la energía nuclear.</w:t>
      </w:r>
    </w:p>
    <w:p w14:paraId="7892E97C" w14:textId="77777777" w:rsidR="0081186A" w:rsidRPr="00F50E13" w:rsidRDefault="0081186A" w:rsidP="003B03ED">
      <w:pPr>
        <w:pStyle w:val="Prrafodelista"/>
        <w:numPr>
          <w:ilvl w:val="0"/>
          <w:numId w:val="95"/>
        </w:numPr>
        <w:contextualSpacing w:val="0"/>
        <w:rPr>
          <w:rFonts w:ascii="Arial" w:hAnsi="Arial" w:cs="Arial"/>
          <w:sz w:val="24"/>
          <w:szCs w:val="24"/>
        </w:rPr>
      </w:pPr>
      <w:r w:rsidRPr="00F50E13">
        <w:rPr>
          <w:rFonts w:ascii="Arial" w:hAnsi="Arial" w:cs="Arial"/>
          <w:sz w:val="24"/>
          <w:szCs w:val="24"/>
        </w:rPr>
        <w:t xml:space="preserve">A nivel secundario se desarrolla el tema de energías renovables y sus beneficios, y se hace una comparativa entre tecnologías de generación eléctrica, mencionando a la nuclear. </w:t>
      </w:r>
    </w:p>
    <w:p w14:paraId="371421AC" w14:textId="58BF1475" w:rsidR="0081186A" w:rsidRDefault="0081186A" w:rsidP="003B03ED">
      <w:pPr>
        <w:pStyle w:val="Prrafodelista"/>
        <w:numPr>
          <w:ilvl w:val="0"/>
          <w:numId w:val="95"/>
        </w:numPr>
        <w:contextualSpacing w:val="0"/>
        <w:rPr>
          <w:rFonts w:ascii="Arial" w:hAnsi="Arial" w:cs="Arial"/>
          <w:sz w:val="24"/>
          <w:szCs w:val="24"/>
        </w:rPr>
      </w:pPr>
      <w:r w:rsidRPr="00F50E13">
        <w:rPr>
          <w:rFonts w:ascii="Arial" w:hAnsi="Arial" w:cs="Arial"/>
          <w:sz w:val="24"/>
          <w:szCs w:val="24"/>
        </w:rPr>
        <w:t>A nivel universitario hay universidades que o bien tienen carreras en las cuales hay varias asignaturas donde se desarrollan los temas o poseen una carrera de grado especifica (Ingeniería en Energía)</w:t>
      </w:r>
    </w:p>
    <w:p w14:paraId="3580A43F" w14:textId="77777777" w:rsidR="007E67C8" w:rsidRPr="00F50E13" w:rsidRDefault="007E67C8" w:rsidP="007E67C8">
      <w:pPr>
        <w:pStyle w:val="Prrafodelista"/>
        <w:ind w:left="778"/>
        <w:contextualSpacing w:val="0"/>
        <w:rPr>
          <w:rFonts w:ascii="Arial" w:hAnsi="Arial" w:cs="Arial"/>
          <w:sz w:val="24"/>
          <w:szCs w:val="24"/>
        </w:rPr>
      </w:pPr>
    </w:p>
    <w:p w14:paraId="1A5CA56B"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Por lo tanto, dada las particularidades propias de cada país es relevante la atención de esta N/P para la incorporación de los temas relacionados a la planificación energética, incluyendo a la energía nuclear considerando el ODS 4 Educación de calidad)</w:t>
      </w:r>
    </w:p>
    <w:p w14:paraId="6F42BCDB"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La N/P E2 no tiene interacción con las demás N/P del sector, por lo que su atención debe vincularse a los resultados de los proyectos específicos que se elijan, en cada bienio. Es importante considerar la demanda de radioisótopos producidos en reactores de investigación y desarrollo en los países de la región y vincularlos a las N/P del sector Salud Humana.</w:t>
      </w:r>
    </w:p>
    <w:p w14:paraId="6E54063B" w14:textId="71F5D7FF"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 xml:space="preserve">En este sentido se ha hecho un ejercicio de análisis de sinergia entre la N/P E2 con las N/P del sector de Salud Humana, cuyo resultado se presenta a continuación en la Tabla </w:t>
      </w:r>
      <w:r w:rsidR="003A44F7">
        <w:rPr>
          <w:rFonts w:ascii="Arial" w:hAnsi="Arial" w:cs="Arial"/>
          <w:sz w:val="24"/>
          <w:szCs w:val="24"/>
          <w:lang w:val="es-MX"/>
        </w:rPr>
        <w:t>1</w:t>
      </w:r>
      <w:r w:rsidRPr="00F50E13">
        <w:rPr>
          <w:rFonts w:ascii="Arial" w:hAnsi="Arial" w:cs="Arial"/>
          <w:sz w:val="24"/>
          <w:szCs w:val="24"/>
          <w:lang w:val="es-MX"/>
        </w:rPr>
        <w:t xml:space="preserve"> y Figura </w:t>
      </w:r>
      <w:r w:rsidR="003A44F7">
        <w:rPr>
          <w:rFonts w:ascii="Arial" w:hAnsi="Arial" w:cs="Arial"/>
          <w:sz w:val="24"/>
          <w:szCs w:val="24"/>
          <w:lang w:val="es-MX"/>
        </w:rPr>
        <w:t>2</w:t>
      </w:r>
      <w:r w:rsidRPr="00F50E13">
        <w:rPr>
          <w:rFonts w:ascii="Arial" w:hAnsi="Arial" w:cs="Arial"/>
          <w:sz w:val="24"/>
          <w:szCs w:val="24"/>
          <w:lang w:val="es-MX"/>
        </w:rPr>
        <w:t>2.</w:t>
      </w:r>
    </w:p>
    <w:p w14:paraId="287FFC32" w14:textId="77777777" w:rsidR="0081186A" w:rsidRPr="00F50E13" w:rsidRDefault="0081186A" w:rsidP="00A83AA3">
      <w:pPr>
        <w:rPr>
          <w:rFonts w:ascii="Arial" w:hAnsi="Arial" w:cs="Arial"/>
          <w:sz w:val="24"/>
          <w:szCs w:val="24"/>
          <w:lang w:val="es-MX"/>
        </w:rPr>
      </w:pPr>
    </w:p>
    <w:p w14:paraId="437A1280" w14:textId="6510F446" w:rsidR="0081186A" w:rsidRPr="003A44F7" w:rsidRDefault="0081186A" w:rsidP="00A83AA3">
      <w:pPr>
        <w:ind w:firstLine="708"/>
        <w:jc w:val="center"/>
        <w:rPr>
          <w:rFonts w:ascii="Arial" w:hAnsi="Arial" w:cs="Arial"/>
          <w:b/>
          <w:lang w:val="es-MX"/>
        </w:rPr>
      </w:pPr>
      <w:r w:rsidRPr="003A44F7">
        <w:rPr>
          <w:rFonts w:ascii="Arial" w:hAnsi="Arial" w:cs="Arial"/>
          <w:b/>
          <w:lang w:val="es-MX"/>
        </w:rPr>
        <w:t xml:space="preserve">Tabla </w:t>
      </w:r>
      <w:r w:rsidR="003A44F7" w:rsidRPr="003A44F7">
        <w:rPr>
          <w:rFonts w:ascii="Arial" w:hAnsi="Arial" w:cs="Arial"/>
          <w:b/>
          <w:lang w:val="es-MX"/>
        </w:rPr>
        <w:t>1.</w:t>
      </w:r>
      <w:r w:rsidRPr="003A44F7">
        <w:rPr>
          <w:rFonts w:ascii="Arial" w:hAnsi="Arial" w:cs="Arial"/>
          <w:b/>
          <w:lang w:val="es-MX"/>
        </w:rPr>
        <w:t xml:space="preserve"> Tabla de Sinergias Energía - Salud</w:t>
      </w:r>
    </w:p>
    <w:tbl>
      <w:tblPr>
        <w:tblStyle w:val="Tablaconcuadrcula"/>
        <w:tblpPr w:leftFromText="141" w:rightFromText="141" w:vertAnchor="text" w:horzAnchor="margin" w:tblpXSpec="center" w:tblpY="102"/>
        <w:tblW w:w="0" w:type="auto"/>
        <w:tblLook w:val="04A0" w:firstRow="1" w:lastRow="0" w:firstColumn="1" w:lastColumn="0" w:noHBand="0" w:noVBand="1"/>
      </w:tblPr>
      <w:tblGrid>
        <w:gridCol w:w="975"/>
        <w:gridCol w:w="943"/>
        <w:gridCol w:w="943"/>
        <w:gridCol w:w="942"/>
      </w:tblGrid>
      <w:tr w:rsidR="003A44F7" w:rsidRPr="00F50E13" w14:paraId="1F1EC6F5" w14:textId="77777777" w:rsidTr="003A44F7">
        <w:trPr>
          <w:trHeight w:val="369"/>
        </w:trPr>
        <w:tc>
          <w:tcPr>
            <w:tcW w:w="975" w:type="dxa"/>
          </w:tcPr>
          <w:p w14:paraId="2897D048" w14:textId="77777777" w:rsidR="003A44F7" w:rsidRPr="00F50E13" w:rsidRDefault="003A44F7" w:rsidP="003A44F7">
            <w:pPr>
              <w:spacing w:after="160" w:line="22" w:lineRule="atLeast"/>
              <w:jc w:val="center"/>
              <w:rPr>
                <w:rFonts w:ascii="Arial" w:hAnsi="Arial" w:cs="Arial"/>
                <w:sz w:val="24"/>
                <w:szCs w:val="24"/>
              </w:rPr>
            </w:pPr>
          </w:p>
        </w:tc>
        <w:tc>
          <w:tcPr>
            <w:tcW w:w="943" w:type="dxa"/>
          </w:tcPr>
          <w:p w14:paraId="631E2DD9" w14:textId="77777777" w:rsidR="003A44F7" w:rsidRPr="00F50E13" w:rsidRDefault="003A44F7" w:rsidP="003A44F7">
            <w:pPr>
              <w:spacing w:after="160" w:line="22" w:lineRule="atLeast"/>
              <w:jc w:val="center"/>
              <w:rPr>
                <w:rFonts w:ascii="Arial" w:hAnsi="Arial" w:cs="Arial"/>
                <w:sz w:val="24"/>
                <w:szCs w:val="24"/>
              </w:rPr>
            </w:pPr>
            <w:r w:rsidRPr="00F50E13">
              <w:rPr>
                <w:rFonts w:ascii="Arial" w:hAnsi="Arial" w:cs="Arial"/>
                <w:sz w:val="24"/>
                <w:szCs w:val="24"/>
              </w:rPr>
              <w:t>E2</w:t>
            </w:r>
          </w:p>
        </w:tc>
        <w:tc>
          <w:tcPr>
            <w:tcW w:w="943" w:type="dxa"/>
          </w:tcPr>
          <w:p w14:paraId="17D1D9EB" w14:textId="77777777" w:rsidR="003A44F7" w:rsidRPr="00F50E13" w:rsidRDefault="003A44F7" w:rsidP="003A44F7">
            <w:pPr>
              <w:spacing w:after="160" w:line="22" w:lineRule="atLeast"/>
              <w:jc w:val="center"/>
              <w:rPr>
                <w:rFonts w:ascii="Arial" w:hAnsi="Arial" w:cs="Arial"/>
                <w:sz w:val="24"/>
                <w:szCs w:val="24"/>
              </w:rPr>
            </w:pPr>
            <w:r w:rsidRPr="00F50E13">
              <w:rPr>
                <w:rFonts w:ascii="Arial" w:hAnsi="Arial" w:cs="Arial"/>
                <w:sz w:val="24"/>
                <w:szCs w:val="24"/>
              </w:rPr>
              <w:t>S2</w:t>
            </w:r>
          </w:p>
        </w:tc>
        <w:tc>
          <w:tcPr>
            <w:tcW w:w="942" w:type="dxa"/>
          </w:tcPr>
          <w:p w14:paraId="68A1B80D" w14:textId="77777777" w:rsidR="003A44F7" w:rsidRPr="00F50E13" w:rsidRDefault="003A44F7" w:rsidP="003A44F7">
            <w:pPr>
              <w:spacing w:after="160" w:line="22" w:lineRule="atLeast"/>
              <w:jc w:val="center"/>
              <w:rPr>
                <w:rFonts w:ascii="Arial" w:hAnsi="Arial" w:cs="Arial"/>
                <w:sz w:val="24"/>
                <w:szCs w:val="24"/>
              </w:rPr>
            </w:pPr>
            <w:r w:rsidRPr="00F50E13">
              <w:rPr>
                <w:rFonts w:ascii="Arial" w:hAnsi="Arial" w:cs="Arial"/>
                <w:sz w:val="24"/>
                <w:szCs w:val="24"/>
              </w:rPr>
              <w:t>S3</w:t>
            </w:r>
          </w:p>
        </w:tc>
      </w:tr>
      <w:tr w:rsidR="003A44F7" w:rsidRPr="00F50E13" w14:paraId="66CE045F" w14:textId="77777777" w:rsidTr="003A44F7">
        <w:trPr>
          <w:trHeight w:val="356"/>
        </w:trPr>
        <w:tc>
          <w:tcPr>
            <w:tcW w:w="975" w:type="dxa"/>
          </w:tcPr>
          <w:p w14:paraId="7AC35E9F" w14:textId="77777777" w:rsidR="003A44F7" w:rsidRPr="00F50E13" w:rsidRDefault="003A44F7" w:rsidP="003A44F7">
            <w:pPr>
              <w:spacing w:after="160" w:line="22" w:lineRule="atLeast"/>
              <w:jc w:val="center"/>
              <w:rPr>
                <w:rFonts w:ascii="Arial" w:hAnsi="Arial" w:cs="Arial"/>
                <w:sz w:val="24"/>
                <w:szCs w:val="24"/>
              </w:rPr>
            </w:pPr>
            <w:r w:rsidRPr="00F50E13">
              <w:rPr>
                <w:rFonts w:ascii="Arial" w:hAnsi="Arial" w:cs="Arial"/>
                <w:sz w:val="24"/>
                <w:szCs w:val="24"/>
              </w:rPr>
              <w:t>E2</w:t>
            </w:r>
          </w:p>
        </w:tc>
        <w:tc>
          <w:tcPr>
            <w:tcW w:w="943" w:type="dxa"/>
          </w:tcPr>
          <w:p w14:paraId="3411EDC0" w14:textId="77777777" w:rsidR="003A44F7" w:rsidRPr="00F50E13" w:rsidRDefault="003A44F7" w:rsidP="003A44F7">
            <w:pPr>
              <w:spacing w:after="160" w:line="22" w:lineRule="atLeast"/>
              <w:jc w:val="center"/>
              <w:rPr>
                <w:rFonts w:ascii="Arial" w:hAnsi="Arial" w:cs="Arial"/>
                <w:sz w:val="24"/>
                <w:szCs w:val="24"/>
              </w:rPr>
            </w:pPr>
            <w:r w:rsidRPr="00F50E13">
              <w:rPr>
                <w:rFonts w:ascii="Arial" w:hAnsi="Arial" w:cs="Arial"/>
                <w:sz w:val="24"/>
                <w:szCs w:val="24"/>
              </w:rPr>
              <w:t>-</w:t>
            </w:r>
          </w:p>
        </w:tc>
        <w:tc>
          <w:tcPr>
            <w:tcW w:w="943" w:type="dxa"/>
          </w:tcPr>
          <w:p w14:paraId="2EDABF7C" w14:textId="77777777" w:rsidR="003A44F7" w:rsidRPr="00F50E13" w:rsidRDefault="003A44F7" w:rsidP="003A44F7">
            <w:pPr>
              <w:spacing w:after="160" w:line="22" w:lineRule="atLeast"/>
              <w:jc w:val="center"/>
              <w:rPr>
                <w:rFonts w:ascii="Arial" w:hAnsi="Arial" w:cs="Arial"/>
                <w:sz w:val="24"/>
                <w:szCs w:val="24"/>
              </w:rPr>
            </w:pPr>
            <w:r w:rsidRPr="00F50E13">
              <w:rPr>
                <w:rFonts w:ascii="Arial" w:hAnsi="Arial" w:cs="Arial"/>
                <w:sz w:val="24"/>
                <w:szCs w:val="24"/>
              </w:rPr>
              <w:t>1</w:t>
            </w:r>
          </w:p>
        </w:tc>
        <w:tc>
          <w:tcPr>
            <w:tcW w:w="942" w:type="dxa"/>
          </w:tcPr>
          <w:p w14:paraId="18F0BEA2" w14:textId="77777777" w:rsidR="003A44F7" w:rsidRPr="00F50E13" w:rsidRDefault="003A44F7" w:rsidP="003A44F7">
            <w:pPr>
              <w:spacing w:after="160" w:line="22" w:lineRule="atLeast"/>
              <w:jc w:val="center"/>
              <w:rPr>
                <w:rFonts w:ascii="Arial" w:hAnsi="Arial" w:cs="Arial"/>
                <w:sz w:val="24"/>
                <w:szCs w:val="24"/>
              </w:rPr>
            </w:pPr>
            <w:r w:rsidRPr="00F50E13">
              <w:rPr>
                <w:rFonts w:ascii="Arial" w:hAnsi="Arial" w:cs="Arial"/>
                <w:sz w:val="24"/>
                <w:szCs w:val="24"/>
              </w:rPr>
              <w:t>1</w:t>
            </w:r>
          </w:p>
        </w:tc>
      </w:tr>
      <w:tr w:rsidR="003A44F7" w:rsidRPr="00F50E13" w14:paraId="24FA0FB8" w14:textId="77777777" w:rsidTr="003A44F7">
        <w:trPr>
          <w:trHeight w:val="369"/>
        </w:trPr>
        <w:tc>
          <w:tcPr>
            <w:tcW w:w="975" w:type="dxa"/>
          </w:tcPr>
          <w:p w14:paraId="088AA135" w14:textId="77777777" w:rsidR="003A44F7" w:rsidRPr="00F50E13" w:rsidRDefault="003A44F7" w:rsidP="003A44F7">
            <w:pPr>
              <w:spacing w:after="160" w:line="22" w:lineRule="atLeast"/>
              <w:jc w:val="center"/>
              <w:rPr>
                <w:rFonts w:ascii="Arial" w:hAnsi="Arial" w:cs="Arial"/>
                <w:sz w:val="24"/>
                <w:szCs w:val="24"/>
              </w:rPr>
            </w:pPr>
            <w:r w:rsidRPr="00F50E13">
              <w:rPr>
                <w:rFonts w:ascii="Arial" w:hAnsi="Arial" w:cs="Arial"/>
                <w:sz w:val="24"/>
                <w:szCs w:val="24"/>
              </w:rPr>
              <w:t>S2</w:t>
            </w:r>
          </w:p>
        </w:tc>
        <w:tc>
          <w:tcPr>
            <w:tcW w:w="943" w:type="dxa"/>
          </w:tcPr>
          <w:p w14:paraId="495728EC" w14:textId="77777777" w:rsidR="003A44F7" w:rsidRPr="00F50E13" w:rsidRDefault="003A44F7" w:rsidP="003A44F7">
            <w:pPr>
              <w:spacing w:after="160" w:line="22" w:lineRule="atLeast"/>
              <w:jc w:val="center"/>
              <w:rPr>
                <w:rFonts w:ascii="Arial" w:hAnsi="Arial" w:cs="Arial"/>
                <w:sz w:val="24"/>
                <w:szCs w:val="24"/>
              </w:rPr>
            </w:pPr>
            <w:r w:rsidRPr="00F50E13">
              <w:rPr>
                <w:rFonts w:ascii="Arial" w:hAnsi="Arial" w:cs="Arial"/>
                <w:sz w:val="24"/>
                <w:szCs w:val="24"/>
              </w:rPr>
              <w:t>0</w:t>
            </w:r>
          </w:p>
        </w:tc>
        <w:tc>
          <w:tcPr>
            <w:tcW w:w="943" w:type="dxa"/>
          </w:tcPr>
          <w:p w14:paraId="2FC9C831" w14:textId="77777777" w:rsidR="003A44F7" w:rsidRPr="00F50E13" w:rsidRDefault="003A44F7" w:rsidP="003A44F7">
            <w:pPr>
              <w:spacing w:after="160" w:line="22" w:lineRule="atLeast"/>
              <w:jc w:val="center"/>
              <w:rPr>
                <w:rFonts w:ascii="Arial" w:hAnsi="Arial" w:cs="Arial"/>
                <w:sz w:val="24"/>
                <w:szCs w:val="24"/>
              </w:rPr>
            </w:pPr>
            <w:r w:rsidRPr="00F50E13">
              <w:rPr>
                <w:rFonts w:ascii="Arial" w:hAnsi="Arial" w:cs="Arial"/>
                <w:sz w:val="24"/>
                <w:szCs w:val="24"/>
              </w:rPr>
              <w:t>-</w:t>
            </w:r>
          </w:p>
        </w:tc>
        <w:tc>
          <w:tcPr>
            <w:tcW w:w="942" w:type="dxa"/>
          </w:tcPr>
          <w:p w14:paraId="6B11CD33" w14:textId="77777777" w:rsidR="003A44F7" w:rsidRPr="00F50E13" w:rsidRDefault="003A44F7" w:rsidP="003A44F7">
            <w:pPr>
              <w:spacing w:after="160" w:line="22" w:lineRule="atLeast"/>
              <w:jc w:val="center"/>
              <w:rPr>
                <w:rFonts w:ascii="Arial" w:hAnsi="Arial" w:cs="Arial"/>
                <w:sz w:val="24"/>
                <w:szCs w:val="24"/>
              </w:rPr>
            </w:pPr>
            <w:r w:rsidRPr="00F50E13">
              <w:rPr>
                <w:rFonts w:ascii="Arial" w:hAnsi="Arial" w:cs="Arial"/>
                <w:sz w:val="24"/>
                <w:szCs w:val="24"/>
              </w:rPr>
              <w:t>-</w:t>
            </w:r>
          </w:p>
        </w:tc>
      </w:tr>
      <w:tr w:rsidR="003A44F7" w:rsidRPr="00F50E13" w14:paraId="1425EFA0" w14:textId="77777777" w:rsidTr="003A44F7">
        <w:trPr>
          <w:trHeight w:val="369"/>
        </w:trPr>
        <w:tc>
          <w:tcPr>
            <w:tcW w:w="975" w:type="dxa"/>
          </w:tcPr>
          <w:p w14:paraId="2839D8CB" w14:textId="77777777" w:rsidR="003A44F7" w:rsidRPr="00F50E13" w:rsidRDefault="003A44F7" w:rsidP="003A44F7">
            <w:pPr>
              <w:spacing w:after="160" w:line="22" w:lineRule="atLeast"/>
              <w:jc w:val="center"/>
              <w:rPr>
                <w:rFonts w:ascii="Arial" w:hAnsi="Arial" w:cs="Arial"/>
                <w:sz w:val="24"/>
                <w:szCs w:val="24"/>
              </w:rPr>
            </w:pPr>
            <w:r w:rsidRPr="00F50E13">
              <w:rPr>
                <w:rFonts w:ascii="Arial" w:hAnsi="Arial" w:cs="Arial"/>
                <w:sz w:val="24"/>
                <w:szCs w:val="24"/>
              </w:rPr>
              <w:t>S3</w:t>
            </w:r>
          </w:p>
        </w:tc>
        <w:tc>
          <w:tcPr>
            <w:tcW w:w="943" w:type="dxa"/>
          </w:tcPr>
          <w:p w14:paraId="4E3E9A25" w14:textId="77777777" w:rsidR="003A44F7" w:rsidRPr="00F50E13" w:rsidRDefault="003A44F7" w:rsidP="003A44F7">
            <w:pPr>
              <w:spacing w:after="160" w:line="22" w:lineRule="atLeast"/>
              <w:jc w:val="center"/>
              <w:rPr>
                <w:rFonts w:ascii="Arial" w:hAnsi="Arial" w:cs="Arial"/>
                <w:sz w:val="24"/>
                <w:szCs w:val="24"/>
              </w:rPr>
            </w:pPr>
            <w:r w:rsidRPr="00F50E13">
              <w:rPr>
                <w:rFonts w:ascii="Arial" w:hAnsi="Arial" w:cs="Arial"/>
                <w:sz w:val="24"/>
                <w:szCs w:val="24"/>
              </w:rPr>
              <w:t>0</w:t>
            </w:r>
          </w:p>
        </w:tc>
        <w:tc>
          <w:tcPr>
            <w:tcW w:w="943" w:type="dxa"/>
          </w:tcPr>
          <w:p w14:paraId="52AC5256" w14:textId="77777777" w:rsidR="003A44F7" w:rsidRPr="00F50E13" w:rsidRDefault="003A44F7" w:rsidP="003A44F7">
            <w:pPr>
              <w:spacing w:after="160" w:line="22" w:lineRule="atLeast"/>
              <w:jc w:val="center"/>
              <w:rPr>
                <w:rFonts w:ascii="Arial" w:hAnsi="Arial" w:cs="Arial"/>
                <w:sz w:val="24"/>
                <w:szCs w:val="24"/>
              </w:rPr>
            </w:pPr>
            <w:r w:rsidRPr="00F50E13">
              <w:rPr>
                <w:rFonts w:ascii="Arial" w:hAnsi="Arial" w:cs="Arial"/>
                <w:sz w:val="24"/>
                <w:szCs w:val="24"/>
              </w:rPr>
              <w:t>-</w:t>
            </w:r>
          </w:p>
        </w:tc>
        <w:tc>
          <w:tcPr>
            <w:tcW w:w="942" w:type="dxa"/>
          </w:tcPr>
          <w:p w14:paraId="37DF7F5D" w14:textId="77777777" w:rsidR="003A44F7" w:rsidRPr="00F50E13" w:rsidRDefault="003A44F7" w:rsidP="003A44F7">
            <w:pPr>
              <w:spacing w:after="160" w:line="22" w:lineRule="atLeast"/>
              <w:jc w:val="center"/>
              <w:rPr>
                <w:rFonts w:ascii="Arial" w:hAnsi="Arial" w:cs="Arial"/>
                <w:sz w:val="24"/>
                <w:szCs w:val="24"/>
              </w:rPr>
            </w:pPr>
            <w:r w:rsidRPr="00F50E13">
              <w:rPr>
                <w:rFonts w:ascii="Arial" w:hAnsi="Arial" w:cs="Arial"/>
                <w:sz w:val="24"/>
                <w:szCs w:val="24"/>
              </w:rPr>
              <w:t>-</w:t>
            </w:r>
          </w:p>
        </w:tc>
      </w:tr>
    </w:tbl>
    <w:p w14:paraId="3D24A020" w14:textId="77777777" w:rsidR="0081186A" w:rsidRPr="00F50E13" w:rsidRDefault="0081186A" w:rsidP="00A83AA3">
      <w:pPr>
        <w:rPr>
          <w:rFonts w:ascii="Arial" w:hAnsi="Arial" w:cs="Arial"/>
          <w:sz w:val="24"/>
          <w:szCs w:val="24"/>
          <w:lang w:val="es-MX"/>
        </w:rPr>
      </w:pPr>
    </w:p>
    <w:p w14:paraId="54EDB2B7" w14:textId="13EE2B66" w:rsidR="0081186A" w:rsidRDefault="0081186A" w:rsidP="00A83AA3">
      <w:pPr>
        <w:jc w:val="center"/>
        <w:rPr>
          <w:rFonts w:ascii="Arial" w:hAnsi="Arial" w:cs="Arial"/>
          <w:sz w:val="24"/>
          <w:szCs w:val="24"/>
        </w:rPr>
      </w:pPr>
      <w:bookmarkStart w:id="35" w:name="_Hlk79070225"/>
    </w:p>
    <w:p w14:paraId="33039E27" w14:textId="77777777" w:rsidR="003A44F7" w:rsidRPr="00F50E13" w:rsidRDefault="003A44F7" w:rsidP="00A83AA3">
      <w:pPr>
        <w:jc w:val="center"/>
        <w:rPr>
          <w:rFonts w:ascii="Arial" w:hAnsi="Arial" w:cs="Arial"/>
          <w:sz w:val="24"/>
          <w:szCs w:val="24"/>
        </w:rPr>
      </w:pPr>
    </w:p>
    <w:p w14:paraId="41E3817A" w14:textId="77777777" w:rsidR="003A44F7" w:rsidRDefault="003A44F7" w:rsidP="00A83AA3">
      <w:pPr>
        <w:ind w:firstLine="708"/>
        <w:jc w:val="center"/>
        <w:rPr>
          <w:rFonts w:ascii="Arial" w:hAnsi="Arial" w:cs="Arial"/>
          <w:b/>
          <w:lang w:val="es-MX"/>
        </w:rPr>
      </w:pPr>
    </w:p>
    <w:p w14:paraId="3DEDFC3C" w14:textId="15B45311" w:rsidR="0081186A" w:rsidRPr="003A44F7" w:rsidRDefault="0081186A" w:rsidP="00A83AA3">
      <w:pPr>
        <w:ind w:firstLine="708"/>
        <w:jc w:val="center"/>
        <w:rPr>
          <w:rFonts w:ascii="Arial" w:hAnsi="Arial" w:cs="Arial"/>
          <w:b/>
          <w:lang w:val="es-MX"/>
        </w:rPr>
      </w:pPr>
      <w:r w:rsidRPr="003A44F7">
        <w:rPr>
          <w:rFonts w:ascii="Arial" w:hAnsi="Arial" w:cs="Arial"/>
          <w:b/>
          <w:lang w:val="es-MX"/>
        </w:rPr>
        <w:t xml:space="preserve">Figura </w:t>
      </w:r>
      <w:r w:rsidR="003A44F7" w:rsidRPr="003A44F7">
        <w:rPr>
          <w:rFonts w:ascii="Arial" w:hAnsi="Arial" w:cs="Arial"/>
          <w:b/>
          <w:lang w:val="es-MX"/>
        </w:rPr>
        <w:t>2</w:t>
      </w:r>
      <w:r w:rsidR="003A44F7">
        <w:rPr>
          <w:rFonts w:ascii="Arial" w:hAnsi="Arial" w:cs="Arial"/>
          <w:b/>
          <w:lang w:val="es-MX"/>
        </w:rPr>
        <w:t>2.</w:t>
      </w:r>
      <w:r w:rsidRPr="003A44F7">
        <w:rPr>
          <w:rFonts w:ascii="Arial" w:hAnsi="Arial" w:cs="Arial"/>
          <w:b/>
          <w:lang w:val="es-MX"/>
        </w:rPr>
        <w:t xml:space="preserve"> Diagrama de Sinergias Energía - Salud</w:t>
      </w:r>
    </w:p>
    <w:p w14:paraId="6DF256E5" w14:textId="77777777" w:rsidR="0081186A" w:rsidRPr="0033726B" w:rsidRDefault="0081186A" w:rsidP="00A83AA3">
      <w:pPr>
        <w:jc w:val="center"/>
        <w:rPr>
          <w:rFonts w:ascii="Arial" w:hAnsi="Arial" w:cs="Arial"/>
        </w:rPr>
      </w:pPr>
      <w:r w:rsidRPr="0033726B">
        <w:rPr>
          <w:rFonts w:ascii="Arial" w:hAnsi="Arial" w:cs="Arial"/>
          <w:noProof/>
          <w:lang w:val="es-CR" w:eastAsia="es-CR"/>
        </w:rPr>
        <w:drawing>
          <wp:inline distT="0" distB="0" distL="0" distR="0" wp14:anchorId="59D80ECC" wp14:editId="7C507EF3">
            <wp:extent cx="2200275" cy="1944242"/>
            <wp:effectExtent l="0" t="0" r="0" b="0"/>
            <wp:docPr id="16" name="Imagem 16"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Diagrama&#10;&#10;Descrição gerada automaticamente"/>
                    <pic:cNvPicPr/>
                  </pic:nvPicPr>
                  <pic:blipFill>
                    <a:blip r:embed="rId31"/>
                    <a:stretch>
                      <a:fillRect/>
                    </a:stretch>
                  </pic:blipFill>
                  <pic:spPr>
                    <a:xfrm>
                      <a:off x="0" y="0"/>
                      <a:ext cx="2237821" cy="1977419"/>
                    </a:xfrm>
                    <a:prstGeom prst="rect">
                      <a:avLst/>
                    </a:prstGeom>
                  </pic:spPr>
                </pic:pic>
              </a:graphicData>
            </a:graphic>
          </wp:inline>
        </w:drawing>
      </w:r>
    </w:p>
    <w:p w14:paraId="04FC8BE0" w14:textId="77777777" w:rsidR="0081186A" w:rsidRPr="0033726B" w:rsidRDefault="0081186A" w:rsidP="00A83AA3">
      <w:pPr>
        <w:jc w:val="center"/>
        <w:rPr>
          <w:rFonts w:ascii="Arial" w:hAnsi="Arial" w:cs="Arial"/>
        </w:rPr>
      </w:pPr>
    </w:p>
    <w:bookmarkEnd w:id="35"/>
    <w:p w14:paraId="678ECD71"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Del diagrama de sinergias entre la N/P E2 y las N/P S2 y S3, se concluye que la atención a la E2 irá contribuir a éstas dos N/P del sector de Salud Humana, lo que se debe tomar en cuenta en la estrategia para la atención a la E2.</w:t>
      </w:r>
    </w:p>
    <w:p w14:paraId="6C6C4350"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Para las demás N/P del sector de Salud Humana, no se identificó relación de sinergia con la N/P E2.</w:t>
      </w:r>
    </w:p>
    <w:p w14:paraId="105F370C"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Para la N/P E3 y N/P E4 se debe considerar su atención en conjunto, manteniendo la capacitación adquirida previamente e incorporando nuevos conceptos, herramientas y las respectivas capacitaciones necesarias para la incorporación del enfoque CLEW en la planificación energética nacional y regional.</w:t>
      </w:r>
    </w:p>
    <w:p w14:paraId="2FCF78E3"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La E3 y la E4 pueden ser atendidas en un mismo proyecto debido al conocimiento adquirido en período 2016/2021 en materia de planificación energética sostenible, para ser incorporado al tema CLEW. Por una parte, es necesario mantener y mejorar la capacidad de los equipos de trabajo y por otro lado coordinar y establecer en cada país un equipo interdisciplinario para facilitar la elaboración y desarrollo de políticas coherentes e integrales.</w:t>
      </w:r>
    </w:p>
    <w:p w14:paraId="455D78C7"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 xml:space="preserve">En este sentido se propone la formulación de un desglose horizontal, en la E4 a fines de satisfacer la E3. En el desglose horizontal se considera que todos los equipos nacionales que han participado en los proyectos ARCAL del periodo 2016/2021 han sido capacitados. Por lo tanto, la línea de base es 0. </w:t>
      </w:r>
    </w:p>
    <w:p w14:paraId="2DEF3BBE" w14:textId="77777777" w:rsidR="0081186A" w:rsidRPr="00F50E13" w:rsidRDefault="0081186A" w:rsidP="00A83AA3">
      <w:pPr>
        <w:rPr>
          <w:rFonts w:ascii="Arial" w:hAnsi="Arial" w:cs="Arial"/>
          <w:sz w:val="24"/>
          <w:szCs w:val="24"/>
          <w:lang w:val="es-ES"/>
        </w:rPr>
      </w:pPr>
      <w:r w:rsidRPr="00F50E13">
        <w:rPr>
          <w:rFonts w:ascii="Arial" w:hAnsi="Arial" w:cs="Arial"/>
          <w:sz w:val="24"/>
          <w:szCs w:val="24"/>
          <w:lang w:val="es-ES"/>
        </w:rPr>
        <w:t xml:space="preserve">Además, en complemento al soporte y gestión del OIEA en la E4, se buscarán en las temáticas correspondientes la colaboración de socios estratégicos como instituciones internacionales e interregionales que puedan aportar insumos al proyecto, tales como CEPAL, IEA, IRENA, UNDESA, OLADE, CAF, CAN, CIEMAT, SIEPAC, DOE, BID, PNUD, entre otros. </w:t>
      </w:r>
      <w:r w:rsidRPr="00F50E13">
        <w:rPr>
          <w:rFonts w:ascii="Arial" w:hAnsi="Arial" w:cs="Arial"/>
          <w:sz w:val="24"/>
          <w:szCs w:val="24"/>
          <w:lang w:val="es-MX"/>
        </w:rPr>
        <w:t>Este es un tema que puede llevar varios períodos y en función del resultado de un primer proyecto se establecerán las metas para los proyectos futuros.</w:t>
      </w:r>
    </w:p>
    <w:p w14:paraId="4C8DD1D0" w14:textId="5C8A0154" w:rsidR="0081186A" w:rsidRPr="00F50E13" w:rsidRDefault="0081186A" w:rsidP="00A83AA3">
      <w:pPr>
        <w:shd w:val="clear" w:color="auto" w:fill="FFFFFF"/>
        <w:rPr>
          <w:rFonts w:ascii="Arial" w:hAnsi="Arial" w:cs="Arial"/>
          <w:sz w:val="24"/>
          <w:szCs w:val="24"/>
          <w:lang w:val="es-MX"/>
        </w:rPr>
      </w:pPr>
      <w:r w:rsidRPr="00F50E13">
        <w:rPr>
          <w:rFonts w:ascii="Arial" w:hAnsi="Arial" w:cs="Arial"/>
          <w:sz w:val="24"/>
          <w:szCs w:val="24"/>
          <w:lang w:val="es-MX"/>
        </w:rPr>
        <w:t>Se destaca que Nicaragua ha obtenido apoyo a través del proyecto “Asistencia Técnica proporcionada por el Departamento de Asuntos Económicos y Sociales de Naciones Unidas (UN-DESA) y del Real Instituto de Tecnología de Suecia (KTH), para el desarrollo de la metodología y modelización de la evaluación integrada CLEW. Proyecto que fue liderado por el Ministerio de Hacienda y la participación de otros organismos como Ministerio de Energía paraos los temas energéticos. Logrando en 2019 obtener varios escenarios, que fueron incluso presentados en OIEA-Viena en un taller para compartir experiencias.</w:t>
      </w:r>
    </w:p>
    <w:p w14:paraId="77B7098D" w14:textId="77777777" w:rsidR="0081186A" w:rsidRPr="00F50E13" w:rsidRDefault="0081186A" w:rsidP="00A83AA3">
      <w:pPr>
        <w:rPr>
          <w:rFonts w:ascii="Arial" w:hAnsi="Arial" w:cs="Arial"/>
          <w:sz w:val="24"/>
          <w:szCs w:val="24"/>
          <w:lang w:val="es-ES"/>
        </w:rPr>
      </w:pPr>
      <w:r w:rsidRPr="00F50E13">
        <w:rPr>
          <w:rFonts w:ascii="Arial" w:hAnsi="Arial" w:cs="Arial"/>
          <w:sz w:val="24"/>
          <w:szCs w:val="24"/>
          <w:lang w:val="es-ES"/>
        </w:rPr>
        <w:t xml:space="preserve">Además </w:t>
      </w:r>
      <w:r w:rsidRPr="00F50E13">
        <w:rPr>
          <w:rFonts w:ascii="Arial" w:hAnsi="Arial" w:cs="Arial"/>
          <w:sz w:val="24"/>
          <w:szCs w:val="24"/>
          <w:lang w:val="es-MX"/>
        </w:rPr>
        <w:t>como antecedente</w:t>
      </w:r>
      <w:r w:rsidRPr="00F50E13">
        <w:rPr>
          <w:rFonts w:ascii="Arial" w:hAnsi="Arial" w:cs="Arial"/>
          <w:sz w:val="24"/>
          <w:szCs w:val="24"/>
          <w:lang w:val="es-ES"/>
        </w:rPr>
        <w:t>, junto con otros socios de la ONU, el OIEA ha desarrollado este marco en respuesta a desafíos globales como asegurar el acceso universal a los alimentos, la energía y el agua, para lograr los Objetivos de Desarrollo Sostenible de la ONU, una publicación refleja los objetivos del CRP para ampliar y mejorar la base de conocimientos, las herramientas y los conjuntos de herramientas disponibles para la evaluación integrada del clima, la tierra, la energía y el agua, así como demostrar la aplicabilidad de estas herramientas en diferentes países que enfrentan diversos desafíos. La publicación del año 2020 presenta las conclusiones de un proyecto de investigación coordinado (Coordinated Research Project - CRP) sobre el desarrollo y la aplicación del marco integrado de CLEW. Los resultados de la investigación ayudan a identificar estrategias y políticas prácticas para el desarrollo y la gestión coherentes de la tierra, el agua y los recursos energéticos, y las respuestas al cambio climático. (PUB1910_web.pdf)</w:t>
      </w:r>
    </w:p>
    <w:p w14:paraId="43F66321"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 xml:space="preserve">La N/P E5 depende de la demanda de los países con centrales nucleares. Argentina ya completó el proceso de extensión de la vida útil de la central nuclear de Embalse, tipo CANDU, y ha iniciado el proceso para la central Atucha I. </w:t>
      </w:r>
    </w:p>
    <w:p w14:paraId="5E45BB09"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En Brasil se inició el proceso para la central de Angra 1 y en cuanto al México tienen estudios avanzados con relación a la extensión de vida de las centrales nucleares de Laguna Verde I y Laguna Verde II.  Hay que considerar los aspectos de transferencia de conocimiento y las experiencias entre estos países. Además, es importante que las contrapartes nacionales (CN) de ARCAL se comuniquen con los operadores de las centrales nucleares para promover la interacción en el tema.</w:t>
      </w:r>
    </w:p>
    <w:p w14:paraId="34251E23" w14:textId="77777777" w:rsidR="0081186A" w:rsidRPr="00F50E13" w:rsidRDefault="0081186A" w:rsidP="00A83AA3">
      <w:pPr>
        <w:rPr>
          <w:rFonts w:ascii="Arial" w:hAnsi="Arial" w:cs="Arial"/>
          <w:sz w:val="24"/>
          <w:szCs w:val="24"/>
          <w:u w:val="single"/>
          <w:lang w:val="es-MX"/>
        </w:rPr>
      </w:pPr>
    </w:p>
    <w:p w14:paraId="0F0204B4" w14:textId="77777777" w:rsidR="0081186A" w:rsidRPr="007E67C8" w:rsidRDefault="0081186A" w:rsidP="00A83AA3">
      <w:pPr>
        <w:rPr>
          <w:rFonts w:ascii="Arial" w:hAnsi="Arial" w:cs="Arial"/>
          <w:sz w:val="28"/>
          <w:szCs w:val="28"/>
          <w:u w:val="single"/>
          <w:lang w:val="es-MX"/>
        </w:rPr>
      </w:pPr>
      <w:r w:rsidRPr="007E67C8">
        <w:rPr>
          <w:rFonts w:ascii="Arial" w:hAnsi="Arial" w:cs="Arial"/>
          <w:sz w:val="28"/>
          <w:szCs w:val="28"/>
          <w:u w:val="single"/>
          <w:lang w:val="es-MX"/>
        </w:rPr>
        <w:t>Desglose y marco temporal:</w:t>
      </w:r>
    </w:p>
    <w:p w14:paraId="5B7B14A7" w14:textId="77777777" w:rsidR="0081186A" w:rsidRPr="00F50E13" w:rsidRDefault="0081186A" w:rsidP="00A83AA3">
      <w:pPr>
        <w:rPr>
          <w:rFonts w:ascii="Arial" w:hAnsi="Arial" w:cs="Arial"/>
          <w:sz w:val="24"/>
          <w:szCs w:val="24"/>
          <w:u w:val="single"/>
          <w:lang w:val="es-MX"/>
        </w:rPr>
      </w:pPr>
    </w:p>
    <w:p w14:paraId="3591D500" w14:textId="01C807B0" w:rsidR="0081186A" w:rsidRPr="006659E4" w:rsidRDefault="0081186A" w:rsidP="003B03ED">
      <w:pPr>
        <w:pStyle w:val="Prrafodelista"/>
        <w:widowControl w:val="0"/>
        <w:numPr>
          <w:ilvl w:val="1"/>
          <w:numId w:val="104"/>
        </w:numPr>
        <w:ind w:left="567" w:hanging="567"/>
        <w:rPr>
          <w:rFonts w:ascii="Arial" w:eastAsia="Calibri" w:hAnsi="Arial" w:cs="Arial"/>
          <w:b/>
          <w:sz w:val="24"/>
          <w:szCs w:val="24"/>
          <w:lang w:val="es-MX"/>
        </w:rPr>
      </w:pPr>
      <w:bookmarkStart w:id="36" w:name="_Hlk85620597"/>
      <w:r w:rsidRPr="006659E4">
        <w:rPr>
          <w:rFonts w:ascii="Arial" w:eastAsia="Times New Roman" w:hAnsi="Arial" w:cs="Arial"/>
          <w:b/>
          <w:bCs/>
          <w:sz w:val="24"/>
          <w:szCs w:val="24"/>
          <w:lang w:val="es-MX" w:eastAsia="es-ES"/>
        </w:rPr>
        <w:t>N/P E1</w:t>
      </w:r>
      <w:bookmarkEnd w:id="36"/>
      <w:r w:rsidRPr="006659E4">
        <w:rPr>
          <w:rFonts w:ascii="Arial" w:eastAsia="Times New Roman" w:hAnsi="Arial" w:cs="Arial"/>
          <w:b/>
          <w:bCs/>
          <w:sz w:val="24"/>
          <w:szCs w:val="24"/>
          <w:lang w:val="es-MX" w:eastAsia="es-ES"/>
        </w:rPr>
        <w:t xml:space="preserve">: </w:t>
      </w:r>
      <w:r w:rsidRPr="006659E4">
        <w:rPr>
          <w:rFonts w:ascii="Arial" w:eastAsia="Calibri" w:hAnsi="Arial" w:cs="Arial"/>
          <w:b/>
          <w:sz w:val="24"/>
          <w:szCs w:val="24"/>
          <w:lang w:val="es-MX"/>
        </w:rPr>
        <w:t>Incorporación del tema sistemas energéticos en los programas educativos, en los diferentes niveles de educación desde escolar a grado universitario en la región.</w:t>
      </w:r>
    </w:p>
    <w:p w14:paraId="36A53EE3" w14:textId="77777777" w:rsidR="0081186A" w:rsidRPr="00F50E13" w:rsidRDefault="0081186A" w:rsidP="00A83AA3">
      <w:pPr>
        <w:widowControl w:val="0"/>
        <w:tabs>
          <w:tab w:val="left" w:pos="700"/>
        </w:tabs>
        <w:rPr>
          <w:rFonts w:ascii="Arial" w:eastAsia="Times New Roman" w:hAnsi="Arial" w:cs="Arial"/>
          <w:b/>
          <w:bCs/>
          <w:sz w:val="24"/>
          <w:szCs w:val="24"/>
          <w:lang w:val="es-MX" w:eastAsia="es-ES"/>
        </w:rPr>
      </w:pPr>
    </w:p>
    <w:p w14:paraId="7C6A54CA" w14:textId="77777777" w:rsidR="0081186A" w:rsidRPr="006659E4" w:rsidRDefault="0081186A" w:rsidP="003B03ED">
      <w:pPr>
        <w:pStyle w:val="Prrafodelista"/>
        <w:numPr>
          <w:ilvl w:val="0"/>
          <w:numId w:val="105"/>
        </w:numPr>
        <w:ind w:left="284" w:hanging="284"/>
        <w:contextualSpacing w:val="0"/>
        <w:rPr>
          <w:rFonts w:ascii="Arial" w:eastAsia="Calibri" w:hAnsi="Arial" w:cs="Arial"/>
          <w:sz w:val="24"/>
          <w:szCs w:val="24"/>
          <w:lang w:val="es-MX"/>
        </w:rPr>
      </w:pPr>
      <w:r w:rsidRPr="006659E4">
        <w:rPr>
          <w:rFonts w:ascii="Arial" w:hAnsi="Arial" w:cs="Arial"/>
          <w:b/>
          <w:bCs/>
          <w:sz w:val="24"/>
          <w:szCs w:val="24"/>
          <w:lang w:val="es-MX"/>
        </w:rPr>
        <w:t>Objetivo</w:t>
      </w:r>
      <w:r w:rsidRPr="006659E4">
        <w:rPr>
          <w:rFonts w:ascii="Arial" w:eastAsia="Calibri" w:hAnsi="Arial" w:cs="Arial"/>
          <w:sz w:val="24"/>
          <w:szCs w:val="24"/>
          <w:lang w:val="es-MX"/>
        </w:rPr>
        <w:t xml:space="preserve">: Disponer de material adecuado de divulgación en distintos niveles de formación, para incrementar el conocimiento en temas relacionados a la energía y su vinculación al cambio climático. </w:t>
      </w:r>
    </w:p>
    <w:p w14:paraId="1643D0C8" w14:textId="77777777" w:rsidR="0081186A" w:rsidRPr="006659E4" w:rsidRDefault="0081186A" w:rsidP="003B03ED">
      <w:pPr>
        <w:pStyle w:val="Prrafodelista"/>
        <w:numPr>
          <w:ilvl w:val="0"/>
          <w:numId w:val="105"/>
        </w:numPr>
        <w:ind w:left="284" w:hanging="284"/>
        <w:contextualSpacing w:val="0"/>
        <w:rPr>
          <w:rFonts w:ascii="Arial" w:eastAsia="Calibri" w:hAnsi="Arial" w:cs="Arial"/>
          <w:sz w:val="24"/>
          <w:szCs w:val="24"/>
          <w:lang w:val="es-MX"/>
        </w:rPr>
      </w:pPr>
      <w:r w:rsidRPr="006659E4">
        <w:rPr>
          <w:rFonts w:ascii="Arial" w:eastAsia="Calibri" w:hAnsi="Arial" w:cs="Arial"/>
          <w:b/>
          <w:bCs/>
          <w:sz w:val="24"/>
          <w:szCs w:val="24"/>
          <w:lang w:val="es-MX"/>
        </w:rPr>
        <w:t>Indicador</w:t>
      </w:r>
      <w:r w:rsidRPr="006659E4">
        <w:rPr>
          <w:rFonts w:ascii="Arial" w:eastAsia="Calibri" w:hAnsi="Arial" w:cs="Arial"/>
          <w:sz w:val="24"/>
          <w:szCs w:val="24"/>
          <w:lang w:val="es-MX"/>
        </w:rPr>
        <w:t xml:space="preserve">: Número de países que dispongan de docentes formados que contribuyan a la divulgación del material producido. </w:t>
      </w:r>
    </w:p>
    <w:p w14:paraId="42AD44D3" w14:textId="77777777" w:rsidR="0081186A" w:rsidRPr="006659E4" w:rsidRDefault="0081186A" w:rsidP="003B03ED">
      <w:pPr>
        <w:pStyle w:val="Prrafodelista"/>
        <w:numPr>
          <w:ilvl w:val="0"/>
          <w:numId w:val="105"/>
        </w:numPr>
        <w:ind w:left="284" w:hanging="284"/>
        <w:contextualSpacing w:val="0"/>
        <w:rPr>
          <w:rFonts w:ascii="Arial" w:hAnsi="Arial" w:cs="Arial"/>
          <w:b/>
          <w:bCs/>
          <w:sz w:val="24"/>
          <w:szCs w:val="24"/>
          <w:lang w:val="es-MX"/>
        </w:rPr>
      </w:pPr>
      <w:bookmarkStart w:id="37" w:name="_Hlk85534367"/>
      <w:r w:rsidRPr="006659E4">
        <w:rPr>
          <w:rFonts w:ascii="Arial" w:hAnsi="Arial" w:cs="Arial"/>
          <w:b/>
          <w:bCs/>
          <w:sz w:val="24"/>
          <w:szCs w:val="24"/>
          <w:lang w:val="es-MX"/>
        </w:rPr>
        <w:t>Medio de verificación:</w:t>
      </w:r>
      <w:r w:rsidRPr="006659E4">
        <w:rPr>
          <w:rFonts w:ascii="Arial" w:hAnsi="Arial" w:cs="Arial"/>
          <w:sz w:val="24"/>
          <w:szCs w:val="24"/>
          <w:lang w:val="es-MX"/>
        </w:rPr>
        <w:t xml:space="preserve"> contenido programático de los cursos y presencia del tema en los libros didácticos.</w:t>
      </w:r>
    </w:p>
    <w:bookmarkEnd w:id="37"/>
    <w:p w14:paraId="1483D8E4" w14:textId="77777777" w:rsidR="0081186A" w:rsidRPr="006659E4" w:rsidRDefault="0081186A" w:rsidP="003B03ED">
      <w:pPr>
        <w:pStyle w:val="Prrafodelista"/>
        <w:numPr>
          <w:ilvl w:val="0"/>
          <w:numId w:val="105"/>
        </w:numPr>
        <w:ind w:left="284" w:hanging="284"/>
        <w:contextualSpacing w:val="0"/>
        <w:rPr>
          <w:rFonts w:ascii="Arial" w:hAnsi="Arial" w:cs="Arial"/>
          <w:sz w:val="24"/>
          <w:szCs w:val="24"/>
        </w:rPr>
      </w:pPr>
      <w:r w:rsidRPr="006659E4">
        <w:rPr>
          <w:rFonts w:ascii="Arial" w:hAnsi="Arial" w:cs="Arial"/>
          <w:b/>
          <w:bCs/>
          <w:sz w:val="24"/>
          <w:szCs w:val="24"/>
        </w:rPr>
        <w:t xml:space="preserve">Línea de base: </w:t>
      </w:r>
      <w:r w:rsidRPr="006659E4">
        <w:rPr>
          <w:rFonts w:ascii="Arial" w:hAnsi="Arial" w:cs="Arial"/>
          <w:sz w:val="24"/>
          <w:szCs w:val="24"/>
        </w:rPr>
        <w:t>0 (nivel primario); 0 (nivel secundario); 0 (nivel universitario).</w:t>
      </w:r>
    </w:p>
    <w:p w14:paraId="0915AB43" w14:textId="77777777" w:rsidR="0081186A" w:rsidRPr="006659E4" w:rsidRDefault="0081186A" w:rsidP="003B03ED">
      <w:pPr>
        <w:pStyle w:val="Prrafodelista"/>
        <w:numPr>
          <w:ilvl w:val="0"/>
          <w:numId w:val="105"/>
        </w:numPr>
        <w:ind w:left="284" w:hanging="284"/>
        <w:contextualSpacing w:val="0"/>
        <w:rPr>
          <w:rFonts w:ascii="Arial" w:hAnsi="Arial" w:cs="Arial"/>
          <w:bCs/>
          <w:sz w:val="24"/>
          <w:szCs w:val="24"/>
        </w:rPr>
      </w:pPr>
      <w:r w:rsidRPr="006659E4">
        <w:rPr>
          <w:rFonts w:ascii="Arial" w:hAnsi="Arial" w:cs="Arial"/>
          <w:b/>
          <w:sz w:val="24"/>
          <w:szCs w:val="24"/>
        </w:rPr>
        <w:t>Meta:</w:t>
      </w:r>
      <w:r w:rsidRPr="006659E4">
        <w:rPr>
          <w:rFonts w:ascii="Arial" w:hAnsi="Arial" w:cs="Arial"/>
          <w:bCs/>
          <w:sz w:val="24"/>
          <w:szCs w:val="24"/>
        </w:rPr>
        <w:t xml:space="preserve"> al menos 25% de los países de la región.</w:t>
      </w:r>
    </w:p>
    <w:p w14:paraId="0AAA997D" w14:textId="77777777" w:rsidR="0081186A" w:rsidRPr="006659E4" w:rsidRDefault="0081186A" w:rsidP="003B03ED">
      <w:pPr>
        <w:pStyle w:val="Prrafodelista"/>
        <w:numPr>
          <w:ilvl w:val="0"/>
          <w:numId w:val="105"/>
        </w:numPr>
        <w:ind w:left="284" w:hanging="284"/>
        <w:contextualSpacing w:val="0"/>
        <w:rPr>
          <w:rFonts w:ascii="Arial" w:hAnsi="Arial" w:cs="Arial"/>
          <w:b/>
          <w:sz w:val="24"/>
          <w:szCs w:val="24"/>
        </w:rPr>
      </w:pPr>
      <w:r w:rsidRPr="006659E4">
        <w:rPr>
          <w:rFonts w:ascii="Arial" w:hAnsi="Arial" w:cs="Arial"/>
          <w:b/>
          <w:sz w:val="24"/>
          <w:szCs w:val="24"/>
        </w:rPr>
        <w:t xml:space="preserve">Período: </w:t>
      </w:r>
      <w:r w:rsidRPr="006659E4">
        <w:rPr>
          <w:rFonts w:ascii="Arial" w:hAnsi="Arial" w:cs="Arial"/>
          <w:bCs/>
          <w:sz w:val="24"/>
          <w:szCs w:val="24"/>
        </w:rPr>
        <w:t>2028-2029</w:t>
      </w:r>
    </w:p>
    <w:p w14:paraId="4DCEF546" w14:textId="77777777" w:rsidR="0081186A" w:rsidRPr="00F50E13" w:rsidRDefault="0081186A" w:rsidP="00A83AA3">
      <w:pPr>
        <w:rPr>
          <w:rFonts w:ascii="Arial" w:hAnsi="Arial" w:cs="Arial"/>
          <w:bCs/>
          <w:sz w:val="24"/>
          <w:szCs w:val="24"/>
          <w:lang w:val="es-MX"/>
        </w:rPr>
      </w:pPr>
    </w:p>
    <w:p w14:paraId="17A4665C" w14:textId="77777777" w:rsidR="0081186A" w:rsidRPr="00F50E13" w:rsidRDefault="0081186A" w:rsidP="00A83AA3">
      <w:pPr>
        <w:rPr>
          <w:rFonts w:ascii="Arial" w:hAnsi="Arial" w:cs="Arial"/>
          <w:bCs/>
          <w:sz w:val="24"/>
          <w:szCs w:val="24"/>
          <w:lang w:val="es-MX"/>
        </w:rPr>
      </w:pPr>
      <w:r w:rsidRPr="00F50E13">
        <w:rPr>
          <w:rFonts w:ascii="Arial" w:hAnsi="Arial" w:cs="Arial"/>
          <w:bCs/>
          <w:sz w:val="24"/>
          <w:szCs w:val="24"/>
          <w:lang w:val="es-MX"/>
        </w:rPr>
        <w:t>Para este objetivo solo hay un desglose.</w:t>
      </w:r>
    </w:p>
    <w:p w14:paraId="6B398F7E" w14:textId="77777777" w:rsidR="0081186A" w:rsidRPr="00F50E13" w:rsidRDefault="0081186A" w:rsidP="00A83AA3">
      <w:pPr>
        <w:rPr>
          <w:rFonts w:ascii="Arial" w:hAnsi="Arial" w:cs="Arial"/>
          <w:sz w:val="24"/>
          <w:szCs w:val="24"/>
        </w:rPr>
      </w:pPr>
    </w:p>
    <w:p w14:paraId="1A42C312" w14:textId="77777777" w:rsidR="0081186A" w:rsidRPr="006659E4" w:rsidRDefault="0081186A" w:rsidP="003B03ED">
      <w:pPr>
        <w:pStyle w:val="Prrafodelista"/>
        <w:numPr>
          <w:ilvl w:val="0"/>
          <w:numId w:val="106"/>
        </w:numPr>
        <w:ind w:left="284" w:hanging="284"/>
        <w:rPr>
          <w:rFonts w:ascii="Arial" w:hAnsi="Arial" w:cs="Arial"/>
          <w:bCs/>
          <w:sz w:val="24"/>
          <w:szCs w:val="24"/>
        </w:rPr>
      </w:pPr>
      <w:r w:rsidRPr="006659E4">
        <w:rPr>
          <w:rFonts w:ascii="Arial" w:hAnsi="Arial" w:cs="Arial"/>
          <w:b/>
          <w:sz w:val="24"/>
          <w:szCs w:val="24"/>
        </w:rPr>
        <w:t xml:space="preserve">Objetivo 1: </w:t>
      </w:r>
      <w:r w:rsidRPr="006659E4">
        <w:rPr>
          <w:rFonts w:ascii="Arial" w:hAnsi="Arial" w:cs="Arial"/>
          <w:bCs/>
          <w:sz w:val="24"/>
          <w:szCs w:val="24"/>
        </w:rPr>
        <w:t>establecer los vínculos con el Ministerio de Educación de cada país para favorecer la inclusión temática a nivel político, en concordancia con el ODS-4 - Educación de Calidad.</w:t>
      </w:r>
    </w:p>
    <w:p w14:paraId="20537B4C" w14:textId="77777777" w:rsidR="0081186A" w:rsidRPr="00F50E13" w:rsidRDefault="0081186A" w:rsidP="003B03ED">
      <w:pPr>
        <w:pStyle w:val="Prrafodelista"/>
        <w:numPr>
          <w:ilvl w:val="0"/>
          <w:numId w:val="106"/>
        </w:numPr>
        <w:tabs>
          <w:tab w:val="left" w:pos="1890"/>
        </w:tabs>
        <w:ind w:left="284" w:hanging="284"/>
        <w:contextualSpacing w:val="0"/>
        <w:rPr>
          <w:rFonts w:ascii="Arial" w:hAnsi="Arial" w:cs="Arial"/>
          <w:sz w:val="24"/>
          <w:szCs w:val="24"/>
        </w:rPr>
      </w:pPr>
      <w:r w:rsidRPr="00F50E13">
        <w:rPr>
          <w:rFonts w:ascii="Arial" w:hAnsi="Arial" w:cs="Arial"/>
          <w:b/>
          <w:sz w:val="24"/>
          <w:szCs w:val="24"/>
        </w:rPr>
        <w:t>Indicador:</w:t>
      </w:r>
      <w:r w:rsidRPr="00F50E13">
        <w:rPr>
          <w:rFonts w:ascii="Arial" w:hAnsi="Arial" w:cs="Arial"/>
          <w:sz w:val="24"/>
          <w:szCs w:val="24"/>
        </w:rPr>
        <w:t xml:space="preserve"> </w:t>
      </w:r>
      <w:r w:rsidRPr="00F50E13">
        <w:rPr>
          <w:rFonts w:ascii="Arial" w:eastAsia="Calibri" w:hAnsi="Arial" w:cs="Arial"/>
          <w:sz w:val="24"/>
          <w:szCs w:val="24"/>
        </w:rPr>
        <w:t>Número de países de la región que incluyen en sus programas educativos a distintos niveles de formación en el tema de energía, así como también su incidencia en el cambio climático, que incluyan la opción nuclear como tecnología limpia y segura.</w:t>
      </w:r>
    </w:p>
    <w:p w14:paraId="50ABB39C" w14:textId="77777777" w:rsidR="0081186A" w:rsidRPr="00F50E13" w:rsidRDefault="0081186A" w:rsidP="003B03ED">
      <w:pPr>
        <w:pStyle w:val="Prrafodelista"/>
        <w:numPr>
          <w:ilvl w:val="0"/>
          <w:numId w:val="106"/>
        </w:numPr>
        <w:ind w:left="284" w:hanging="284"/>
        <w:contextualSpacing w:val="0"/>
        <w:rPr>
          <w:rFonts w:ascii="Arial" w:eastAsia="Calibri" w:hAnsi="Arial" w:cs="Arial"/>
          <w:b/>
          <w:bCs/>
          <w:sz w:val="24"/>
          <w:szCs w:val="24"/>
          <w:lang w:val="es-MX"/>
        </w:rPr>
      </w:pPr>
      <w:r w:rsidRPr="00F50E13">
        <w:rPr>
          <w:rFonts w:ascii="Arial" w:eastAsia="Calibri" w:hAnsi="Arial" w:cs="Arial"/>
          <w:b/>
          <w:bCs/>
          <w:sz w:val="24"/>
          <w:szCs w:val="24"/>
          <w:lang w:val="es-MX"/>
        </w:rPr>
        <w:t>Medio de verificación:</w:t>
      </w:r>
      <w:r w:rsidRPr="00F50E13">
        <w:rPr>
          <w:rFonts w:ascii="Arial" w:eastAsia="Calibri" w:hAnsi="Arial" w:cs="Arial"/>
          <w:sz w:val="24"/>
          <w:szCs w:val="24"/>
          <w:lang w:val="es-MX"/>
        </w:rPr>
        <w:t xml:space="preserve"> contenido programático de los cursos y presencia del tema en los libros didácticos.</w:t>
      </w:r>
    </w:p>
    <w:p w14:paraId="7EE78FBE" w14:textId="5E6961BB" w:rsidR="0081186A" w:rsidRPr="00F50E13" w:rsidRDefault="0081186A" w:rsidP="003B03ED">
      <w:pPr>
        <w:pStyle w:val="Prrafodelista"/>
        <w:numPr>
          <w:ilvl w:val="0"/>
          <w:numId w:val="106"/>
        </w:numPr>
        <w:ind w:left="284" w:hanging="284"/>
        <w:contextualSpacing w:val="0"/>
        <w:jc w:val="left"/>
        <w:rPr>
          <w:rFonts w:ascii="Arial" w:eastAsia="Calibri" w:hAnsi="Arial" w:cs="Arial"/>
          <w:sz w:val="24"/>
          <w:szCs w:val="24"/>
        </w:rPr>
      </w:pPr>
      <w:r w:rsidRPr="00F50E13">
        <w:rPr>
          <w:rFonts w:ascii="Arial" w:hAnsi="Arial" w:cs="Arial"/>
          <w:b/>
          <w:sz w:val="24"/>
          <w:szCs w:val="24"/>
        </w:rPr>
        <w:t>Línea de base:</w:t>
      </w:r>
      <w:r w:rsidRPr="00F50E13">
        <w:rPr>
          <w:rFonts w:ascii="Arial" w:hAnsi="Arial" w:cs="Arial"/>
          <w:sz w:val="24"/>
          <w:szCs w:val="24"/>
        </w:rPr>
        <w:t xml:space="preserve"> </w:t>
      </w:r>
      <w:r w:rsidRPr="00F50E13">
        <w:rPr>
          <w:rFonts w:ascii="Arial" w:eastAsia="Calibri" w:hAnsi="Arial" w:cs="Arial"/>
          <w:sz w:val="24"/>
          <w:szCs w:val="24"/>
        </w:rPr>
        <w:t xml:space="preserve">0 </w:t>
      </w:r>
      <w:bookmarkStart w:id="38" w:name="_Hlk78987481"/>
      <w:r w:rsidRPr="00F50E13">
        <w:rPr>
          <w:rFonts w:ascii="Arial" w:eastAsia="Calibri" w:hAnsi="Arial" w:cs="Arial"/>
          <w:sz w:val="24"/>
          <w:szCs w:val="24"/>
        </w:rPr>
        <w:t>(</w:t>
      </w:r>
      <w:r w:rsidR="002414E5" w:rsidRPr="00F50E13">
        <w:rPr>
          <w:rFonts w:ascii="Arial" w:eastAsia="Calibri" w:hAnsi="Arial" w:cs="Arial"/>
          <w:sz w:val="24"/>
          <w:szCs w:val="24"/>
        </w:rPr>
        <w:t>véase</w:t>
      </w:r>
      <w:r w:rsidRPr="00F50E13">
        <w:rPr>
          <w:rFonts w:ascii="Arial" w:eastAsia="Calibri" w:hAnsi="Arial" w:cs="Arial"/>
          <w:sz w:val="24"/>
          <w:szCs w:val="24"/>
        </w:rPr>
        <w:t xml:space="preserve"> ANEXO </w:t>
      </w:r>
      <w:r w:rsidR="002414E5" w:rsidRPr="00F50E13">
        <w:rPr>
          <w:rFonts w:ascii="Arial" w:eastAsia="Calibri" w:hAnsi="Arial" w:cs="Arial"/>
          <w:sz w:val="24"/>
          <w:szCs w:val="24"/>
        </w:rPr>
        <w:t>A</w:t>
      </w:r>
      <w:r w:rsidRPr="00F50E13">
        <w:rPr>
          <w:rFonts w:ascii="Arial" w:eastAsia="Calibri" w:hAnsi="Arial" w:cs="Arial"/>
          <w:sz w:val="24"/>
          <w:szCs w:val="24"/>
        </w:rPr>
        <w:t>- Consulta con contrapartes nacionales por Línea de Base N/P E1 y N/P E4.</w:t>
      </w:r>
    </w:p>
    <w:bookmarkEnd w:id="38"/>
    <w:p w14:paraId="67F51C0B" w14:textId="77777777" w:rsidR="0081186A" w:rsidRPr="00F50E13" w:rsidRDefault="0081186A" w:rsidP="003B03ED">
      <w:pPr>
        <w:pStyle w:val="Prrafodelista"/>
        <w:numPr>
          <w:ilvl w:val="0"/>
          <w:numId w:val="106"/>
        </w:numPr>
        <w:tabs>
          <w:tab w:val="left" w:pos="1890"/>
        </w:tabs>
        <w:ind w:left="284" w:hanging="284"/>
        <w:contextualSpacing w:val="0"/>
        <w:rPr>
          <w:rFonts w:ascii="Arial" w:hAnsi="Arial" w:cs="Arial"/>
          <w:sz w:val="24"/>
          <w:szCs w:val="24"/>
        </w:rPr>
      </w:pPr>
      <w:r w:rsidRPr="00F50E13">
        <w:rPr>
          <w:rFonts w:ascii="Arial" w:hAnsi="Arial" w:cs="Arial"/>
          <w:b/>
          <w:sz w:val="24"/>
          <w:szCs w:val="24"/>
        </w:rPr>
        <w:t>Meta:</w:t>
      </w:r>
      <w:r w:rsidRPr="00F50E13">
        <w:rPr>
          <w:rFonts w:ascii="Arial" w:hAnsi="Arial" w:cs="Arial"/>
          <w:sz w:val="24"/>
          <w:szCs w:val="24"/>
        </w:rPr>
        <w:t xml:space="preserve"> al menos 40% de los países miembros de ARCAL ha logrado incluir el tema en sus programas educativos, en algunos de los niveles de estudio.</w:t>
      </w:r>
    </w:p>
    <w:p w14:paraId="11FC44CD" w14:textId="77777777" w:rsidR="0081186A" w:rsidRPr="00F50E13" w:rsidRDefault="0081186A" w:rsidP="003B03ED">
      <w:pPr>
        <w:pStyle w:val="Prrafodelista"/>
        <w:numPr>
          <w:ilvl w:val="0"/>
          <w:numId w:val="106"/>
        </w:numPr>
        <w:tabs>
          <w:tab w:val="left" w:pos="1890"/>
        </w:tabs>
        <w:ind w:left="284" w:hanging="284"/>
        <w:contextualSpacing w:val="0"/>
        <w:rPr>
          <w:rFonts w:ascii="Arial" w:hAnsi="Arial" w:cs="Arial"/>
          <w:b/>
          <w:bCs/>
          <w:sz w:val="24"/>
          <w:szCs w:val="24"/>
        </w:rPr>
      </w:pPr>
      <w:r w:rsidRPr="00F50E13">
        <w:rPr>
          <w:rFonts w:ascii="Arial" w:hAnsi="Arial" w:cs="Arial"/>
          <w:b/>
          <w:bCs/>
          <w:sz w:val="24"/>
          <w:szCs w:val="24"/>
        </w:rPr>
        <w:t>Período:</w:t>
      </w:r>
      <w:r w:rsidRPr="00F50E13">
        <w:rPr>
          <w:rFonts w:ascii="Arial" w:hAnsi="Arial" w:cs="Arial"/>
          <w:sz w:val="24"/>
          <w:szCs w:val="24"/>
        </w:rPr>
        <w:t xml:space="preserve"> 2028-2029</w:t>
      </w:r>
    </w:p>
    <w:p w14:paraId="15E82EDD" w14:textId="77777777" w:rsidR="0081186A" w:rsidRPr="00F50E13" w:rsidRDefault="0081186A" w:rsidP="00A83AA3">
      <w:pPr>
        <w:pStyle w:val="Prrafodelista"/>
        <w:contextualSpacing w:val="0"/>
        <w:rPr>
          <w:rFonts w:ascii="Arial" w:hAnsi="Arial" w:cs="Arial"/>
          <w:b/>
          <w:bCs/>
          <w:sz w:val="24"/>
          <w:szCs w:val="24"/>
        </w:rPr>
      </w:pPr>
    </w:p>
    <w:p w14:paraId="36B559E9" w14:textId="77777777" w:rsidR="0081186A" w:rsidRPr="00F50E13" w:rsidRDefault="0081186A" w:rsidP="00A83AA3">
      <w:pPr>
        <w:rPr>
          <w:rFonts w:ascii="Arial" w:eastAsia="Calibri" w:hAnsi="Arial" w:cs="Arial"/>
          <w:sz w:val="24"/>
          <w:szCs w:val="24"/>
          <w:lang w:val="es-MX"/>
        </w:rPr>
      </w:pPr>
      <w:r w:rsidRPr="00F50E13">
        <w:rPr>
          <w:rFonts w:ascii="Arial" w:hAnsi="Arial" w:cs="Arial"/>
          <w:sz w:val="24"/>
          <w:szCs w:val="24"/>
          <w:lang w:val="es-MX"/>
        </w:rPr>
        <w:t xml:space="preserve">Con relación a esta </w:t>
      </w:r>
      <w:r w:rsidRPr="006659E4">
        <w:rPr>
          <w:rFonts w:ascii="Arial" w:hAnsi="Arial" w:cs="Arial"/>
          <w:bCs/>
          <w:sz w:val="24"/>
          <w:szCs w:val="24"/>
          <w:lang w:val="es-MX"/>
        </w:rPr>
        <w:t>N/P E1</w:t>
      </w:r>
      <w:r w:rsidRPr="006659E4">
        <w:rPr>
          <w:rFonts w:ascii="Arial" w:hAnsi="Arial" w:cs="Arial"/>
          <w:sz w:val="24"/>
          <w:szCs w:val="24"/>
          <w:lang w:val="es-MX"/>
        </w:rPr>
        <w:t xml:space="preserve"> se</w:t>
      </w:r>
      <w:r w:rsidRPr="00F50E13">
        <w:rPr>
          <w:rFonts w:ascii="Arial" w:hAnsi="Arial" w:cs="Arial"/>
          <w:sz w:val="24"/>
          <w:szCs w:val="24"/>
          <w:lang w:val="es-MX"/>
        </w:rPr>
        <w:t xml:space="preserve"> considera que hay una </w:t>
      </w:r>
      <w:r w:rsidRPr="00F50E13">
        <w:rPr>
          <w:rFonts w:ascii="Arial" w:eastAsia="Calibri" w:hAnsi="Arial" w:cs="Arial"/>
          <w:sz w:val="24"/>
          <w:szCs w:val="24"/>
          <w:lang w:val="es-MX"/>
        </w:rPr>
        <w:t>escasa incorporación de los temas básicos relacionados con el área energía, su vinculación con el cambio climático, ventajas y desventajas de las tecnologías de generación de energía eléctrica en los programas curriculares en las escuelas de nivel primario y secundario. Además, se observa pocas carreras a nivel de grado universitario que contemplen estos temas. Por otra parte, se debe incluir el tema en la formación de docentes y maestros. Esto contribuiría a difundir los beneficios de la energía nuclear mejorando la percepción social y colaborando en el ODS 4.</w:t>
      </w:r>
    </w:p>
    <w:p w14:paraId="66470BB2" w14:textId="77777777" w:rsidR="0081186A" w:rsidRPr="00F50E13" w:rsidRDefault="0081186A" w:rsidP="00A83AA3">
      <w:pPr>
        <w:tabs>
          <w:tab w:val="left" w:pos="1890"/>
        </w:tabs>
        <w:rPr>
          <w:rFonts w:ascii="Arial" w:hAnsi="Arial" w:cs="Arial"/>
          <w:b/>
          <w:bCs/>
          <w:sz w:val="24"/>
          <w:szCs w:val="24"/>
          <w:lang w:val="es-MX"/>
        </w:rPr>
      </w:pPr>
    </w:p>
    <w:p w14:paraId="4E989384" w14:textId="77777777" w:rsidR="0081186A" w:rsidRPr="00F50E13" w:rsidRDefault="0081186A" w:rsidP="00A83AA3">
      <w:pPr>
        <w:tabs>
          <w:tab w:val="left" w:pos="1890"/>
        </w:tabs>
        <w:rPr>
          <w:rFonts w:ascii="Arial" w:hAnsi="Arial" w:cs="Arial"/>
          <w:b/>
          <w:bCs/>
          <w:sz w:val="24"/>
          <w:szCs w:val="24"/>
          <w:lang w:val="es-MX"/>
        </w:rPr>
      </w:pPr>
    </w:p>
    <w:p w14:paraId="4E5FFF5A" w14:textId="2D149FEB" w:rsidR="0081186A" w:rsidRPr="006659E4" w:rsidRDefault="0081186A" w:rsidP="003B03ED">
      <w:pPr>
        <w:pStyle w:val="Prrafodelista"/>
        <w:numPr>
          <w:ilvl w:val="1"/>
          <w:numId w:val="104"/>
        </w:numPr>
        <w:ind w:left="567" w:hanging="567"/>
        <w:rPr>
          <w:rFonts w:ascii="Arial" w:hAnsi="Arial" w:cs="Arial"/>
          <w:b/>
          <w:bCs/>
          <w:sz w:val="24"/>
          <w:szCs w:val="24"/>
          <w:lang w:val="es-MX"/>
        </w:rPr>
      </w:pPr>
      <w:r w:rsidRPr="006659E4">
        <w:rPr>
          <w:rFonts w:ascii="Arial" w:hAnsi="Arial" w:cs="Arial"/>
          <w:b/>
          <w:bCs/>
          <w:sz w:val="24"/>
          <w:szCs w:val="24"/>
          <w:lang w:val="es-MX"/>
        </w:rPr>
        <w:t xml:space="preserve">N/P E2: </w:t>
      </w:r>
      <w:r w:rsidRPr="006659E4">
        <w:rPr>
          <w:rFonts w:ascii="Arial" w:eastAsia="Calibri" w:hAnsi="Arial" w:cs="Arial"/>
          <w:b/>
          <w:sz w:val="24"/>
          <w:szCs w:val="24"/>
          <w:lang w:val="es-MX"/>
        </w:rPr>
        <w:t>Consolidación de una red para el intercambio de información y coordinación de estrategias desde los operadores de los reactores de investigación hasta el usuario final de los radioisótopos.</w:t>
      </w:r>
    </w:p>
    <w:p w14:paraId="53D3F5B6" w14:textId="77777777" w:rsidR="0081186A" w:rsidRPr="00F50E13" w:rsidRDefault="0081186A" w:rsidP="00A83AA3">
      <w:pPr>
        <w:pStyle w:val="Prrafodelista"/>
        <w:contextualSpacing w:val="0"/>
        <w:rPr>
          <w:rFonts w:ascii="Arial" w:eastAsia="Calibri" w:hAnsi="Arial" w:cs="Arial"/>
          <w:sz w:val="24"/>
          <w:szCs w:val="24"/>
          <w:lang w:val="es-ES"/>
        </w:rPr>
      </w:pPr>
    </w:p>
    <w:p w14:paraId="0586350A" w14:textId="77777777" w:rsidR="0081186A" w:rsidRPr="00F50E13" w:rsidRDefault="0081186A" w:rsidP="003B03ED">
      <w:pPr>
        <w:pStyle w:val="Prrafodelista"/>
        <w:numPr>
          <w:ilvl w:val="0"/>
          <w:numId w:val="2"/>
        </w:numPr>
        <w:contextualSpacing w:val="0"/>
        <w:rPr>
          <w:rFonts w:ascii="Arial" w:eastAsia="Calibri" w:hAnsi="Arial" w:cs="Arial"/>
          <w:sz w:val="24"/>
          <w:szCs w:val="24"/>
          <w:lang w:val="es-ES"/>
        </w:rPr>
      </w:pPr>
      <w:r w:rsidRPr="00F50E13">
        <w:rPr>
          <w:rFonts w:ascii="Arial" w:eastAsia="Calibri" w:hAnsi="Arial" w:cs="Arial"/>
          <w:b/>
          <w:bCs/>
          <w:sz w:val="24"/>
          <w:szCs w:val="24"/>
        </w:rPr>
        <w:t>Objetivo</w:t>
      </w:r>
      <w:r w:rsidRPr="00F50E13">
        <w:rPr>
          <w:rFonts w:ascii="Arial" w:eastAsia="Calibri" w:hAnsi="Arial" w:cs="Arial"/>
          <w:sz w:val="24"/>
          <w:szCs w:val="24"/>
        </w:rPr>
        <w:t xml:space="preserve">: </w:t>
      </w:r>
      <w:r w:rsidRPr="00F50E13">
        <w:rPr>
          <w:rFonts w:ascii="Arial" w:eastAsia="Calibri" w:hAnsi="Arial" w:cs="Arial"/>
          <w:sz w:val="24"/>
          <w:szCs w:val="24"/>
          <w:lang w:val="es-ES"/>
        </w:rPr>
        <w:t>Establecer una red de trabajo que contribuya a incrementar los usos de los reactores de investigación de la región.</w:t>
      </w:r>
    </w:p>
    <w:p w14:paraId="03FB28F0" w14:textId="77777777" w:rsidR="0081186A" w:rsidRPr="00F50E13" w:rsidRDefault="0081186A" w:rsidP="003B03ED">
      <w:pPr>
        <w:pStyle w:val="Prrafodelista"/>
        <w:numPr>
          <w:ilvl w:val="0"/>
          <w:numId w:val="2"/>
        </w:numPr>
        <w:contextualSpacing w:val="0"/>
        <w:rPr>
          <w:rFonts w:ascii="Arial" w:eastAsia="Calibri" w:hAnsi="Arial" w:cs="Arial"/>
          <w:sz w:val="24"/>
          <w:szCs w:val="24"/>
        </w:rPr>
      </w:pPr>
      <w:r w:rsidRPr="00F50E13">
        <w:rPr>
          <w:rFonts w:ascii="Arial" w:eastAsia="Calibri" w:hAnsi="Arial" w:cs="Arial"/>
          <w:b/>
          <w:bCs/>
          <w:sz w:val="24"/>
          <w:szCs w:val="24"/>
        </w:rPr>
        <w:t>Indicador</w:t>
      </w:r>
      <w:r w:rsidRPr="00F50E13">
        <w:rPr>
          <w:rFonts w:ascii="Arial" w:eastAsia="Calibri" w:hAnsi="Arial" w:cs="Arial"/>
          <w:sz w:val="24"/>
          <w:szCs w:val="24"/>
        </w:rPr>
        <w:t xml:space="preserve">: </w:t>
      </w:r>
      <w:r w:rsidRPr="00F50E13">
        <w:rPr>
          <w:rFonts w:ascii="Arial" w:eastAsia="Calibri" w:hAnsi="Arial" w:cs="Arial"/>
          <w:sz w:val="24"/>
          <w:szCs w:val="24"/>
          <w:lang w:val="es-ES"/>
        </w:rPr>
        <w:t>Número de países que participan en la red.</w:t>
      </w:r>
    </w:p>
    <w:p w14:paraId="1B99409C" w14:textId="77777777" w:rsidR="0081186A" w:rsidRPr="00F50E13" w:rsidRDefault="0081186A" w:rsidP="003B03ED">
      <w:pPr>
        <w:pStyle w:val="Prrafodelista"/>
        <w:numPr>
          <w:ilvl w:val="0"/>
          <w:numId w:val="2"/>
        </w:numPr>
        <w:tabs>
          <w:tab w:val="left" w:pos="1890"/>
        </w:tabs>
        <w:ind w:left="426" w:hanging="426"/>
        <w:contextualSpacing w:val="0"/>
        <w:rPr>
          <w:rFonts w:ascii="Arial" w:hAnsi="Arial" w:cs="Arial"/>
          <w:b/>
          <w:bCs/>
          <w:sz w:val="24"/>
          <w:szCs w:val="24"/>
        </w:rPr>
      </w:pPr>
      <w:r w:rsidRPr="00F50E13">
        <w:rPr>
          <w:rFonts w:ascii="Arial" w:hAnsi="Arial" w:cs="Arial"/>
          <w:b/>
          <w:bCs/>
          <w:sz w:val="24"/>
          <w:szCs w:val="24"/>
        </w:rPr>
        <w:t xml:space="preserve">Medio de verificación: </w:t>
      </w:r>
      <w:r w:rsidRPr="00F50E13">
        <w:rPr>
          <w:rFonts w:ascii="Arial" w:hAnsi="Arial" w:cs="Arial"/>
          <w:sz w:val="24"/>
          <w:szCs w:val="24"/>
        </w:rPr>
        <w:t>informes finales de los proyectos del período.</w:t>
      </w:r>
      <w:r w:rsidRPr="00F50E13">
        <w:rPr>
          <w:rFonts w:ascii="Arial" w:hAnsi="Arial" w:cs="Arial"/>
          <w:b/>
          <w:bCs/>
          <w:sz w:val="24"/>
          <w:szCs w:val="24"/>
        </w:rPr>
        <w:t xml:space="preserve"> </w:t>
      </w:r>
    </w:p>
    <w:p w14:paraId="61506EBF" w14:textId="77777777" w:rsidR="0081186A" w:rsidRPr="00F50E13" w:rsidRDefault="0081186A" w:rsidP="00A83AA3">
      <w:pPr>
        <w:rPr>
          <w:rFonts w:ascii="Arial" w:eastAsia="Calibri" w:hAnsi="Arial" w:cs="Arial"/>
          <w:sz w:val="24"/>
          <w:szCs w:val="24"/>
          <w:lang w:val="es-MX"/>
        </w:rPr>
      </w:pPr>
    </w:p>
    <w:p w14:paraId="65B57990" w14:textId="77777777" w:rsidR="0081186A" w:rsidRPr="00F50E13" w:rsidRDefault="0081186A" w:rsidP="003B03ED">
      <w:pPr>
        <w:pStyle w:val="Prrafodelista"/>
        <w:numPr>
          <w:ilvl w:val="0"/>
          <w:numId w:val="2"/>
        </w:numPr>
        <w:contextualSpacing w:val="0"/>
        <w:rPr>
          <w:rFonts w:ascii="Arial" w:hAnsi="Arial" w:cs="Arial"/>
          <w:bCs/>
          <w:sz w:val="24"/>
          <w:szCs w:val="24"/>
        </w:rPr>
      </w:pPr>
      <w:bookmarkStart w:id="39" w:name="_Hlk79054388"/>
      <w:r w:rsidRPr="00F50E13">
        <w:rPr>
          <w:rFonts w:ascii="Arial" w:hAnsi="Arial" w:cs="Arial"/>
          <w:b/>
          <w:sz w:val="24"/>
          <w:szCs w:val="24"/>
        </w:rPr>
        <w:t xml:space="preserve">Línea de base: </w:t>
      </w:r>
      <w:r w:rsidRPr="00F50E13">
        <w:rPr>
          <w:rFonts w:ascii="Arial" w:hAnsi="Arial" w:cs="Arial"/>
          <w:bCs/>
          <w:sz w:val="24"/>
          <w:szCs w:val="24"/>
        </w:rPr>
        <w:t>0.</w:t>
      </w:r>
    </w:p>
    <w:p w14:paraId="34A1C853" w14:textId="77777777" w:rsidR="0081186A" w:rsidRPr="00F50E13" w:rsidRDefault="0081186A" w:rsidP="003B03ED">
      <w:pPr>
        <w:pStyle w:val="Prrafodelista"/>
        <w:numPr>
          <w:ilvl w:val="0"/>
          <w:numId w:val="2"/>
        </w:numPr>
        <w:contextualSpacing w:val="0"/>
        <w:rPr>
          <w:rFonts w:ascii="Arial" w:hAnsi="Arial" w:cs="Arial"/>
          <w:sz w:val="24"/>
          <w:szCs w:val="24"/>
        </w:rPr>
      </w:pPr>
      <w:r w:rsidRPr="00F50E13">
        <w:rPr>
          <w:rFonts w:ascii="Arial" w:hAnsi="Arial" w:cs="Arial"/>
          <w:b/>
          <w:sz w:val="24"/>
          <w:szCs w:val="24"/>
        </w:rPr>
        <w:t>Meta</w:t>
      </w:r>
      <w:r w:rsidRPr="00F50E13">
        <w:rPr>
          <w:rFonts w:ascii="Arial" w:hAnsi="Arial" w:cs="Arial"/>
          <w:sz w:val="24"/>
          <w:szCs w:val="24"/>
        </w:rPr>
        <w:t>: al menos 9 países</w:t>
      </w:r>
    </w:p>
    <w:p w14:paraId="302B6BD8" w14:textId="77777777" w:rsidR="0081186A" w:rsidRPr="00F50E13" w:rsidRDefault="0081186A" w:rsidP="003B03ED">
      <w:pPr>
        <w:pStyle w:val="Prrafodelista"/>
        <w:numPr>
          <w:ilvl w:val="0"/>
          <w:numId w:val="2"/>
        </w:numPr>
        <w:contextualSpacing w:val="0"/>
        <w:rPr>
          <w:rFonts w:ascii="Arial" w:hAnsi="Arial" w:cs="Arial"/>
          <w:b/>
          <w:bCs/>
          <w:sz w:val="24"/>
          <w:szCs w:val="24"/>
        </w:rPr>
      </w:pPr>
      <w:bookmarkStart w:id="40" w:name="_Hlk85536610"/>
      <w:r w:rsidRPr="00F50E13">
        <w:rPr>
          <w:rFonts w:ascii="Arial" w:hAnsi="Arial" w:cs="Arial"/>
          <w:b/>
          <w:bCs/>
          <w:sz w:val="24"/>
          <w:szCs w:val="24"/>
        </w:rPr>
        <w:t xml:space="preserve">Periodo: </w:t>
      </w:r>
      <w:r w:rsidRPr="00F50E13">
        <w:rPr>
          <w:rFonts w:ascii="Arial" w:hAnsi="Arial" w:cs="Arial"/>
          <w:sz w:val="24"/>
          <w:szCs w:val="24"/>
        </w:rPr>
        <w:t>2024-2029</w:t>
      </w:r>
    </w:p>
    <w:bookmarkEnd w:id="40"/>
    <w:p w14:paraId="0CD500AF" w14:textId="77777777" w:rsidR="0081186A" w:rsidRPr="00F50E13" w:rsidRDefault="0081186A" w:rsidP="00A83AA3">
      <w:pPr>
        <w:rPr>
          <w:rFonts w:ascii="Arial" w:hAnsi="Arial" w:cs="Arial"/>
          <w:b/>
          <w:sz w:val="24"/>
          <w:szCs w:val="24"/>
          <w:u w:val="single"/>
        </w:rPr>
      </w:pPr>
    </w:p>
    <w:bookmarkEnd w:id="39"/>
    <w:p w14:paraId="6287EA6D" w14:textId="77777777" w:rsidR="0081186A" w:rsidRPr="00F50E13" w:rsidRDefault="0081186A" w:rsidP="00A83AA3">
      <w:pPr>
        <w:rPr>
          <w:rFonts w:ascii="Arial" w:eastAsia="Calibri" w:hAnsi="Arial" w:cs="Arial"/>
          <w:sz w:val="24"/>
          <w:szCs w:val="24"/>
        </w:rPr>
      </w:pPr>
      <w:r w:rsidRPr="00F50E13">
        <w:rPr>
          <w:rFonts w:ascii="Arial" w:eastAsia="Calibri" w:hAnsi="Arial" w:cs="Arial"/>
          <w:sz w:val="24"/>
          <w:szCs w:val="24"/>
        </w:rPr>
        <w:t>Para este objetivo hay tres desgloses verticales.</w:t>
      </w:r>
    </w:p>
    <w:p w14:paraId="133941ED" w14:textId="77777777" w:rsidR="0081186A" w:rsidRPr="00F50E13" w:rsidRDefault="0081186A" w:rsidP="00A83AA3">
      <w:pPr>
        <w:rPr>
          <w:rFonts w:ascii="Arial" w:hAnsi="Arial" w:cs="Arial"/>
          <w:b/>
          <w:sz w:val="24"/>
          <w:szCs w:val="24"/>
        </w:rPr>
      </w:pPr>
    </w:p>
    <w:p w14:paraId="16A2CAE9" w14:textId="77777777" w:rsidR="0081186A" w:rsidRPr="00420ACF" w:rsidRDefault="0081186A" w:rsidP="003B03ED">
      <w:pPr>
        <w:pStyle w:val="Prrafodelista"/>
        <w:numPr>
          <w:ilvl w:val="0"/>
          <w:numId w:val="107"/>
        </w:numPr>
        <w:ind w:left="284" w:hanging="284"/>
        <w:rPr>
          <w:rFonts w:ascii="Arial" w:hAnsi="Arial" w:cs="Arial"/>
          <w:sz w:val="24"/>
          <w:szCs w:val="24"/>
        </w:rPr>
      </w:pPr>
      <w:r w:rsidRPr="00420ACF">
        <w:rPr>
          <w:rFonts w:ascii="Arial" w:hAnsi="Arial" w:cs="Arial"/>
          <w:b/>
          <w:sz w:val="24"/>
          <w:szCs w:val="24"/>
        </w:rPr>
        <w:t>Objetivo 1/3:</w:t>
      </w:r>
      <w:r w:rsidRPr="00420ACF">
        <w:rPr>
          <w:rFonts w:ascii="Arial" w:hAnsi="Arial" w:cs="Arial"/>
          <w:sz w:val="24"/>
          <w:szCs w:val="24"/>
        </w:rPr>
        <w:t xml:space="preserve"> Transferir conocimiento y experiencias entre los participantes de la red de los reactores de investigación de la región para mejorar y aumentar sus capacidades técnicas.</w:t>
      </w:r>
    </w:p>
    <w:p w14:paraId="39CF9F66"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sz w:val="24"/>
          <w:szCs w:val="24"/>
        </w:rPr>
        <w:t>Indicador:</w:t>
      </w:r>
      <w:r w:rsidRPr="00F50E13">
        <w:rPr>
          <w:rFonts w:ascii="Arial" w:hAnsi="Arial" w:cs="Arial"/>
          <w:sz w:val="24"/>
          <w:szCs w:val="24"/>
        </w:rPr>
        <w:t xml:space="preserve"> Procesos de transferencia concluidos con mejoramiento o aumento de capacidad técnica.</w:t>
      </w:r>
    </w:p>
    <w:p w14:paraId="6B9E791B"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b/>
          <w:bCs/>
          <w:sz w:val="24"/>
          <w:szCs w:val="24"/>
        </w:rPr>
      </w:pPr>
      <w:bookmarkStart w:id="41" w:name="_Hlk85534971"/>
      <w:r w:rsidRPr="00F50E13">
        <w:rPr>
          <w:rFonts w:ascii="Arial" w:hAnsi="Arial" w:cs="Arial"/>
          <w:b/>
          <w:bCs/>
          <w:sz w:val="24"/>
          <w:szCs w:val="24"/>
        </w:rPr>
        <w:t xml:space="preserve">Medio de verificación: </w:t>
      </w:r>
      <w:r w:rsidRPr="00F50E13">
        <w:rPr>
          <w:rFonts w:ascii="Arial" w:hAnsi="Arial" w:cs="Arial"/>
          <w:sz w:val="24"/>
          <w:szCs w:val="24"/>
        </w:rPr>
        <w:t>informe final del proyecto</w:t>
      </w:r>
      <w:r w:rsidRPr="00F50E13">
        <w:rPr>
          <w:rFonts w:ascii="Arial" w:hAnsi="Arial" w:cs="Arial"/>
          <w:b/>
          <w:bCs/>
          <w:sz w:val="24"/>
          <w:szCs w:val="24"/>
        </w:rPr>
        <w:t>.</w:t>
      </w:r>
    </w:p>
    <w:bookmarkEnd w:id="41"/>
    <w:p w14:paraId="3D61267E"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sz w:val="24"/>
          <w:szCs w:val="24"/>
        </w:rPr>
        <w:t>Línea de base:</w:t>
      </w:r>
      <w:r w:rsidRPr="00F50E13">
        <w:rPr>
          <w:rFonts w:ascii="Arial" w:hAnsi="Arial" w:cs="Arial"/>
          <w:sz w:val="24"/>
          <w:szCs w:val="24"/>
        </w:rPr>
        <w:t xml:space="preserve"> 0</w:t>
      </w:r>
    </w:p>
    <w:p w14:paraId="6FF8BB3F"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sz w:val="24"/>
          <w:szCs w:val="24"/>
        </w:rPr>
        <w:t>Meta:</w:t>
      </w:r>
      <w:r w:rsidRPr="00F50E13">
        <w:rPr>
          <w:rFonts w:ascii="Arial" w:hAnsi="Arial" w:cs="Arial"/>
          <w:sz w:val="24"/>
          <w:szCs w:val="24"/>
        </w:rPr>
        <w:t xml:space="preserve"> Al menos 1 proceso de transferencia en cada reactor.</w:t>
      </w:r>
    </w:p>
    <w:p w14:paraId="58098785" w14:textId="77777777" w:rsidR="0081186A" w:rsidRPr="00F50E13" w:rsidRDefault="0081186A" w:rsidP="003B03ED">
      <w:pPr>
        <w:pStyle w:val="Prrafodelista"/>
        <w:numPr>
          <w:ilvl w:val="0"/>
          <w:numId w:val="2"/>
        </w:numPr>
        <w:ind w:left="284" w:hanging="284"/>
        <w:contextualSpacing w:val="0"/>
        <w:rPr>
          <w:rFonts w:ascii="Arial" w:hAnsi="Arial" w:cs="Arial"/>
          <w:b/>
          <w:bCs/>
          <w:sz w:val="24"/>
          <w:szCs w:val="24"/>
        </w:rPr>
      </w:pPr>
      <w:r w:rsidRPr="00F50E13">
        <w:rPr>
          <w:rFonts w:ascii="Arial" w:hAnsi="Arial" w:cs="Arial"/>
          <w:b/>
          <w:bCs/>
          <w:sz w:val="24"/>
          <w:szCs w:val="24"/>
        </w:rPr>
        <w:t xml:space="preserve">Periodo: </w:t>
      </w:r>
      <w:r w:rsidRPr="00F50E13">
        <w:rPr>
          <w:rFonts w:ascii="Arial" w:hAnsi="Arial" w:cs="Arial"/>
          <w:sz w:val="24"/>
          <w:szCs w:val="24"/>
        </w:rPr>
        <w:t>2028-2029.</w:t>
      </w:r>
    </w:p>
    <w:p w14:paraId="55294B83" w14:textId="77777777" w:rsidR="0081186A" w:rsidRPr="00F50E13" w:rsidRDefault="0081186A" w:rsidP="00420ACF">
      <w:pPr>
        <w:ind w:left="284" w:hanging="284"/>
        <w:rPr>
          <w:rFonts w:ascii="Arial" w:hAnsi="Arial" w:cs="Arial"/>
          <w:sz w:val="24"/>
          <w:szCs w:val="24"/>
        </w:rPr>
      </w:pPr>
    </w:p>
    <w:p w14:paraId="2C42CB54" w14:textId="77777777" w:rsidR="0081186A" w:rsidRPr="00420ACF" w:rsidRDefault="0081186A" w:rsidP="003B03ED">
      <w:pPr>
        <w:pStyle w:val="Prrafodelista"/>
        <w:numPr>
          <w:ilvl w:val="0"/>
          <w:numId w:val="2"/>
        </w:numPr>
        <w:ind w:left="284" w:hanging="284"/>
        <w:rPr>
          <w:rFonts w:ascii="Arial" w:hAnsi="Arial" w:cs="Arial"/>
          <w:sz w:val="24"/>
          <w:szCs w:val="24"/>
        </w:rPr>
      </w:pPr>
      <w:r w:rsidRPr="00420ACF">
        <w:rPr>
          <w:rFonts w:ascii="Arial" w:hAnsi="Arial" w:cs="Arial"/>
          <w:b/>
          <w:sz w:val="24"/>
          <w:szCs w:val="24"/>
        </w:rPr>
        <w:t>Objetivo 2/3:</w:t>
      </w:r>
      <w:r w:rsidRPr="00420ACF">
        <w:rPr>
          <w:rFonts w:ascii="Arial" w:hAnsi="Arial" w:cs="Arial"/>
          <w:sz w:val="24"/>
          <w:szCs w:val="24"/>
        </w:rPr>
        <w:t xml:space="preserve"> Incrementar la vinculación y la capacitación de operadores de reactores de investigación de la región, para promocionar intercambios entre las instituciones.</w:t>
      </w:r>
    </w:p>
    <w:p w14:paraId="3AF5D986"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sz w:val="24"/>
          <w:szCs w:val="24"/>
        </w:rPr>
        <w:t>Indicador:</w:t>
      </w:r>
      <w:r w:rsidRPr="00F50E13">
        <w:rPr>
          <w:rFonts w:ascii="Arial" w:hAnsi="Arial" w:cs="Arial"/>
          <w:sz w:val="24"/>
          <w:szCs w:val="24"/>
        </w:rPr>
        <w:t xml:space="preserve"> Número de países involucrados en la región en al menos 3 aplicaciones.</w:t>
      </w:r>
    </w:p>
    <w:p w14:paraId="08E4A251"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b/>
          <w:bCs/>
          <w:sz w:val="24"/>
          <w:szCs w:val="24"/>
        </w:rPr>
      </w:pPr>
      <w:r w:rsidRPr="00F50E13">
        <w:rPr>
          <w:rFonts w:ascii="Arial" w:hAnsi="Arial" w:cs="Arial"/>
          <w:b/>
          <w:bCs/>
          <w:sz w:val="24"/>
          <w:szCs w:val="24"/>
        </w:rPr>
        <w:t xml:space="preserve">Medio de verificación: </w:t>
      </w:r>
      <w:r w:rsidRPr="00F50E13">
        <w:rPr>
          <w:rFonts w:ascii="Arial" w:hAnsi="Arial" w:cs="Arial"/>
          <w:sz w:val="24"/>
          <w:szCs w:val="24"/>
        </w:rPr>
        <w:t>informe final del proyecto</w:t>
      </w:r>
      <w:r w:rsidRPr="00F50E13">
        <w:rPr>
          <w:rFonts w:ascii="Arial" w:hAnsi="Arial" w:cs="Arial"/>
          <w:b/>
          <w:bCs/>
          <w:sz w:val="24"/>
          <w:szCs w:val="24"/>
        </w:rPr>
        <w:t xml:space="preserve"> </w:t>
      </w:r>
    </w:p>
    <w:p w14:paraId="47F10145"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sz w:val="24"/>
          <w:szCs w:val="24"/>
        </w:rPr>
        <w:t>Línea de base:</w:t>
      </w:r>
      <w:r w:rsidRPr="00F50E13">
        <w:rPr>
          <w:rFonts w:ascii="Arial" w:hAnsi="Arial" w:cs="Arial"/>
          <w:sz w:val="24"/>
          <w:szCs w:val="24"/>
        </w:rPr>
        <w:t xml:space="preserve"> 0</w:t>
      </w:r>
    </w:p>
    <w:p w14:paraId="0EE9157B"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bCs/>
          <w:sz w:val="24"/>
          <w:szCs w:val="24"/>
        </w:rPr>
        <w:t>Meta:</w:t>
      </w:r>
      <w:r w:rsidRPr="00F50E13">
        <w:rPr>
          <w:rFonts w:ascii="Arial" w:hAnsi="Arial" w:cs="Arial"/>
          <w:sz w:val="24"/>
          <w:szCs w:val="24"/>
        </w:rPr>
        <w:t xml:space="preserve"> Al menos 6 países involucrados en al menos 3 aplicaciones</w:t>
      </w:r>
    </w:p>
    <w:p w14:paraId="07F0F915" w14:textId="77777777" w:rsidR="0081186A" w:rsidRPr="00F50E13" w:rsidRDefault="0081186A" w:rsidP="003B03ED">
      <w:pPr>
        <w:pStyle w:val="Prrafodelista"/>
        <w:numPr>
          <w:ilvl w:val="0"/>
          <w:numId w:val="2"/>
        </w:numPr>
        <w:ind w:left="284" w:hanging="284"/>
        <w:contextualSpacing w:val="0"/>
        <w:rPr>
          <w:rFonts w:ascii="Arial" w:hAnsi="Arial" w:cs="Arial"/>
          <w:b/>
          <w:bCs/>
          <w:sz w:val="24"/>
          <w:szCs w:val="24"/>
        </w:rPr>
      </w:pPr>
      <w:r w:rsidRPr="00F50E13">
        <w:rPr>
          <w:rFonts w:ascii="Arial" w:hAnsi="Arial" w:cs="Arial"/>
          <w:b/>
          <w:bCs/>
          <w:sz w:val="24"/>
          <w:szCs w:val="24"/>
        </w:rPr>
        <w:t xml:space="preserve">Periodo: </w:t>
      </w:r>
      <w:r w:rsidRPr="00F50E13">
        <w:rPr>
          <w:rFonts w:ascii="Arial" w:hAnsi="Arial" w:cs="Arial"/>
          <w:sz w:val="24"/>
          <w:szCs w:val="24"/>
        </w:rPr>
        <w:t>2026-2027.</w:t>
      </w:r>
    </w:p>
    <w:p w14:paraId="3279315B" w14:textId="77777777" w:rsidR="0081186A" w:rsidRPr="00F50E13" w:rsidRDefault="0081186A" w:rsidP="00420ACF">
      <w:pPr>
        <w:ind w:left="284" w:hanging="284"/>
        <w:rPr>
          <w:rFonts w:ascii="Arial" w:eastAsia="Times New Roman" w:hAnsi="Arial" w:cs="Arial"/>
          <w:sz w:val="24"/>
          <w:szCs w:val="24"/>
          <w:lang w:eastAsia="es-ES"/>
        </w:rPr>
      </w:pPr>
    </w:p>
    <w:p w14:paraId="6E674254" w14:textId="77777777" w:rsidR="0081186A" w:rsidRPr="00420ACF" w:rsidRDefault="0081186A" w:rsidP="003B03ED">
      <w:pPr>
        <w:pStyle w:val="Prrafodelista"/>
        <w:numPr>
          <w:ilvl w:val="0"/>
          <w:numId w:val="2"/>
        </w:numPr>
        <w:ind w:left="284" w:hanging="284"/>
        <w:rPr>
          <w:rFonts w:ascii="Arial" w:hAnsi="Arial" w:cs="Arial"/>
          <w:sz w:val="24"/>
          <w:szCs w:val="24"/>
        </w:rPr>
      </w:pPr>
      <w:r w:rsidRPr="00420ACF">
        <w:rPr>
          <w:rFonts w:ascii="Arial" w:hAnsi="Arial" w:cs="Arial"/>
          <w:b/>
          <w:sz w:val="24"/>
          <w:szCs w:val="24"/>
        </w:rPr>
        <w:t>Objetivo 3/3:</w:t>
      </w:r>
      <w:r w:rsidRPr="00420ACF">
        <w:rPr>
          <w:rFonts w:ascii="Arial" w:hAnsi="Arial" w:cs="Arial"/>
          <w:sz w:val="24"/>
          <w:szCs w:val="24"/>
        </w:rPr>
        <w:t xml:space="preserve"> Promocionar una estrategia regional integrada para la utilización de los reactores de investigación, identificar las capacidades actuales y futuras considerando las necesidades de modernización de las instalaciones.</w:t>
      </w:r>
    </w:p>
    <w:p w14:paraId="654E9993"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sz w:val="24"/>
          <w:szCs w:val="24"/>
        </w:rPr>
        <w:t>Indicador:</w:t>
      </w:r>
      <w:r w:rsidRPr="00F50E13">
        <w:rPr>
          <w:rFonts w:ascii="Arial" w:hAnsi="Arial" w:cs="Arial"/>
          <w:sz w:val="24"/>
          <w:szCs w:val="24"/>
        </w:rPr>
        <w:t xml:space="preserve"> Estrategia regional integrada</w:t>
      </w:r>
    </w:p>
    <w:p w14:paraId="61F49F17"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b/>
          <w:bCs/>
          <w:sz w:val="24"/>
          <w:szCs w:val="24"/>
        </w:rPr>
      </w:pPr>
      <w:r w:rsidRPr="00F50E13">
        <w:rPr>
          <w:rFonts w:ascii="Arial" w:hAnsi="Arial" w:cs="Arial"/>
          <w:b/>
          <w:bCs/>
          <w:sz w:val="24"/>
          <w:szCs w:val="24"/>
        </w:rPr>
        <w:t xml:space="preserve">Medio de verificación: </w:t>
      </w:r>
      <w:r w:rsidRPr="00F50E13">
        <w:rPr>
          <w:rFonts w:ascii="Arial" w:hAnsi="Arial" w:cs="Arial"/>
          <w:sz w:val="24"/>
          <w:szCs w:val="24"/>
        </w:rPr>
        <w:t>informe final del proyecto</w:t>
      </w:r>
      <w:r w:rsidRPr="00F50E13">
        <w:rPr>
          <w:rFonts w:ascii="Arial" w:hAnsi="Arial" w:cs="Arial"/>
          <w:b/>
          <w:bCs/>
          <w:sz w:val="24"/>
          <w:szCs w:val="24"/>
        </w:rPr>
        <w:t xml:space="preserve"> </w:t>
      </w:r>
    </w:p>
    <w:p w14:paraId="03E3277B"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sz w:val="24"/>
          <w:szCs w:val="24"/>
        </w:rPr>
        <w:t>Línea de base:</w:t>
      </w:r>
      <w:r w:rsidRPr="00F50E13">
        <w:rPr>
          <w:rFonts w:ascii="Arial" w:hAnsi="Arial" w:cs="Arial"/>
          <w:sz w:val="24"/>
          <w:szCs w:val="24"/>
        </w:rPr>
        <w:t xml:space="preserve"> 0</w:t>
      </w:r>
    </w:p>
    <w:p w14:paraId="6CBE7024"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sz w:val="24"/>
          <w:szCs w:val="24"/>
        </w:rPr>
        <w:t>Meta:</w:t>
      </w:r>
      <w:r w:rsidRPr="00F50E13">
        <w:rPr>
          <w:rFonts w:ascii="Arial" w:hAnsi="Arial" w:cs="Arial"/>
          <w:sz w:val="24"/>
          <w:szCs w:val="24"/>
        </w:rPr>
        <w:t xml:space="preserve"> 1</w:t>
      </w:r>
    </w:p>
    <w:p w14:paraId="3425B1E9" w14:textId="77777777" w:rsidR="0081186A" w:rsidRPr="00F50E13" w:rsidRDefault="0081186A" w:rsidP="003B03ED">
      <w:pPr>
        <w:pStyle w:val="Prrafodelista"/>
        <w:numPr>
          <w:ilvl w:val="0"/>
          <w:numId w:val="2"/>
        </w:numPr>
        <w:ind w:left="284" w:hanging="284"/>
        <w:contextualSpacing w:val="0"/>
        <w:rPr>
          <w:rFonts w:ascii="Arial" w:hAnsi="Arial" w:cs="Arial"/>
          <w:b/>
          <w:bCs/>
          <w:sz w:val="24"/>
          <w:szCs w:val="24"/>
        </w:rPr>
      </w:pPr>
      <w:r w:rsidRPr="00F50E13">
        <w:rPr>
          <w:rFonts w:ascii="Arial" w:hAnsi="Arial" w:cs="Arial"/>
          <w:b/>
          <w:bCs/>
          <w:sz w:val="24"/>
          <w:szCs w:val="24"/>
        </w:rPr>
        <w:t xml:space="preserve">Periodo: </w:t>
      </w:r>
      <w:r w:rsidRPr="00F50E13">
        <w:rPr>
          <w:rFonts w:ascii="Arial" w:hAnsi="Arial" w:cs="Arial"/>
          <w:sz w:val="24"/>
          <w:szCs w:val="24"/>
        </w:rPr>
        <w:t>2024-2025.</w:t>
      </w:r>
    </w:p>
    <w:p w14:paraId="1C3D8556" w14:textId="77777777" w:rsidR="0081186A" w:rsidRPr="00F50E13" w:rsidRDefault="0081186A" w:rsidP="00A83AA3">
      <w:pPr>
        <w:rPr>
          <w:rFonts w:ascii="Arial" w:eastAsia="Calibri" w:hAnsi="Arial" w:cs="Arial"/>
          <w:sz w:val="24"/>
          <w:szCs w:val="24"/>
          <w:lang w:val="es-ES"/>
        </w:rPr>
      </w:pPr>
      <w:r w:rsidRPr="00F50E13">
        <w:rPr>
          <w:rFonts w:ascii="Arial" w:eastAsia="Calibri" w:hAnsi="Arial" w:cs="Arial"/>
          <w:sz w:val="24"/>
          <w:szCs w:val="24"/>
          <w:lang w:val="es-ES"/>
        </w:rPr>
        <w:t xml:space="preserve">Con relación a esta </w:t>
      </w:r>
      <w:r w:rsidRPr="00420ACF">
        <w:rPr>
          <w:rFonts w:ascii="Arial" w:eastAsia="Calibri" w:hAnsi="Arial" w:cs="Arial"/>
          <w:bCs/>
          <w:sz w:val="24"/>
          <w:szCs w:val="24"/>
          <w:lang w:val="es-ES"/>
        </w:rPr>
        <w:t>N/P E2</w:t>
      </w:r>
      <w:r w:rsidRPr="00420ACF">
        <w:rPr>
          <w:rFonts w:ascii="Arial" w:eastAsia="Calibri" w:hAnsi="Arial" w:cs="Arial"/>
          <w:sz w:val="24"/>
          <w:szCs w:val="24"/>
          <w:lang w:val="es-ES"/>
        </w:rPr>
        <w:t xml:space="preserve"> se considera</w:t>
      </w:r>
      <w:r w:rsidRPr="00F50E13">
        <w:rPr>
          <w:rFonts w:ascii="Arial" w:eastAsia="Calibri" w:hAnsi="Arial" w:cs="Arial"/>
          <w:sz w:val="24"/>
          <w:szCs w:val="24"/>
          <w:lang w:val="es-ES"/>
        </w:rPr>
        <w:t xml:space="preserve"> que en la región se han realizado esfuerzos para el intercambio de experiencias entre diferentes actores, relacionados con la explotación segura de los reactores de investigación y sus usos, tanto para la investigación como para la producción de RI. También se han definido los balances de necesidades y producción de RI y RF. Sin embargo, en la región no se ha alcanzado el necesario y efectivo intercambio de información entre toda la cadena de actores involucrados.</w:t>
      </w:r>
    </w:p>
    <w:p w14:paraId="7F30EEE8" w14:textId="77777777" w:rsidR="0081186A" w:rsidRPr="00F50E13" w:rsidRDefault="0081186A" w:rsidP="00420ACF">
      <w:pPr>
        <w:rPr>
          <w:rFonts w:ascii="Arial" w:eastAsia="Calibri" w:hAnsi="Arial" w:cs="Arial"/>
          <w:sz w:val="24"/>
          <w:szCs w:val="24"/>
          <w:lang w:val="es-ES"/>
        </w:rPr>
      </w:pPr>
      <w:r w:rsidRPr="00F50E13">
        <w:rPr>
          <w:rFonts w:ascii="Arial" w:eastAsia="Calibri" w:hAnsi="Arial" w:cs="Arial"/>
          <w:sz w:val="24"/>
          <w:szCs w:val="24"/>
          <w:lang w:val="es-ES"/>
        </w:rPr>
        <w:t>La consolidación de una red que facilite el intercambio de información y coordinación de estrategias desde los operadores de los reactores de investigación hasta el usuario final de los RI, permitirá incrementar la implementación de planes estratégicos de utilización de los reactores. Esto cobra mayor importancia a la luz de la proyección de dos nuevos reactores que deben entrar en explotación en el período de vigencia del PER.</w:t>
      </w:r>
    </w:p>
    <w:p w14:paraId="134A431A" w14:textId="77777777" w:rsidR="0081186A" w:rsidRPr="00F50E13" w:rsidRDefault="0081186A" w:rsidP="00420ACF">
      <w:pPr>
        <w:rPr>
          <w:rFonts w:ascii="Arial" w:hAnsi="Arial" w:cs="Arial"/>
          <w:sz w:val="24"/>
          <w:szCs w:val="24"/>
        </w:rPr>
      </w:pPr>
    </w:p>
    <w:p w14:paraId="22FD0A00" w14:textId="77777777" w:rsidR="0081186A" w:rsidRPr="00F50E13" w:rsidRDefault="0081186A" w:rsidP="00420ACF">
      <w:pPr>
        <w:rPr>
          <w:rFonts w:ascii="Arial" w:hAnsi="Arial" w:cs="Arial"/>
          <w:sz w:val="24"/>
          <w:szCs w:val="24"/>
        </w:rPr>
      </w:pPr>
    </w:p>
    <w:p w14:paraId="60755566" w14:textId="47FBDBF4" w:rsidR="0081186A" w:rsidRPr="00420ACF" w:rsidRDefault="0081186A" w:rsidP="003B03ED">
      <w:pPr>
        <w:pStyle w:val="Prrafodelista"/>
        <w:numPr>
          <w:ilvl w:val="1"/>
          <w:numId w:val="104"/>
        </w:numPr>
        <w:ind w:left="567" w:hanging="567"/>
        <w:contextualSpacing w:val="0"/>
        <w:rPr>
          <w:rFonts w:ascii="Arial" w:eastAsia="Calibri" w:hAnsi="Arial" w:cs="Arial"/>
          <w:b/>
          <w:sz w:val="24"/>
          <w:szCs w:val="24"/>
          <w:lang w:val="es-MX"/>
        </w:rPr>
      </w:pPr>
      <w:r w:rsidRPr="00420ACF">
        <w:rPr>
          <w:rFonts w:ascii="Arial" w:hAnsi="Arial" w:cs="Arial"/>
          <w:b/>
          <w:bCs/>
          <w:sz w:val="24"/>
          <w:szCs w:val="24"/>
          <w:lang w:val="es-MX"/>
        </w:rPr>
        <w:t xml:space="preserve">N/P </w:t>
      </w:r>
      <w:r w:rsidRPr="00420ACF">
        <w:rPr>
          <w:rFonts w:ascii="Arial" w:eastAsia="Calibri" w:hAnsi="Arial" w:cs="Arial"/>
          <w:b/>
          <w:sz w:val="24"/>
          <w:szCs w:val="24"/>
          <w:lang w:val="es-MX"/>
        </w:rPr>
        <w:t>E3: Disponer de planes energéticos nacionales, subregionales y/o regionales contemplando los objetivos de desarrollo sostenible Nro. 7 Energía asequible y no contaminante y Nro. 13 Acción por el Clima.</w:t>
      </w:r>
    </w:p>
    <w:p w14:paraId="105A1B20" w14:textId="77777777" w:rsidR="0081186A" w:rsidRPr="00F50E13" w:rsidRDefault="0081186A" w:rsidP="00420ACF">
      <w:pPr>
        <w:rPr>
          <w:rFonts w:ascii="Arial" w:eastAsia="Calibri" w:hAnsi="Arial" w:cs="Arial"/>
          <w:b/>
          <w:sz w:val="24"/>
          <w:szCs w:val="24"/>
          <w:lang w:val="es-MX"/>
        </w:rPr>
      </w:pPr>
    </w:p>
    <w:p w14:paraId="6BCF51C5" w14:textId="77777777" w:rsidR="0081186A" w:rsidRPr="00420ACF" w:rsidRDefault="0081186A" w:rsidP="003B03ED">
      <w:pPr>
        <w:pStyle w:val="Prrafodelista"/>
        <w:numPr>
          <w:ilvl w:val="0"/>
          <w:numId w:val="108"/>
        </w:numPr>
        <w:ind w:left="284" w:hanging="284"/>
        <w:contextualSpacing w:val="0"/>
        <w:rPr>
          <w:rFonts w:ascii="Arial" w:eastAsia="Calibri" w:hAnsi="Arial" w:cs="Arial"/>
          <w:sz w:val="24"/>
          <w:szCs w:val="24"/>
          <w:lang w:val="es-MX"/>
        </w:rPr>
      </w:pPr>
      <w:r w:rsidRPr="00420ACF">
        <w:rPr>
          <w:rFonts w:ascii="Arial" w:eastAsia="Calibri" w:hAnsi="Arial" w:cs="Arial"/>
          <w:b/>
          <w:bCs/>
          <w:sz w:val="24"/>
          <w:szCs w:val="24"/>
          <w:lang w:val="es-MX"/>
        </w:rPr>
        <w:t>Objetivo</w:t>
      </w:r>
      <w:r w:rsidRPr="00420ACF">
        <w:rPr>
          <w:rFonts w:ascii="Arial" w:eastAsia="Calibri" w:hAnsi="Arial" w:cs="Arial"/>
          <w:sz w:val="24"/>
          <w:szCs w:val="24"/>
          <w:lang w:val="es-MX"/>
        </w:rPr>
        <w:t>: Mantener la planificación energética homogénea en los países de la región.</w:t>
      </w:r>
    </w:p>
    <w:p w14:paraId="0B80E6C9" w14:textId="77777777" w:rsidR="0081186A" w:rsidRPr="00420ACF" w:rsidRDefault="0081186A" w:rsidP="003B03ED">
      <w:pPr>
        <w:pStyle w:val="Prrafodelista"/>
        <w:numPr>
          <w:ilvl w:val="0"/>
          <w:numId w:val="108"/>
        </w:numPr>
        <w:ind w:left="284" w:hanging="284"/>
        <w:contextualSpacing w:val="0"/>
        <w:rPr>
          <w:rFonts w:ascii="Arial" w:eastAsia="Calibri" w:hAnsi="Arial" w:cs="Arial"/>
          <w:sz w:val="24"/>
          <w:szCs w:val="24"/>
          <w:lang w:val="es-MX"/>
        </w:rPr>
      </w:pPr>
      <w:r w:rsidRPr="00420ACF">
        <w:rPr>
          <w:rFonts w:ascii="Arial" w:eastAsia="Calibri" w:hAnsi="Arial" w:cs="Arial"/>
          <w:b/>
          <w:bCs/>
          <w:sz w:val="24"/>
          <w:szCs w:val="24"/>
          <w:lang w:val="es-MX"/>
        </w:rPr>
        <w:t>Indicador</w:t>
      </w:r>
      <w:r w:rsidRPr="00420ACF">
        <w:rPr>
          <w:rFonts w:ascii="Arial" w:eastAsia="Calibri" w:hAnsi="Arial" w:cs="Arial"/>
          <w:sz w:val="24"/>
          <w:szCs w:val="24"/>
          <w:lang w:val="es-MX"/>
        </w:rPr>
        <w:t>: Número de países que elaboran planes energéticos integrales a largo plazo, considerando los ODS 7 y ODS 13.</w:t>
      </w:r>
    </w:p>
    <w:p w14:paraId="6B225601" w14:textId="77777777" w:rsidR="0081186A" w:rsidRPr="00F50E13" w:rsidRDefault="0081186A" w:rsidP="003B03ED">
      <w:pPr>
        <w:pStyle w:val="Prrafodelista"/>
        <w:numPr>
          <w:ilvl w:val="0"/>
          <w:numId w:val="108"/>
        </w:numPr>
        <w:ind w:left="284" w:hanging="284"/>
        <w:contextualSpacing w:val="0"/>
        <w:rPr>
          <w:rFonts w:ascii="Arial" w:eastAsia="Calibri" w:hAnsi="Arial" w:cs="Arial"/>
          <w:sz w:val="24"/>
          <w:szCs w:val="24"/>
          <w:lang w:val="es-MX"/>
        </w:rPr>
      </w:pPr>
      <w:r w:rsidRPr="00F50E13">
        <w:rPr>
          <w:rFonts w:ascii="Arial" w:eastAsia="Calibri" w:hAnsi="Arial" w:cs="Arial"/>
          <w:b/>
          <w:bCs/>
          <w:sz w:val="24"/>
          <w:szCs w:val="24"/>
          <w:lang w:val="es-MX"/>
        </w:rPr>
        <w:t xml:space="preserve">Medio de verificación: </w:t>
      </w:r>
      <w:r w:rsidRPr="00F50E13">
        <w:rPr>
          <w:rFonts w:ascii="Arial" w:eastAsia="Calibri" w:hAnsi="Arial" w:cs="Arial"/>
          <w:sz w:val="24"/>
          <w:szCs w:val="24"/>
          <w:lang w:val="es-MX"/>
        </w:rPr>
        <w:t>informes de los países validados por los correspondientes oficiales técnicos.</w:t>
      </w:r>
    </w:p>
    <w:p w14:paraId="004F2B0D" w14:textId="77777777" w:rsidR="0081186A" w:rsidRPr="00F50E13" w:rsidRDefault="0081186A" w:rsidP="003B03ED">
      <w:pPr>
        <w:pStyle w:val="Prrafodelista"/>
        <w:numPr>
          <w:ilvl w:val="0"/>
          <w:numId w:val="108"/>
        </w:numPr>
        <w:ind w:left="284" w:hanging="284"/>
        <w:contextualSpacing w:val="0"/>
        <w:rPr>
          <w:rFonts w:ascii="Arial" w:eastAsia="Calibri" w:hAnsi="Arial" w:cs="Arial"/>
          <w:b/>
          <w:bCs/>
          <w:sz w:val="24"/>
          <w:szCs w:val="24"/>
        </w:rPr>
      </w:pPr>
      <w:r w:rsidRPr="00F50E13">
        <w:rPr>
          <w:rFonts w:ascii="Arial" w:eastAsia="Calibri" w:hAnsi="Arial" w:cs="Arial"/>
          <w:b/>
          <w:bCs/>
          <w:sz w:val="24"/>
          <w:szCs w:val="24"/>
        </w:rPr>
        <w:t xml:space="preserve">Línea de Base: </w:t>
      </w:r>
      <w:r w:rsidRPr="00F50E13">
        <w:rPr>
          <w:rFonts w:ascii="Arial" w:eastAsia="Calibri" w:hAnsi="Arial" w:cs="Arial"/>
          <w:sz w:val="24"/>
          <w:szCs w:val="24"/>
        </w:rPr>
        <w:t>15 países.</w:t>
      </w:r>
    </w:p>
    <w:p w14:paraId="602F3B81" w14:textId="77777777" w:rsidR="0081186A" w:rsidRPr="00F50E13" w:rsidRDefault="0081186A" w:rsidP="003B03ED">
      <w:pPr>
        <w:pStyle w:val="Prrafodelista"/>
        <w:numPr>
          <w:ilvl w:val="0"/>
          <w:numId w:val="108"/>
        </w:numPr>
        <w:ind w:left="284" w:hanging="284"/>
        <w:contextualSpacing w:val="0"/>
        <w:rPr>
          <w:rFonts w:ascii="Arial" w:eastAsia="Calibri" w:hAnsi="Arial" w:cs="Arial"/>
          <w:sz w:val="24"/>
          <w:szCs w:val="24"/>
        </w:rPr>
      </w:pPr>
      <w:r w:rsidRPr="00F50E13">
        <w:rPr>
          <w:rFonts w:ascii="Arial" w:eastAsia="Calibri" w:hAnsi="Arial" w:cs="Arial"/>
          <w:b/>
          <w:bCs/>
          <w:sz w:val="24"/>
          <w:szCs w:val="24"/>
        </w:rPr>
        <w:t xml:space="preserve">Meta: </w:t>
      </w:r>
      <w:r w:rsidRPr="00F50E13">
        <w:rPr>
          <w:rFonts w:ascii="Arial" w:eastAsia="Calibri" w:hAnsi="Arial" w:cs="Arial"/>
          <w:sz w:val="24"/>
          <w:szCs w:val="24"/>
        </w:rPr>
        <w:t>al menos 15 países.</w:t>
      </w:r>
    </w:p>
    <w:p w14:paraId="26A404CE" w14:textId="77777777" w:rsidR="0081186A" w:rsidRPr="00F50E13" w:rsidRDefault="0081186A" w:rsidP="003B03ED">
      <w:pPr>
        <w:pStyle w:val="Prrafodelista"/>
        <w:numPr>
          <w:ilvl w:val="0"/>
          <w:numId w:val="108"/>
        </w:numPr>
        <w:ind w:left="284" w:hanging="284"/>
        <w:contextualSpacing w:val="0"/>
        <w:rPr>
          <w:rFonts w:ascii="Arial" w:hAnsi="Arial" w:cs="Arial"/>
          <w:b/>
          <w:bCs/>
          <w:sz w:val="24"/>
          <w:szCs w:val="24"/>
        </w:rPr>
      </w:pPr>
      <w:r w:rsidRPr="00F50E13">
        <w:rPr>
          <w:rFonts w:ascii="Arial" w:hAnsi="Arial" w:cs="Arial"/>
          <w:b/>
          <w:bCs/>
          <w:sz w:val="24"/>
          <w:szCs w:val="24"/>
        </w:rPr>
        <w:t xml:space="preserve">Periodo: </w:t>
      </w:r>
      <w:r w:rsidRPr="00F50E13">
        <w:rPr>
          <w:rFonts w:ascii="Arial" w:hAnsi="Arial" w:cs="Arial"/>
          <w:sz w:val="24"/>
          <w:szCs w:val="24"/>
        </w:rPr>
        <w:t>2024-2029</w:t>
      </w:r>
    </w:p>
    <w:p w14:paraId="7D59124C" w14:textId="77777777" w:rsidR="0081186A" w:rsidRPr="00F50E13" w:rsidRDefault="0081186A" w:rsidP="00420ACF">
      <w:pPr>
        <w:pStyle w:val="Prrafodelista"/>
        <w:ind w:left="426"/>
        <w:contextualSpacing w:val="0"/>
        <w:rPr>
          <w:rFonts w:ascii="Arial" w:eastAsia="Calibri" w:hAnsi="Arial" w:cs="Arial"/>
          <w:sz w:val="24"/>
          <w:szCs w:val="24"/>
        </w:rPr>
      </w:pPr>
    </w:p>
    <w:p w14:paraId="5D1FE80A" w14:textId="77777777" w:rsidR="0081186A" w:rsidRPr="00F50E13" w:rsidRDefault="0081186A" w:rsidP="00420ACF">
      <w:pPr>
        <w:rPr>
          <w:rFonts w:ascii="Arial" w:hAnsi="Arial" w:cs="Arial"/>
          <w:sz w:val="24"/>
          <w:szCs w:val="24"/>
          <w:lang w:val="es-MX"/>
        </w:rPr>
      </w:pPr>
      <w:r w:rsidRPr="00F50E13">
        <w:rPr>
          <w:rFonts w:ascii="Arial" w:hAnsi="Arial" w:cs="Arial"/>
          <w:sz w:val="24"/>
          <w:szCs w:val="24"/>
          <w:lang w:val="es-MX"/>
        </w:rPr>
        <w:t>No hay desgloses para esta N/P.</w:t>
      </w:r>
    </w:p>
    <w:p w14:paraId="2C15C058" w14:textId="77777777" w:rsidR="0081186A" w:rsidRPr="00F50E13" w:rsidRDefault="0081186A" w:rsidP="00420ACF">
      <w:pPr>
        <w:rPr>
          <w:rFonts w:ascii="Arial" w:hAnsi="Arial" w:cs="Arial"/>
          <w:b/>
          <w:bCs/>
          <w:sz w:val="24"/>
          <w:szCs w:val="24"/>
          <w:lang w:val="es-MX"/>
        </w:rPr>
      </w:pPr>
    </w:p>
    <w:p w14:paraId="5980BB58" w14:textId="77777777" w:rsidR="0081186A" w:rsidRPr="00F50E13" w:rsidRDefault="0081186A" w:rsidP="00420ACF">
      <w:pPr>
        <w:rPr>
          <w:rFonts w:ascii="Arial" w:eastAsia="Calibri" w:hAnsi="Arial" w:cs="Arial"/>
          <w:sz w:val="24"/>
          <w:szCs w:val="24"/>
          <w:lang w:val="es-MX"/>
        </w:rPr>
      </w:pPr>
      <w:r w:rsidRPr="00F50E13">
        <w:rPr>
          <w:rFonts w:ascii="Arial" w:eastAsia="Calibri" w:hAnsi="Arial" w:cs="Arial"/>
          <w:sz w:val="24"/>
          <w:szCs w:val="24"/>
          <w:lang w:val="es-MX"/>
        </w:rPr>
        <w:t>Con relación a esta N/P E3, se considera importante</w:t>
      </w:r>
      <w:r w:rsidRPr="00F50E13">
        <w:rPr>
          <w:rFonts w:ascii="Arial" w:eastAsia="Calibri" w:hAnsi="Arial" w:cs="Arial"/>
          <w:b/>
          <w:bCs/>
          <w:sz w:val="24"/>
          <w:szCs w:val="24"/>
          <w:lang w:val="es-MX"/>
        </w:rPr>
        <w:t xml:space="preserve"> </w:t>
      </w:r>
      <w:r w:rsidRPr="00F50E13">
        <w:rPr>
          <w:rFonts w:ascii="Arial" w:eastAsia="Calibri" w:hAnsi="Arial" w:cs="Arial"/>
          <w:sz w:val="24"/>
          <w:szCs w:val="24"/>
          <w:lang w:val="es-MX"/>
        </w:rPr>
        <w:t xml:space="preserve">brindar la continuidad de capacitación homogénea en los países de la región. Se fundamenta en la alta rotación de los recursos humanos capacitados anteriormente en algunos países de la región, lo que provocaría una discontinuidad en la elaboración y revisión de los planes nacionales realizados, llevando a una heterogeneidad en el conocimiento para realizar planificación energética. Por lo tanto, es necesario mantener el soporte continuo para poder contar con estudios que contribuyan a la toma de decisiones en políticas energéticas, para lograr una planificación homogénea en los países de la región. </w:t>
      </w:r>
    </w:p>
    <w:p w14:paraId="3AA014D5" w14:textId="77777777" w:rsidR="0081186A" w:rsidRPr="00F50E13" w:rsidRDefault="0081186A" w:rsidP="00420ACF">
      <w:pPr>
        <w:rPr>
          <w:rFonts w:ascii="Arial" w:eastAsia="Calibri" w:hAnsi="Arial" w:cs="Arial"/>
          <w:sz w:val="24"/>
          <w:szCs w:val="24"/>
          <w:lang w:val="es-MX"/>
        </w:rPr>
      </w:pPr>
      <w:r w:rsidRPr="00F50E13">
        <w:rPr>
          <w:rFonts w:ascii="Arial" w:eastAsia="Calibri" w:hAnsi="Arial" w:cs="Arial"/>
          <w:sz w:val="24"/>
          <w:szCs w:val="24"/>
          <w:lang w:val="es-MX"/>
        </w:rPr>
        <w:t>Se podría contar con estudios más detallados implementando lecciones aprendidas, apoyándose en el uso de modelos integrales de análisis de demanda y suministro de energía, para lograr desarrollar escenarios nacionales, subregionales y regionales. Basados en supuestos en áreas tales como los recursos energéticos existentes, precios de combustible, el crecimiento económico, el crecimiento demográfico, la estructura del sistema energético y su evolución, así como la incorporación de la generación distribuida y el impacto ambiental considerando el cumplimiento de las contribuciones nacionales determinadas. En particular, la determinación del papel que pueda jugar la energía nuclear en el suministro de la energía eléctrica y la reducción de los gases de efecto invernadero.</w:t>
      </w:r>
    </w:p>
    <w:p w14:paraId="2A4BFE81" w14:textId="77777777" w:rsidR="0081186A" w:rsidRPr="00F50E13" w:rsidRDefault="0081186A" w:rsidP="00420ACF">
      <w:pPr>
        <w:rPr>
          <w:rFonts w:ascii="Arial" w:hAnsi="Arial" w:cs="Arial"/>
          <w:sz w:val="24"/>
          <w:szCs w:val="24"/>
          <w:lang w:val="es-MX"/>
        </w:rPr>
      </w:pPr>
      <w:r w:rsidRPr="00F50E13">
        <w:rPr>
          <w:rFonts w:ascii="Arial" w:hAnsi="Arial" w:cs="Arial"/>
          <w:sz w:val="24"/>
          <w:szCs w:val="24"/>
          <w:lang w:val="es-MX"/>
        </w:rPr>
        <w:t>No se hará convocatorias específicas para esta N/P. Para la atención al objetivo de incrementar y consolidar la capacitación adquirida a través de los proyectos ARCAL realizados en el tema, se incluirán dichas actividades directamente en los proyectos que se elijan para la E4.</w:t>
      </w:r>
    </w:p>
    <w:p w14:paraId="406F6D82" w14:textId="77777777" w:rsidR="0081186A" w:rsidRPr="00F50E13" w:rsidRDefault="0081186A" w:rsidP="00420ACF">
      <w:pPr>
        <w:rPr>
          <w:rFonts w:ascii="Arial" w:hAnsi="Arial" w:cs="Arial"/>
          <w:sz w:val="24"/>
          <w:szCs w:val="24"/>
          <w:lang w:val="es-MX"/>
        </w:rPr>
      </w:pPr>
    </w:p>
    <w:p w14:paraId="0DC8FB7B" w14:textId="77777777" w:rsidR="0081186A" w:rsidRPr="00F50E13" w:rsidRDefault="0081186A" w:rsidP="00420ACF">
      <w:pPr>
        <w:rPr>
          <w:rFonts w:ascii="Arial" w:hAnsi="Arial" w:cs="Arial"/>
          <w:sz w:val="24"/>
          <w:szCs w:val="24"/>
          <w:lang w:val="es-MX"/>
        </w:rPr>
      </w:pPr>
    </w:p>
    <w:p w14:paraId="72645CB2" w14:textId="191C7316" w:rsidR="0081186A" w:rsidRPr="00420ACF" w:rsidRDefault="0081186A" w:rsidP="003B03ED">
      <w:pPr>
        <w:pStyle w:val="Prrafodelista"/>
        <w:numPr>
          <w:ilvl w:val="1"/>
          <w:numId w:val="104"/>
        </w:numPr>
        <w:ind w:left="567" w:hanging="567"/>
        <w:rPr>
          <w:rFonts w:ascii="Arial" w:eastAsia="Calibri" w:hAnsi="Arial" w:cs="Arial"/>
          <w:b/>
          <w:sz w:val="24"/>
          <w:szCs w:val="24"/>
          <w:lang w:val="es-MX"/>
        </w:rPr>
      </w:pPr>
      <w:r w:rsidRPr="00420ACF">
        <w:rPr>
          <w:rFonts w:ascii="Arial" w:eastAsia="Times New Roman" w:hAnsi="Arial" w:cs="Arial"/>
          <w:b/>
          <w:sz w:val="24"/>
          <w:szCs w:val="24"/>
          <w:lang w:val="es-MX" w:eastAsia="es-ES"/>
        </w:rPr>
        <w:t xml:space="preserve">N/P </w:t>
      </w:r>
      <w:r w:rsidRPr="00420ACF">
        <w:rPr>
          <w:rFonts w:ascii="Arial" w:eastAsia="Calibri" w:hAnsi="Arial" w:cs="Arial"/>
          <w:b/>
          <w:sz w:val="24"/>
          <w:szCs w:val="24"/>
          <w:lang w:val="es-MX"/>
        </w:rPr>
        <w:t>E4: Incorporar en los fórums de discusión de planificación energética en la región el concepto CLEW.</w:t>
      </w:r>
    </w:p>
    <w:p w14:paraId="0F450FA7" w14:textId="77777777" w:rsidR="0081186A" w:rsidRPr="00F50E13" w:rsidRDefault="0081186A" w:rsidP="00420ACF">
      <w:pPr>
        <w:tabs>
          <w:tab w:val="left" w:pos="1890"/>
        </w:tabs>
        <w:rPr>
          <w:rFonts w:ascii="Arial" w:eastAsia="Calibri" w:hAnsi="Arial" w:cs="Arial"/>
          <w:b/>
          <w:sz w:val="24"/>
          <w:szCs w:val="24"/>
          <w:lang w:val="es-MX"/>
        </w:rPr>
      </w:pPr>
    </w:p>
    <w:p w14:paraId="3E3E18A1" w14:textId="77777777" w:rsidR="0081186A" w:rsidRPr="00F50E13" w:rsidRDefault="0081186A" w:rsidP="003B03ED">
      <w:pPr>
        <w:pStyle w:val="Prrafodelista"/>
        <w:numPr>
          <w:ilvl w:val="0"/>
          <w:numId w:val="3"/>
        </w:numPr>
        <w:contextualSpacing w:val="0"/>
        <w:rPr>
          <w:rFonts w:ascii="Arial" w:eastAsia="Calibri" w:hAnsi="Arial" w:cs="Arial"/>
          <w:sz w:val="24"/>
          <w:szCs w:val="24"/>
        </w:rPr>
      </w:pPr>
      <w:r w:rsidRPr="00F50E13">
        <w:rPr>
          <w:rFonts w:ascii="Arial" w:eastAsia="Calibri" w:hAnsi="Arial" w:cs="Arial"/>
          <w:b/>
          <w:bCs/>
          <w:sz w:val="24"/>
          <w:szCs w:val="24"/>
        </w:rPr>
        <w:t>Objetivo</w:t>
      </w:r>
      <w:r w:rsidRPr="00F50E13">
        <w:rPr>
          <w:rFonts w:ascii="Arial" w:eastAsia="Calibri" w:hAnsi="Arial" w:cs="Arial"/>
          <w:sz w:val="24"/>
          <w:szCs w:val="24"/>
        </w:rPr>
        <w:t>: Obtener estudios nacionales y subregionales en los países de la región incluyendo el concepto CLEW.</w:t>
      </w:r>
    </w:p>
    <w:p w14:paraId="1037738F" w14:textId="77777777" w:rsidR="0081186A" w:rsidRPr="00F50E13" w:rsidRDefault="0081186A" w:rsidP="003B03ED">
      <w:pPr>
        <w:pStyle w:val="Prrafodelista"/>
        <w:numPr>
          <w:ilvl w:val="0"/>
          <w:numId w:val="3"/>
        </w:numPr>
        <w:contextualSpacing w:val="0"/>
        <w:rPr>
          <w:rFonts w:ascii="Arial" w:eastAsia="Calibri" w:hAnsi="Arial" w:cs="Arial"/>
          <w:sz w:val="24"/>
          <w:szCs w:val="24"/>
        </w:rPr>
      </w:pPr>
      <w:r w:rsidRPr="00F50E13">
        <w:rPr>
          <w:rFonts w:ascii="Arial" w:eastAsia="Calibri" w:hAnsi="Arial" w:cs="Arial"/>
          <w:b/>
          <w:bCs/>
          <w:sz w:val="24"/>
          <w:szCs w:val="24"/>
        </w:rPr>
        <w:t>Indicador</w:t>
      </w:r>
      <w:r w:rsidRPr="00F50E13">
        <w:rPr>
          <w:rFonts w:ascii="Arial" w:eastAsia="Calibri" w:hAnsi="Arial" w:cs="Arial"/>
          <w:sz w:val="24"/>
          <w:szCs w:val="24"/>
        </w:rPr>
        <w:t xml:space="preserve">: Número de países que elaboran estudios energéticos integrales a largo plazo que contemplen los ODSs asociados, tales como ODS 6, ODS 7, ODS 15, ODS 2, ODS 13 y ODS 17. </w:t>
      </w:r>
    </w:p>
    <w:p w14:paraId="7E2482EC" w14:textId="77777777" w:rsidR="0081186A" w:rsidRPr="00F50E13" w:rsidRDefault="0081186A" w:rsidP="003B03ED">
      <w:pPr>
        <w:pStyle w:val="Prrafodelista"/>
        <w:numPr>
          <w:ilvl w:val="0"/>
          <w:numId w:val="2"/>
        </w:numPr>
        <w:contextualSpacing w:val="0"/>
        <w:rPr>
          <w:rFonts w:ascii="Arial" w:eastAsia="Calibri" w:hAnsi="Arial" w:cs="Arial"/>
          <w:sz w:val="24"/>
          <w:szCs w:val="24"/>
        </w:rPr>
      </w:pPr>
      <w:r w:rsidRPr="00F50E13">
        <w:rPr>
          <w:rFonts w:ascii="Arial" w:eastAsia="Calibri" w:hAnsi="Arial" w:cs="Arial"/>
          <w:b/>
          <w:bCs/>
          <w:sz w:val="24"/>
          <w:szCs w:val="24"/>
          <w:lang w:val="es-MX"/>
        </w:rPr>
        <w:t xml:space="preserve">Medio de verificación: </w:t>
      </w:r>
      <w:r w:rsidRPr="00F50E13">
        <w:rPr>
          <w:rFonts w:ascii="Arial" w:hAnsi="Arial" w:cs="Arial"/>
          <w:sz w:val="24"/>
          <w:szCs w:val="24"/>
        </w:rPr>
        <w:t>informe final del proyecto del período.</w:t>
      </w:r>
    </w:p>
    <w:p w14:paraId="28064EFC" w14:textId="77777777" w:rsidR="0081186A" w:rsidRPr="00F50E13" w:rsidRDefault="0081186A" w:rsidP="003B03ED">
      <w:pPr>
        <w:pStyle w:val="Prrafodelista"/>
        <w:numPr>
          <w:ilvl w:val="0"/>
          <w:numId w:val="3"/>
        </w:numPr>
        <w:contextualSpacing w:val="0"/>
        <w:rPr>
          <w:rFonts w:ascii="Arial" w:hAnsi="Arial" w:cs="Arial"/>
          <w:sz w:val="24"/>
          <w:szCs w:val="24"/>
        </w:rPr>
      </w:pPr>
      <w:r w:rsidRPr="00F50E13">
        <w:rPr>
          <w:rFonts w:ascii="Arial" w:hAnsi="Arial" w:cs="Arial"/>
          <w:b/>
          <w:sz w:val="24"/>
          <w:szCs w:val="24"/>
        </w:rPr>
        <w:t xml:space="preserve">Línea de base: </w:t>
      </w:r>
      <w:r w:rsidRPr="00F50E13">
        <w:rPr>
          <w:rFonts w:ascii="Arial" w:hAnsi="Arial" w:cs="Arial"/>
          <w:bCs/>
          <w:sz w:val="24"/>
          <w:szCs w:val="24"/>
        </w:rPr>
        <w:t>0</w:t>
      </w:r>
    </w:p>
    <w:p w14:paraId="44FFDE07" w14:textId="77777777" w:rsidR="0081186A" w:rsidRPr="00F50E13" w:rsidRDefault="0081186A" w:rsidP="003B03ED">
      <w:pPr>
        <w:pStyle w:val="Prrafodelista"/>
        <w:numPr>
          <w:ilvl w:val="0"/>
          <w:numId w:val="3"/>
        </w:numPr>
        <w:contextualSpacing w:val="0"/>
        <w:rPr>
          <w:rFonts w:ascii="Arial" w:hAnsi="Arial" w:cs="Arial"/>
          <w:sz w:val="24"/>
          <w:szCs w:val="24"/>
        </w:rPr>
      </w:pPr>
      <w:r w:rsidRPr="00F50E13">
        <w:rPr>
          <w:rFonts w:ascii="Arial" w:hAnsi="Arial" w:cs="Arial"/>
          <w:b/>
          <w:sz w:val="24"/>
          <w:szCs w:val="24"/>
        </w:rPr>
        <w:t>Meta</w:t>
      </w:r>
      <w:r w:rsidRPr="00F50E13">
        <w:rPr>
          <w:rFonts w:ascii="Arial" w:hAnsi="Arial" w:cs="Arial"/>
          <w:sz w:val="24"/>
          <w:szCs w:val="24"/>
        </w:rPr>
        <w:t>: al menos 10 países y 2 subregiones.</w:t>
      </w:r>
    </w:p>
    <w:p w14:paraId="33C70C68" w14:textId="77777777" w:rsidR="0081186A" w:rsidRPr="00F50E13" w:rsidRDefault="0081186A" w:rsidP="003B03ED">
      <w:pPr>
        <w:pStyle w:val="Prrafodelista"/>
        <w:numPr>
          <w:ilvl w:val="0"/>
          <w:numId w:val="3"/>
        </w:numPr>
        <w:contextualSpacing w:val="0"/>
        <w:rPr>
          <w:rFonts w:ascii="Arial" w:hAnsi="Arial" w:cs="Arial"/>
          <w:sz w:val="24"/>
          <w:szCs w:val="24"/>
        </w:rPr>
      </w:pPr>
      <w:r w:rsidRPr="00F50E13">
        <w:rPr>
          <w:rFonts w:ascii="Arial" w:hAnsi="Arial" w:cs="Arial"/>
          <w:b/>
          <w:bCs/>
          <w:sz w:val="24"/>
          <w:szCs w:val="24"/>
        </w:rPr>
        <w:t>Período:</w:t>
      </w:r>
      <w:r w:rsidRPr="00F50E13">
        <w:rPr>
          <w:rFonts w:ascii="Arial" w:hAnsi="Arial" w:cs="Arial"/>
          <w:sz w:val="24"/>
          <w:szCs w:val="24"/>
        </w:rPr>
        <w:t xml:space="preserve"> 2024 – 2029</w:t>
      </w:r>
    </w:p>
    <w:p w14:paraId="7633BA9C" w14:textId="77777777" w:rsidR="0081186A" w:rsidRPr="00F50E13" w:rsidRDefault="0081186A" w:rsidP="006A4182">
      <w:pPr>
        <w:pStyle w:val="Prrafodelista"/>
        <w:contextualSpacing w:val="0"/>
        <w:rPr>
          <w:rFonts w:ascii="Arial" w:hAnsi="Arial" w:cs="Arial"/>
          <w:sz w:val="24"/>
          <w:szCs w:val="24"/>
        </w:rPr>
      </w:pPr>
    </w:p>
    <w:p w14:paraId="398AE1CB" w14:textId="77777777" w:rsidR="0081186A" w:rsidRPr="00F50E13" w:rsidRDefault="0081186A" w:rsidP="006A4182">
      <w:pPr>
        <w:rPr>
          <w:rFonts w:ascii="Arial" w:hAnsi="Arial" w:cs="Arial"/>
          <w:sz w:val="24"/>
          <w:szCs w:val="24"/>
        </w:rPr>
      </w:pPr>
      <w:r w:rsidRPr="00F50E13">
        <w:rPr>
          <w:rFonts w:ascii="Arial" w:hAnsi="Arial" w:cs="Arial"/>
          <w:sz w:val="24"/>
          <w:szCs w:val="24"/>
        </w:rPr>
        <w:t>Para este objetivo hay un primer desglose horizontal, que se divide en tres desgloses verticales y en tres objetivos horizontales, siendo uno para cada bienio del período.</w:t>
      </w:r>
    </w:p>
    <w:p w14:paraId="2004EA9C" w14:textId="77777777" w:rsidR="0081186A" w:rsidRPr="00420ACF" w:rsidRDefault="0081186A" w:rsidP="006A4182">
      <w:pPr>
        <w:rPr>
          <w:rFonts w:ascii="Arial" w:eastAsia="Calibri" w:hAnsi="Arial" w:cs="Arial"/>
          <w:sz w:val="24"/>
          <w:szCs w:val="24"/>
          <w:lang w:val="es-MX"/>
        </w:rPr>
      </w:pPr>
    </w:p>
    <w:p w14:paraId="3091F5A3" w14:textId="3C1CA464" w:rsidR="0081186A" w:rsidRPr="00420ACF" w:rsidRDefault="0081186A" w:rsidP="003B03ED">
      <w:pPr>
        <w:pStyle w:val="Prrafodelista"/>
        <w:numPr>
          <w:ilvl w:val="0"/>
          <w:numId w:val="109"/>
        </w:numPr>
        <w:ind w:left="284" w:hanging="284"/>
        <w:contextualSpacing w:val="0"/>
        <w:rPr>
          <w:rFonts w:ascii="Arial" w:hAnsi="Arial" w:cs="Arial"/>
          <w:sz w:val="24"/>
          <w:szCs w:val="24"/>
        </w:rPr>
      </w:pPr>
      <w:r w:rsidRPr="00420ACF">
        <w:rPr>
          <w:rFonts w:ascii="Arial" w:hAnsi="Arial" w:cs="Arial"/>
          <w:b/>
          <w:sz w:val="24"/>
          <w:szCs w:val="24"/>
        </w:rPr>
        <w:t xml:space="preserve">Objetivo </w:t>
      </w:r>
      <w:r w:rsidRPr="00420ACF">
        <w:rPr>
          <w:rFonts w:ascii="Arial" w:eastAsia="Calibri" w:hAnsi="Arial" w:cs="Arial"/>
          <w:b/>
          <w:bCs/>
          <w:sz w:val="24"/>
          <w:szCs w:val="24"/>
        </w:rPr>
        <w:t>1</w:t>
      </w:r>
      <w:r w:rsidR="00420ACF" w:rsidRPr="00420ACF">
        <w:rPr>
          <w:rFonts w:ascii="Arial" w:eastAsia="Calibri" w:hAnsi="Arial" w:cs="Arial"/>
          <w:b/>
          <w:bCs/>
          <w:sz w:val="24"/>
          <w:szCs w:val="24"/>
        </w:rPr>
        <w:t xml:space="preserve"> </w:t>
      </w:r>
      <w:r w:rsidRPr="00420ACF">
        <w:rPr>
          <w:rFonts w:ascii="Arial" w:eastAsia="Calibri" w:hAnsi="Arial" w:cs="Arial"/>
          <w:b/>
          <w:bCs/>
          <w:sz w:val="24"/>
          <w:szCs w:val="24"/>
        </w:rPr>
        <w:t>(1/3)</w:t>
      </w:r>
      <w:r w:rsidRPr="00420ACF">
        <w:rPr>
          <w:rFonts w:ascii="Arial" w:hAnsi="Arial" w:cs="Arial"/>
          <w:b/>
          <w:sz w:val="24"/>
          <w:szCs w:val="24"/>
        </w:rPr>
        <w:t>:</w:t>
      </w:r>
      <w:r w:rsidRPr="00420ACF">
        <w:rPr>
          <w:rFonts w:ascii="Arial" w:hAnsi="Arial" w:cs="Arial"/>
          <w:sz w:val="24"/>
          <w:szCs w:val="24"/>
        </w:rPr>
        <w:t xml:space="preserve"> disponer de estudios subregionales de planificación energética incluyendo el concepto CLEW y dar continuidad a la capacitación en las herramientas de planificación energética del OIEA.</w:t>
      </w:r>
    </w:p>
    <w:p w14:paraId="2D2B6EF4" w14:textId="77777777" w:rsidR="0081186A" w:rsidRPr="00420ACF" w:rsidRDefault="0081186A" w:rsidP="003B03ED">
      <w:pPr>
        <w:pStyle w:val="Prrafodelista"/>
        <w:numPr>
          <w:ilvl w:val="0"/>
          <w:numId w:val="109"/>
        </w:numPr>
        <w:tabs>
          <w:tab w:val="left" w:pos="1890"/>
        </w:tabs>
        <w:ind w:left="284" w:hanging="284"/>
        <w:contextualSpacing w:val="0"/>
        <w:rPr>
          <w:rFonts w:ascii="Arial" w:hAnsi="Arial" w:cs="Arial"/>
          <w:sz w:val="24"/>
          <w:szCs w:val="24"/>
        </w:rPr>
      </w:pPr>
      <w:r w:rsidRPr="00420ACF">
        <w:rPr>
          <w:rFonts w:ascii="Arial" w:hAnsi="Arial" w:cs="Arial"/>
          <w:b/>
          <w:sz w:val="24"/>
          <w:szCs w:val="24"/>
        </w:rPr>
        <w:t>Indicador:</w:t>
      </w:r>
      <w:r w:rsidRPr="00420ACF">
        <w:rPr>
          <w:rFonts w:ascii="Arial" w:hAnsi="Arial" w:cs="Arial"/>
          <w:sz w:val="24"/>
          <w:szCs w:val="24"/>
        </w:rPr>
        <w:t xml:space="preserve"> número de estudios subregionales de planificación energética.</w:t>
      </w:r>
    </w:p>
    <w:p w14:paraId="67B447AB" w14:textId="77777777" w:rsidR="0081186A" w:rsidRPr="00420ACF" w:rsidRDefault="0081186A" w:rsidP="003B03ED">
      <w:pPr>
        <w:pStyle w:val="Prrafodelista"/>
        <w:numPr>
          <w:ilvl w:val="0"/>
          <w:numId w:val="109"/>
        </w:numPr>
        <w:ind w:left="284" w:hanging="284"/>
        <w:contextualSpacing w:val="0"/>
        <w:rPr>
          <w:rFonts w:ascii="Arial" w:eastAsia="Calibri" w:hAnsi="Arial" w:cs="Arial"/>
          <w:sz w:val="24"/>
          <w:szCs w:val="24"/>
        </w:rPr>
      </w:pPr>
      <w:r w:rsidRPr="00420ACF">
        <w:rPr>
          <w:rFonts w:ascii="Arial" w:eastAsia="Calibri" w:hAnsi="Arial" w:cs="Arial"/>
          <w:b/>
          <w:bCs/>
          <w:sz w:val="24"/>
          <w:szCs w:val="24"/>
          <w:lang w:val="es-MX"/>
        </w:rPr>
        <w:t xml:space="preserve">Medio de verificación: </w:t>
      </w:r>
      <w:r w:rsidRPr="00420ACF">
        <w:rPr>
          <w:rFonts w:ascii="Arial" w:hAnsi="Arial" w:cs="Arial"/>
          <w:sz w:val="24"/>
          <w:szCs w:val="24"/>
        </w:rPr>
        <w:t>informe final del proyecto del período.</w:t>
      </w:r>
    </w:p>
    <w:p w14:paraId="2FD2B81B" w14:textId="77777777" w:rsidR="0081186A" w:rsidRPr="00420ACF" w:rsidRDefault="0081186A" w:rsidP="003B03ED">
      <w:pPr>
        <w:pStyle w:val="Prrafodelista"/>
        <w:numPr>
          <w:ilvl w:val="0"/>
          <w:numId w:val="109"/>
        </w:numPr>
        <w:tabs>
          <w:tab w:val="left" w:pos="1890"/>
        </w:tabs>
        <w:ind w:left="284" w:hanging="284"/>
        <w:contextualSpacing w:val="0"/>
        <w:rPr>
          <w:rFonts w:ascii="Arial" w:hAnsi="Arial" w:cs="Arial"/>
          <w:sz w:val="24"/>
          <w:szCs w:val="24"/>
        </w:rPr>
      </w:pPr>
      <w:r w:rsidRPr="00420ACF">
        <w:rPr>
          <w:rFonts w:ascii="Arial" w:hAnsi="Arial" w:cs="Arial"/>
          <w:b/>
          <w:sz w:val="24"/>
          <w:szCs w:val="24"/>
        </w:rPr>
        <w:t>Línea de base:</w:t>
      </w:r>
      <w:r w:rsidRPr="00420ACF">
        <w:rPr>
          <w:rFonts w:ascii="Arial" w:hAnsi="Arial" w:cs="Arial"/>
          <w:sz w:val="24"/>
          <w:szCs w:val="24"/>
        </w:rPr>
        <w:t xml:space="preserve"> 0</w:t>
      </w:r>
    </w:p>
    <w:p w14:paraId="54AEC7B9" w14:textId="77777777" w:rsidR="0081186A" w:rsidRPr="00420ACF" w:rsidRDefault="0081186A" w:rsidP="003B03ED">
      <w:pPr>
        <w:pStyle w:val="Prrafodelista"/>
        <w:numPr>
          <w:ilvl w:val="0"/>
          <w:numId w:val="109"/>
        </w:numPr>
        <w:tabs>
          <w:tab w:val="left" w:pos="1890"/>
        </w:tabs>
        <w:ind w:left="284" w:hanging="284"/>
        <w:contextualSpacing w:val="0"/>
        <w:rPr>
          <w:rFonts w:ascii="Arial" w:hAnsi="Arial" w:cs="Arial"/>
          <w:sz w:val="24"/>
          <w:szCs w:val="24"/>
        </w:rPr>
      </w:pPr>
      <w:r w:rsidRPr="00420ACF">
        <w:rPr>
          <w:rFonts w:ascii="Arial" w:hAnsi="Arial" w:cs="Arial"/>
          <w:b/>
          <w:sz w:val="24"/>
          <w:szCs w:val="24"/>
        </w:rPr>
        <w:t>Meta:</w:t>
      </w:r>
      <w:r w:rsidRPr="00420ACF">
        <w:rPr>
          <w:rFonts w:ascii="Arial" w:hAnsi="Arial" w:cs="Arial"/>
          <w:sz w:val="24"/>
          <w:szCs w:val="24"/>
        </w:rPr>
        <w:t xml:space="preserve"> al menos 2 subregiones completaron sus estudios subregionales.</w:t>
      </w:r>
    </w:p>
    <w:p w14:paraId="7EA939AF" w14:textId="26C3DA9D" w:rsidR="0081186A" w:rsidRDefault="0081186A" w:rsidP="003B03ED">
      <w:pPr>
        <w:pStyle w:val="Prrafodelista"/>
        <w:numPr>
          <w:ilvl w:val="0"/>
          <w:numId w:val="109"/>
        </w:numPr>
        <w:ind w:left="284" w:hanging="284"/>
        <w:contextualSpacing w:val="0"/>
        <w:rPr>
          <w:rFonts w:ascii="Arial" w:hAnsi="Arial" w:cs="Arial"/>
          <w:sz w:val="24"/>
          <w:szCs w:val="24"/>
        </w:rPr>
      </w:pPr>
      <w:r w:rsidRPr="00420ACF">
        <w:rPr>
          <w:rFonts w:ascii="Arial" w:hAnsi="Arial" w:cs="Arial"/>
          <w:b/>
          <w:bCs/>
          <w:sz w:val="24"/>
          <w:szCs w:val="24"/>
        </w:rPr>
        <w:t>Período:</w:t>
      </w:r>
      <w:r w:rsidRPr="00420ACF">
        <w:rPr>
          <w:rFonts w:ascii="Arial" w:hAnsi="Arial" w:cs="Arial"/>
          <w:sz w:val="24"/>
          <w:szCs w:val="24"/>
        </w:rPr>
        <w:t xml:space="preserve"> 2028 – 2029</w:t>
      </w:r>
    </w:p>
    <w:p w14:paraId="42A69293" w14:textId="77777777" w:rsidR="006A4182" w:rsidRPr="00420ACF" w:rsidRDefault="006A4182" w:rsidP="006A4182">
      <w:pPr>
        <w:pStyle w:val="Prrafodelista"/>
        <w:ind w:left="284"/>
        <w:contextualSpacing w:val="0"/>
        <w:rPr>
          <w:rFonts w:ascii="Arial" w:hAnsi="Arial" w:cs="Arial"/>
          <w:sz w:val="24"/>
          <w:szCs w:val="24"/>
        </w:rPr>
      </w:pPr>
    </w:p>
    <w:p w14:paraId="040DA886" w14:textId="77777777" w:rsidR="0081186A" w:rsidRPr="00420ACF" w:rsidRDefault="0081186A" w:rsidP="003B03ED">
      <w:pPr>
        <w:pStyle w:val="Prrafodelista"/>
        <w:numPr>
          <w:ilvl w:val="0"/>
          <w:numId w:val="109"/>
        </w:numPr>
        <w:ind w:left="284" w:hanging="284"/>
        <w:contextualSpacing w:val="0"/>
        <w:rPr>
          <w:rFonts w:ascii="Arial" w:hAnsi="Arial" w:cs="Arial"/>
          <w:sz w:val="24"/>
          <w:szCs w:val="24"/>
        </w:rPr>
      </w:pPr>
      <w:r w:rsidRPr="00420ACF">
        <w:rPr>
          <w:rFonts w:ascii="Arial" w:hAnsi="Arial" w:cs="Arial"/>
          <w:b/>
          <w:sz w:val="24"/>
          <w:szCs w:val="24"/>
        </w:rPr>
        <w:t>Objetivo 1 (2/3):</w:t>
      </w:r>
      <w:r w:rsidRPr="00420ACF">
        <w:rPr>
          <w:rFonts w:ascii="Arial" w:hAnsi="Arial" w:cs="Arial"/>
          <w:sz w:val="24"/>
          <w:szCs w:val="24"/>
        </w:rPr>
        <w:t xml:space="preserve"> disponer de estudios nacionales de planificación energética incluyendo el concepto CLEW y dar continuidad a la capacitación en las herramientas de planificación energética del OIEA.</w:t>
      </w:r>
    </w:p>
    <w:p w14:paraId="6FFEF99B" w14:textId="77777777" w:rsidR="0081186A" w:rsidRPr="00420ACF" w:rsidRDefault="0081186A" w:rsidP="003B03ED">
      <w:pPr>
        <w:pStyle w:val="Prrafodelista"/>
        <w:numPr>
          <w:ilvl w:val="0"/>
          <w:numId w:val="109"/>
        </w:numPr>
        <w:tabs>
          <w:tab w:val="left" w:pos="1890"/>
        </w:tabs>
        <w:ind w:left="284" w:hanging="284"/>
        <w:contextualSpacing w:val="0"/>
        <w:rPr>
          <w:rFonts w:ascii="Arial" w:hAnsi="Arial" w:cs="Arial"/>
          <w:sz w:val="24"/>
          <w:szCs w:val="24"/>
        </w:rPr>
      </w:pPr>
      <w:r w:rsidRPr="00420ACF">
        <w:rPr>
          <w:rFonts w:ascii="Arial" w:hAnsi="Arial" w:cs="Arial"/>
          <w:b/>
          <w:sz w:val="24"/>
          <w:szCs w:val="24"/>
        </w:rPr>
        <w:t>Indicador:</w:t>
      </w:r>
      <w:r w:rsidRPr="00420ACF">
        <w:rPr>
          <w:rFonts w:ascii="Arial" w:hAnsi="Arial" w:cs="Arial"/>
          <w:sz w:val="24"/>
          <w:szCs w:val="24"/>
        </w:rPr>
        <w:t xml:space="preserve"> número de países que lograran obtener sus estudios nacionales incluyendo el concepto CLEW.</w:t>
      </w:r>
    </w:p>
    <w:p w14:paraId="491A86B9" w14:textId="77777777" w:rsidR="0081186A" w:rsidRPr="00420ACF" w:rsidRDefault="0081186A" w:rsidP="003B03ED">
      <w:pPr>
        <w:pStyle w:val="Prrafodelista"/>
        <w:numPr>
          <w:ilvl w:val="0"/>
          <w:numId w:val="109"/>
        </w:numPr>
        <w:ind w:left="284" w:hanging="284"/>
        <w:contextualSpacing w:val="0"/>
        <w:rPr>
          <w:rFonts w:ascii="Arial" w:eastAsia="Calibri" w:hAnsi="Arial" w:cs="Arial"/>
          <w:sz w:val="24"/>
          <w:szCs w:val="24"/>
        </w:rPr>
      </w:pPr>
      <w:r w:rsidRPr="00420ACF">
        <w:rPr>
          <w:rFonts w:ascii="Arial" w:eastAsia="Calibri" w:hAnsi="Arial" w:cs="Arial"/>
          <w:b/>
          <w:bCs/>
          <w:sz w:val="24"/>
          <w:szCs w:val="24"/>
          <w:lang w:val="es-MX"/>
        </w:rPr>
        <w:t xml:space="preserve">Medio de verificación: </w:t>
      </w:r>
      <w:r w:rsidRPr="00420ACF">
        <w:rPr>
          <w:rFonts w:ascii="Arial" w:hAnsi="Arial" w:cs="Arial"/>
          <w:sz w:val="24"/>
          <w:szCs w:val="24"/>
        </w:rPr>
        <w:t>informe final del proyecto del período.</w:t>
      </w:r>
    </w:p>
    <w:p w14:paraId="73175E43" w14:textId="173495BC" w:rsidR="0081186A" w:rsidRPr="00420ACF" w:rsidRDefault="0081186A" w:rsidP="003B03ED">
      <w:pPr>
        <w:pStyle w:val="Prrafodelista"/>
        <w:numPr>
          <w:ilvl w:val="0"/>
          <w:numId w:val="109"/>
        </w:numPr>
        <w:ind w:left="284" w:hanging="284"/>
        <w:contextualSpacing w:val="0"/>
        <w:rPr>
          <w:rFonts w:ascii="Arial" w:hAnsi="Arial" w:cs="Arial"/>
          <w:sz w:val="24"/>
          <w:szCs w:val="24"/>
        </w:rPr>
      </w:pPr>
      <w:r w:rsidRPr="00420ACF">
        <w:rPr>
          <w:rFonts w:ascii="Arial" w:hAnsi="Arial" w:cs="Arial"/>
          <w:b/>
          <w:sz w:val="24"/>
          <w:szCs w:val="24"/>
        </w:rPr>
        <w:t>Línea de base:</w:t>
      </w:r>
      <w:r w:rsidRPr="00420ACF">
        <w:rPr>
          <w:rFonts w:ascii="Arial" w:hAnsi="Arial" w:cs="Arial"/>
          <w:sz w:val="24"/>
          <w:szCs w:val="24"/>
        </w:rPr>
        <w:t xml:space="preserve"> 1 (Nicaragua) </w:t>
      </w:r>
      <w:r w:rsidR="006A4182" w:rsidRPr="00420ACF">
        <w:rPr>
          <w:rFonts w:ascii="Arial" w:hAnsi="Arial" w:cs="Arial"/>
          <w:sz w:val="24"/>
          <w:szCs w:val="24"/>
        </w:rPr>
        <w:t>Véase</w:t>
      </w:r>
      <w:r w:rsidRPr="00420ACF">
        <w:rPr>
          <w:rFonts w:ascii="Arial" w:hAnsi="Arial" w:cs="Arial"/>
          <w:sz w:val="24"/>
          <w:szCs w:val="24"/>
        </w:rPr>
        <w:t xml:space="preserve"> ANEXO IV - Consulta con contrapartes nacionales por </w:t>
      </w:r>
      <w:r w:rsidR="006A4182" w:rsidRPr="00420ACF">
        <w:rPr>
          <w:rFonts w:ascii="Arial" w:hAnsi="Arial" w:cs="Arial"/>
          <w:sz w:val="24"/>
          <w:szCs w:val="24"/>
        </w:rPr>
        <w:t>Línea</w:t>
      </w:r>
      <w:r w:rsidRPr="00420ACF">
        <w:rPr>
          <w:rFonts w:ascii="Arial" w:hAnsi="Arial" w:cs="Arial"/>
          <w:sz w:val="24"/>
          <w:szCs w:val="24"/>
        </w:rPr>
        <w:t xml:space="preserve"> de Base N/P E1 y N/P E4</w:t>
      </w:r>
    </w:p>
    <w:p w14:paraId="1BDB0BC5" w14:textId="77777777" w:rsidR="0081186A" w:rsidRPr="00420ACF" w:rsidRDefault="0081186A" w:rsidP="003B03ED">
      <w:pPr>
        <w:pStyle w:val="Prrafodelista"/>
        <w:numPr>
          <w:ilvl w:val="0"/>
          <w:numId w:val="109"/>
        </w:numPr>
        <w:tabs>
          <w:tab w:val="left" w:pos="1890"/>
        </w:tabs>
        <w:ind w:left="284" w:hanging="284"/>
        <w:contextualSpacing w:val="0"/>
        <w:rPr>
          <w:rFonts w:ascii="Arial" w:hAnsi="Arial" w:cs="Arial"/>
          <w:sz w:val="24"/>
          <w:szCs w:val="24"/>
        </w:rPr>
      </w:pPr>
      <w:r w:rsidRPr="00420ACF">
        <w:rPr>
          <w:rFonts w:ascii="Arial" w:hAnsi="Arial" w:cs="Arial"/>
          <w:b/>
          <w:sz w:val="24"/>
          <w:szCs w:val="24"/>
        </w:rPr>
        <w:t>Meta:</w:t>
      </w:r>
      <w:r w:rsidRPr="00420ACF">
        <w:rPr>
          <w:rFonts w:ascii="Arial" w:hAnsi="Arial" w:cs="Arial"/>
          <w:sz w:val="24"/>
          <w:szCs w:val="24"/>
        </w:rPr>
        <w:t xml:space="preserve"> al menos 10 países.</w:t>
      </w:r>
    </w:p>
    <w:p w14:paraId="088B7475" w14:textId="77777777" w:rsidR="0081186A" w:rsidRPr="00F50E13" w:rsidRDefault="0081186A" w:rsidP="003B03ED">
      <w:pPr>
        <w:pStyle w:val="Prrafodelista"/>
        <w:numPr>
          <w:ilvl w:val="0"/>
          <w:numId w:val="2"/>
        </w:numPr>
        <w:ind w:left="284"/>
        <w:contextualSpacing w:val="0"/>
        <w:rPr>
          <w:rFonts w:ascii="Arial" w:hAnsi="Arial" w:cs="Arial"/>
          <w:sz w:val="24"/>
          <w:szCs w:val="24"/>
        </w:rPr>
      </w:pPr>
      <w:r w:rsidRPr="00F50E13">
        <w:rPr>
          <w:rFonts w:ascii="Arial" w:hAnsi="Arial" w:cs="Arial"/>
          <w:b/>
          <w:bCs/>
          <w:sz w:val="24"/>
          <w:szCs w:val="24"/>
        </w:rPr>
        <w:t>Período:</w:t>
      </w:r>
      <w:r w:rsidRPr="00F50E13">
        <w:rPr>
          <w:rFonts w:ascii="Arial" w:hAnsi="Arial" w:cs="Arial"/>
          <w:sz w:val="24"/>
          <w:szCs w:val="24"/>
        </w:rPr>
        <w:t xml:space="preserve"> 2026 – 2027</w:t>
      </w:r>
    </w:p>
    <w:p w14:paraId="27DB5450" w14:textId="77777777" w:rsidR="0081186A" w:rsidRPr="00F50E13" w:rsidRDefault="0081186A" w:rsidP="006A4182">
      <w:pPr>
        <w:tabs>
          <w:tab w:val="left" w:pos="1890"/>
        </w:tabs>
        <w:rPr>
          <w:rFonts w:ascii="Arial" w:hAnsi="Arial" w:cs="Arial"/>
          <w:sz w:val="24"/>
          <w:szCs w:val="24"/>
        </w:rPr>
      </w:pPr>
    </w:p>
    <w:p w14:paraId="243E5C07" w14:textId="77777777" w:rsidR="0081186A" w:rsidRPr="006A4182" w:rsidRDefault="0081186A" w:rsidP="003B03ED">
      <w:pPr>
        <w:pStyle w:val="Prrafodelista"/>
        <w:numPr>
          <w:ilvl w:val="0"/>
          <w:numId w:val="2"/>
        </w:numPr>
        <w:ind w:left="284" w:hanging="284"/>
        <w:contextualSpacing w:val="0"/>
        <w:rPr>
          <w:rFonts w:ascii="Arial" w:hAnsi="Arial" w:cs="Arial"/>
          <w:sz w:val="24"/>
          <w:szCs w:val="24"/>
        </w:rPr>
      </w:pPr>
      <w:r w:rsidRPr="006A4182">
        <w:rPr>
          <w:rFonts w:ascii="Arial" w:hAnsi="Arial" w:cs="Arial"/>
          <w:b/>
          <w:sz w:val="24"/>
          <w:szCs w:val="24"/>
        </w:rPr>
        <w:t>Objetivo 1 (3/3):</w:t>
      </w:r>
      <w:r w:rsidRPr="006A4182">
        <w:rPr>
          <w:rFonts w:ascii="Arial" w:hAnsi="Arial" w:cs="Arial"/>
          <w:sz w:val="24"/>
          <w:szCs w:val="24"/>
        </w:rPr>
        <w:t xml:space="preserve"> Formar un fórum de discusión e identificar los enfoques metodológicos llegando a conformar un caso simple de aplicación que posibilite una evaluación preliminar del concepto CLEW en planificación energética </w:t>
      </w:r>
      <w:bookmarkStart w:id="42" w:name="_Hlk79056361"/>
      <w:r w:rsidRPr="006A4182">
        <w:rPr>
          <w:rFonts w:ascii="Arial" w:hAnsi="Arial" w:cs="Arial"/>
          <w:sz w:val="24"/>
          <w:szCs w:val="24"/>
        </w:rPr>
        <w:t>y dar continuidad a la capacitación en las herramientas de planificación energética del OIEA.</w:t>
      </w:r>
    </w:p>
    <w:bookmarkEnd w:id="42"/>
    <w:p w14:paraId="1F5FAB9B"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sz w:val="24"/>
          <w:szCs w:val="24"/>
        </w:rPr>
        <w:t>Indicador:</w:t>
      </w:r>
      <w:r w:rsidRPr="00F50E13">
        <w:rPr>
          <w:rFonts w:ascii="Arial" w:hAnsi="Arial" w:cs="Arial"/>
          <w:sz w:val="24"/>
          <w:szCs w:val="24"/>
        </w:rPr>
        <w:t xml:space="preserve"> número países que lograron conformar equipos multidisciplinarios para participar en el fórum de discusión para realizar el estudio de caso.</w:t>
      </w:r>
    </w:p>
    <w:p w14:paraId="299C14D3" w14:textId="77777777" w:rsidR="0081186A" w:rsidRPr="00F50E13" w:rsidRDefault="0081186A" w:rsidP="003B03ED">
      <w:pPr>
        <w:pStyle w:val="Prrafodelista"/>
        <w:numPr>
          <w:ilvl w:val="0"/>
          <w:numId w:val="2"/>
        </w:numPr>
        <w:ind w:left="284" w:hanging="284"/>
        <w:contextualSpacing w:val="0"/>
        <w:rPr>
          <w:rFonts w:ascii="Arial" w:eastAsia="Calibri" w:hAnsi="Arial" w:cs="Arial"/>
          <w:sz w:val="24"/>
          <w:szCs w:val="24"/>
        </w:rPr>
      </w:pPr>
      <w:bookmarkStart w:id="43" w:name="_Hlk85545096"/>
      <w:r w:rsidRPr="00F50E13">
        <w:rPr>
          <w:rFonts w:ascii="Arial" w:eastAsia="Calibri" w:hAnsi="Arial" w:cs="Arial"/>
          <w:b/>
          <w:bCs/>
          <w:sz w:val="24"/>
          <w:szCs w:val="24"/>
          <w:lang w:val="es-MX"/>
        </w:rPr>
        <w:t xml:space="preserve">Medio de verificación: </w:t>
      </w:r>
      <w:r w:rsidRPr="00F50E13">
        <w:rPr>
          <w:rFonts w:ascii="Arial" w:hAnsi="Arial" w:cs="Arial"/>
          <w:sz w:val="24"/>
          <w:szCs w:val="24"/>
        </w:rPr>
        <w:t>informe final del proyecto del período.</w:t>
      </w:r>
    </w:p>
    <w:bookmarkEnd w:id="43"/>
    <w:p w14:paraId="63FFDB1F" w14:textId="57F1FBB1" w:rsidR="0081186A" w:rsidRPr="00F50E13" w:rsidRDefault="0081186A" w:rsidP="003B03ED">
      <w:pPr>
        <w:pStyle w:val="Prrafodelista"/>
        <w:numPr>
          <w:ilvl w:val="0"/>
          <w:numId w:val="2"/>
        </w:numPr>
        <w:ind w:left="284" w:hanging="284"/>
        <w:contextualSpacing w:val="0"/>
        <w:jc w:val="left"/>
        <w:rPr>
          <w:rFonts w:ascii="Arial" w:hAnsi="Arial" w:cs="Arial"/>
          <w:sz w:val="24"/>
          <w:szCs w:val="24"/>
        </w:rPr>
      </w:pPr>
      <w:r w:rsidRPr="00F50E13">
        <w:rPr>
          <w:rFonts w:ascii="Arial" w:hAnsi="Arial" w:cs="Arial"/>
          <w:b/>
          <w:sz w:val="24"/>
          <w:szCs w:val="24"/>
        </w:rPr>
        <w:t>Línea de base:</w:t>
      </w:r>
      <w:r w:rsidRPr="00F50E13">
        <w:rPr>
          <w:rFonts w:ascii="Arial" w:hAnsi="Arial" w:cs="Arial"/>
          <w:sz w:val="24"/>
          <w:szCs w:val="24"/>
        </w:rPr>
        <w:t xml:space="preserve"> 1 (Nicaragua, </w:t>
      </w:r>
      <w:r w:rsidR="006A4182" w:rsidRPr="00F50E13">
        <w:rPr>
          <w:rFonts w:ascii="Arial" w:hAnsi="Arial" w:cs="Arial"/>
          <w:sz w:val="24"/>
          <w:szCs w:val="24"/>
        </w:rPr>
        <w:t>véase</w:t>
      </w:r>
      <w:r w:rsidRPr="00F50E13">
        <w:rPr>
          <w:rFonts w:ascii="Arial" w:hAnsi="Arial" w:cs="Arial"/>
          <w:sz w:val="24"/>
          <w:szCs w:val="24"/>
        </w:rPr>
        <w:t xml:space="preserve"> ANEXO IV - Consulta con contrapartes nacionales por </w:t>
      </w:r>
      <w:r w:rsidR="006A4182" w:rsidRPr="00F50E13">
        <w:rPr>
          <w:rFonts w:ascii="Arial" w:hAnsi="Arial" w:cs="Arial"/>
          <w:sz w:val="24"/>
          <w:szCs w:val="24"/>
        </w:rPr>
        <w:t>Línea</w:t>
      </w:r>
      <w:r w:rsidRPr="00F50E13">
        <w:rPr>
          <w:rFonts w:ascii="Arial" w:hAnsi="Arial" w:cs="Arial"/>
          <w:sz w:val="24"/>
          <w:szCs w:val="24"/>
        </w:rPr>
        <w:t xml:space="preserve"> de Base N/P E1 y N/P E4)</w:t>
      </w:r>
    </w:p>
    <w:p w14:paraId="56B54EAB"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b/>
          <w:bCs/>
          <w:sz w:val="24"/>
          <w:szCs w:val="24"/>
        </w:rPr>
      </w:pPr>
      <w:r w:rsidRPr="00F50E13">
        <w:rPr>
          <w:rFonts w:ascii="Arial" w:hAnsi="Arial" w:cs="Arial"/>
          <w:b/>
          <w:bCs/>
          <w:sz w:val="24"/>
          <w:szCs w:val="24"/>
        </w:rPr>
        <w:t xml:space="preserve">Meta: </w:t>
      </w:r>
      <w:r w:rsidRPr="00F50E13">
        <w:rPr>
          <w:rFonts w:ascii="Arial" w:hAnsi="Arial" w:cs="Arial"/>
          <w:sz w:val="24"/>
          <w:szCs w:val="24"/>
        </w:rPr>
        <w:t>al menos 10 países.</w:t>
      </w:r>
    </w:p>
    <w:p w14:paraId="50AA0FAD" w14:textId="77777777" w:rsidR="0081186A" w:rsidRPr="00F50E13" w:rsidRDefault="0081186A" w:rsidP="003B03ED">
      <w:pPr>
        <w:pStyle w:val="Prrafodelista"/>
        <w:numPr>
          <w:ilvl w:val="0"/>
          <w:numId w:val="2"/>
        </w:numPr>
        <w:ind w:left="284" w:hanging="284"/>
        <w:contextualSpacing w:val="0"/>
        <w:jc w:val="left"/>
        <w:rPr>
          <w:rFonts w:ascii="Arial" w:hAnsi="Arial" w:cs="Arial"/>
          <w:b/>
          <w:sz w:val="24"/>
          <w:szCs w:val="24"/>
        </w:rPr>
      </w:pPr>
      <w:r w:rsidRPr="00F50E13">
        <w:rPr>
          <w:rFonts w:ascii="Arial" w:hAnsi="Arial" w:cs="Arial"/>
          <w:b/>
          <w:sz w:val="24"/>
          <w:szCs w:val="24"/>
        </w:rPr>
        <w:t xml:space="preserve">Período: </w:t>
      </w:r>
      <w:r w:rsidRPr="00F50E13">
        <w:rPr>
          <w:rFonts w:ascii="Arial" w:hAnsi="Arial" w:cs="Arial"/>
          <w:bCs/>
          <w:sz w:val="24"/>
          <w:szCs w:val="24"/>
        </w:rPr>
        <w:t>2024 - 2025</w:t>
      </w:r>
    </w:p>
    <w:p w14:paraId="27282F80" w14:textId="77777777" w:rsidR="0081186A" w:rsidRPr="00F50E13" w:rsidRDefault="0081186A" w:rsidP="006A4182">
      <w:pPr>
        <w:tabs>
          <w:tab w:val="left" w:pos="1890"/>
        </w:tabs>
        <w:ind w:left="284" w:hanging="284"/>
        <w:rPr>
          <w:rFonts w:ascii="Arial" w:hAnsi="Arial" w:cs="Arial"/>
          <w:sz w:val="24"/>
          <w:szCs w:val="24"/>
        </w:rPr>
      </w:pPr>
    </w:p>
    <w:p w14:paraId="2BE886EF" w14:textId="77777777" w:rsidR="0081186A" w:rsidRPr="006A4182" w:rsidRDefault="0081186A" w:rsidP="003B03ED">
      <w:pPr>
        <w:pStyle w:val="Prrafodelista"/>
        <w:numPr>
          <w:ilvl w:val="0"/>
          <w:numId w:val="2"/>
        </w:numPr>
        <w:ind w:left="284" w:hanging="284"/>
        <w:contextualSpacing w:val="0"/>
        <w:rPr>
          <w:rFonts w:ascii="Arial" w:hAnsi="Arial" w:cs="Arial"/>
          <w:sz w:val="24"/>
          <w:szCs w:val="24"/>
        </w:rPr>
      </w:pPr>
      <w:r w:rsidRPr="006A4182">
        <w:rPr>
          <w:rFonts w:ascii="Arial" w:hAnsi="Arial" w:cs="Arial"/>
          <w:b/>
          <w:sz w:val="24"/>
          <w:szCs w:val="24"/>
        </w:rPr>
        <w:t>Objetivo 2:</w:t>
      </w:r>
      <w:r w:rsidRPr="006A4182">
        <w:rPr>
          <w:rFonts w:ascii="Arial" w:hAnsi="Arial" w:cs="Arial"/>
          <w:sz w:val="24"/>
          <w:szCs w:val="24"/>
        </w:rPr>
        <w:t xml:space="preserve"> Brindar capacitación para mantener la capacidad adquiridas en los equipos de trabajo de los países de la región</w:t>
      </w:r>
    </w:p>
    <w:p w14:paraId="4FEECD34"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sz w:val="24"/>
          <w:szCs w:val="24"/>
        </w:rPr>
        <w:t>Indicador:</w:t>
      </w:r>
      <w:r w:rsidRPr="00F50E13">
        <w:rPr>
          <w:rFonts w:ascii="Arial" w:hAnsi="Arial" w:cs="Arial"/>
          <w:sz w:val="24"/>
          <w:szCs w:val="24"/>
        </w:rPr>
        <w:t xml:space="preserve"> Cantidad de países que recibieron capacitación en los modelos de OIEA.</w:t>
      </w:r>
    </w:p>
    <w:p w14:paraId="0309956E" w14:textId="77777777" w:rsidR="0081186A" w:rsidRPr="006A4182" w:rsidRDefault="0081186A" w:rsidP="003B03ED">
      <w:pPr>
        <w:pStyle w:val="Prrafodelista"/>
        <w:numPr>
          <w:ilvl w:val="0"/>
          <w:numId w:val="2"/>
        </w:numPr>
        <w:ind w:left="284" w:hanging="284"/>
        <w:contextualSpacing w:val="0"/>
        <w:rPr>
          <w:rFonts w:ascii="Arial" w:eastAsia="Calibri" w:hAnsi="Arial" w:cs="Arial"/>
          <w:sz w:val="24"/>
          <w:szCs w:val="24"/>
          <w:lang w:val="es-MX"/>
        </w:rPr>
      </w:pPr>
      <w:r w:rsidRPr="006A4182">
        <w:rPr>
          <w:rFonts w:ascii="Arial" w:eastAsia="Calibri" w:hAnsi="Arial" w:cs="Arial"/>
          <w:b/>
          <w:bCs/>
          <w:sz w:val="24"/>
          <w:szCs w:val="24"/>
          <w:lang w:val="es-MX"/>
        </w:rPr>
        <w:t xml:space="preserve">Medio de verificación: </w:t>
      </w:r>
      <w:r w:rsidRPr="006A4182">
        <w:rPr>
          <w:rFonts w:ascii="Arial" w:eastAsia="Calibri" w:hAnsi="Arial" w:cs="Arial"/>
          <w:sz w:val="24"/>
          <w:szCs w:val="24"/>
          <w:lang w:val="es-MX"/>
        </w:rPr>
        <w:t>informes de los países validados por los correspondientes oficiales técnicos.</w:t>
      </w:r>
    </w:p>
    <w:p w14:paraId="6BD9779B"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sz w:val="24"/>
          <w:szCs w:val="24"/>
        </w:rPr>
        <w:t>Línea de base:</w:t>
      </w:r>
      <w:r w:rsidRPr="00F50E13">
        <w:rPr>
          <w:rFonts w:ascii="Arial" w:hAnsi="Arial" w:cs="Arial"/>
          <w:sz w:val="24"/>
          <w:szCs w:val="24"/>
        </w:rPr>
        <w:t xml:space="preserve"> 0</w:t>
      </w:r>
    </w:p>
    <w:p w14:paraId="5B90338F"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b/>
          <w:bCs/>
          <w:sz w:val="24"/>
          <w:szCs w:val="24"/>
        </w:rPr>
      </w:pPr>
      <w:r w:rsidRPr="00F50E13">
        <w:rPr>
          <w:rFonts w:ascii="Arial" w:hAnsi="Arial" w:cs="Arial"/>
          <w:b/>
          <w:bCs/>
          <w:sz w:val="24"/>
          <w:szCs w:val="24"/>
        </w:rPr>
        <w:t xml:space="preserve">Meta: </w:t>
      </w:r>
      <w:r w:rsidRPr="00F50E13">
        <w:rPr>
          <w:rFonts w:ascii="Arial" w:hAnsi="Arial" w:cs="Arial"/>
          <w:sz w:val="24"/>
          <w:szCs w:val="24"/>
        </w:rPr>
        <w:t>100% de los países que solicitaran capacitación la recibieron.</w:t>
      </w:r>
    </w:p>
    <w:p w14:paraId="770D2A43" w14:textId="77777777" w:rsidR="0081186A" w:rsidRPr="00F50E13" w:rsidRDefault="0081186A" w:rsidP="003B03ED">
      <w:pPr>
        <w:pStyle w:val="Prrafodelista"/>
        <w:numPr>
          <w:ilvl w:val="0"/>
          <w:numId w:val="2"/>
        </w:numPr>
        <w:contextualSpacing w:val="0"/>
        <w:jc w:val="left"/>
        <w:rPr>
          <w:rFonts w:ascii="Arial" w:hAnsi="Arial" w:cs="Arial"/>
          <w:b/>
          <w:sz w:val="24"/>
          <w:szCs w:val="24"/>
        </w:rPr>
      </w:pPr>
      <w:r w:rsidRPr="00F50E13">
        <w:rPr>
          <w:rFonts w:ascii="Arial" w:hAnsi="Arial" w:cs="Arial"/>
          <w:b/>
          <w:sz w:val="24"/>
          <w:szCs w:val="24"/>
        </w:rPr>
        <w:t xml:space="preserve">Período: </w:t>
      </w:r>
      <w:r w:rsidRPr="00F50E13">
        <w:rPr>
          <w:rFonts w:ascii="Arial" w:hAnsi="Arial" w:cs="Arial"/>
          <w:bCs/>
          <w:sz w:val="24"/>
          <w:szCs w:val="24"/>
        </w:rPr>
        <w:t>2028 – 2029.</w:t>
      </w:r>
    </w:p>
    <w:p w14:paraId="65DB5C3D" w14:textId="77777777" w:rsidR="0081186A" w:rsidRPr="00F50E13" w:rsidRDefault="0081186A" w:rsidP="006A4182">
      <w:pPr>
        <w:rPr>
          <w:rFonts w:ascii="Arial" w:eastAsia="Times New Roman" w:hAnsi="Arial" w:cs="Arial"/>
          <w:sz w:val="24"/>
          <w:szCs w:val="24"/>
          <w:lang w:eastAsia="es-ES"/>
        </w:rPr>
      </w:pPr>
    </w:p>
    <w:p w14:paraId="2B6E759D" w14:textId="77777777" w:rsidR="0081186A" w:rsidRPr="006A4182" w:rsidRDefault="0081186A" w:rsidP="003B03ED">
      <w:pPr>
        <w:pStyle w:val="Prrafodelista"/>
        <w:numPr>
          <w:ilvl w:val="0"/>
          <w:numId w:val="2"/>
        </w:numPr>
        <w:ind w:left="284" w:hanging="284"/>
        <w:contextualSpacing w:val="0"/>
        <w:rPr>
          <w:rFonts w:ascii="Arial" w:hAnsi="Arial" w:cs="Arial"/>
          <w:sz w:val="24"/>
          <w:szCs w:val="24"/>
        </w:rPr>
      </w:pPr>
      <w:r w:rsidRPr="006A4182">
        <w:rPr>
          <w:rFonts w:ascii="Arial" w:hAnsi="Arial" w:cs="Arial"/>
          <w:b/>
          <w:sz w:val="24"/>
          <w:szCs w:val="24"/>
        </w:rPr>
        <w:t>Objetivo 3:</w:t>
      </w:r>
      <w:r w:rsidRPr="006A4182">
        <w:rPr>
          <w:rFonts w:ascii="Arial" w:hAnsi="Arial" w:cs="Arial"/>
          <w:sz w:val="24"/>
          <w:szCs w:val="24"/>
        </w:rPr>
        <w:t xml:space="preserve"> Brindar capacitación para mantener la capacidad adquiridas en los equipos de trabajo de los países de la región</w:t>
      </w:r>
    </w:p>
    <w:p w14:paraId="4E69E3ED"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sz w:val="24"/>
          <w:szCs w:val="24"/>
        </w:rPr>
        <w:t>Indicador:</w:t>
      </w:r>
      <w:r w:rsidRPr="00F50E13">
        <w:rPr>
          <w:rFonts w:ascii="Arial" w:hAnsi="Arial" w:cs="Arial"/>
          <w:sz w:val="24"/>
          <w:szCs w:val="24"/>
        </w:rPr>
        <w:t xml:space="preserve"> Cantidad de países que recibieron capacitación en los modelos de OIEA.</w:t>
      </w:r>
    </w:p>
    <w:p w14:paraId="45813EE4" w14:textId="77777777" w:rsidR="0081186A" w:rsidRPr="006A4182" w:rsidRDefault="0081186A" w:rsidP="003B03ED">
      <w:pPr>
        <w:pStyle w:val="Prrafodelista"/>
        <w:numPr>
          <w:ilvl w:val="0"/>
          <w:numId w:val="2"/>
        </w:numPr>
        <w:ind w:left="284" w:hanging="284"/>
        <w:contextualSpacing w:val="0"/>
        <w:rPr>
          <w:rFonts w:ascii="Arial" w:eastAsia="Calibri" w:hAnsi="Arial" w:cs="Arial"/>
          <w:sz w:val="24"/>
          <w:szCs w:val="24"/>
          <w:lang w:val="es-MX"/>
        </w:rPr>
      </w:pPr>
      <w:r w:rsidRPr="006A4182">
        <w:rPr>
          <w:rFonts w:ascii="Arial" w:eastAsia="Calibri" w:hAnsi="Arial" w:cs="Arial"/>
          <w:b/>
          <w:bCs/>
          <w:sz w:val="24"/>
          <w:szCs w:val="24"/>
          <w:lang w:val="es-MX"/>
        </w:rPr>
        <w:t xml:space="preserve">Medio de verificación: </w:t>
      </w:r>
      <w:r w:rsidRPr="006A4182">
        <w:rPr>
          <w:rFonts w:ascii="Arial" w:eastAsia="Calibri" w:hAnsi="Arial" w:cs="Arial"/>
          <w:sz w:val="24"/>
          <w:szCs w:val="24"/>
          <w:lang w:val="es-MX"/>
        </w:rPr>
        <w:t>informes de los países validados por los correspondientes oficiales técnicos.</w:t>
      </w:r>
    </w:p>
    <w:p w14:paraId="374BBA30"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sz w:val="24"/>
          <w:szCs w:val="24"/>
        </w:rPr>
        <w:t>Línea de base:</w:t>
      </w:r>
      <w:r w:rsidRPr="00F50E13">
        <w:rPr>
          <w:rFonts w:ascii="Arial" w:hAnsi="Arial" w:cs="Arial"/>
          <w:sz w:val="24"/>
          <w:szCs w:val="24"/>
        </w:rPr>
        <w:t xml:space="preserve"> 0</w:t>
      </w:r>
    </w:p>
    <w:p w14:paraId="022A9118"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b/>
          <w:bCs/>
          <w:sz w:val="24"/>
          <w:szCs w:val="24"/>
        </w:rPr>
      </w:pPr>
      <w:r w:rsidRPr="00F50E13">
        <w:rPr>
          <w:rFonts w:ascii="Arial" w:hAnsi="Arial" w:cs="Arial"/>
          <w:b/>
          <w:bCs/>
          <w:sz w:val="24"/>
          <w:szCs w:val="24"/>
        </w:rPr>
        <w:t xml:space="preserve">Meta: </w:t>
      </w:r>
      <w:r w:rsidRPr="00F50E13">
        <w:rPr>
          <w:rFonts w:ascii="Arial" w:hAnsi="Arial" w:cs="Arial"/>
          <w:sz w:val="24"/>
          <w:szCs w:val="24"/>
        </w:rPr>
        <w:t>100% de los países que solicitaran capacitación la recibieron.</w:t>
      </w:r>
    </w:p>
    <w:p w14:paraId="27A76889" w14:textId="77777777" w:rsidR="0081186A" w:rsidRPr="00F50E13" w:rsidRDefault="0081186A" w:rsidP="003B03ED">
      <w:pPr>
        <w:pStyle w:val="Prrafodelista"/>
        <w:numPr>
          <w:ilvl w:val="0"/>
          <w:numId w:val="2"/>
        </w:numPr>
        <w:ind w:left="284" w:hanging="284"/>
        <w:contextualSpacing w:val="0"/>
        <w:jc w:val="left"/>
        <w:rPr>
          <w:rFonts w:ascii="Arial" w:hAnsi="Arial" w:cs="Arial"/>
          <w:b/>
          <w:sz w:val="24"/>
          <w:szCs w:val="24"/>
        </w:rPr>
      </w:pPr>
      <w:r w:rsidRPr="00F50E13">
        <w:rPr>
          <w:rFonts w:ascii="Arial" w:hAnsi="Arial" w:cs="Arial"/>
          <w:b/>
          <w:sz w:val="24"/>
          <w:szCs w:val="24"/>
        </w:rPr>
        <w:t xml:space="preserve">Período: </w:t>
      </w:r>
      <w:r w:rsidRPr="00F50E13">
        <w:rPr>
          <w:rFonts w:ascii="Arial" w:hAnsi="Arial" w:cs="Arial"/>
          <w:bCs/>
          <w:sz w:val="24"/>
          <w:szCs w:val="24"/>
        </w:rPr>
        <w:t>2026 - 2027</w:t>
      </w:r>
    </w:p>
    <w:p w14:paraId="0177A91D" w14:textId="77777777" w:rsidR="0081186A" w:rsidRPr="00F50E13" w:rsidRDefault="0081186A" w:rsidP="006A4182">
      <w:pPr>
        <w:rPr>
          <w:rFonts w:ascii="Arial" w:eastAsia="Times New Roman" w:hAnsi="Arial" w:cs="Arial"/>
          <w:sz w:val="24"/>
          <w:szCs w:val="24"/>
          <w:lang w:eastAsia="es-ES"/>
        </w:rPr>
      </w:pPr>
    </w:p>
    <w:p w14:paraId="669F6C5D" w14:textId="77777777" w:rsidR="0081186A" w:rsidRPr="006A4182" w:rsidRDefault="0081186A" w:rsidP="003B03ED">
      <w:pPr>
        <w:pStyle w:val="Prrafodelista"/>
        <w:numPr>
          <w:ilvl w:val="0"/>
          <w:numId w:val="2"/>
        </w:numPr>
        <w:ind w:left="284" w:hanging="284"/>
        <w:contextualSpacing w:val="0"/>
        <w:rPr>
          <w:rFonts w:ascii="Arial" w:hAnsi="Arial" w:cs="Arial"/>
          <w:sz w:val="24"/>
          <w:szCs w:val="24"/>
        </w:rPr>
      </w:pPr>
      <w:r w:rsidRPr="006A4182">
        <w:rPr>
          <w:rFonts w:ascii="Arial" w:hAnsi="Arial" w:cs="Arial"/>
          <w:b/>
          <w:sz w:val="24"/>
          <w:szCs w:val="24"/>
        </w:rPr>
        <w:t>Objetivo 4:</w:t>
      </w:r>
      <w:r w:rsidRPr="006A4182">
        <w:rPr>
          <w:rFonts w:ascii="Arial" w:hAnsi="Arial" w:cs="Arial"/>
          <w:sz w:val="24"/>
          <w:szCs w:val="24"/>
        </w:rPr>
        <w:t xml:space="preserve"> Brindar capacitación para mantener la capacidad adquiridas en los equipos de trabajo de los países de la región</w:t>
      </w:r>
    </w:p>
    <w:p w14:paraId="4AA2E579"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sz w:val="24"/>
          <w:szCs w:val="24"/>
        </w:rPr>
        <w:t>Indicador:</w:t>
      </w:r>
      <w:r w:rsidRPr="00F50E13">
        <w:rPr>
          <w:rFonts w:ascii="Arial" w:hAnsi="Arial" w:cs="Arial"/>
          <w:sz w:val="24"/>
          <w:szCs w:val="24"/>
        </w:rPr>
        <w:t xml:space="preserve"> Cantidad de países que recibieron capacitación en los modelos de OIEA.</w:t>
      </w:r>
    </w:p>
    <w:p w14:paraId="45F8E78A" w14:textId="77777777" w:rsidR="0081186A" w:rsidRPr="006A4182" w:rsidRDefault="0081186A" w:rsidP="003B03ED">
      <w:pPr>
        <w:pStyle w:val="Prrafodelista"/>
        <w:numPr>
          <w:ilvl w:val="0"/>
          <w:numId w:val="2"/>
        </w:numPr>
        <w:ind w:left="284" w:hanging="284"/>
        <w:contextualSpacing w:val="0"/>
        <w:rPr>
          <w:rFonts w:ascii="Arial" w:eastAsia="Calibri" w:hAnsi="Arial" w:cs="Arial"/>
          <w:sz w:val="24"/>
          <w:szCs w:val="24"/>
          <w:lang w:val="es-MX"/>
        </w:rPr>
      </w:pPr>
      <w:bookmarkStart w:id="44" w:name="_Hlk85545422"/>
      <w:r w:rsidRPr="006A4182">
        <w:rPr>
          <w:rFonts w:ascii="Arial" w:eastAsia="Calibri" w:hAnsi="Arial" w:cs="Arial"/>
          <w:b/>
          <w:bCs/>
          <w:sz w:val="24"/>
          <w:szCs w:val="24"/>
          <w:lang w:val="es-MX"/>
        </w:rPr>
        <w:t xml:space="preserve">Medio de verificación: </w:t>
      </w:r>
      <w:bookmarkEnd w:id="44"/>
      <w:r w:rsidRPr="006A4182">
        <w:rPr>
          <w:rFonts w:ascii="Arial" w:eastAsia="Calibri" w:hAnsi="Arial" w:cs="Arial"/>
          <w:sz w:val="24"/>
          <w:szCs w:val="24"/>
          <w:lang w:val="es-MX"/>
        </w:rPr>
        <w:t>informes de los países validados por los correspondientes oficiales técnicos.</w:t>
      </w:r>
    </w:p>
    <w:p w14:paraId="7EE0AF6A"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sz w:val="24"/>
          <w:szCs w:val="24"/>
        </w:rPr>
        <w:t>Línea de base:</w:t>
      </w:r>
      <w:r w:rsidRPr="00F50E13">
        <w:rPr>
          <w:rFonts w:ascii="Arial" w:hAnsi="Arial" w:cs="Arial"/>
          <w:sz w:val="24"/>
          <w:szCs w:val="24"/>
        </w:rPr>
        <w:t xml:space="preserve"> 0</w:t>
      </w:r>
    </w:p>
    <w:p w14:paraId="4F9D8F8D"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b/>
          <w:bCs/>
          <w:sz w:val="24"/>
          <w:szCs w:val="24"/>
        </w:rPr>
      </w:pPr>
      <w:r w:rsidRPr="00F50E13">
        <w:rPr>
          <w:rFonts w:ascii="Arial" w:hAnsi="Arial" w:cs="Arial"/>
          <w:b/>
          <w:bCs/>
          <w:sz w:val="24"/>
          <w:szCs w:val="24"/>
        </w:rPr>
        <w:t xml:space="preserve">Meta: </w:t>
      </w:r>
      <w:r w:rsidRPr="00F50E13">
        <w:rPr>
          <w:rFonts w:ascii="Arial" w:hAnsi="Arial" w:cs="Arial"/>
          <w:sz w:val="24"/>
          <w:szCs w:val="24"/>
        </w:rPr>
        <w:t>100% de los países que solicitaran capacitación la recibieron.</w:t>
      </w:r>
    </w:p>
    <w:p w14:paraId="0A72B0A6" w14:textId="77777777" w:rsidR="0081186A" w:rsidRPr="00F50E13" w:rsidRDefault="0081186A" w:rsidP="003B03ED">
      <w:pPr>
        <w:pStyle w:val="Prrafodelista"/>
        <w:numPr>
          <w:ilvl w:val="0"/>
          <w:numId w:val="2"/>
        </w:numPr>
        <w:ind w:left="284" w:hanging="284"/>
        <w:contextualSpacing w:val="0"/>
        <w:jc w:val="left"/>
        <w:rPr>
          <w:rFonts w:ascii="Arial" w:hAnsi="Arial" w:cs="Arial"/>
          <w:b/>
          <w:sz w:val="24"/>
          <w:szCs w:val="24"/>
        </w:rPr>
      </w:pPr>
      <w:bookmarkStart w:id="45" w:name="_Hlk85627677"/>
      <w:r w:rsidRPr="00F50E13">
        <w:rPr>
          <w:rFonts w:ascii="Arial" w:hAnsi="Arial" w:cs="Arial"/>
          <w:b/>
          <w:sz w:val="24"/>
          <w:szCs w:val="24"/>
        </w:rPr>
        <w:t xml:space="preserve">Período: </w:t>
      </w:r>
      <w:r w:rsidRPr="00F50E13">
        <w:rPr>
          <w:rFonts w:ascii="Arial" w:hAnsi="Arial" w:cs="Arial"/>
          <w:bCs/>
          <w:sz w:val="24"/>
          <w:szCs w:val="24"/>
        </w:rPr>
        <w:t>2024 - 2025</w:t>
      </w:r>
    </w:p>
    <w:bookmarkEnd w:id="45"/>
    <w:p w14:paraId="3BD03F21" w14:textId="77777777" w:rsidR="0081186A" w:rsidRPr="00F50E13" w:rsidRDefault="0081186A" w:rsidP="006A4182">
      <w:pPr>
        <w:tabs>
          <w:tab w:val="left" w:pos="1890"/>
        </w:tabs>
        <w:rPr>
          <w:rFonts w:ascii="Arial" w:hAnsi="Arial" w:cs="Arial"/>
          <w:b/>
          <w:bCs/>
          <w:sz w:val="24"/>
          <w:szCs w:val="24"/>
        </w:rPr>
      </w:pPr>
    </w:p>
    <w:p w14:paraId="3F12B51F" w14:textId="77777777" w:rsidR="0081186A" w:rsidRPr="00F50E13" w:rsidRDefault="0081186A" w:rsidP="006A4182">
      <w:pPr>
        <w:rPr>
          <w:rFonts w:ascii="Arial" w:eastAsia="Calibri" w:hAnsi="Arial" w:cs="Arial"/>
          <w:sz w:val="24"/>
          <w:szCs w:val="24"/>
        </w:rPr>
      </w:pPr>
      <w:bookmarkStart w:id="46" w:name="_Hlk85627448"/>
      <w:r w:rsidRPr="00F50E13">
        <w:rPr>
          <w:rFonts w:ascii="Arial" w:eastAsia="Calibri" w:hAnsi="Arial" w:cs="Arial"/>
          <w:sz w:val="24"/>
          <w:szCs w:val="24"/>
          <w:lang w:val="es-MX"/>
        </w:rPr>
        <w:t>Con relación a esta N/P E4, se considera importante</w:t>
      </w:r>
      <w:r w:rsidRPr="00F50E13">
        <w:rPr>
          <w:rFonts w:ascii="Arial" w:eastAsia="Calibri" w:hAnsi="Arial" w:cs="Arial"/>
          <w:sz w:val="24"/>
          <w:szCs w:val="24"/>
        </w:rPr>
        <w:t xml:space="preserve"> que </w:t>
      </w:r>
      <w:bookmarkEnd w:id="46"/>
      <w:r w:rsidRPr="00F50E13">
        <w:rPr>
          <w:rFonts w:ascii="Arial" w:eastAsia="Calibri" w:hAnsi="Arial" w:cs="Arial"/>
          <w:sz w:val="24"/>
          <w:szCs w:val="24"/>
        </w:rPr>
        <w:t>en la región de Latinoamérica y el Caribe no existen planes nacionales de desarrollo que explícitamente contemplen un análisis integral de las variables como el uso de la tierra, la energía y el agua, vinculados al cambio climático. No obstante, algunos países de la región tienen experiencia en el desarrollo de estos estudios integrales que pueden servir como punto de partida y lecciones aprendidas para su implementación en el resto de los países. Lograr su integración y desarrollar a corto plazo las capacidades en los países de la región, contribuiría al desarrollo de políticas coherentes relacionadas con los ODS, principalmente los asociados a: ODS 6 Agua limpia y saneamiento; ODS 7 Energía asequible y no contaminante; ODS 15 Vida de ecosistemas terrestres; ODS 2 Hambre cero y ODS 13 Acción por el clima, definidas en la agenda para 2030.</w:t>
      </w:r>
    </w:p>
    <w:p w14:paraId="4BBB41D3" w14:textId="77777777" w:rsidR="0081186A" w:rsidRPr="00F50E13" w:rsidRDefault="0081186A" w:rsidP="006A4182">
      <w:pPr>
        <w:rPr>
          <w:rFonts w:ascii="Arial" w:eastAsia="Calibri" w:hAnsi="Arial" w:cs="Arial"/>
          <w:sz w:val="24"/>
          <w:szCs w:val="24"/>
        </w:rPr>
      </w:pPr>
      <w:r w:rsidRPr="00F50E13">
        <w:rPr>
          <w:rFonts w:ascii="Arial" w:eastAsia="Calibri" w:hAnsi="Arial" w:cs="Arial"/>
          <w:sz w:val="24"/>
          <w:szCs w:val="24"/>
        </w:rPr>
        <w:t>El OIEA tiene experiencia y herramientas para la implementación de estudios interdisciplinarios, que comprenden las interrelaciones entre los cuatro temas de CLEW (denominados según sus siglas en inglés Climate, Land, Energy and Water). Por la diversidad de los temas y la envergadura del proyecto, se requieren grandes esfuerzos, así como el presupuesto y los recursos humanos con diferentes capacidades y conocimientos específicos.</w:t>
      </w:r>
    </w:p>
    <w:p w14:paraId="47E696C6" w14:textId="77777777" w:rsidR="0081186A" w:rsidRPr="00F50E13" w:rsidRDefault="0081186A" w:rsidP="006A4182">
      <w:pPr>
        <w:rPr>
          <w:rFonts w:ascii="Arial" w:eastAsia="Calibri" w:hAnsi="Arial" w:cs="Arial"/>
          <w:sz w:val="24"/>
          <w:szCs w:val="24"/>
        </w:rPr>
      </w:pPr>
      <w:r w:rsidRPr="00F50E13">
        <w:rPr>
          <w:rFonts w:ascii="Arial" w:eastAsia="Calibri" w:hAnsi="Arial" w:cs="Arial"/>
          <w:sz w:val="24"/>
          <w:szCs w:val="24"/>
        </w:rPr>
        <w:t xml:space="preserve">Una gran parte de los países de la región no </w:t>
      </w:r>
      <w:bookmarkStart w:id="47" w:name="_Hlk27127459"/>
      <w:r w:rsidRPr="00F50E13">
        <w:rPr>
          <w:rFonts w:ascii="Arial" w:eastAsia="Calibri" w:hAnsi="Arial" w:cs="Arial"/>
          <w:sz w:val="24"/>
          <w:szCs w:val="24"/>
        </w:rPr>
        <w:t xml:space="preserve">cuentan con equipos multidisciplinarios para la integración de CLEW </w:t>
      </w:r>
      <w:bookmarkEnd w:id="47"/>
      <w:r w:rsidRPr="00F50E13">
        <w:rPr>
          <w:rFonts w:ascii="Arial" w:eastAsia="Calibri" w:hAnsi="Arial" w:cs="Arial"/>
          <w:sz w:val="24"/>
          <w:szCs w:val="24"/>
        </w:rPr>
        <w:t>y en algunos países, el personal especializado es insuficiente o está disperso en diferentes organizaciones locales, lo que lleva a la falta de equipos multidisciplinarios para desarrollar y analizar casos de integración a nivel nacional y regional.</w:t>
      </w:r>
    </w:p>
    <w:p w14:paraId="63B17369" w14:textId="7B778809" w:rsidR="0081186A" w:rsidRDefault="0081186A" w:rsidP="006A4182">
      <w:pPr>
        <w:rPr>
          <w:rFonts w:ascii="Arial" w:eastAsia="Calibri" w:hAnsi="Arial" w:cs="Arial"/>
          <w:sz w:val="24"/>
          <w:szCs w:val="24"/>
        </w:rPr>
      </w:pPr>
      <w:r w:rsidRPr="00F50E13">
        <w:rPr>
          <w:rFonts w:ascii="Arial" w:eastAsia="Calibri" w:hAnsi="Arial" w:cs="Arial"/>
          <w:sz w:val="24"/>
          <w:szCs w:val="24"/>
        </w:rPr>
        <w:t>Para ello, deben explorarse algunas herramientas de planificación del OIEA, como MESSAGE y MAED, y otros modelos y herramientas de diferentes instituciones que podrían utilizarse para el análisis del uso del suelo, la energía limpia y la demanda de agua.</w:t>
      </w:r>
    </w:p>
    <w:p w14:paraId="33AAA899" w14:textId="18EB8372" w:rsidR="006A4182" w:rsidRDefault="006A4182" w:rsidP="006A4182">
      <w:pPr>
        <w:rPr>
          <w:rFonts w:ascii="Arial" w:eastAsia="Calibri" w:hAnsi="Arial" w:cs="Arial"/>
          <w:sz w:val="24"/>
          <w:szCs w:val="24"/>
        </w:rPr>
      </w:pPr>
    </w:p>
    <w:p w14:paraId="1E1E75B2" w14:textId="77777777" w:rsidR="006A4182" w:rsidRPr="00F50E13" w:rsidRDefault="006A4182" w:rsidP="006A4182">
      <w:pPr>
        <w:rPr>
          <w:rFonts w:ascii="Arial" w:eastAsia="Calibri" w:hAnsi="Arial" w:cs="Arial"/>
          <w:sz w:val="24"/>
          <w:szCs w:val="24"/>
        </w:rPr>
      </w:pPr>
    </w:p>
    <w:p w14:paraId="2B09D28E" w14:textId="6CBD6DC9" w:rsidR="0081186A" w:rsidRPr="006A4182" w:rsidRDefault="0081186A" w:rsidP="003B03ED">
      <w:pPr>
        <w:pStyle w:val="Prrafodelista"/>
        <w:numPr>
          <w:ilvl w:val="1"/>
          <w:numId w:val="104"/>
        </w:numPr>
        <w:ind w:left="567" w:hanging="567"/>
        <w:rPr>
          <w:rFonts w:ascii="Arial" w:eastAsia="Calibri" w:hAnsi="Arial" w:cs="Arial"/>
          <w:b/>
          <w:bCs/>
          <w:sz w:val="24"/>
          <w:szCs w:val="24"/>
          <w:lang w:val="es-MX"/>
        </w:rPr>
      </w:pPr>
      <w:r w:rsidRPr="006A4182">
        <w:rPr>
          <w:rFonts w:ascii="Arial" w:hAnsi="Arial" w:cs="Arial"/>
          <w:b/>
          <w:bCs/>
          <w:sz w:val="24"/>
          <w:szCs w:val="24"/>
          <w:lang w:val="es-MX"/>
        </w:rPr>
        <w:t>N/P</w:t>
      </w:r>
      <w:r w:rsidRPr="006A4182">
        <w:rPr>
          <w:rFonts w:ascii="Arial" w:hAnsi="Arial" w:cs="Arial"/>
          <w:sz w:val="24"/>
          <w:szCs w:val="24"/>
          <w:lang w:val="es-MX"/>
        </w:rPr>
        <w:t xml:space="preserve"> </w:t>
      </w:r>
      <w:r w:rsidRPr="006A4182">
        <w:rPr>
          <w:rFonts w:ascii="Arial" w:eastAsia="Calibri" w:hAnsi="Arial" w:cs="Arial"/>
          <w:b/>
          <w:bCs/>
          <w:sz w:val="24"/>
          <w:szCs w:val="24"/>
          <w:lang w:val="es-MX"/>
        </w:rPr>
        <w:t>E5: Extensión de vida útil de las centrales nucleares.</w:t>
      </w:r>
    </w:p>
    <w:p w14:paraId="32DF4A88" w14:textId="77777777" w:rsidR="0081186A" w:rsidRPr="00F50E13" w:rsidRDefault="0081186A" w:rsidP="00420ACF">
      <w:pPr>
        <w:rPr>
          <w:rFonts w:ascii="Arial" w:eastAsia="Calibri" w:hAnsi="Arial" w:cs="Arial"/>
          <w:b/>
          <w:bCs/>
          <w:sz w:val="24"/>
          <w:szCs w:val="24"/>
          <w:lang w:val="es-MX"/>
        </w:rPr>
      </w:pPr>
    </w:p>
    <w:p w14:paraId="3B3B1F0B" w14:textId="77777777" w:rsidR="0081186A" w:rsidRPr="006A4182" w:rsidRDefault="0081186A" w:rsidP="003B03ED">
      <w:pPr>
        <w:pStyle w:val="Prrafodelista"/>
        <w:numPr>
          <w:ilvl w:val="0"/>
          <w:numId w:val="110"/>
        </w:numPr>
        <w:ind w:left="284" w:hanging="284"/>
        <w:contextualSpacing w:val="0"/>
        <w:rPr>
          <w:rFonts w:ascii="Arial" w:eastAsia="Calibri" w:hAnsi="Arial" w:cs="Arial"/>
          <w:sz w:val="24"/>
          <w:szCs w:val="24"/>
          <w:lang w:val="es-MX"/>
        </w:rPr>
      </w:pPr>
      <w:r w:rsidRPr="006A4182">
        <w:rPr>
          <w:rFonts w:ascii="Arial" w:eastAsia="Calibri" w:hAnsi="Arial" w:cs="Arial"/>
          <w:b/>
          <w:bCs/>
          <w:sz w:val="24"/>
          <w:szCs w:val="24"/>
          <w:lang w:val="es-MX"/>
        </w:rPr>
        <w:t>Objetivo</w:t>
      </w:r>
      <w:r w:rsidRPr="006A4182">
        <w:rPr>
          <w:rFonts w:ascii="Arial" w:eastAsia="Calibri" w:hAnsi="Arial" w:cs="Arial"/>
          <w:sz w:val="24"/>
          <w:szCs w:val="24"/>
          <w:lang w:val="es-MX"/>
        </w:rPr>
        <w:t>: Consolidar la experiencia regional en los procesos de extensión de vida útil de las centrales nucleares.</w:t>
      </w:r>
    </w:p>
    <w:p w14:paraId="6622C874" w14:textId="77777777" w:rsidR="0081186A" w:rsidRPr="006A4182" w:rsidRDefault="0081186A" w:rsidP="003B03ED">
      <w:pPr>
        <w:pStyle w:val="Prrafodelista"/>
        <w:numPr>
          <w:ilvl w:val="0"/>
          <w:numId w:val="110"/>
        </w:numPr>
        <w:ind w:left="284" w:hanging="284"/>
        <w:contextualSpacing w:val="0"/>
        <w:rPr>
          <w:rFonts w:ascii="Arial" w:eastAsia="Calibri" w:hAnsi="Arial" w:cs="Arial"/>
          <w:sz w:val="24"/>
          <w:szCs w:val="24"/>
          <w:lang w:val="es-MX"/>
        </w:rPr>
      </w:pPr>
      <w:r w:rsidRPr="006A4182">
        <w:rPr>
          <w:rFonts w:ascii="Arial" w:eastAsia="Calibri" w:hAnsi="Arial" w:cs="Arial"/>
          <w:b/>
          <w:bCs/>
          <w:sz w:val="24"/>
          <w:szCs w:val="24"/>
          <w:lang w:val="es-MX"/>
        </w:rPr>
        <w:t>Indicador</w:t>
      </w:r>
      <w:r w:rsidRPr="006A4182">
        <w:rPr>
          <w:rFonts w:ascii="Arial" w:eastAsia="Calibri" w:hAnsi="Arial" w:cs="Arial"/>
          <w:sz w:val="24"/>
          <w:szCs w:val="24"/>
          <w:lang w:val="es-MX"/>
        </w:rPr>
        <w:t xml:space="preserve">: Cantidad de países de la región que intercambiaron experiencias en procesos de extensión de vida útil de centrales nucleares. </w:t>
      </w:r>
    </w:p>
    <w:p w14:paraId="5F70F3B7" w14:textId="77777777" w:rsidR="0081186A" w:rsidRPr="00F50E13" w:rsidRDefault="0081186A" w:rsidP="003B03ED">
      <w:pPr>
        <w:pStyle w:val="Prrafodelista"/>
        <w:numPr>
          <w:ilvl w:val="0"/>
          <w:numId w:val="110"/>
        </w:numPr>
        <w:ind w:left="284" w:hanging="284"/>
        <w:contextualSpacing w:val="0"/>
        <w:rPr>
          <w:rFonts w:ascii="Arial" w:eastAsia="Calibri" w:hAnsi="Arial" w:cs="Arial"/>
          <w:sz w:val="24"/>
          <w:szCs w:val="24"/>
          <w:lang w:val="es-MX"/>
        </w:rPr>
      </w:pPr>
      <w:r w:rsidRPr="00F50E13">
        <w:rPr>
          <w:rFonts w:ascii="Arial" w:eastAsia="Calibri" w:hAnsi="Arial" w:cs="Arial"/>
          <w:b/>
          <w:bCs/>
          <w:sz w:val="24"/>
          <w:szCs w:val="24"/>
          <w:lang w:val="es-MX"/>
        </w:rPr>
        <w:t>Medio de verificación</w:t>
      </w:r>
      <w:r w:rsidRPr="00F50E13">
        <w:rPr>
          <w:rFonts w:ascii="Arial" w:eastAsia="Calibri" w:hAnsi="Arial" w:cs="Arial"/>
          <w:sz w:val="24"/>
          <w:szCs w:val="24"/>
          <w:lang w:val="es-MX"/>
        </w:rPr>
        <w:t>: informe final del proyecto del período.</w:t>
      </w:r>
    </w:p>
    <w:p w14:paraId="12CFB8FE" w14:textId="77777777" w:rsidR="0081186A" w:rsidRPr="00F50E13" w:rsidRDefault="0081186A" w:rsidP="003B03ED">
      <w:pPr>
        <w:pStyle w:val="Prrafodelista"/>
        <w:numPr>
          <w:ilvl w:val="0"/>
          <w:numId w:val="110"/>
        </w:numPr>
        <w:ind w:left="284" w:hanging="284"/>
        <w:contextualSpacing w:val="0"/>
        <w:rPr>
          <w:rFonts w:ascii="Arial" w:hAnsi="Arial" w:cs="Arial"/>
          <w:bCs/>
          <w:sz w:val="24"/>
          <w:szCs w:val="24"/>
        </w:rPr>
      </w:pPr>
      <w:r w:rsidRPr="00F50E13">
        <w:rPr>
          <w:rFonts w:ascii="Arial" w:hAnsi="Arial" w:cs="Arial"/>
          <w:b/>
          <w:sz w:val="24"/>
          <w:szCs w:val="24"/>
        </w:rPr>
        <w:t xml:space="preserve">Línea de base: </w:t>
      </w:r>
      <w:r w:rsidRPr="00F50E13">
        <w:rPr>
          <w:rFonts w:ascii="Arial" w:hAnsi="Arial" w:cs="Arial"/>
          <w:bCs/>
          <w:sz w:val="24"/>
          <w:szCs w:val="24"/>
        </w:rPr>
        <w:t>0</w:t>
      </w:r>
    </w:p>
    <w:p w14:paraId="6C09171A" w14:textId="77777777" w:rsidR="0081186A" w:rsidRPr="00F50E13" w:rsidRDefault="0081186A" w:rsidP="003B03ED">
      <w:pPr>
        <w:pStyle w:val="Prrafodelista"/>
        <w:numPr>
          <w:ilvl w:val="0"/>
          <w:numId w:val="110"/>
        </w:numPr>
        <w:ind w:left="284" w:hanging="284"/>
        <w:contextualSpacing w:val="0"/>
        <w:rPr>
          <w:rFonts w:ascii="Arial" w:hAnsi="Arial" w:cs="Arial"/>
          <w:sz w:val="24"/>
          <w:szCs w:val="24"/>
        </w:rPr>
      </w:pPr>
      <w:r w:rsidRPr="00F50E13">
        <w:rPr>
          <w:rFonts w:ascii="Arial" w:hAnsi="Arial" w:cs="Arial"/>
          <w:b/>
          <w:sz w:val="24"/>
          <w:szCs w:val="24"/>
        </w:rPr>
        <w:t>Meta</w:t>
      </w:r>
      <w:r w:rsidRPr="00F50E13">
        <w:rPr>
          <w:rFonts w:ascii="Arial" w:hAnsi="Arial" w:cs="Arial"/>
          <w:sz w:val="24"/>
          <w:szCs w:val="24"/>
        </w:rPr>
        <w:t>: al menos 2.</w:t>
      </w:r>
    </w:p>
    <w:p w14:paraId="33C83ABB" w14:textId="77777777" w:rsidR="0081186A" w:rsidRPr="00F50E13" w:rsidRDefault="0081186A" w:rsidP="006A4182">
      <w:pPr>
        <w:rPr>
          <w:rFonts w:ascii="Arial" w:eastAsia="Calibri" w:hAnsi="Arial" w:cs="Arial"/>
          <w:b/>
          <w:bCs/>
          <w:dstrike/>
          <w:sz w:val="24"/>
          <w:szCs w:val="24"/>
          <w:lang w:val="es-MX"/>
        </w:rPr>
      </w:pPr>
    </w:p>
    <w:p w14:paraId="2381DC32" w14:textId="77777777" w:rsidR="0081186A" w:rsidRPr="00F50E13" w:rsidRDefault="0081186A" w:rsidP="006A4182">
      <w:pPr>
        <w:rPr>
          <w:rFonts w:ascii="Arial" w:eastAsia="Calibri" w:hAnsi="Arial" w:cs="Arial"/>
          <w:sz w:val="24"/>
          <w:szCs w:val="24"/>
        </w:rPr>
      </w:pPr>
      <w:r w:rsidRPr="00F50E13">
        <w:rPr>
          <w:rFonts w:ascii="Arial" w:eastAsia="Calibri" w:hAnsi="Arial" w:cs="Arial"/>
          <w:sz w:val="24"/>
          <w:szCs w:val="24"/>
        </w:rPr>
        <w:t>Para este objetivo solo hay un desglose.</w:t>
      </w:r>
    </w:p>
    <w:p w14:paraId="47E92FD9" w14:textId="77777777" w:rsidR="0081186A" w:rsidRPr="00F50E13" w:rsidRDefault="0081186A" w:rsidP="006A4182">
      <w:pPr>
        <w:rPr>
          <w:rFonts w:ascii="Arial" w:hAnsi="Arial" w:cs="Arial"/>
          <w:b/>
          <w:sz w:val="24"/>
          <w:szCs w:val="24"/>
        </w:rPr>
      </w:pPr>
    </w:p>
    <w:p w14:paraId="57DD6ED3" w14:textId="77777777" w:rsidR="0081186A" w:rsidRPr="00F50E13" w:rsidRDefault="0081186A" w:rsidP="003B03ED">
      <w:pPr>
        <w:pStyle w:val="Prrafodelista"/>
        <w:numPr>
          <w:ilvl w:val="0"/>
          <w:numId w:val="2"/>
        </w:numPr>
        <w:ind w:left="284" w:hanging="284"/>
        <w:contextualSpacing w:val="0"/>
        <w:rPr>
          <w:rFonts w:ascii="Arial" w:hAnsi="Arial" w:cs="Arial"/>
          <w:bCs/>
          <w:sz w:val="24"/>
          <w:szCs w:val="24"/>
        </w:rPr>
      </w:pPr>
      <w:r w:rsidRPr="006A4182">
        <w:rPr>
          <w:rFonts w:ascii="Arial" w:hAnsi="Arial" w:cs="Arial"/>
          <w:b/>
          <w:bCs/>
          <w:sz w:val="24"/>
          <w:szCs w:val="24"/>
        </w:rPr>
        <w:t>Objetivo 1:</w:t>
      </w:r>
      <w:r w:rsidRPr="00F50E13">
        <w:rPr>
          <w:rFonts w:ascii="Arial" w:hAnsi="Arial" w:cs="Arial"/>
          <w:b/>
          <w:sz w:val="24"/>
          <w:szCs w:val="24"/>
        </w:rPr>
        <w:t xml:space="preserve"> </w:t>
      </w:r>
      <w:r w:rsidRPr="00F50E13">
        <w:rPr>
          <w:rFonts w:ascii="Arial" w:hAnsi="Arial" w:cs="Arial"/>
          <w:bCs/>
          <w:sz w:val="24"/>
          <w:szCs w:val="24"/>
        </w:rPr>
        <w:t xml:space="preserve">Intercambiar experiencia y lecciones aprendidas obtenidas a nivel nacional en los procesos de extensión de vida útil de centrales nucleares, para hacerlas aplicables a otros países. </w:t>
      </w:r>
    </w:p>
    <w:p w14:paraId="1C7F1114" w14:textId="77777777" w:rsidR="0081186A" w:rsidRPr="00F50E13" w:rsidRDefault="0081186A" w:rsidP="003B03ED">
      <w:pPr>
        <w:pStyle w:val="Prrafodelista"/>
        <w:numPr>
          <w:ilvl w:val="0"/>
          <w:numId w:val="2"/>
        </w:numPr>
        <w:ind w:left="284" w:hanging="284"/>
        <w:contextualSpacing w:val="0"/>
        <w:rPr>
          <w:rFonts w:ascii="Arial" w:hAnsi="Arial" w:cs="Arial"/>
          <w:bCs/>
          <w:sz w:val="24"/>
          <w:szCs w:val="24"/>
        </w:rPr>
      </w:pPr>
      <w:r w:rsidRPr="00F50E13">
        <w:rPr>
          <w:rFonts w:ascii="Arial" w:hAnsi="Arial" w:cs="Arial"/>
          <w:b/>
          <w:sz w:val="24"/>
          <w:szCs w:val="24"/>
        </w:rPr>
        <w:t xml:space="preserve"> Indicador: </w:t>
      </w:r>
      <w:r w:rsidRPr="00F50E13">
        <w:rPr>
          <w:rFonts w:ascii="Arial" w:hAnsi="Arial" w:cs="Arial"/>
          <w:bCs/>
          <w:sz w:val="24"/>
          <w:szCs w:val="24"/>
        </w:rPr>
        <w:t>número de países que intercambien experiencia y lecciones aprendidas en los procesos de extensión de vida útil de centrales nucleares.</w:t>
      </w:r>
    </w:p>
    <w:p w14:paraId="247A581A" w14:textId="77777777" w:rsidR="0081186A" w:rsidRPr="00F50E13" w:rsidRDefault="0081186A" w:rsidP="003B03ED">
      <w:pPr>
        <w:pStyle w:val="Prrafodelista"/>
        <w:numPr>
          <w:ilvl w:val="0"/>
          <w:numId w:val="2"/>
        </w:numPr>
        <w:ind w:left="284" w:hanging="284"/>
        <w:contextualSpacing w:val="0"/>
        <w:rPr>
          <w:rFonts w:ascii="Arial" w:eastAsia="Calibri" w:hAnsi="Arial" w:cs="Arial"/>
          <w:sz w:val="24"/>
          <w:szCs w:val="24"/>
          <w:lang w:val="es-MX"/>
        </w:rPr>
      </w:pPr>
      <w:r w:rsidRPr="00F50E13">
        <w:rPr>
          <w:rFonts w:ascii="Arial" w:eastAsia="Calibri" w:hAnsi="Arial" w:cs="Arial"/>
          <w:b/>
          <w:bCs/>
          <w:sz w:val="24"/>
          <w:szCs w:val="24"/>
          <w:lang w:val="es-MX"/>
        </w:rPr>
        <w:t>Medio de verificación</w:t>
      </w:r>
      <w:r w:rsidRPr="00F50E13">
        <w:rPr>
          <w:rFonts w:ascii="Arial" w:eastAsia="Calibri" w:hAnsi="Arial" w:cs="Arial"/>
          <w:sz w:val="24"/>
          <w:szCs w:val="24"/>
          <w:lang w:val="es-MX"/>
        </w:rPr>
        <w:t>: informe final del proyecto del período.</w:t>
      </w:r>
    </w:p>
    <w:p w14:paraId="06165C2D"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sz w:val="24"/>
          <w:szCs w:val="24"/>
        </w:rPr>
        <w:t>Línea de base:</w:t>
      </w:r>
      <w:r w:rsidRPr="00F50E13">
        <w:rPr>
          <w:rFonts w:ascii="Arial" w:hAnsi="Arial" w:cs="Arial"/>
          <w:sz w:val="24"/>
          <w:szCs w:val="24"/>
        </w:rPr>
        <w:t xml:space="preserve"> 0</w:t>
      </w:r>
    </w:p>
    <w:p w14:paraId="433A4547"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sz w:val="24"/>
          <w:szCs w:val="24"/>
        </w:rPr>
        <w:t>Meta:</w:t>
      </w:r>
      <w:r w:rsidRPr="00F50E13">
        <w:rPr>
          <w:rFonts w:ascii="Arial" w:hAnsi="Arial" w:cs="Arial"/>
          <w:sz w:val="24"/>
          <w:szCs w:val="24"/>
        </w:rPr>
        <w:t xml:space="preserve"> al menos 2 países.</w:t>
      </w:r>
    </w:p>
    <w:p w14:paraId="39DDF827" w14:textId="77777777" w:rsidR="0081186A" w:rsidRPr="00F50E13" w:rsidRDefault="0081186A" w:rsidP="003B03ED">
      <w:pPr>
        <w:pStyle w:val="Prrafodelista"/>
        <w:numPr>
          <w:ilvl w:val="0"/>
          <w:numId w:val="2"/>
        </w:numPr>
        <w:ind w:left="284" w:hanging="284"/>
        <w:contextualSpacing w:val="0"/>
        <w:jc w:val="left"/>
        <w:rPr>
          <w:rFonts w:ascii="Arial" w:hAnsi="Arial" w:cs="Arial"/>
          <w:b/>
          <w:sz w:val="24"/>
          <w:szCs w:val="24"/>
        </w:rPr>
      </w:pPr>
      <w:r w:rsidRPr="00F50E13">
        <w:rPr>
          <w:rFonts w:ascii="Arial" w:hAnsi="Arial" w:cs="Arial"/>
          <w:b/>
          <w:sz w:val="24"/>
          <w:szCs w:val="24"/>
        </w:rPr>
        <w:t xml:space="preserve">Período: </w:t>
      </w:r>
      <w:r w:rsidRPr="00F50E13">
        <w:rPr>
          <w:rFonts w:ascii="Arial" w:hAnsi="Arial" w:cs="Arial"/>
          <w:bCs/>
          <w:sz w:val="24"/>
          <w:szCs w:val="24"/>
        </w:rPr>
        <w:t>2024 - 2025</w:t>
      </w:r>
    </w:p>
    <w:p w14:paraId="1385B328" w14:textId="77777777" w:rsidR="0081186A" w:rsidRPr="00F50E13" w:rsidRDefault="0081186A" w:rsidP="006A4182">
      <w:pPr>
        <w:pStyle w:val="Prrafodelista"/>
        <w:tabs>
          <w:tab w:val="left" w:pos="1890"/>
        </w:tabs>
        <w:ind w:left="426"/>
        <w:contextualSpacing w:val="0"/>
        <w:rPr>
          <w:rFonts w:ascii="Arial" w:hAnsi="Arial" w:cs="Arial"/>
          <w:sz w:val="24"/>
          <w:szCs w:val="24"/>
        </w:rPr>
      </w:pPr>
    </w:p>
    <w:p w14:paraId="59B90EA0" w14:textId="3005D9FF" w:rsidR="00DC269F" w:rsidRDefault="0081186A" w:rsidP="006A4182">
      <w:pPr>
        <w:rPr>
          <w:rFonts w:ascii="Arial" w:eastAsia="Calibri" w:hAnsi="Arial" w:cs="Arial"/>
          <w:sz w:val="24"/>
          <w:szCs w:val="24"/>
          <w:lang w:val="es-MX"/>
        </w:rPr>
      </w:pPr>
      <w:r w:rsidRPr="00F50E13">
        <w:rPr>
          <w:rFonts w:ascii="Arial" w:eastAsia="Calibri" w:hAnsi="Arial" w:cs="Arial"/>
          <w:sz w:val="24"/>
          <w:szCs w:val="24"/>
          <w:lang w:val="es-MX"/>
        </w:rPr>
        <w:t xml:space="preserve">Con relación a esta N/P E5, se considera </w:t>
      </w:r>
      <w:r w:rsidRPr="00F50E13">
        <w:rPr>
          <w:rFonts w:ascii="Arial" w:eastAsia="Calibri" w:hAnsi="Arial" w:cs="Arial"/>
          <w:sz w:val="24"/>
          <w:szCs w:val="24"/>
        </w:rPr>
        <w:t xml:space="preserve">que </w:t>
      </w:r>
      <w:r w:rsidRPr="00F50E13">
        <w:rPr>
          <w:rFonts w:ascii="Arial" w:eastAsia="Calibri" w:hAnsi="Arial" w:cs="Arial"/>
          <w:sz w:val="24"/>
          <w:szCs w:val="24"/>
          <w:lang w:val="es-MX"/>
        </w:rPr>
        <w:t>la mayoría de los reactores de la región están llegando al final de su vida útil y existe la voluntad política declarada de extenderla. Hay experiencia en la región en estos procesos, pero no está difundida, por lo que sería importante compartirla entre los equipos de los países que lo requieran. En el periodo que se analiza, el intercambio de experiencias entre el personal encargado de la extensión de la vida útil de los reactores y el apoyo desde la experiencia acumulada en el OIEA a estos procesos es un factor clave en este objetivo.</w:t>
      </w:r>
    </w:p>
    <w:p w14:paraId="5C183B92" w14:textId="77777777" w:rsidR="00953A31" w:rsidRPr="00953A31" w:rsidRDefault="00953A31" w:rsidP="006A4182">
      <w:pPr>
        <w:rPr>
          <w:rFonts w:ascii="Arial" w:eastAsia="Calibri" w:hAnsi="Arial" w:cs="Arial"/>
          <w:sz w:val="24"/>
          <w:szCs w:val="24"/>
          <w:lang w:val="es-MX"/>
        </w:rPr>
      </w:pPr>
    </w:p>
    <w:p w14:paraId="2B72E40C" w14:textId="28B23B43" w:rsidR="00DC269F" w:rsidRPr="00953A31" w:rsidRDefault="00953A31" w:rsidP="006A4182">
      <w:pPr>
        <w:rPr>
          <w:rFonts w:ascii="Arial" w:hAnsi="Arial" w:cs="Arial"/>
          <w:b/>
          <w:sz w:val="24"/>
          <w:szCs w:val="24"/>
        </w:rPr>
      </w:pPr>
      <w:r w:rsidRPr="00B540FA">
        <w:rPr>
          <w:rFonts w:ascii="Arial" w:hAnsi="Arial" w:cs="Arial"/>
          <w:b/>
          <w:bCs/>
          <w:sz w:val="24"/>
          <w:szCs w:val="24"/>
        </w:rPr>
        <w:t>Propuesta de Indicador</w:t>
      </w:r>
      <w:r>
        <w:rPr>
          <w:rFonts w:ascii="Arial" w:hAnsi="Arial" w:cs="Arial"/>
          <w:b/>
          <w:bCs/>
          <w:sz w:val="24"/>
          <w:szCs w:val="24"/>
        </w:rPr>
        <w:t>es</w:t>
      </w:r>
      <w:r w:rsidRPr="00B540FA">
        <w:rPr>
          <w:rFonts w:ascii="Arial" w:hAnsi="Arial" w:cs="Arial"/>
          <w:b/>
          <w:bCs/>
          <w:sz w:val="24"/>
          <w:szCs w:val="24"/>
        </w:rPr>
        <w:t xml:space="preserve"> de impacto </w:t>
      </w:r>
      <w:r>
        <w:rPr>
          <w:rFonts w:ascii="Arial" w:hAnsi="Arial" w:cs="Arial"/>
          <w:b/>
          <w:bCs/>
          <w:sz w:val="24"/>
          <w:szCs w:val="24"/>
        </w:rPr>
        <w:t>para el Sector:</w:t>
      </w:r>
    </w:p>
    <w:p w14:paraId="2457ED72" w14:textId="58985068" w:rsidR="00DC269F" w:rsidRPr="00F50E13" w:rsidRDefault="00DC269F" w:rsidP="006A4182">
      <w:pPr>
        <w:rPr>
          <w:rFonts w:ascii="Arial" w:hAnsi="Arial" w:cs="Arial"/>
          <w:sz w:val="24"/>
          <w:szCs w:val="24"/>
          <w:lang w:val="es-MX"/>
        </w:rPr>
      </w:pPr>
      <w:r w:rsidRPr="00F50E13">
        <w:rPr>
          <w:rFonts w:ascii="Arial" w:hAnsi="Arial" w:cs="Arial"/>
          <w:sz w:val="24"/>
          <w:szCs w:val="24"/>
          <w:lang w:val="es-MX"/>
        </w:rPr>
        <w:t>Se realizó una primera discusión de plantear indicadores de impacto con relación a cuál es la contribución de los proyectos ARCAL planteados para contribuir a las 5 N/P del área de energía.</w:t>
      </w:r>
    </w:p>
    <w:p w14:paraId="5C3D058E" w14:textId="77777777" w:rsidR="00DC269F" w:rsidRPr="00F50E13" w:rsidRDefault="00DC269F" w:rsidP="006A4182">
      <w:pPr>
        <w:rPr>
          <w:rFonts w:ascii="Arial" w:hAnsi="Arial" w:cs="Arial"/>
          <w:sz w:val="24"/>
          <w:szCs w:val="24"/>
          <w:lang w:val="es-MX"/>
        </w:rPr>
      </w:pPr>
      <w:r w:rsidRPr="00F50E13">
        <w:rPr>
          <w:rFonts w:ascii="Arial" w:hAnsi="Arial" w:cs="Arial"/>
          <w:sz w:val="24"/>
          <w:szCs w:val="24"/>
          <w:lang w:val="es-MX"/>
        </w:rPr>
        <w:t>Si bien hay N/P muy particulares y diferenciadas entre sí, y considerando que se debe especificar un número reducido de Indicadores de Impacto, podrían resumirse en 2 indicadores. El primer indicador debería considerar la N/P E1, N/P E2 y NP E5 donde aparece la energía nuclear y la necesidad de difundir sus beneficios de acuerdo con los 2 objetivos en que se basó su desarrollo en el mundo que se fundamentan en dos cuestiones técnicas primordiales, pragmáticas y de neto contenido estratégico:</w:t>
      </w:r>
    </w:p>
    <w:p w14:paraId="3C7020D8" w14:textId="6651822A" w:rsidR="00DC269F" w:rsidRPr="00F50E13" w:rsidRDefault="00DC269F" w:rsidP="006A4182">
      <w:pPr>
        <w:rPr>
          <w:rFonts w:ascii="Arial" w:hAnsi="Arial" w:cs="Arial"/>
          <w:sz w:val="24"/>
          <w:szCs w:val="24"/>
          <w:lang w:val="es-MX"/>
        </w:rPr>
      </w:pPr>
      <w:r w:rsidRPr="00F50E13">
        <w:rPr>
          <w:rFonts w:ascii="Arial" w:hAnsi="Arial" w:cs="Arial"/>
          <w:sz w:val="24"/>
          <w:szCs w:val="24"/>
          <w:lang w:val="es-MX"/>
        </w:rPr>
        <w:t xml:space="preserve">Primero, la generación masiva de energía nucleoeléctrica y segundo, los usos pacíficos de la tecnología nuclear a la salud pública, ambiente, la industria, el agro y a la seguridad radiológica. </w:t>
      </w:r>
    </w:p>
    <w:p w14:paraId="4E7BE97B" w14:textId="5FFB8409" w:rsidR="00DC269F" w:rsidRPr="00F50E13" w:rsidRDefault="00DC269F" w:rsidP="006A4182">
      <w:pPr>
        <w:rPr>
          <w:rFonts w:ascii="Arial" w:hAnsi="Arial" w:cs="Arial"/>
          <w:sz w:val="24"/>
          <w:szCs w:val="24"/>
          <w:lang w:val="es-MX"/>
        </w:rPr>
      </w:pPr>
      <w:r w:rsidRPr="00F50E13">
        <w:rPr>
          <w:rFonts w:ascii="Arial" w:hAnsi="Arial" w:cs="Arial"/>
          <w:sz w:val="24"/>
          <w:szCs w:val="24"/>
          <w:lang w:val="es-MX"/>
        </w:rPr>
        <w:t>El segundo indicador debería considerar la N/P E3 y N/P E4 ambas relacionadas entre sí a la planificación energética y como el OIEA contribuye con los países de la región a la elaboración de escenarios sostenibles con el objetivo de contemplar los ODS y el cumplimiento de las contribuciones nacionales determinadas a través de los modelos auspiciados por el organismo.</w:t>
      </w:r>
    </w:p>
    <w:p w14:paraId="02B8EC8D" w14:textId="65BFD60F" w:rsidR="00DC269F" w:rsidRPr="00F50E13" w:rsidRDefault="00DC269F" w:rsidP="006A4182">
      <w:pPr>
        <w:rPr>
          <w:rFonts w:ascii="Arial" w:hAnsi="Arial" w:cs="Arial"/>
          <w:sz w:val="24"/>
          <w:szCs w:val="24"/>
          <w:lang w:val="es-MX"/>
        </w:rPr>
      </w:pPr>
      <w:r w:rsidRPr="00F50E13">
        <w:rPr>
          <w:rFonts w:ascii="Arial" w:hAnsi="Arial" w:cs="Arial"/>
          <w:sz w:val="24"/>
          <w:szCs w:val="24"/>
          <w:lang w:val="es-MX"/>
        </w:rPr>
        <w:t>El gran desafío para ARCAL en el período 2024-2029 es poder desarrollar con resultados satisfactorios escenarios en los países de la región en un tema innovativo que es planificación energética con el concepto de modelo integral basado en los sistemas de Clima, Suelos, Energía y Agua (CLEW).</w:t>
      </w:r>
    </w:p>
    <w:p w14:paraId="0B83DCC3" w14:textId="77777777" w:rsidR="001C5610" w:rsidRPr="00F50E13" w:rsidRDefault="001C5610" w:rsidP="006A4182">
      <w:pPr>
        <w:rPr>
          <w:rFonts w:ascii="Arial" w:hAnsi="Arial" w:cs="Arial"/>
          <w:sz w:val="24"/>
          <w:szCs w:val="24"/>
          <w:lang w:val="es-MX"/>
        </w:rPr>
      </w:pPr>
    </w:p>
    <w:p w14:paraId="21F405B1" w14:textId="77777777" w:rsidR="001C5610" w:rsidRPr="00F50E13" w:rsidRDefault="00DC269F" w:rsidP="006A4182">
      <w:pPr>
        <w:rPr>
          <w:rFonts w:ascii="Arial" w:hAnsi="Arial" w:cs="Arial"/>
          <w:sz w:val="24"/>
          <w:szCs w:val="24"/>
          <w:lang w:val="es-MX"/>
        </w:rPr>
      </w:pPr>
      <w:r w:rsidRPr="00F50E13">
        <w:rPr>
          <w:rFonts w:ascii="Arial" w:hAnsi="Arial" w:cs="Arial"/>
          <w:sz w:val="24"/>
          <w:szCs w:val="24"/>
          <w:lang w:val="es-MX"/>
        </w:rPr>
        <w:t>Para este sector temático se propone 2 indicadores de impacto para ARCAL:</w:t>
      </w:r>
    </w:p>
    <w:p w14:paraId="6DE2ADE5" w14:textId="46B74B20" w:rsidR="001C5610" w:rsidRPr="00F50E13" w:rsidRDefault="00DC269F" w:rsidP="003B03ED">
      <w:pPr>
        <w:pStyle w:val="Prrafodelista"/>
        <w:numPr>
          <w:ilvl w:val="0"/>
          <w:numId w:val="94"/>
        </w:numPr>
        <w:contextualSpacing w:val="0"/>
        <w:rPr>
          <w:rFonts w:ascii="Arial" w:hAnsi="Arial" w:cs="Arial"/>
          <w:sz w:val="24"/>
          <w:szCs w:val="24"/>
          <w:lang w:val="es-MX"/>
        </w:rPr>
      </w:pPr>
      <w:r w:rsidRPr="00F50E13">
        <w:rPr>
          <w:rFonts w:ascii="Arial" w:hAnsi="Arial" w:cs="Arial"/>
          <w:sz w:val="24"/>
          <w:szCs w:val="24"/>
          <w:lang w:val="es-MX"/>
        </w:rPr>
        <w:t xml:space="preserve">Cantidad de países de la región que han podido modificar los programas educativos en alguno de los niveles de educación, incluyendo los </w:t>
      </w:r>
      <w:r w:rsidR="006A4182" w:rsidRPr="00F50E13">
        <w:rPr>
          <w:rFonts w:ascii="Arial" w:hAnsi="Arial" w:cs="Arial"/>
          <w:sz w:val="24"/>
          <w:szCs w:val="24"/>
          <w:lang w:val="es-MX"/>
        </w:rPr>
        <w:t>beneficios</w:t>
      </w:r>
      <w:r w:rsidRPr="00F50E13">
        <w:rPr>
          <w:rFonts w:ascii="Arial" w:hAnsi="Arial" w:cs="Arial"/>
          <w:sz w:val="24"/>
          <w:szCs w:val="24"/>
          <w:lang w:val="es-MX"/>
        </w:rPr>
        <w:t xml:space="preserve"> de las aplicaciones de la energía nuclear en reactores de investigación y centrales nucleares. Este indicador está en concordancia con el que se plantea en el ODS-4, “Educación de Calidad”.</w:t>
      </w:r>
    </w:p>
    <w:p w14:paraId="71E64F95" w14:textId="2C362141" w:rsidR="00DC269F" w:rsidRPr="00F50E13" w:rsidRDefault="00DC269F" w:rsidP="006A4182">
      <w:pPr>
        <w:pStyle w:val="Prrafodelista"/>
        <w:ind w:left="502"/>
        <w:contextualSpacing w:val="0"/>
        <w:rPr>
          <w:rFonts w:ascii="Arial" w:hAnsi="Arial" w:cs="Arial"/>
          <w:sz w:val="24"/>
          <w:szCs w:val="24"/>
          <w:lang w:val="es-MX"/>
        </w:rPr>
      </w:pPr>
      <w:r w:rsidRPr="00F50E13">
        <w:rPr>
          <w:rFonts w:ascii="Arial" w:hAnsi="Arial" w:cs="Arial"/>
          <w:sz w:val="24"/>
          <w:szCs w:val="24"/>
          <w:lang w:val="es-MX"/>
        </w:rPr>
        <w:t xml:space="preserve">Como resultado para este indicador se espera que al menos 40 % de los países miembros de ARCAL cumplan con este indicador. Hoy la línea de base es cero y el medio de verificación sería la inclusión en el </w:t>
      </w:r>
      <w:r w:rsidRPr="00F50E13">
        <w:rPr>
          <w:rFonts w:ascii="Arial" w:eastAsia="Calibri" w:hAnsi="Arial" w:cs="Arial"/>
          <w:sz w:val="24"/>
          <w:szCs w:val="24"/>
          <w:lang w:val="es-MX"/>
        </w:rPr>
        <w:t>contenido programático de los cursos y presencia del tema en los libros didácticos.</w:t>
      </w:r>
    </w:p>
    <w:p w14:paraId="2B87F786" w14:textId="77777777" w:rsidR="00DC269F" w:rsidRPr="00F50E13" w:rsidRDefault="00DC269F" w:rsidP="006A4182">
      <w:pPr>
        <w:rPr>
          <w:rFonts w:ascii="Arial" w:hAnsi="Arial" w:cs="Arial"/>
          <w:sz w:val="24"/>
          <w:szCs w:val="24"/>
          <w:lang w:val="es-MX"/>
        </w:rPr>
      </w:pPr>
    </w:p>
    <w:p w14:paraId="526C8CFF" w14:textId="77777777" w:rsidR="001C5610" w:rsidRPr="00F50E13" w:rsidRDefault="00DC269F" w:rsidP="003B03ED">
      <w:pPr>
        <w:pStyle w:val="Prrafodelista"/>
        <w:numPr>
          <w:ilvl w:val="0"/>
          <w:numId w:val="94"/>
        </w:numPr>
        <w:contextualSpacing w:val="0"/>
        <w:rPr>
          <w:rFonts w:ascii="Arial" w:hAnsi="Arial" w:cs="Arial"/>
          <w:sz w:val="24"/>
          <w:szCs w:val="24"/>
          <w:lang w:val="es-MX"/>
        </w:rPr>
      </w:pPr>
      <w:r w:rsidRPr="00F50E13">
        <w:rPr>
          <w:rFonts w:ascii="Arial" w:hAnsi="Arial" w:cs="Arial"/>
          <w:sz w:val="24"/>
          <w:szCs w:val="24"/>
          <w:lang w:val="es-MX"/>
        </w:rPr>
        <w:t>Cantidad de países de la región que han podido incluir en su planificación el concepto integral CLEW.</w:t>
      </w:r>
    </w:p>
    <w:p w14:paraId="44B8AD7A" w14:textId="2969F911" w:rsidR="00DC269F" w:rsidRPr="00F50E13" w:rsidRDefault="00DC269F" w:rsidP="006A4182">
      <w:pPr>
        <w:pStyle w:val="Prrafodelista"/>
        <w:ind w:left="502"/>
        <w:contextualSpacing w:val="0"/>
        <w:rPr>
          <w:rFonts w:ascii="Arial" w:hAnsi="Arial" w:cs="Arial"/>
          <w:sz w:val="24"/>
          <w:szCs w:val="24"/>
          <w:lang w:val="es-MX"/>
        </w:rPr>
      </w:pPr>
      <w:r w:rsidRPr="00F50E13">
        <w:rPr>
          <w:rFonts w:ascii="Arial" w:hAnsi="Arial" w:cs="Arial"/>
          <w:sz w:val="24"/>
          <w:szCs w:val="24"/>
          <w:lang w:val="es-MX"/>
        </w:rPr>
        <w:t xml:space="preserve">Como resultado para este indicador se espera que al menos </w:t>
      </w:r>
      <w:r w:rsidRPr="00F50E13">
        <w:rPr>
          <w:rFonts w:ascii="Arial" w:hAnsi="Arial" w:cs="Arial"/>
          <w:bCs/>
          <w:sz w:val="24"/>
          <w:szCs w:val="24"/>
          <w:lang w:val="es-MX"/>
        </w:rPr>
        <w:t xml:space="preserve">una subregión ha logrado la integración aplicando CLEW. </w:t>
      </w:r>
    </w:p>
    <w:p w14:paraId="7BE3FB3B" w14:textId="77777777" w:rsidR="00DC269F" w:rsidRPr="00F50E13" w:rsidRDefault="00DC269F" w:rsidP="006A4182">
      <w:pPr>
        <w:rPr>
          <w:rFonts w:ascii="Arial" w:hAnsi="Arial" w:cs="Arial"/>
          <w:bCs/>
          <w:sz w:val="24"/>
          <w:szCs w:val="24"/>
          <w:lang w:val="es-MX"/>
        </w:rPr>
      </w:pPr>
      <w:r w:rsidRPr="00F50E13">
        <w:rPr>
          <w:rFonts w:ascii="Arial" w:hAnsi="Arial" w:cs="Arial"/>
          <w:bCs/>
          <w:sz w:val="24"/>
          <w:szCs w:val="24"/>
          <w:lang w:val="es-MX"/>
        </w:rPr>
        <w:br w:type="page"/>
      </w:r>
    </w:p>
    <w:p w14:paraId="742A056F" w14:textId="0355500C" w:rsidR="00DC269F" w:rsidRPr="00791F33" w:rsidRDefault="00DC269F" w:rsidP="00420ACF">
      <w:pPr>
        <w:jc w:val="center"/>
        <w:rPr>
          <w:rFonts w:ascii="Arial" w:hAnsi="Arial" w:cs="Arial"/>
          <w:b/>
          <w:bCs/>
          <w:lang w:val="es-MX"/>
        </w:rPr>
        <w:sectPr w:rsidR="00DC269F" w:rsidRPr="00791F33" w:rsidSect="00E6716A">
          <w:pgSz w:w="12240" w:h="15840"/>
          <w:pgMar w:top="1418" w:right="1418" w:bottom="1418" w:left="1077" w:header="720" w:footer="720" w:gutter="0"/>
          <w:cols w:space="720"/>
          <w:noEndnote/>
          <w:titlePg/>
          <w:docGrid w:linePitch="326"/>
        </w:sectPr>
      </w:pPr>
    </w:p>
    <w:p w14:paraId="4FF35B8C" w14:textId="51678F73" w:rsidR="00DC269F" w:rsidRPr="006A4182" w:rsidRDefault="00DC269F" w:rsidP="00A83AA3">
      <w:pPr>
        <w:jc w:val="center"/>
        <w:rPr>
          <w:rFonts w:ascii="Arial" w:hAnsi="Arial" w:cs="Arial"/>
          <w:b/>
          <w:bCs/>
          <w:sz w:val="28"/>
          <w:szCs w:val="28"/>
          <w:lang w:val="es-MX"/>
        </w:rPr>
      </w:pPr>
      <w:r w:rsidRPr="006A4182">
        <w:rPr>
          <w:rFonts w:ascii="Arial" w:hAnsi="Arial" w:cs="Arial"/>
          <w:b/>
          <w:bCs/>
          <w:sz w:val="28"/>
          <w:szCs w:val="28"/>
          <w:lang w:val="es-MX"/>
        </w:rPr>
        <w:t>Anexo A</w:t>
      </w:r>
    </w:p>
    <w:p w14:paraId="460BFB4D" w14:textId="77777777" w:rsidR="00DC269F" w:rsidRPr="0033726B" w:rsidRDefault="00DC269F" w:rsidP="00A83AA3">
      <w:pPr>
        <w:jc w:val="center"/>
        <w:rPr>
          <w:rFonts w:ascii="Arial" w:hAnsi="Arial" w:cs="Arial"/>
          <w:b/>
          <w:bCs/>
          <w:lang w:val="es-MX"/>
        </w:rPr>
      </w:pPr>
    </w:p>
    <w:p w14:paraId="54B492F6" w14:textId="01ED062D" w:rsidR="00DC269F" w:rsidRPr="006A4182" w:rsidRDefault="00DC269F" w:rsidP="00A83AA3">
      <w:pPr>
        <w:jc w:val="center"/>
        <w:rPr>
          <w:rFonts w:ascii="Arial" w:hAnsi="Arial" w:cs="Arial"/>
          <w:b/>
          <w:bCs/>
          <w:sz w:val="28"/>
          <w:szCs w:val="28"/>
          <w:lang w:val="es-MX"/>
        </w:rPr>
      </w:pPr>
      <w:r w:rsidRPr="006A4182">
        <w:rPr>
          <w:rFonts w:ascii="Arial" w:hAnsi="Arial" w:cs="Arial"/>
          <w:b/>
          <w:bCs/>
          <w:sz w:val="28"/>
          <w:szCs w:val="28"/>
          <w:lang w:val="es-MX"/>
        </w:rPr>
        <w:t xml:space="preserve">Consulta con contrapartes nacionales por </w:t>
      </w:r>
      <w:r w:rsidR="006A4182" w:rsidRPr="006A4182">
        <w:rPr>
          <w:rFonts w:ascii="Arial" w:hAnsi="Arial" w:cs="Arial"/>
          <w:b/>
          <w:bCs/>
          <w:sz w:val="28"/>
          <w:szCs w:val="28"/>
          <w:lang w:val="es-MX"/>
        </w:rPr>
        <w:t>Línea</w:t>
      </w:r>
      <w:r w:rsidRPr="006A4182">
        <w:rPr>
          <w:rFonts w:ascii="Arial" w:hAnsi="Arial" w:cs="Arial"/>
          <w:b/>
          <w:bCs/>
          <w:sz w:val="28"/>
          <w:szCs w:val="28"/>
          <w:lang w:val="es-MX"/>
        </w:rPr>
        <w:t xml:space="preserve"> de Base N/P E1 y N/P E4</w:t>
      </w:r>
    </w:p>
    <w:p w14:paraId="2E76C6FA" w14:textId="77777777" w:rsidR="00DC269F" w:rsidRPr="0033726B" w:rsidRDefault="00DC269F" w:rsidP="00A83AA3">
      <w:pPr>
        <w:rPr>
          <w:rFonts w:ascii="Arial" w:hAnsi="Arial" w:cs="Arial"/>
          <w:b/>
          <w:bCs/>
          <w:lang w:val="es-MX"/>
        </w:rPr>
      </w:pPr>
    </w:p>
    <w:p w14:paraId="1DBC35F8" w14:textId="5F744B51" w:rsidR="00DC269F" w:rsidRPr="006A4182" w:rsidRDefault="00DC269F" w:rsidP="006A4182">
      <w:pPr>
        <w:rPr>
          <w:rFonts w:ascii="Arial" w:hAnsi="Arial" w:cs="Arial"/>
          <w:bCs/>
          <w:sz w:val="24"/>
          <w:szCs w:val="24"/>
          <w:lang w:val="es-MX"/>
        </w:rPr>
      </w:pPr>
      <w:r w:rsidRPr="006A4182">
        <w:rPr>
          <w:rFonts w:ascii="Arial" w:hAnsi="Arial" w:cs="Arial"/>
          <w:b/>
          <w:bCs/>
          <w:sz w:val="24"/>
          <w:szCs w:val="24"/>
          <w:lang w:val="es-MX"/>
        </w:rPr>
        <w:t>a)</w:t>
      </w:r>
      <w:r w:rsidRPr="006A4182">
        <w:rPr>
          <w:rFonts w:ascii="Arial" w:hAnsi="Arial" w:cs="Arial"/>
          <w:bCs/>
          <w:sz w:val="24"/>
          <w:szCs w:val="24"/>
          <w:lang w:val="es-MX"/>
        </w:rPr>
        <w:t xml:space="preserve"> Se procedió a consultar a las </w:t>
      </w:r>
      <w:r w:rsidR="006A4182" w:rsidRPr="006A4182">
        <w:rPr>
          <w:rFonts w:ascii="Arial" w:hAnsi="Arial" w:cs="Arial"/>
          <w:bCs/>
          <w:sz w:val="24"/>
          <w:szCs w:val="24"/>
          <w:lang w:val="es-MX"/>
        </w:rPr>
        <w:t>contrapartes</w:t>
      </w:r>
      <w:r w:rsidRPr="006A4182">
        <w:rPr>
          <w:rFonts w:ascii="Arial" w:hAnsi="Arial" w:cs="Arial"/>
          <w:bCs/>
          <w:sz w:val="24"/>
          <w:szCs w:val="24"/>
          <w:lang w:val="es-MX"/>
        </w:rPr>
        <w:t xml:space="preserve"> nacionales la línea de Base de la N/P E1 con la siguiente pregunta:</w:t>
      </w:r>
    </w:p>
    <w:p w14:paraId="586F3A11" w14:textId="77777777" w:rsidR="00DC269F" w:rsidRPr="006A4182" w:rsidRDefault="00DC269F" w:rsidP="006A4182">
      <w:pPr>
        <w:rPr>
          <w:rFonts w:ascii="Arial" w:hAnsi="Arial" w:cs="Arial"/>
          <w:b/>
          <w:bCs/>
          <w:sz w:val="24"/>
          <w:szCs w:val="24"/>
          <w:lang w:val="es-MX"/>
        </w:rPr>
      </w:pPr>
    </w:p>
    <w:p w14:paraId="3E138940" w14:textId="77777777" w:rsidR="00DC269F" w:rsidRPr="006A4182" w:rsidRDefault="00DC269F" w:rsidP="006A4182">
      <w:pPr>
        <w:rPr>
          <w:rFonts w:ascii="Arial" w:hAnsi="Arial" w:cs="Arial"/>
          <w:sz w:val="24"/>
          <w:szCs w:val="24"/>
          <w:shd w:val="clear" w:color="auto" w:fill="FFFFFF"/>
          <w:lang w:val="es-MX"/>
        </w:rPr>
      </w:pPr>
      <w:r w:rsidRPr="006A4182">
        <w:rPr>
          <w:rFonts w:ascii="Arial" w:hAnsi="Arial" w:cs="Arial"/>
          <w:sz w:val="24"/>
          <w:szCs w:val="24"/>
          <w:shd w:val="clear" w:color="auto" w:fill="FFFFFF"/>
          <w:lang w:val="es-MX"/>
        </w:rPr>
        <w:t>¿Están incluidos en los programas educativos la temática de la planificación energética y ventajas/desventajas de las tecnologías, incluida la nuclear?</w:t>
      </w:r>
    </w:p>
    <w:p w14:paraId="24F7DEDE" w14:textId="77777777" w:rsidR="00DC269F" w:rsidRPr="006A4182" w:rsidRDefault="00DC269F" w:rsidP="006A4182">
      <w:pPr>
        <w:rPr>
          <w:rFonts w:ascii="Arial" w:hAnsi="Arial" w:cs="Arial"/>
          <w:sz w:val="24"/>
          <w:szCs w:val="24"/>
          <w:shd w:val="clear" w:color="auto" w:fill="FFFFFF"/>
          <w:lang w:val="es-MX"/>
        </w:rPr>
      </w:pPr>
      <w:r w:rsidRPr="006A4182">
        <w:rPr>
          <w:rFonts w:ascii="Arial" w:hAnsi="Arial" w:cs="Arial"/>
          <w:sz w:val="24"/>
          <w:szCs w:val="24"/>
          <w:shd w:val="clear" w:color="auto" w:fill="FFFFFF"/>
          <w:lang w:val="es-MX"/>
        </w:rPr>
        <w:t>De 18 países contestaron 11 y 7 no contestaron: Bolivia, Colombia, Cuba, Honduras, Nicaragua, Perú, Venezuela.</w:t>
      </w:r>
    </w:p>
    <w:p w14:paraId="7A8464D4" w14:textId="77777777" w:rsidR="00DC269F" w:rsidRPr="006A4182" w:rsidRDefault="00DC269F" w:rsidP="006A4182">
      <w:pPr>
        <w:pStyle w:val="Prrafodelista"/>
        <w:ind w:left="0"/>
        <w:contextualSpacing w:val="0"/>
        <w:rPr>
          <w:rStyle w:val="Hipervnculo"/>
          <w:rFonts w:ascii="Arial" w:hAnsi="Arial" w:cs="Arial"/>
          <w:sz w:val="24"/>
          <w:szCs w:val="24"/>
        </w:rPr>
      </w:pPr>
      <w:r w:rsidRPr="006A4182">
        <w:rPr>
          <w:rFonts w:ascii="Arial" w:hAnsi="Arial" w:cs="Arial"/>
          <w:sz w:val="24"/>
          <w:szCs w:val="24"/>
        </w:rPr>
        <w:t>1) Argentina: n</w:t>
      </w:r>
      <w:hyperlink r:id="rId32" w:history="1">
        <w:r w:rsidRPr="006A4182">
          <w:rPr>
            <w:rStyle w:val="Hipervnculo"/>
            <w:rFonts w:ascii="Arial" w:hAnsi="Arial" w:cs="Arial"/>
            <w:sz w:val="24"/>
            <w:szCs w:val="24"/>
          </w:rPr>
          <w:t>orberto.coppari@gmail.com</w:t>
        </w:r>
      </w:hyperlink>
    </w:p>
    <w:p w14:paraId="441D1D30" w14:textId="77777777" w:rsidR="00DC269F" w:rsidRPr="006A4182" w:rsidRDefault="00DC269F" w:rsidP="006A4182">
      <w:pPr>
        <w:pStyle w:val="Prrafodelista"/>
        <w:contextualSpacing w:val="0"/>
        <w:rPr>
          <w:rFonts w:ascii="Arial" w:hAnsi="Arial" w:cs="Arial"/>
          <w:sz w:val="24"/>
          <w:szCs w:val="24"/>
        </w:rPr>
      </w:pPr>
      <w:r w:rsidRPr="006A4182">
        <w:rPr>
          <w:rFonts w:ascii="Arial" w:hAnsi="Arial" w:cs="Arial"/>
          <w:sz w:val="24"/>
          <w:szCs w:val="24"/>
        </w:rPr>
        <w:t xml:space="preserve">En el Nivel primario: Si/No?              NO* </w:t>
      </w:r>
    </w:p>
    <w:p w14:paraId="2BF5A42A" w14:textId="77777777" w:rsidR="00DC269F" w:rsidRPr="006A4182" w:rsidRDefault="00DC269F" w:rsidP="006A4182">
      <w:pPr>
        <w:pStyle w:val="Prrafodelista"/>
        <w:contextualSpacing w:val="0"/>
        <w:rPr>
          <w:rFonts w:ascii="Arial" w:hAnsi="Arial" w:cs="Arial"/>
          <w:sz w:val="24"/>
          <w:szCs w:val="24"/>
        </w:rPr>
      </w:pPr>
      <w:r w:rsidRPr="006A4182">
        <w:rPr>
          <w:rFonts w:ascii="Arial" w:hAnsi="Arial" w:cs="Arial"/>
          <w:sz w:val="24"/>
          <w:szCs w:val="24"/>
        </w:rPr>
        <w:t xml:space="preserve">En el Nivel Secundario: Si/No?          SI </w:t>
      </w:r>
    </w:p>
    <w:p w14:paraId="09A79E0D" w14:textId="77777777" w:rsidR="00DC269F" w:rsidRPr="006A4182" w:rsidRDefault="00DC269F" w:rsidP="006A4182">
      <w:pPr>
        <w:pStyle w:val="Prrafodelista"/>
        <w:contextualSpacing w:val="0"/>
        <w:rPr>
          <w:rFonts w:ascii="Arial" w:hAnsi="Arial" w:cs="Arial"/>
          <w:sz w:val="24"/>
          <w:szCs w:val="24"/>
        </w:rPr>
      </w:pPr>
      <w:r w:rsidRPr="006A4182">
        <w:rPr>
          <w:rFonts w:ascii="Arial" w:hAnsi="Arial" w:cs="Arial"/>
          <w:sz w:val="24"/>
          <w:szCs w:val="24"/>
        </w:rPr>
        <w:t xml:space="preserve">En el Nivel Universitario: Si/No?        SI </w:t>
      </w:r>
    </w:p>
    <w:p w14:paraId="7E671470"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 xml:space="preserve">* En primario en algunos colegios privados ven cómo se genera electricidad nivel básico y cambio climático avanzado </w:t>
      </w:r>
    </w:p>
    <w:p w14:paraId="538803F9"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 xml:space="preserve">1. Universidad Nacional de San Martín (UNSAM) </w:t>
      </w:r>
    </w:p>
    <w:p w14:paraId="2C8BC6E7" w14:textId="77777777" w:rsidR="00DC269F" w:rsidRPr="006A4182" w:rsidRDefault="00DC269F" w:rsidP="006A4182">
      <w:pPr>
        <w:pStyle w:val="Prrafodelista"/>
        <w:contextualSpacing w:val="0"/>
        <w:rPr>
          <w:rFonts w:ascii="Arial" w:hAnsi="Arial" w:cs="Arial"/>
          <w:sz w:val="24"/>
          <w:szCs w:val="24"/>
          <w:lang w:val="es-MX"/>
        </w:rPr>
      </w:pPr>
      <w:r w:rsidRPr="006A4182">
        <w:rPr>
          <w:rFonts w:ascii="Arial" w:hAnsi="Arial" w:cs="Arial"/>
          <w:sz w:val="24"/>
          <w:szCs w:val="24"/>
          <w:lang w:val="es-MX"/>
        </w:rPr>
        <w:t>Escuela de Ciencia y Tecnología</w:t>
      </w:r>
    </w:p>
    <w:p w14:paraId="095A53ED" w14:textId="77777777" w:rsidR="00DC269F" w:rsidRPr="006A4182" w:rsidRDefault="00DC269F" w:rsidP="006A4182">
      <w:pPr>
        <w:pStyle w:val="Prrafodelista"/>
        <w:contextualSpacing w:val="0"/>
        <w:rPr>
          <w:rFonts w:ascii="Arial" w:hAnsi="Arial" w:cs="Arial"/>
          <w:sz w:val="24"/>
          <w:szCs w:val="24"/>
          <w:lang w:val="es-MX"/>
        </w:rPr>
      </w:pPr>
      <w:r w:rsidRPr="006A4182">
        <w:rPr>
          <w:rFonts w:ascii="Arial" w:hAnsi="Arial" w:cs="Arial"/>
          <w:sz w:val="24"/>
          <w:szCs w:val="24"/>
          <w:lang w:val="es-MX"/>
        </w:rPr>
        <w:t xml:space="preserve">Referencia: Universidad Nacional Pública y Gratuita. </w:t>
      </w:r>
    </w:p>
    <w:p w14:paraId="695273ED" w14:textId="77777777" w:rsidR="00DC269F" w:rsidRPr="006A4182" w:rsidRDefault="00DC269F" w:rsidP="006A4182">
      <w:pPr>
        <w:pStyle w:val="Prrafodelista"/>
        <w:contextualSpacing w:val="0"/>
        <w:rPr>
          <w:rFonts w:ascii="Arial" w:hAnsi="Arial" w:cs="Arial"/>
          <w:sz w:val="24"/>
          <w:szCs w:val="24"/>
          <w:lang w:val="es-MX"/>
        </w:rPr>
      </w:pPr>
      <w:r w:rsidRPr="006A4182">
        <w:rPr>
          <w:rFonts w:ascii="Arial" w:hAnsi="Arial" w:cs="Arial"/>
          <w:sz w:val="24"/>
          <w:szCs w:val="24"/>
          <w:lang w:val="es-MX"/>
        </w:rPr>
        <w:t xml:space="preserve">Carrera de grado: Ingeniería en Energía (cinco años y medio) </w:t>
      </w:r>
    </w:p>
    <w:p w14:paraId="0A643822"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 xml:space="preserve">Entre las varias asignaturas vinculadas al tema están las siguientes dos materias del último año: </w:t>
      </w:r>
    </w:p>
    <w:p w14:paraId="41CA3643" w14:textId="77777777" w:rsidR="00DC269F" w:rsidRPr="006A4182" w:rsidRDefault="00DC269F" w:rsidP="003B03ED">
      <w:pPr>
        <w:pStyle w:val="Prrafodelista"/>
        <w:numPr>
          <w:ilvl w:val="0"/>
          <w:numId w:val="96"/>
        </w:numPr>
        <w:contextualSpacing w:val="0"/>
        <w:jc w:val="left"/>
        <w:rPr>
          <w:rFonts w:ascii="Arial" w:hAnsi="Arial" w:cs="Arial"/>
          <w:sz w:val="24"/>
          <w:szCs w:val="24"/>
          <w:lang w:val="en-GB"/>
        </w:rPr>
      </w:pPr>
      <w:r w:rsidRPr="006A4182">
        <w:rPr>
          <w:rFonts w:ascii="Arial" w:hAnsi="Arial" w:cs="Arial"/>
          <w:sz w:val="24"/>
          <w:szCs w:val="24"/>
          <w:lang w:val="en-GB"/>
        </w:rPr>
        <w:t>POLÍTICA Y GESTIÓN ENERGÉTICA</w:t>
      </w:r>
    </w:p>
    <w:p w14:paraId="05906DE1" w14:textId="77777777" w:rsidR="00DC269F" w:rsidRPr="006A4182" w:rsidRDefault="00DC269F" w:rsidP="003B03ED">
      <w:pPr>
        <w:pStyle w:val="Prrafodelista"/>
        <w:numPr>
          <w:ilvl w:val="0"/>
          <w:numId w:val="96"/>
        </w:numPr>
        <w:contextualSpacing w:val="0"/>
        <w:jc w:val="left"/>
        <w:rPr>
          <w:rFonts w:ascii="Arial" w:hAnsi="Arial" w:cs="Arial"/>
          <w:sz w:val="24"/>
          <w:szCs w:val="24"/>
          <w:lang w:val="es-MX"/>
        </w:rPr>
      </w:pPr>
      <w:r w:rsidRPr="006A4182">
        <w:rPr>
          <w:rFonts w:ascii="Arial" w:hAnsi="Arial" w:cs="Arial"/>
          <w:sz w:val="24"/>
          <w:szCs w:val="24"/>
          <w:lang w:val="es-MX"/>
        </w:rPr>
        <w:t>PLANEAMIENTO Y ORGANIZACIÓN DE LOS SERVICIOS ENERGÉTICOS</w:t>
      </w:r>
    </w:p>
    <w:p w14:paraId="10D3F36F" w14:textId="77777777" w:rsidR="00DC269F" w:rsidRPr="006A4182" w:rsidRDefault="00DC269F" w:rsidP="006A4182">
      <w:pPr>
        <w:pStyle w:val="Prrafodelista"/>
        <w:contextualSpacing w:val="0"/>
        <w:rPr>
          <w:rFonts w:ascii="Arial" w:hAnsi="Arial" w:cs="Arial"/>
          <w:sz w:val="24"/>
          <w:szCs w:val="24"/>
          <w:lang w:val="es-MX"/>
        </w:rPr>
      </w:pPr>
    </w:p>
    <w:p w14:paraId="2E2EA09F"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2. Equipo educativo de la CNEA. Gerencia de Comunicación Social de la Comisión Nacional de Energía Atómica.</w:t>
      </w:r>
    </w:p>
    <w:p w14:paraId="782B1B40"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Duración 12 semanas (60 horas). Destinado a docentes de nivel secundario, otorgando puntaje para la carrera docente. Modalidad de dictado virtual.</w:t>
      </w:r>
    </w:p>
    <w:p w14:paraId="28C16DF2"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Programa:</w:t>
      </w:r>
    </w:p>
    <w:p w14:paraId="1FA3B4F5" w14:textId="77777777" w:rsidR="00DC269F" w:rsidRPr="006A4182" w:rsidRDefault="00DC269F" w:rsidP="006A4182">
      <w:pPr>
        <w:pStyle w:val="Prrafodelista"/>
        <w:ind w:left="142" w:hanging="142"/>
        <w:contextualSpacing w:val="0"/>
        <w:rPr>
          <w:rFonts w:ascii="Arial" w:hAnsi="Arial" w:cs="Arial"/>
          <w:i/>
          <w:sz w:val="24"/>
          <w:szCs w:val="24"/>
          <w:lang w:val="es-MX"/>
        </w:rPr>
      </w:pPr>
      <w:r w:rsidRPr="006A4182">
        <w:rPr>
          <w:rFonts w:ascii="Arial" w:hAnsi="Arial" w:cs="Arial"/>
          <w:i/>
          <w:sz w:val="24"/>
          <w:szCs w:val="24"/>
          <w:lang w:val="es-MX"/>
        </w:rPr>
        <w:t>Primera Clase</w:t>
      </w:r>
    </w:p>
    <w:p w14:paraId="6661DEE3"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Introducción y presentación.</w:t>
      </w:r>
    </w:p>
    <w:p w14:paraId="53B09A08"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Energía y Matriz energética. Indicadores a nivel nacional e internacional.</w:t>
      </w:r>
    </w:p>
    <w:p w14:paraId="39121081"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El Sector Nuclear Argentino: principales actividades científico-tecnológicas.</w:t>
      </w:r>
    </w:p>
    <w:p w14:paraId="050FF86A" w14:textId="77777777" w:rsidR="00DC269F" w:rsidRPr="006A4182" w:rsidRDefault="00DC269F" w:rsidP="006A4182">
      <w:pPr>
        <w:pStyle w:val="Prrafodelista"/>
        <w:ind w:left="142" w:hanging="142"/>
        <w:contextualSpacing w:val="0"/>
        <w:rPr>
          <w:rFonts w:ascii="Arial" w:hAnsi="Arial" w:cs="Arial"/>
          <w:i/>
          <w:sz w:val="24"/>
          <w:szCs w:val="24"/>
          <w:lang w:val="es-MX"/>
        </w:rPr>
      </w:pPr>
      <w:r w:rsidRPr="006A4182">
        <w:rPr>
          <w:rFonts w:ascii="Arial" w:hAnsi="Arial" w:cs="Arial"/>
          <w:i/>
          <w:sz w:val="24"/>
          <w:szCs w:val="24"/>
          <w:lang w:val="es-MX"/>
        </w:rPr>
        <w:t>Segunda Clase</w:t>
      </w:r>
    </w:p>
    <w:p w14:paraId="50B99BED"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¿Qué es la energía nuclear?</w:t>
      </w:r>
    </w:p>
    <w:p w14:paraId="7B9FAD62"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Átomo, fisión y reacción en cadena.</w:t>
      </w:r>
    </w:p>
    <w:p w14:paraId="37CB8416" w14:textId="77777777" w:rsidR="00DC269F" w:rsidRPr="006A4182" w:rsidRDefault="00DC269F" w:rsidP="006A4182">
      <w:pPr>
        <w:pStyle w:val="Prrafodelista"/>
        <w:ind w:left="142" w:hanging="142"/>
        <w:contextualSpacing w:val="0"/>
        <w:rPr>
          <w:rFonts w:ascii="Arial" w:hAnsi="Arial" w:cs="Arial"/>
          <w:i/>
          <w:sz w:val="24"/>
          <w:szCs w:val="24"/>
          <w:lang w:val="es-MX"/>
        </w:rPr>
      </w:pPr>
      <w:r w:rsidRPr="006A4182">
        <w:rPr>
          <w:rFonts w:ascii="Arial" w:hAnsi="Arial" w:cs="Arial"/>
          <w:i/>
          <w:sz w:val="24"/>
          <w:szCs w:val="24"/>
          <w:lang w:val="es-MX"/>
        </w:rPr>
        <w:t>Tercera Clase</w:t>
      </w:r>
    </w:p>
    <w:p w14:paraId="159700A9"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Qué es la radiación, medidas de protección, regulaciones.</w:t>
      </w:r>
    </w:p>
    <w:p w14:paraId="5D00FD81"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Ciclo del Combustible Nuclear: Materia prima y fabricación de combustibles.</w:t>
      </w:r>
    </w:p>
    <w:p w14:paraId="0A0A1ADA"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Diferencia entre centrales nucleares de potencia y reactores de investigación.</w:t>
      </w:r>
    </w:p>
    <w:p w14:paraId="40B4E0A2" w14:textId="77777777" w:rsidR="00DC269F" w:rsidRPr="006A4182" w:rsidRDefault="00DC269F" w:rsidP="006A4182">
      <w:pPr>
        <w:pStyle w:val="Prrafodelista"/>
        <w:ind w:left="142" w:hanging="142"/>
        <w:contextualSpacing w:val="0"/>
        <w:rPr>
          <w:rFonts w:ascii="Arial" w:hAnsi="Arial" w:cs="Arial"/>
          <w:i/>
          <w:sz w:val="24"/>
          <w:szCs w:val="24"/>
          <w:lang w:val="es-MX"/>
        </w:rPr>
      </w:pPr>
      <w:r w:rsidRPr="006A4182">
        <w:rPr>
          <w:rFonts w:ascii="Arial" w:hAnsi="Arial" w:cs="Arial"/>
          <w:i/>
          <w:sz w:val="24"/>
          <w:szCs w:val="24"/>
          <w:lang w:val="es-MX"/>
        </w:rPr>
        <w:t>Cuarta Clase</w:t>
      </w:r>
    </w:p>
    <w:p w14:paraId="761A6C9B"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Restitución Ambiental de la Minería del Uranio.</w:t>
      </w:r>
    </w:p>
    <w:p w14:paraId="6EC57AA1"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Gestión de Residuos Radiactivos.</w:t>
      </w:r>
    </w:p>
    <w:p w14:paraId="28FE6A4D" w14:textId="77777777" w:rsidR="00DC269F" w:rsidRPr="006A4182" w:rsidRDefault="00DC269F" w:rsidP="006A4182">
      <w:pPr>
        <w:pStyle w:val="Prrafodelista"/>
        <w:ind w:left="142" w:hanging="142"/>
        <w:contextualSpacing w:val="0"/>
        <w:rPr>
          <w:rFonts w:ascii="Arial" w:hAnsi="Arial" w:cs="Arial"/>
          <w:i/>
          <w:sz w:val="24"/>
          <w:szCs w:val="24"/>
          <w:lang w:val="es-MX"/>
        </w:rPr>
      </w:pPr>
      <w:r w:rsidRPr="006A4182">
        <w:rPr>
          <w:rFonts w:ascii="Arial" w:hAnsi="Arial" w:cs="Arial"/>
          <w:i/>
          <w:sz w:val="24"/>
          <w:szCs w:val="24"/>
          <w:lang w:val="es-MX"/>
        </w:rPr>
        <w:t>Quinta Clase</w:t>
      </w:r>
    </w:p>
    <w:p w14:paraId="4340D088"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Aplicaciones en nucleoelectricidad.</w:t>
      </w:r>
    </w:p>
    <w:p w14:paraId="288CD2F7"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 xml:space="preserve">Aplicaciones en medicina nuclear y salud. Producción de radioisótopos de uso médico. </w:t>
      </w:r>
    </w:p>
    <w:p w14:paraId="3D86143D"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Radiaciones ionizantes.</w:t>
      </w:r>
    </w:p>
    <w:p w14:paraId="5BC33F13" w14:textId="77777777" w:rsidR="00DC269F" w:rsidRPr="006A4182" w:rsidRDefault="00DC269F" w:rsidP="006A4182">
      <w:pPr>
        <w:pStyle w:val="Prrafodelista"/>
        <w:ind w:left="142" w:hanging="142"/>
        <w:contextualSpacing w:val="0"/>
        <w:rPr>
          <w:rFonts w:ascii="Arial" w:hAnsi="Arial" w:cs="Arial"/>
          <w:i/>
          <w:sz w:val="24"/>
          <w:szCs w:val="24"/>
          <w:lang w:val="es-MX"/>
        </w:rPr>
      </w:pPr>
      <w:r w:rsidRPr="006A4182">
        <w:rPr>
          <w:rFonts w:ascii="Arial" w:hAnsi="Arial" w:cs="Arial"/>
          <w:i/>
          <w:sz w:val="24"/>
          <w:szCs w:val="24"/>
          <w:lang w:val="es-MX"/>
        </w:rPr>
        <w:t>Sexta Clase</w:t>
      </w:r>
    </w:p>
    <w:p w14:paraId="6C57B0B7"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Aplicaciones en agro, industria y cuidado del ambiente.</w:t>
      </w:r>
    </w:p>
    <w:p w14:paraId="7B233D22"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Otras aplicaciones: física forense y preservación del patrimonio cultural.</w:t>
      </w:r>
    </w:p>
    <w:p w14:paraId="11ED4DD8" w14:textId="77777777" w:rsidR="00DC269F" w:rsidRPr="006A4182" w:rsidRDefault="00DC269F" w:rsidP="006A4182">
      <w:pPr>
        <w:pStyle w:val="Prrafodelista"/>
        <w:ind w:left="142" w:hanging="142"/>
        <w:contextualSpacing w:val="0"/>
        <w:rPr>
          <w:rFonts w:ascii="Arial" w:hAnsi="Arial" w:cs="Arial"/>
          <w:i/>
          <w:sz w:val="24"/>
          <w:szCs w:val="24"/>
          <w:lang w:val="es-MX"/>
        </w:rPr>
      </w:pPr>
      <w:r w:rsidRPr="006A4182">
        <w:rPr>
          <w:rFonts w:ascii="Arial" w:hAnsi="Arial" w:cs="Arial"/>
          <w:i/>
          <w:sz w:val="24"/>
          <w:szCs w:val="24"/>
          <w:lang w:val="es-MX"/>
        </w:rPr>
        <w:t>Séptima Clase</w:t>
      </w:r>
    </w:p>
    <w:p w14:paraId="57D0211F"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Centrales nucleares argentinas en funcionamiento.</w:t>
      </w:r>
    </w:p>
    <w:p w14:paraId="6693914E"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Reactores de investigación: desarrollo e investigación.</w:t>
      </w:r>
    </w:p>
    <w:p w14:paraId="463A3E85"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Reactores en construcción en Argentina.</w:t>
      </w:r>
    </w:p>
    <w:p w14:paraId="437D3E58" w14:textId="77777777" w:rsidR="00DC269F" w:rsidRPr="006A4182" w:rsidRDefault="00DC269F" w:rsidP="006A4182">
      <w:pPr>
        <w:pStyle w:val="Prrafodelista"/>
        <w:ind w:left="142" w:hanging="142"/>
        <w:contextualSpacing w:val="0"/>
        <w:rPr>
          <w:rFonts w:ascii="Arial" w:hAnsi="Arial" w:cs="Arial"/>
          <w:i/>
          <w:sz w:val="24"/>
          <w:szCs w:val="24"/>
          <w:lang w:val="es-MX"/>
        </w:rPr>
      </w:pPr>
      <w:r w:rsidRPr="006A4182">
        <w:rPr>
          <w:rFonts w:ascii="Arial" w:hAnsi="Arial" w:cs="Arial"/>
          <w:i/>
          <w:sz w:val="24"/>
          <w:szCs w:val="24"/>
          <w:lang w:val="es-MX"/>
        </w:rPr>
        <w:t>Octava Clase</w:t>
      </w:r>
    </w:p>
    <w:p w14:paraId="36CDA17E"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Cuidado del Ambiente.</w:t>
      </w:r>
    </w:p>
    <w:p w14:paraId="09B92B5B"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Perspectivas de la energía nuclear en Argentina y el mundo.</w:t>
      </w:r>
    </w:p>
    <w:p w14:paraId="1FC0E79A"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Institutos de formación académica (requisitos para el ingreso y programa de becas).</w:t>
      </w:r>
    </w:p>
    <w:p w14:paraId="4681B27F"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 xml:space="preserve">2) Brasil: </w:t>
      </w:r>
      <w:hyperlink r:id="rId33" w:history="1">
        <w:r w:rsidRPr="006A4182">
          <w:rPr>
            <w:rStyle w:val="Hipervnculo"/>
            <w:rFonts w:ascii="Arial" w:hAnsi="Arial" w:cs="Arial"/>
            <w:sz w:val="24"/>
            <w:szCs w:val="24"/>
            <w:lang w:val="es-MX"/>
          </w:rPr>
          <w:t>pmsilva@cnen.gov.br</w:t>
        </w:r>
      </w:hyperlink>
      <w:r w:rsidRPr="006A4182">
        <w:rPr>
          <w:rFonts w:ascii="Arial" w:hAnsi="Arial" w:cs="Arial"/>
          <w:sz w:val="24"/>
          <w:szCs w:val="24"/>
          <w:lang w:val="es-MX"/>
        </w:rPr>
        <w:t xml:space="preserve">; </w:t>
      </w:r>
    </w:p>
    <w:p w14:paraId="78A98AC6" w14:textId="77777777" w:rsidR="00DC269F" w:rsidRPr="006A4182" w:rsidRDefault="00DC269F" w:rsidP="006A4182">
      <w:pPr>
        <w:shd w:val="clear" w:color="auto" w:fill="FFFFFF"/>
        <w:ind w:firstLine="1066"/>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eastAsia="es-AR"/>
        </w:rPr>
        <w:t>En el Nivel primario: Si/No?          NO</w:t>
      </w:r>
    </w:p>
    <w:p w14:paraId="1B3DC990" w14:textId="77777777" w:rsidR="00DC269F" w:rsidRPr="006A4182" w:rsidRDefault="00DC269F" w:rsidP="006A4182">
      <w:pPr>
        <w:shd w:val="clear" w:color="auto" w:fill="FFFFFF"/>
        <w:ind w:firstLine="1066"/>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eastAsia="es-AR"/>
        </w:rPr>
        <w:t>En el Nivel Secundario: Si/No?     NO</w:t>
      </w:r>
    </w:p>
    <w:p w14:paraId="2C6A6810" w14:textId="77777777" w:rsidR="00DC269F" w:rsidRPr="006A4182" w:rsidRDefault="00DC269F" w:rsidP="006A4182">
      <w:pPr>
        <w:shd w:val="clear" w:color="auto" w:fill="FFFFFF"/>
        <w:ind w:firstLine="1066"/>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eastAsia="es-AR"/>
        </w:rPr>
        <w:t>En el Nivel Universitario: Si/No?   NO</w:t>
      </w:r>
    </w:p>
    <w:p w14:paraId="38D089AD"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 xml:space="preserve">3) Bolivia: </w:t>
      </w:r>
      <w:hyperlink r:id="rId34" w:history="1">
        <w:r w:rsidRPr="006A4182">
          <w:rPr>
            <w:rStyle w:val="Hipervnculo"/>
            <w:rFonts w:ascii="Arial" w:hAnsi="Arial" w:cs="Arial"/>
            <w:sz w:val="24"/>
            <w:szCs w:val="24"/>
            <w:lang w:val="es-MX"/>
          </w:rPr>
          <w:t>bismar_c@yahoo.es</w:t>
        </w:r>
      </w:hyperlink>
    </w:p>
    <w:p w14:paraId="333E955B" w14:textId="77777777" w:rsidR="00DC269F" w:rsidRPr="006A4182" w:rsidRDefault="00DC269F" w:rsidP="006A4182">
      <w:pPr>
        <w:pStyle w:val="Prrafodelista"/>
        <w:contextualSpacing w:val="0"/>
        <w:rPr>
          <w:rFonts w:ascii="Arial" w:hAnsi="Arial" w:cs="Arial"/>
          <w:b/>
          <w:sz w:val="24"/>
          <w:szCs w:val="24"/>
        </w:rPr>
      </w:pPr>
      <w:r w:rsidRPr="006A4182">
        <w:rPr>
          <w:rFonts w:ascii="Arial" w:hAnsi="Arial" w:cs="Arial"/>
          <w:b/>
          <w:sz w:val="24"/>
          <w:szCs w:val="24"/>
        </w:rPr>
        <w:t>No respondió</w:t>
      </w:r>
    </w:p>
    <w:p w14:paraId="02F47FEE" w14:textId="77777777" w:rsidR="00DC269F" w:rsidRPr="006A4182" w:rsidRDefault="00DC269F" w:rsidP="006A4182">
      <w:pPr>
        <w:rPr>
          <w:rStyle w:val="Hipervnculo"/>
          <w:rFonts w:ascii="Arial" w:hAnsi="Arial" w:cs="Arial"/>
          <w:sz w:val="24"/>
          <w:szCs w:val="24"/>
          <w:lang w:val="es-MX"/>
        </w:rPr>
      </w:pPr>
      <w:r w:rsidRPr="006A4182">
        <w:rPr>
          <w:rFonts w:ascii="Arial" w:hAnsi="Arial" w:cs="Arial"/>
          <w:sz w:val="24"/>
          <w:szCs w:val="24"/>
          <w:lang w:val="es-MX"/>
        </w:rPr>
        <w:t xml:space="preserve">4) Chile: </w:t>
      </w:r>
      <w:hyperlink r:id="rId35" w:history="1">
        <w:r w:rsidRPr="006A4182">
          <w:rPr>
            <w:rStyle w:val="Hipervnculo"/>
            <w:rFonts w:ascii="Arial" w:hAnsi="Arial" w:cs="Arial"/>
            <w:sz w:val="24"/>
            <w:szCs w:val="24"/>
            <w:lang w:val="es-MX"/>
          </w:rPr>
          <w:t>jereyes@gmail.com</w:t>
        </w:r>
      </w:hyperlink>
    </w:p>
    <w:p w14:paraId="78DC85F4" w14:textId="77777777" w:rsidR="00DC269F" w:rsidRPr="006A4182" w:rsidRDefault="00DC269F" w:rsidP="006A4182">
      <w:pPr>
        <w:ind w:firstLine="1066"/>
        <w:rPr>
          <w:rFonts w:ascii="Arial" w:eastAsia="Times New Roman" w:hAnsi="Arial" w:cs="Arial"/>
          <w:sz w:val="24"/>
          <w:szCs w:val="24"/>
          <w:lang w:val="es-AR" w:eastAsia="es-AR"/>
        </w:rPr>
      </w:pPr>
      <w:r w:rsidRPr="006A4182">
        <w:rPr>
          <w:rFonts w:ascii="Arial" w:eastAsia="Times New Roman" w:hAnsi="Arial" w:cs="Arial"/>
          <w:sz w:val="24"/>
          <w:szCs w:val="24"/>
          <w:lang w:val="es-AR" w:eastAsia="es-AR"/>
        </w:rPr>
        <w:t xml:space="preserve">En el Nivel primario: Si/No?         </w:t>
      </w:r>
      <w:r w:rsidRPr="006A4182">
        <w:rPr>
          <w:rFonts w:ascii="Arial" w:eastAsia="Times New Roman" w:hAnsi="Arial" w:cs="Arial"/>
          <w:bCs/>
          <w:sz w:val="24"/>
          <w:szCs w:val="24"/>
          <w:lang w:val="es-AR" w:eastAsia="es-AR"/>
        </w:rPr>
        <w:t>NO</w:t>
      </w:r>
    </w:p>
    <w:p w14:paraId="3F0BE032" w14:textId="77777777" w:rsidR="00DC269F" w:rsidRPr="006A4182" w:rsidRDefault="00DC269F" w:rsidP="006A4182">
      <w:pPr>
        <w:ind w:firstLine="1066"/>
        <w:rPr>
          <w:rFonts w:ascii="Arial" w:eastAsia="Times New Roman" w:hAnsi="Arial" w:cs="Arial"/>
          <w:sz w:val="24"/>
          <w:szCs w:val="24"/>
          <w:lang w:val="es-AR" w:eastAsia="es-AR"/>
        </w:rPr>
      </w:pPr>
      <w:r w:rsidRPr="006A4182">
        <w:rPr>
          <w:rFonts w:ascii="Arial" w:eastAsia="Times New Roman" w:hAnsi="Arial" w:cs="Arial"/>
          <w:sz w:val="24"/>
          <w:szCs w:val="24"/>
          <w:lang w:val="es-AR" w:eastAsia="es-AR"/>
        </w:rPr>
        <w:t xml:space="preserve">En el Nivel Secundario: Si/No?    </w:t>
      </w:r>
      <w:r w:rsidRPr="006A4182">
        <w:rPr>
          <w:rFonts w:ascii="Arial" w:eastAsia="Times New Roman" w:hAnsi="Arial" w:cs="Arial"/>
          <w:bCs/>
          <w:sz w:val="24"/>
          <w:szCs w:val="24"/>
          <w:lang w:val="es-AR" w:eastAsia="es-AR"/>
        </w:rPr>
        <w:t>NO</w:t>
      </w:r>
    </w:p>
    <w:p w14:paraId="45A4C6FD" w14:textId="77777777" w:rsidR="00DC269F" w:rsidRPr="006A4182" w:rsidRDefault="00DC269F" w:rsidP="006A4182">
      <w:pPr>
        <w:ind w:firstLine="1066"/>
        <w:rPr>
          <w:rFonts w:ascii="Arial" w:eastAsia="Times New Roman" w:hAnsi="Arial" w:cs="Arial"/>
          <w:sz w:val="24"/>
          <w:szCs w:val="24"/>
          <w:lang w:val="es-AR" w:eastAsia="es-AR"/>
        </w:rPr>
      </w:pPr>
      <w:r w:rsidRPr="006A4182">
        <w:rPr>
          <w:rFonts w:ascii="Arial" w:eastAsia="Times New Roman" w:hAnsi="Arial" w:cs="Arial"/>
          <w:sz w:val="24"/>
          <w:szCs w:val="24"/>
          <w:lang w:val="es-AR" w:eastAsia="es-AR"/>
        </w:rPr>
        <w:t>En el Nivel Universitario: Si/No?  </w:t>
      </w:r>
      <w:r w:rsidRPr="006A4182">
        <w:rPr>
          <w:rFonts w:ascii="Arial" w:eastAsia="Times New Roman" w:hAnsi="Arial" w:cs="Arial"/>
          <w:bCs/>
          <w:sz w:val="24"/>
          <w:szCs w:val="24"/>
          <w:lang w:val="es-AR" w:eastAsia="es-AR"/>
        </w:rPr>
        <w:t>SI, parcialmente.</w:t>
      </w:r>
      <w:r w:rsidRPr="006A4182">
        <w:rPr>
          <w:rFonts w:ascii="Arial" w:eastAsia="Times New Roman" w:hAnsi="Arial" w:cs="Arial"/>
          <w:sz w:val="24"/>
          <w:szCs w:val="24"/>
          <w:lang w:val="es-AR" w:eastAsia="es-AR"/>
        </w:rPr>
        <w:t>  </w:t>
      </w:r>
    </w:p>
    <w:p w14:paraId="5D72B62B" w14:textId="77777777" w:rsidR="00DC269F" w:rsidRPr="006A4182" w:rsidRDefault="00DC269F" w:rsidP="006A4182">
      <w:pPr>
        <w:ind w:firstLine="1066"/>
        <w:rPr>
          <w:rFonts w:ascii="Arial" w:eastAsia="Times New Roman" w:hAnsi="Arial" w:cs="Arial"/>
          <w:sz w:val="24"/>
          <w:szCs w:val="24"/>
          <w:lang w:val="es-AR" w:eastAsia="es-AR"/>
        </w:rPr>
      </w:pPr>
    </w:p>
    <w:p w14:paraId="14C37CCB" w14:textId="77777777" w:rsidR="00DC269F" w:rsidRPr="006A4182" w:rsidRDefault="00DC269F" w:rsidP="006A4182">
      <w:pPr>
        <w:rPr>
          <w:rFonts w:ascii="Arial" w:eastAsia="Times New Roman" w:hAnsi="Arial" w:cs="Arial"/>
          <w:sz w:val="24"/>
          <w:szCs w:val="24"/>
          <w:lang w:val="es-AR" w:eastAsia="es-AR"/>
        </w:rPr>
      </w:pPr>
      <w:r w:rsidRPr="006A4182">
        <w:rPr>
          <w:rFonts w:ascii="Arial" w:eastAsia="Times New Roman" w:hAnsi="Arial" w:cs="Arial"/>
          <w:b/>
          <w:bCs/>
          <w:sz w:val="24"/>
          <w:szCs w:val="24"/>
          <w:lang w:val="es-AR" w:eastAsia="es-AR"/>
        </w:rPr>
        <w:t>Nota</w:t>
      </w:r>
      <w:r w:rsidRPr="006A4182">
        <w:rPr>
          <w:rFonts w:ascii="Arial" w:eastAsia="Times New Roman" w:hAnsi="Arial" w:cs="Arial"/>
          <w:sz w:val="24"/>
          <w:szCs w:val="24"/>
          <w:lang w:val="es-AR" w:eastAsia="es-AR"/>
        </w:rPr>
        <w:t>: Se destaca que solo una universidad, ubicada en Santiago de Chile, tiene en uno de sus programas de postgrado de Magíster la especialización en sistemas nucleares de potencia.  Por otro lado, la misma casa de estudios tiene entre sus programas la Escuela Iberoamericana de Regulación Eléctrica. Impulsada por la Escuela de Ingeniería de la UC y la Asociación Iberoamericana de Entidades Reguladoras de la Energía (ARIAE).</w:t>
      </w:r>
    </w:p>
    <w:p w14:paraId="2A97442D" w14:textId="77777777" w:rsidR="00DC269F" w:rsidRPr="006A4182" w:rsidRDefault="00DC269F" w:rsidP="006A4182">
      <w:pPr>
        <w:rPr>
          <w:rFonts w:ascii="Arial" w:hAnsi="Arial" w:cs="Arial"/>
          <w:sz w:val="24"/>
          <w:szCs w:val="24"/>
          <w:lang w:val="es-MX"/>
        </w:rPr>
      </w:pPr>
    </w:p>
    <w:p w14:paraId="081F3051" w14:textId="4351D102" w:rsidR="00DC269F" w:rsidRPr="006A4182" w:rsidRDefault="00DC269F" w:rsidP="006A4182">
      <w:pPr>
        <w:shd w:val="clear" w:color="auto" w:fill="FFFFFF"/>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val="es-AR" w:eastAsia="es-AR"/>
        </w:rPr>
        <w:t>Se destacan tres universidades (Universidad de Chile, Universidad Adolfo Ibañez, Universidad Católica), donde existen programas de Regulación Energética, por tanto</w:t>
      </w:r>
      <w:r w:rsidR="006A4182">
        <w:rPr>
          <w:rFonts w:ascii="Arial" w:eastAsia="Times New Roman" w:hAnsi="Arial" w:cs="Arial"/>
          <w:color w:val="222222"/>
          <w:sz w:val="24"/>
          <w:szCs w:val="24"/>
          <w:lang w:val="es-AR" w:eastAsia="es-AR"/>
        </w:rPr>
        <w:t>,</w:t>
      </w:r>
      <w:r w:rsidRPr="006A4182">
        <w:rPr>
          <w:rFonts w:ascii="Arial" w:eastAsia="Times New Roman" w:hAnsi="Arial" w:cs="Arial"/>
          <w:color w:val="222222"/>
          <w:sz w:val="24"/>
          <w:szCs w:val="24"/>
          <w:lang w:val="es-AR" w:eastAsia="es-AR"/>
        </w:rPr>
        <w:t xml:space="preserve"> involucra la perspectiva de planificación energética, pero no necesariamente la modelación. En particular destaca la Escuela Iberoamericana de Regulación Eléctrica. Impulsada por la Escuela de Ingeniería de la UC y la Asociación Iberoamericana de Entidades Reguladoras de la Energía (ARIAE).  En lo que respecta al conocimiento acerca de la tecnología nuclear de potencia, La PUC (Pontificia Universidad Católica) tiene en uno de sus programas de postgrado de Magíster la especialización en sistemas nucleares de potencia.</w:t>
      </w:r>
    </w:p>
    <w:p w14:paraId="2F8D4F38" w14:textId="77777777" w:rsidR="00DC269F" w:rsidRPr="006A4182" w:rsidRDefault="00DC269F" w:rsidP="006A4182">
      <w:pPr>
        <w:rPr>
          <w:rFonts w:ascii="Arial" w:hAnsi="Arial" w:cs="Arial"/>
          <w:sz w:val="24"/>
          <w:szCs w:val="24"/>
          <w:lang w:val="es-MX"/>
        </w:rPr>
      </w:pPr>
    </w:p>
    <w:p w14:paraId="5B24EF3C"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 xml:space="preserve">5) Colombia: </w:t>
      </w:r>
      <w:hyperlink r:id="rId36" w:history="1">
        <w:r w:rsidRPr="006A4182">
          <w:rPr>
            <w:rStyle w:val="Hipervnculo"/>
            <w:rFonts w:ascii="Arial" w:hAnsi="Arial" w:cs="Arial"/>
            <w:sz w:val="24"/>
            <w:szCs w:val="24"/>
            <w:lang w:val="es-MX"/>
          </w:rPr>
          <w:t>maria.rojas@upme.gov.co</w:t>
        </w:r>
      </w:hyperlink>
      <w:r w:rsidRPr="006A4182">
        <w:rPr>
          <w:rFonts w:ascii="Arial" w:hAnsi="Arial" w:cs="Arial"/>
          <w:sz w:val="24"/>
          <w:szCs w:val="24"/>
          <w:lang w:val="es-MX"/>
        </w:rPr>
        <w:t xml:space="preserve">; </w:t>
      </w:r>
    </w:p>
    <w:p w14:paraId="32FAAD1C" w14:textId="77777777" w:rsidR="00DC269F" w:rsidRPr="006A4182" w:rsidRDefault="00DC269F" w:rsidP="006A4182">
      <w:pPr>
        <w:pStyle w:val="Prrafodelista"/>
        <w:contextualSpacing w:val="0"/>
        <w:rPr>
          <w:rFonts w:ascii="Arial" w:hAnsi="Arial" w:cs="Arial"/>
          <w:b/>
          <w:sz w:val="24"/>
          <w:szCs w:val="24"/>
        </w:rPr>
      </w:pPr>
      <w:r w:rsidRPr="006A4182">
        <w:rPr>
          <w:rFonts w:ascii="Arial" w:hAnsi="Arial" w:cs="Arial"/>
          <w:b/>
          <w:sz w:val="24"/>
          <w:szCs w:val="24"/>
        </w:rPr>
        <w:t>No respondió</w:t>
      </w:r>
    </w:p>
    <w:p w14:paraId="55CFDC9E" w14:textId="77777777" w:rsidR="00DC269F" w:rsidRPr="006A4182" w:rsidRDefault="00DC269F" w:rsidP="006A4182">
      <w:pPr>
        <w:rPr>
          <w:rStyle w:val="Hipervnculo"/>
          <w:rFonts w:ascii="Arial" w:hAnsi="Arial" w:cs="Arial"/>
          <w:sz w:val="24"/>
          <w:szCs w:val="24"/>
          <w:lang w:val="es-MX"/>
        </w:rPr>
      </w:pPr>
      <w:r w:rsidRPr="006A4182">
        <w:rPr>
          <w:rFonts w:ascii="Arial" w:hAnsi="Arial" w:cs="Arial"/>
          <w:sz w:val="24"/>
          <w:szCs w:val="24"/>
          <w:lang w:val="es-MX"/>
        </w:rPr>
        <w:t xml:space="preserve">6) Cuba: </w:t>
      </w:r>
      <w:hyperlink r:id="rId37" w:history="1">
        <w:r w:rsidRPr="006A4182">
          <w:rPr>
            <w:rStyle w:val="Hipervnculo"/>
            <w:rFonts w:ascii="Arial" w:hAnsi="Arial" w:cs="Arial"/>
            <w:sz w:val="24"/>
            <w:szCs w:val="24"/>
            <w:lang w:val="es-MX"/>
          </w:rPr>
          <w:t>david.cuba.2016@gmail.com</w:t>
        </w:r>
      </w:hyperlink>
      <w:r w:rsidRPr="006A4182">
        <w:rPr>
          <w:rStyle w:val="Hipervnculo"/>
          <w:rFonts w:ascii="Arial" w:hAnsi="Arial" w:cs="Arial"/>
          <w:sz w:val="24"/>
          <w:szCs w:val="24"/>
          <w:lang w:val="es-MX"/>
        </w:rPr>
        <w:t xml:space="preserve">; </w:t>
      </w:r>
      <w:hyperlink r:id="rId38" w:history="1">
        <w:r w:rsidRPr="006A4182">
          <w:rPr>
            <w:rStyle w:val="Hipervnculo"/>
            <w:rFonts w:ascii="Arial" w:hAnsi="Arial" w:cs="Arial"/>
            <w:sz w:val="24"/>
            <w:szCs w:val="24"/>
            <w:lang w:val="es-MX"/>
          </w:rPr>
          <w:t>davidp@cubaenergia.cu</w:t>
        </w:r>
      </w:hyperlink>
    </w:p>
    <w:p w14:paraId="224F8440" w14:textId="77777777" w:rsidR="00DC269F" w:rsidRPr="006A4182" w:rsidRDefault="00DC269F" w:rsidP="006A4182">
      <w:pPr>
        <w:pStyle w:val="Prrafodelista"/>
        <w:contextualSpacing w:val="0"/>
        <w:rPr>
          <w:rFonts w:ascii="Arial" w:hAnsi="Arial" w:cs="Arial"/>
          <w:b/>
          <w:sz w:val="24"/>
          <w:szCs w:val="24"/>
        </w:rPr>
      </w:pPr>
      <w:r w:rsidRPr="006A4182">
        <w:rPr>
          <w:rFonts w:ascii="Arial" w:hAnsi="Arial" w:cs="Arial"/>
          <w:b/>
          <w:sz w:val="24"/>
          <w:szCs w:val="24"/>
        </w:rPr>
        <w:t>No respondió</w:t>
      </w:r>
    </w:p>
    <w:p w14:paraId="5F913F79" w14:textId="77777777" w:rsidR="00DC269F" w:rsidRPr="006A4182" w:rsidRDefault="00DC269F" w:rsidP="006A4182">
      <w:pPr>
        <w:rPr>
          <w:rStyle w:val="Hipervnculo"/>
          <w:rFonts w:ascii="Arial" w:hAnsi="Arial" w:cs="Arial"/>
          <w:sz w:val="24"/>
          <w:szCs w:val="24"/>
          <w:lang w:val="es-MX"/>
        </w:rPr>
      </w:pPr>
      <w:r w:rsidRPr="006A4182">
        <w:rPr>
          <w:rFonts w:ascii="Arial" w:hAnsi="Arial" w:cs="Arial"/>
          <w:sz w:val="24"/>
          <w:szCs w:val="24"/>
          <w:lang w:val="es-MX"/>
        </w:rPr>
        <w:t xml:space="preserve">7) Dominicana: </w:t>
      </w:r>
      <w:hyperlink r:id="rId39" w:history="1">
        <w:r w:rsidRPr="006A4182">
          <w:rPr>
            <w:rStyle w:val="Hipervnculo"/>
            <w:rFonts w:ascii="Arial" w:hAnsi="Arial" w:cs="Arial"/>
            <w:sz w:val="24"/>
            <w:szCs w:val="24"/>
            <w:lang w:val="es-MX"/>
          </w:rPr>
          <w:t>daniel.asencio@mem.gob.do</w:t>
        </w:r>
      </w:hyperlink>
    </w:p>
    <w:p w14:paraId="623CF5F2" w14:textId="77777777" w:rsidR="00DC269F" w:rsidRPr="006A4182" w:rsidRDefault="00DC269F" w:rsidP="006A4182">
      <w:pPr>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val="es-AR" w:eastAsia="es-AR"/>
        </w:rPr>
        <w:t>En el Nivel primario: Si/No?                   No</w:t>
      </w:r>
    </w:p>
    <w:p w14:paraId="57B441D2" w14:textId="77777777" w:rsidR="00DC269F" w:rsidRPr="006A4182" w:rsidRDefault="00DC269F" w:rsidP="006A4182">
      <w:pPr>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val="es-AR" w:eastAsia="es-AR"/>
        </w:rPr>
        <w:t>En el Nivel Secundario: Si/No?              No</w:t>
      </w:r>
    </w:p>
    <w:p w14:paraId="394DE743" w14:textId="77777777" w:rsidR="00DC269F" w:rsidRPr="006A4182" w:rsidRDefault="00DC269F" w:rsidP="006A4182">
      <w:pPr>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val="es-AR" w:eastAsia="es-AR"/>
        </w:rPr>
        <w:t>En el Nivel Universitario: Si/No?            No</w:t>
      </w:r>
    </w:p>
    <w:p w14:paraId="314E3C44" w14:textId="77777777" w:rsidR="00DC269F" w:rsidRPr="006A4182" w:rsidRDefault="00DC269F" w:rsidP="006A4182">
      <w:pPr>
        <w:rPr>
          <w:rStyle w:val="Hipervnculo"/>
          <w:rFonts w:ascii="Arial" w:hAnsi="Arial" w:cs="Arial"/>
          <w:sz w:val="24"/>
          <w:szCs w:val="24"/>
          <w:lang w:val="es-MX"/>
        </w:rPr>
      </w:pPr>
      <w:r w:rsidRPr="006A4182">
        <w:rPr>
          <w:rFonts w:ascii="Arial" w:hAnsi="Arial" w:cs="Arial"/>
          <w:sz w:val="24"/>
          <w:szCs w:val="24"/>
          <w:lang w:val="es-MX"/>
        </w:rPr>
        <w:t xml:space="preserve">8) Ecuador: </w:t>
      </w:r>
      <w:hyperlink r:id="rId40" w:history="1">
        <w:r w:rsidRPr="006A4182">
          <w:rPr>
            <w:rStyle w:val="Hipervnculo"/>
            <w:rFonts w:ascii="Arial" w:hAnsi="Arial" w:cs="Arial"/>
            <w:sz w:val="24"/>
            <w:szCs w:val="24"/>
            <w:lang w:val="es-MX"/>
          </w:rPr>
          <w:t>ramiro.diaz@recursosyenergia.gob.ec</w:t>
        </w:r>
      </w:hyperlink>
    </w:p>
    <w:p w14:paraId="216AC9F5" w14:textId="77777777" w:rsidR="00DC269F" w:rsidRPr="006A4182" w:rsidRDefault="00DC269F" w:rsidP="006A4182">
      <w:pPr>
        <w:shd w:val="clear" w:color="auto" w:fill="FFFFFF"/>
        <w:rPr>
          <w:rFonts w:ascii="Arial" w:eastAsia="Times New Roman" w:hAnsi="Arial" w:cs="Arial"/>
          <w:color w:val="000000"/>
          <w:sz w:val="24"/>
          <w:szCs w:val="24"/>
          <w:lang w:val="es-AR" w:eastAsia="es-AR"/>
        </w:rPr>
      </w:pPr>
      <w:r w:rsidRPr="006A4182">
        <w:rPr>
          <w:rFonts w:ascii="Arial" w:eastAsia="Times New Roman" w:hAnsi="Arial" w:cs="Arial"/>
          <w:color w:val="000000"/>
          <w:sz w:val="24"/>
          <w:szCs w:val="24"/>
          <w:lang w:val="es-AR" w:eastAsia="es-AR"/>
        </w:rPr>
        <w:t xml:space="preserve">En el Nivel primario: Si/No?                    </w:t>
      </w:r>
      <w:r w:rsidRPr="006A4182">
        <w:rPr>
          <w:rFonts w:ascii="Arial" w:eastAsia="Times New Roman" w:hAnsi="Arial" w:cs="Arial"/>
          <w:bCs/>
          <w:color w:val="000000"/>
          <w:sz w:val="24"/>
          <w:szCs w:val="24"/>
          <w:lang w:val="es-AR" w:eastAsia="es-AR"/>
        </w:rPr>
        <w:t>No</w:t>
      </w:r>
    </w:p>
    <w:p w14:paraId="18D279E6" w14:textId="77777777" w:rsidR="00DC269F" w:rsidRPr="006A4182" w:rsidRDefault="00DC269F" w:rsidP="006A4182">
      <w:pPr>
        <w:shd w:val="clear" w:color="auto" w:fill="FFFFFF"/>
        <w:rPr>
          <w:rFonts w:ascii="Arial" w:eastAsia="Times New Roman" w:hAnsi="Arial" w:cs="Arial"/>
          <w:color w:val="000000"/>
          <w:sz w:val="24"/>
          <w:szCs w:val="24"/>
          <w:lang w:val="es-AR" w:eastAsia="es-AR"/>
        </w:rPr>
      </w:pPr>
      <w:r w:rsidRPr="006A4182">
        <w:rPr>
          <w:rFonts w:ascii="Arial" w:eastAsia="Times New Roman" w:hAnsi="Arial" w:cs="Arial"/>
          <w:color w:val="000000"/>
          <w:sz w:val="24"/>
          <w:szCs w:val="24"/>
          <w:lang w:val="es-AR" w:eastAsia="es-AR"/>
        </w:rPr>
        <w:t xml:space="preserve">En el Nivel Secundario: Si/No?               </w:t>
      </w:r>
      <w:r w:rsidRPr="006A4182">
        <w:rPr>
          <w:rFonts w:ascii="Arial" w:eastAsia="Times New Roman" w:hAnsi="Arial" w:cs="Arial"/>
          <w:bCs/>
          <w:color w:val="000000"/>
          <w:sz w:val="24"/>
          <w:szCs w:val="24"/>
          <w:lang w:val="es-AR" w:eastAsia="es-AR"/>
        </w:rPr>
        <w:t>No</w:t>
      </w:r>
    </w:p>
    <w:p w14:paraId="5D9B2161" w14:textId="77777777" w:rsidR="00DC269F" w:rsidRPr="006A4182" w:rsidRDefault="00DC269F" w:rsidP="006A4182">
      <w:pPr>
        <w:shd w:val="clear" w:color="auto" w:fill="FFFFFF"/>
        <w:rPr>
          <w:rFonts w:ascii="Arial" w:eastAsia="Times New Roman" w:hAnsi="Arial" w:cs="Arial"/>
          <w:color w:val="000000"/>
          <w:sz w:val="24"/>
          <w:szCs w:val="24"/>
          <w:lang w:val="es-AR" w:eastAsia="es-AR"/>
        </w:rPr>
      </w:pPr>
      <w:r w:rsidRPr="006A4182">
        <w:rPr>
          <w:rFonts w:ascii="Arial" w:eastAsia="Times New Roman" w:hAnsi="Arial" w:cs="Arial"/>
          <w:color w:val="000000"/>
          <w:sz w:val="24"/>
          <w:szCs w:val="24"/>
          <w:lang w:val="es-AR" w:eastAsia="es-AR"/>
        </w:rPr>
        <w:t xml:space="preserve">En el Nivel Universitario: Si/No?             </w:t>
      </w:r>
      <w:r w:rsidRPr="006A4182">
        <w:rPr>
          <w:rFonts w:ascii="Arial" w:eastAsia="Times New Roman" w:hAnsi="Arial" w:cs="Arial"/>
          <w:bCs/>
          <w:color w:val="000000"/>
          <w:sz w:val="24"/>
          <w:szCs w:val="24"/>
          <w:lang w:val="es-AR" w:eastAsia="es-AR"/>
        </w:rPr>
        <w:t>Si, parcialmente.</w:t>
      </w:r>
    </w:p>
    <w:p w14:paraId="235C6241" w14:textId="77777777" w:rsidR="00DC269F" w:rsidRPr="006A4182" w:rsidRDefault="00DC269F" w:rsidP="006A4182">
      <w:pPr>
        <w:shd w:val="clear" w:color="auto" w:fill="FFFFFF"/>
        <w:rPr>
          <w:rFonts w:ascii="Arial" w:eastAsia="Times New Roman" w:hAnsi="Arial" w:cs="Arial"/>
          <w:color w:val="000000"/>
          <w:sz w:val="24"/>
          <w:szCs w:val="24"/>
          <w:lang w:val="es-AR" w:eastAsia="es-AR"/>
        </w:rPr>
      </w:pPr>
    </w:p>
    <w:p w14:paraId="2A320D30" w14:textId="66C026DA" w:rsidR="00DC269F" w:rsidRPr="006A4182" w:rsidRDefault="00DC269F" w:rsidP="006A4182">
      <w:pPr>
        <w:shd w:val="clear" w:color="auto" w:fill="FFFFFF"/>
        <w:rPr>
          <w:rFonts w:ascii="Arial" w:eastAsia="Times New Roman" w:hAnsi="Arial" w:cs="Arial"/>
          <w:color w:val="000000"/>
          <w:sz w:val="24"/>
          <w:szCs w:val="24"/>
          <w:lang w:val="es-AR" w:eastAsia="es-AR"/>
        </w:rPr>
      </w:pPr>
      <w:r w:rsidRPr="006A4182">
        <w:rPr>
          <w:rFonts w:ascii="Arial" w:eastAsia="Times New Roman" w:hAnsi="Arial" w:cs="Arial"/>
          <w:color w:val="000000"/>
          <w:sz w:val="24"/>
          <w:szCs w:val="24"/>
          <w:lang w:val="es-AR" w:eastAsia="es-AR"/>
        </w:rPr>
        <w:t xml:space="preserve">En lo que respecta a este tema de planificación energética, a nivel pregrado no se cuenta con materias curriculares directamente enfocadas en el tema, sino más bien en temas de planificación eléctrica; en lo que se refiere a ventajas y desventajas de las tecnologías, si se cuenta, sin </w:t>
      </w:r>
      <w:r w:rsidR="000374F6" w:rsidRPr="006A4182">
        <w:rPr>
          <w:rFonts w:ascii="Arial" w:eastAsia="Times New Roman" w:hAnsi="Arial" w:cs="Arial"/>
          <w:color w:val="000000"/>
          <w:sz w:val="24"/>
          <w:szCs w:val="24"/>
          <w:lang w:val="es-AR" w:eastAsia="es-AR"/>
        </w:rPr>
        <w:t>embargo,</w:t>
      </w:r>
      <w:r w:rsidRPr="006A4182">
        <w:rPr>
          <w:rFonts w:ascii="Arial" w:eastAsia="Times New Roman" w:hAnsi="Arial" w:cs="Arial"/>
          <w:color w:val="000000"/>
          <w:sz w:val="24"/>
          <w:szCs w:val="24"/>
          <w:lang w:val="es-AR" w:eastAsia="es-AR"/>
        </w:rPr>
        <w:t xml:space="preserve"> no en el caso de la energía nuclear para lo que tiene que ver con producción de energía eléctrica.</w:t>
      </w:r>
    </w:p>
    <w:p w14:paraId="5D30BF68" w14:textId="77777777" w:rsidR="00DC269F" w:rsidRPr="006A4182" w:rsidRDefault="00DC269F" w:rsidP="006A4182">
      <w:pPr>
        <w:shd w:val="clear" w:color="auto" w:fill="FFFFFF"/>
        <w:rPr>
          <w:rFonts w:ascii="Arial" w:eastAsia="Times New Roman" w:hAnsi="Arial" w:cs="Arial"/>
          <w:color w:val="000000"/>
          <w:sz w:val="24"/>
          <w:szCs w:val="24"/>
          <w:lang w:val="es-AR" w:eastAsia="es-AR"/>
        </w:rPr>
      </w:pPr>
    </w:p>
    <w:p w14:paraId="322BD1DF" w14:textId="77777777" w:rsidR="00DC269F" w:rsidRPr="006A4182" w:rsidRDefault="00DC269F" w:rsidP="006A4182">
      <w:pPr>
        <w:rPr>
          <w:rStyle w:val="Hipervnculo"/>
          <w:rFonts w:ascii="Arial" w:hAnsi="Arial" w:cs="Arial"/>
          <w:sz w:val="24"/>
          <w:szCs w:val="24"/>
          <w:lang w:val="es-MX"/>
        </w:rPr>
      </w:pPr>
      <w:r w:rsidRPr="006A4182">
        <w:rPr>
          <w:rFonts w:ascii="Arial" w:hAnsi="Arial" w:cs="Arial"/>
          <w:sz w:val="24"/>
          <w:szCs w:val="24"/>
          <w:lang w:val="es-MX"/>
        </w:rPr>
        <w:t xml:space="preserve">9) El Salvador: </w:t>
      </w:r>
      <w:hyperlink r:id="rId41" w:history="1">
        <w:r w:rsidRPr="006A4182">
          <w:rPr>
            <w:rStyle w:val="Hipervnculo"/>
            <w:rFonts w:ascii="Arial" w:hAnsi="Arial" w:cs="Arial"/>
            <w:sz w:val="24"/>
            <w:szCs w:val="24"/>
            <w:lang w:val="es-MX"/>
          </w:rPr>
          <w:t>murbina@cne.gob.sv</w:t>
        </w:r>
      </w:hyperlink>
    </w:p>
    <w:p w14:paraId="561F30BA" w14:textId="77777777" w:rsidR="00DC269F" w:rsidRPr="006A4182" w:rsidRDefault="00DC269F" w:rsidP="006A4182">
      <w:pPr>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val="es-AR" w:eastAsia="es-AR"/>
        </w:rPr>
        <w:t>En el Nivel primario: Si/No?                   No</w:t>
      </w:r>
    </w:p>
    <w:p w14:paraId="059D2BD0" w14:textId="77777777" w:rsidR="00DC269F" w:rsidRPr="006A4182" w:rsidRDefault="00DC269F" w:rsidP="006A4182">
      <w:pPr>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val="es-AR" w:eastAsia="es-AR"/>
        </w:rPr>
        <w:t>En el Nivel Secundario: Si/No?              No</w:t>
      </w:r>
    </w:p>
    <w:p w14:paraId="79A66EAD" w14:textId="77777777" w:rsidR="00DC269F" w:rsidRPr="006A4182" w:rsidRDefault="00DC269F" w:rsidP="006A4182">
      <w:pPr>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val="es-AR" w:eastAsia="es-AR"/>
        </w:rPr>
        <w:t>En el Nivel Universitario: Si/No?            No</w:t>
      </w:r>
    </w:p>
    <w:p w14:paraId="00F0D1D2" w14:textId="77777777" w:rsidR="00DC269F" w:rsidRPr="006A4182" w:rsidRDefault="00DC269F" w:rsidP="006A4182">
      <w:pPr>
        <w:pStyle w:val="NormalWeb"/>
        <w:shd w:val="clear" w:color="auto" w:fill="FFFFFF"/>
        <w:spacing w:before="0" w:beforeAutospacing="0" w:after="160" w:afterAutospacing="0" w:line="22" w:lineRule="atLeast"/>
        <w:rPr>
          <w:rFonts w:ascii="Arial" w:hAnsi="Arial" w:cs="Arial"/>
        </w:rPr>
      </w:pPr>
      <w:r w:rsidRPr="006A4182">
        <w:rPr>
          <w:rFonts w:ascii="Arial" w:hAnsi="Arial" w:cs="Arial"/>
          <w:bCs/>
        </w:rPr>
        <w:t>No omito manifestarte, que en una única Universidad Privada; consideran el tema desde la perspectiva Medioambiental solamente.</w:t>
      </w:r>
    </w:p>
    <w:p w14:paraId="31AE1937" w14:textId="77777777" w:rsidR="00DC269F" w:rsidRPr="006A4182" w:rsidRDefault="00DC269F" w:rsidP="006A4182">
      <w:pPr>
        <w:rPr>
          <w:rStyle w:val="Hipervnculo"/>
          <w:rFonts w:ascii="Arial" w:hAnsi="Arial" w:cs="Arial"/>
          <w:sz w:val="24"/>
          <w:szCs w:val="24"/>
          <w:lang w:val="es-MX"/>
        </w:rPr>
      </w:pPr>
      <w:r w:rsidRPr="006A4182">
        <w:rPr>
          <w:rFonts w:ascii="Arial" w:hAnsi="Arial" w:cs="Arial"/>
          <w:sz w:val="24"/>
          <w:szCs w:val="24"/>
          <w:lang w:val="es-MX"/>
        </w:rPr>
        <w:t xml:space="preserve">10) Guatemala: </w:t>
      </w:r>
      <w:hyperlink r:id="rId42" w:history="1">
        <w:r w:rsidRPr="006A4182">
          <w:rPr>
            <w:rStyle w:val="Hipervnculo"/>
            <w:rFonts w:ascii="Arial" w:hAnsi="Arial" w:cs="Arial"/>
            <w:sz w:val="24"/>
            <w:szCs w:val="24"/>
            <w:lang w:val="es-MX"/>
          </w:rPr>
          <w:t>gavelasquez89@gmail.com</w:t>
        </w:r>
      </w:hyperlink>
    </w:p>
    <w:p w14:paraId="7F0A2819" w14:textId="77777777" w:rsidR="00DC269F" w:rsidRPr="006A4182" w:rsidRDefault="00DC269F" w:rsidP="006A4182">
      <w:pPr>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val="es-AR" w:eastAsia="es-AR"/>
        </w:rPr>
        <w:t>En el Nivel primario: Si/No?                   No</w:t>
      </w:r>
    </w:p>
    <w:p w14:paraId="43B1399C" w14:textId="77777777" w:rsidR="00DC269F" w:rsidRPr="006A4182" w:rsidRDefault="00DC269F" w:rsidP="006A4182">
      <w:pPr>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val="es-AR" w:eastAsia="es-AR"/>
        </w:rPr>
        <w:t>En el Nivel Secundario: Si/No?              No</w:t>
      </w:r>
    </w:p>
    <w:p w14:paraId="00FBF4E9" w14:textId="77777777" w:rsidR="00DC269F" w:rsidRPr="006A4182" w:rsidRDefault="00DC269F" w:rsidP="006A4182">
      <w:pPr>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val="es-AR" w:eastAsia="es-AR"/>
        </w:rPr>
        <w:t>En el Nivel Universitario: Si/No?            No</w:t>
      </w:r>
    </w:p>
    <w:p w14:paraId="610219DB" w14:textId="77777777" w:rsidR="00DC269F" w:rsidRPr="006A4182" w:rsidRDefault="00DC269F" w:rsidP="006A4182">
      <w:pPr>
        <w:rPr>
          <w:rStyle w:val="Hipervnculo"/>
          <w:rFonts w:ascii="Arial" w:hAnsi="Arial" w:cs="Arial"/>
          <w:sz w:val="24"/>
          <w:szCs w:val="24"/>
          <w:lang w:val="es-MX"/>
        </w:rPr>
      </w:pPr>
      <w:r w:rsidRPr="006A4182">
        <w:rPr>
          <w:rFonts w:ascii="Arial" w:hAnsi="Arial" w:cs="Arial"/>
          <w:sz w:val="24"/>
          <w:szCs w:val="24"/>
          <w:lang w:val="es-MX"/>
        </w:rPr>
        <w:t xml:space="preserve">11) Honduras: </w:t>
      </w:r>
      <w:hyperlink r:id="rId43" w:history="1">
        <w:r w:rsidRPr="006A4182">
          <w:rPr>
            <w:rStyle w:val="Hipervnculo"/>
            <w:rFonts w:ascii="Arial" w:hAnsi="Arial" w:cs="Arial"/>
            <w:sz w:val="24"/>
            <w:szCs w:val="24"/>
            <w:lang w:val="es-MX"/>
          </w:rPr>
          <w:t>sindyasf84@gmail.com</w:t>
        </w:r>
      </w:hyperlink>
      <w:r w:rsidRPr="006A4182">
        <w:rPr>
          <w:rFonts w:ascii="Arial" w:hAnsi="Arial" w:cs="Arial"/>
          <w:sz w:val="24"/>
          <w:szCs w:val="24"/>
          <w:lang w:val="es-MX"/>
        </w:rPr>
        <w:t xml:space="preserve">; </w:t>
      </w:r>
      <w:hyperlink r:id="rId44" w:history="1">
        <w:r w:rsidRPr="006A4182">
          <w:rPr>
            <w:rStyle w:val="Hipervnculo"/>
            <w:rFonts w:ascii="Arial" w:hAnsi="Arial" w:cs="Arial"/>
            <w:sz w:val="24"/>
            <w:szCs w:val="24"/>
            <w:lang w:val="es-MX"/>
          </w:rPr>
          <w:t>tannia.vindel@gmail.com</w:t>
        </w:r>
      </w:hyperlink>
    </w:p>
    <w:p w14:paraId="28A6DB39" w14:textId="77777777" w:rsidR="00DC269F" w:rsidRPr="006A4182" w:rsidRDefault="00DC269F" w:rsidP="006A4182">
      <w:pPr>
        <w:pStyle w:val="Prrafodelista"/>
        <w:contextualSpacing w:val="0"/>
        <w:rPr>
          <w:rStyle w:val="Hipervnculo"/>
          <w:rFonts w:ascii="Arial" w:hAnsi="Arial" w:cs="Arial"/>
          <w:sz w:val="24"/>
          <w:szCs w:val="24"/>
        </w:rPr>
      </w:pPr>
      <w:r w:rsidRPr="006A4182">
        <w:rPr>
          <w:rFonts w:ascii="Arial" w:hAnsi="Arial" w:cs="Arial"/>
          <w:b/>
          <w:sz w:val="24"/>
          <w:szCs w:val="24"/>
        </w:rPr>
        <w:t>No respondió</w:t>
      </w:r>
    </w:p>
    <w:p w14:paraId="2434EC6E" w14:textId="77777777" w:rsidR="00DC269F" w:rsidRPr="006A4182" w:rsidRDefault="00DC269F" w:rsidP="006A4182">
      <w:pPr>
        <w:rPr>
          <w:rStyle w:val="Hipervnculo"/>
          <w:rFonts w:ascii="Arial" w:hAnsi="Arial" w:cs="Arial"/>
          <w:sz w:val="24"/>
          <w:szCs w:val="24"/>
          <w:lang w:val="es-MX"/>
        </w:rPr>
      </w:pPr>
      <w:r w:rsidRPr="006A4182">
        <w:rPr>
          <w:rStyle w:val="Hipervnculo"/>
          <w:rFonts w:ascii="Arial" w:hAnsi="Arial" w:cs="Arial"/>
          <w:sz w:val="24"/>
          <w:szCs w:val="24"/>
          <w:lang w:val="es-MX"/>
        </w:rPr>
        <w:t>12) México:</w:t>
      </w:r>
      <w:r w:rsidRPr="006A4182">
        <w:rPr>
          <w:rFonts w:ascii="Arial" w:hAnsi="Arial" w:cs="Arial"/>
          <w:sz w:val="24"/>
          <w:szCs w:val="24"/>
          <w:lang w:val="es-MX"/>
        </w:rPr>
        <w:t xml:space="preserve"> </w:t>
      </w:r>
      <w:hyperlink r:id="rId45" w:history="1">
        <w:r w:rsidRPr="006A4182">
          <w:rPr>
            <w:rStyle w:val="Hipervnculo"/>
            <w:rFonts w:ascii="Arial" w:hAnsi="Arial" w:cs="Arial"/>
            <w:sz w:val="24"/>
            <w:szCs w:val="24"/>
            <w:lang w:val="es-MX"/>
          </w:rPr>
          <w:t>jaime.esquivel@inin.gob.mx</w:t>
        </w:r>
      </w:hyperlink>
    </w:p>
    <w:p w14:paraId="1D5EFFD2" w14:textId="77777777" w:rsidR="00DC269F" w:rsidRPr="006A4182" w:rsidRDefault="00DC269F" w:rsidP="006A4182">
      <w:pPr>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val="es-AR" w:eastAsia="es-AR"/>
        </w:rPr>
        <w:t>En el Nivel primario: Si/No?                   Si (1)</w:t>
      </w:r>
    </w:p>
    <w:p w14:paraId="6088D62E" w14:textId="77777777" w:rsidR="00DC269F" w:rsidRPr="006A4182" w:rsidRDefault="00DC269F" w:rsidP="006A4182">
      <w:pPr>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val="es-AR" w:eastAsia="es-AR"/>
        </w:rPr>
        <w:t>En el Nivel Secundario: Si/No?              Si (2)</w:t>
      </w:r>
    </w:p>
    <w:p w14:paraId="7C8D9A11" w14:textId="77777777" w:rsidR="00DC269F" w:rsidRPr="006A4182" w:rsidRDefault="00DC269F" w:rsidP="006A4182">
      <w:pPr>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val="es-AR" w:eastAsia="es-AR"/>
        </w:rPr>
        <w:t>En el Nivel Universitario: Si/No?            Si (3)</w:t>
      </w:r>
    </w:p>
    <w:p w14:paraId="5F5C8BF0" w14:textId="77777777" w:rsidR="00DC269F" w:rsidRPr="006A4182" w:rsidRDefault="00DC269F" w:rsidP="006A4182">
      <w:pPr>
        <w:rPr>
          <w:rStyle w:val="Hipervnculo"/>
          <w:rFonts w:ascii="Arial" w:hAnsi="Arial" w:cs="Arial"/>
          <w:sz w:val="24"/>
          <w:szCs w:val="24"/>
          <w:lang w:val="es-MX"/>
        </w:rPr>
      </w:pPr>
    </w:p>
    <w:p w14:paraId="7C716980" w14:textId="77777777" w:rsidR="00DC269F" w:rsidRPr="006A4182" w:rsidRDefault="00DC269F" w:rsidP="006A4182">
      <w:pPr>
        <w:rPr>
          <w:rFonts w:ascii="Arial" w:eastAsia="Times New Roman" w:hAnsi="Arial" w:cs="Arial"/>
          <w:color w:val="000000"/>
          <w:sz w:val="24"/>
          <w:szCs w:val="24"/>
          <w:lang w:val="es-AR" w:eastAsia="es-AR"/>
        </w:rPr>
      </w:pPr>
      <w:r w:rsidRPr="006A4182">
        <w:rPr>
          <w:rStyle w:val="Hipervnculo"/>
          <w:rFonts w:ascii="Arial" w:hAnsi="Arial" w:cs="Arial"/>
          <w:sz w:val="24"/>
          <w:szCs w:val="24"/>
          <w:lang w:val="es-MX"/>
        </w:rPr>
        <w:t xml:space="preserve">(1): </w:t>
      </w:r>
      <w:r w:rsidRPr="006A4182">
        <w:rPr>
          <w:rFonts w:ascii="Arial" w:eastAsia="Times New Roman" w:hAnsi="Arial" w:cs="Arial"/>
          <w:color w:val="000000"/>
          <w:sz w:val="24"/>
          <w:szCs w:val="24"/>
          <w:lang w:val="es-AR" w:eastAsia="es-AR"/>
        </w:rPr>
        <w:t>se incluye el tema "</w:t>
      </w:r>
      <w:r w:rsidRPr="006A4182">
        <w:rPr>
          <w:rFonts w:ascii="Arial" w:eastAsia="Times New Roman" w:hAnsi="Arial" w:cs="Arial"/>
          <w:bCs/>
          <w:color w:val="000000"/>
          <w:sz w:val="24"/>
          <w:szCs w:val="24"/>
          <w:lang w:val="es-AR" w:eastAsia="es-AR"/>
        </w:rPr>
        <w:t>recursos energéticos en el mundo</w:t>
      </w:r>
      <w:r w:rsidRPr="006A4182">
        <w:rPr>
          <w:rFonts w:ascii="Arial" w:eastAsia="Times New Roman" w:hAnsi="Arial" w:cs="Arial"/>
          <w:color w:val="000000"/>
          <w:sz w:val="24"/>
          <w:szCs w:val="24"/>
          <w:lang w:val="es-AR" w:eastAsia="es-AR"/>
        </w:rPr>
        <w:t>". Se comparan las diversas tecnologías para la generación de electricidad. </w:t>
      </w:r>
      <w:r w:rsidRPr="006A4182">
        <w:rPr>
          <w:rFonts w:ascii="Arial" w:eastAsia="Times New Roman" w:hAnsi="Arial" w:cs="Arial"/>
          <w:bCs/>
          <w:color w:val="000000"/>
          <w:sz w:val="24"/>
          <w:szCs w:val="24"/>
          <w:lang w:val="es-AR" w:eastAsia="es-AR"/>
        </w:rPr>
        <w:t>No se menciona la planificación energética</w:t>
      </w:r>
      <w:r w:rsidRPr="006A4182">
        <w:rPr>
          <w:rFonts w:ascii="Arial" w:eastAsia="Times New Roman" w:hAnsi="Arial" w:cs="Arial"/>
          <w:color w:val="000000"/>
          <w:sz w:val="24"/>
          <w:szCs w:val="24"/>
          <w:lang w:val="es-AR" w:eastAsia="es-AR"/>
        </w:rPr>
        <w:t>)</w:t>
      </w:r>
    </w:p>
    <w:p w14:paraId="25E9423F" w14:textId="77777777" w:rsidR="00DC269F" w:rsidRPr="006A4182" w:rsidRDefault="00DC269F" w:rsidP="006A4182">
      <w:pPr>
        <w:rPr>
          <w:rFonts w:ascii="Arial" w:eastAsia="Times New Roman" w:hAnsi="Arial" w:cs="Arial"/>
          <w:color w:val="000000"/>
          <w:sz w:val="24"/>
          <w:szCs w:val="24"/>
          <w:lang w:val="es-AR" w:eastAsia="es-AR"/>
        </w:rPr>
      </w:pPr>
      <w:r w:rsidRPr="006A4182">
        <w:rPr>
          <w:rFonts w:ascii="Arial" w:eastAsia="Times New Roman" w:hAnsi="Arial" w:cs="Arial"/>
          <w:color w:val="000000"/>
          <w:sz w:val="24"/>
          <w:szCs w:val="24"/>
          <w:lang w:val="es-AR" w:eastAsia="es-AR"/>
        </w:rPr>
        <w:t>(2): (en el tema "</w:t>
      </w:r>
      <w:r w:rsidRPr="006A4182">
        <w:rPr>
          <w:rFonts w:ascii="Arial" w:eastAsia="Times New Roman" w:hAnsi="Arial" w:cs="Arial"/>
          <w:bCs/>
          <w:color w:val="000000"/>
          <w:sz w:val="24"/>
          <w:szCs w:val="24"/>
          <w:lang w:val="es-AR" w:eastAsia="es-AR"/>
        </w:rPr>
        <w:t>energías renovables y sus beneficios</w:t>
      </w:r>
      <w:r w:rsidRPr="006A4182">
        <w:rPr>
          <w:rFonts w:ascii="Arial" w:eastAsia="Times New Roman" w:hAnsi="Arial" w:cs="Arial"/>
          <w:color w:val="000000"/>
          <w:sz w:val="24"/>
          <w:szCs w:val="24"/>
          <w:lang w:val="es-AR" w:eastAsia="es-AR"/>
        </w:rPr>
        <w:t>", se hace una comparativa entre tecnologías de generación eléctrica. Se menciona la nuclear. </w:t>
      </w:r>
      <w:r w:rsidRPr="006A4182">
        <w:rPr>
          <w:rFonts w:ascii="Arial" w:eastAsia="Times New Roman" w:hAnsi="Arial" w:cs="Arial"/>
          <w:bCs/>
          <w:color w:val="000000"/>
          <w:sz w:val="24"/>
          <w:szCs w:val="24"/>
          <w:lang w:val="es-AR" w:eastAsia="es-AR"/>
        </w:rPr>
        <w:t>No se menciona la planificación energética</w:t>
      </w:r>
      <w:r w:rsidRPr="006A4182">
        <w:rPr>
          <w:rFonts w:ascii="Arial" w:eastAsia="Times New Roman" w:hAnsi="Arial" w:cs="Arial"/>
          <w:color w:val="000000"/>
          <w:sz w:val="24"/>
          <w:szCs w:val="24"/>
          <w:lang w:val="es-AR" w:eastAsia="es-AR"/>
        </w:rPr>
        <w:t>)</w:t>
      </w:r>
    </w:p>
    <w:p w14:paraId="009F3059" w14:textId="77777777" w:rsidR="00DC269F" w:rsidRPr="006A4182" w:rsidRDefault="00DC269F" w:rsidP="006A4182">
      <w:pPr>
        <w:rPr>
          <w:rFonts w:ascii="Arial" w:eastAsia="Times New Roman" w:hAnsi="Arial" w:cs="Arial"/>
          <w:color w:val="000000"/>
          <w:sz w:val="24"/>
          <w:szCs w:val="24"/>
          <w:lang w:val="es-AR" w:eastAsia="es-AR"/>
        </w:rPr>
      </w:pPr>
      <w:r w:rsidRPr="006A4182">
        <w:rPr>
          <w:rFonts w:ascii="Arial" w:eastAsia="Times New Roman" w:hAnsi="Arial" w:cs="Arial"/>
          <w:color w:val="000000"/>
          <w:sz w:val="24"/>
          <w:szCs w:val="24"/>
          <w:lang w:val="es-AR" w:eastAsia="es-AR"/>
        </w:rPr>
        <w:t>(3): Dependiendo del área de estudio se incluye la tecnología nuclear. Pocas Universidades </w:t>
      </w:r>
      <w:r w:rsidRPr="006A4182">
        <w:rPr>
          <w:rFonts w:ascii="Arial" w:eastAsia="Times New Roman" w:hAnsi="Arial" w:cs="Arial"/>
          <w:bCs/>
          <w:color w:val="000000"/>
          <w:sz w:val="24"/>
          <w:szCs w:val="24"/>
          <w:lang w:val="es-AR" w:eastAsia="es-AR"/>
        </w:rPr>
        <w:t>incluyen el tema de planificación energética</w:t>
      </w:r>
      <w:r w:rsidRPr="006A4182">
        <w:rPr>
          <w:rFonts w:ascii="Arial" w:eastAsia="Times New Roman" w:hAnsi="Arial" w:cs="Arial"/>
          <w:color w:val="000000"/>
          <w:sz w:val="24"/>
          <w:szCs w:val="24"/>
          <w:lang w:val="es-AR" w:eastAsia="es-AR"/>
        </w:rPr>
        <w:t> y de manera breve)</w:t>
      </w:r>
    </w:p>
    <w:p w14:paraId="760E886A" w14:textId="77777777" w:rsidR="00DC269F" w:rsidRPr="006A4182" w:rsidRDefault="00DC269F" w:rsidP="006A4182">
      <w:pPr>
        <w:rPr>
          <w:rStyle w:val="Hipervnculo"/>
          <w:rFonts w:ascii="Arial" w:hAnsi="Arial" w:cs="Arial"/>
          <w:sz w:val="24"/>
          <w:szCs w:val="24"/>
          <w:lang w:val="es-MX"/>
        </w:rPr>
      </w:pPr>
    </w:p>
    <w:p w14:paraId="269452A8" w14:textId="77777777" w:rsidR="00DC269F" w:rsidRPr="006A4182" w:rsidRDefault="00DC269F" w:rsidP="006A4182">
      <w:pPr>
        <w:rPr>
          <w:rStyle w:val="Hipervnculo"/>
          <w:rFonts w:ascii="Arial" w:hAnsi="Arial" w:cs="Arial"/>
          <w:sz w:val="24"/>
          <w:szCs w:val="24"/>
          <w:lang w:val="es-MX"/>
        </w:rPr>
      </w:pPr>
      <w:r w:rsidRPr="006A4182">
        <w:rPr>
          <w:rStyle w:val="Hipervnculo"/>
          <w:rFonts w:ascii="Arial" w:hAnsi="Arial" w:cs="Arial"/>
          <w:sz w:val="24"/>
          <w:szCs w:val="24"/>
          <w:lang w:val="es-MX"/>
        </w:rPr>
        <w:t xml:space="preserve">13) Nicaragua: </w:t>
      </w:r>
      <w:hyperlink r:id="rId46" w:history="1">
        <w:r w:rsidRPr="006A4182">
          <w:rPr>
            <w:rStyle w:val="Hipervnculo"/>
            <w:rFonts w:ascii="Arial" w:hAnsi="Arial" w:cs="Arial"/>
            <w:sz w:val="24"/>
            <w:szCs w:val="24"/>
            <w:lang w:val="es-MX"/>
          </w:rPr>
          <w:t>carlos.sanchez@mem.gob.ni</w:t>
        </w:r>
      </w:hyperlink>
    </w:p>
    <w:p w14:paraId="2333B7B2" w14:textId="77777777" w:rsidR="00DC269F" w:rsidRPr="006A4182" w:rsidRDefault="00DC269F" w:rsidP="006A4182">
      <w:pPr>
        <w:pStyle w:val="Prrafodelista"/>
        <w:contextualSpacing w:val="0"/>
        <w:rPr>
          <w:rFonts w:ascii="Arial" w:hAnsi="Arial" w:cs="Arial"/>
          <w:b/>
          <w:sz w:val="24"/>
          <w:szCs w:val="24"/>
        </w:rPr>
      </w:pPr>
      <w:r w:rsidRPr="006A4182">
        <w:rPr>
          <w:rFonts w:ascii="Arial" w:hAnsi="Arial" w:cs="Arial"/>
          <w:b/>
          <w:sz w:val="24"/>
          <w:szCs w:val="24"/>
        </w:rPr>
        <w:t>No respondió</w:t>
      </w:r>
    </w:p>
    <w:p w14:paraId="121AF824" w14:textId="77777777" w:rsidR="00DC269F" w:rsidRPr="006A4182" w:rsidRDefault="00DC269F" w:rsidP="006A4182">
      <w:pPr>
        <w:rPr>
          <w:rStyle w:val="Hipervnculo"/>
          <w:rFonts w:ascii="Arial" w:hAnsi="Arial" w:cs="Arial"/>
          <w:sz w:val="24"/>
          <w:szCs w:val="24"/>
          <w:lang w:val="es-MX"/>
        </w:rPr>
      </w:pPr>
      <w:r w:rsidRPr="006A4182">
        <w:rPr>
          <w:rStyle w:val="Hipervnculo"/>
          <w:rFonts w:ascii="Arial" w:hAnsi="Arial" w:cs="Arial"/>
          <w:sz w:val="24"/>
          <w:szCs w:val="24"/>
          <w:lang w:val="es-MX"/>
        </w:rPr>
        <w:t xml:space="preserve">14) Panamá: </w:t>
      </w:r>
      <w:hyperlink r:id="rId47" w:history="1">
        <w:r w:rsidRPr="006A4182">
          <w:rPr>
            <w:rStyle w:val="Hipervnculo"/>
            <w:rFonts w:ascii="Arial" w:hAnsi="Arial" w:cs="Arial"/>
            <w:sz w:val="24"/>
            <w:szCs w:val="24"/>
            <w:lang w:val="es-MX"/>
          </w:rPr>
          <w:t>gugonzalez@energia.gob.pa</w:t>
        </w:r>
      </w:hyperlink>
    </w:p>
    <w:p w14:paraId="2FAE33B4"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 xml:space="preserve">En el Nivel primario: Si/No?                 NO </w:t>
      </w:r>
    </w:p>
    <w:p w14:paraId="490243D3"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 xml:space="preserve">En el Nivel Secundario: Si/No?            NO </w:t>
      </w:r>
    </w:p>
    <w:p w14:paraId="76F0E1C5"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 xml:space="preserve">En el Nivel Universitario: Si/No?          SI </w:t>
      </w:r>
    </w:p>
    <w:p w14:paraId="62366A46" w14:textId="77777777" w:rsidR="00DC269F" w:rsidRPr="006A4182" w:rsidRDefault="00DC269F" w:rsidP="006A4182">
      <w:pPr>
        <w:rPr>
          <w:rFonts w:ascii="Arial" w:eastAsia="Times New Roman" w:hAnsi="Arial" w:cs="Arial"/>
          <w:color w:val="000000"/>
          <w:sz w:val="24"/>
          <w:szCs w:val="24"/>
          <w:lang w:val="es-AR" w:eastAsia="es-AR"/>
        </w:rPr>
      </w:pPr>
      <w:r w:rsidRPr="006A4182">
        <w:rPr>
          <w:rFonts w:ascii="Arial" w:eastAsia="Times New Roman" w:hAnsi="Arial" w:cs="Arial"/>
          <w:color w:val="000000"/>
          <w:sz w:val="24"/>
          <w:szCs w:val="24"/>
          <w:lang w:val="es-AR" w:eastAsia="es-AR"/>
        </w:rPr>
        <w:t>El tema de planificación energética en Panamá, formalmente se ve a nivel universitario. Sin embargo, la enseñanza de las tecnologías de generación sí se empieza a dictar desde el nivel primario dentro de la materia de ciencias naturales.</w:t>
      </w:r>
    </w:p>
    <w:p w14:paraId="5C97EA47" w14:textId="77777777" w:rsidR="00DC269F" w:rsidRPr="006A4182" w:rsidRDefault="00DC269F" w:rsidP="006A4182">
      <w:pPr>
        <w:rPr>
          <w:rFonts w:ascii="Arial" w:eastAsia="Times New Roman" w:hAnsi="Arial" w:cs="Arial"/>
          <w:color w:val="000000"/>
          <w:sz w:val="24"/>
          <w:szCs w:val="24"/>
          <w:lang w:val="es-AR" w:eastAsia="es-AR"/>
        </w:rPr>
      </w:pPr>
    </w:p>
    <w:p w14:paraId="4B038062" w14:textId="77777777" w:rsidR="00DC269F" w:rsidRPr="006A4182" w:rsidRDefault="00DC269F" w:rsidP="006A4182">
      <w:pPr>
        <w:rPr>
          <w:rStyle w:val="Hipervnculo"/>
          <w:rFonts w:ascii="Arial" w:hAnsi="Arial" w:cs="Arial"/>
          <w:sz w:val="24"/>
          <w:szCs w:val="24"/>
          <w:lang w:val="es-MX"/>
        </w:rPr>
      </w:pPr>
      <w:r w:rsidRPr="006A4182">
        <w:rPr>
          <w:rStyle w:val="Hipervnculo"/>
          <w:rFonts w:ascii="Arial" w:hAnsi="Arial" w:cs="Arial"/>
          <w:sz w:val="24"/>
          <w:szCs w:val="24"/>
          <w:lang w:val="es-MX"/>
        </w:rPr>
        <w:t>15) Paraguay:</w:t>
      </w:r>
      <w:r w:rsidRPr="006A4182">
        <w:rPr>
          <w:rFonts w:ascii="Arial" w:hAnsi="Arial" w:cs="Arial"/>
          <w:sz w:val="24"/>
          <w:szCs w:val="24"/>
          <w:lang w:val="es-MX"/>
        </w:rPr>
        <w:t xml:space="preserve"> </w:t>
      </w:r>
      <w:hyperlink r:id="rId48" w:history="1">
        <w:r w:rsidRPr="006A4182">
          <w:rPr>
            <w:rStyle w:val="Hipervnculo"/>
            <w:rFonts w:ascii="Arial" w:hAnsi="Arial" w:cs="Arial"/>
            <w:sz w:val="24"/>
            <w:szCs w:val="24"/>
            <w:lang w:val="es-MX"/>
          </w:rPr>
          <w:t>dpuentes@ssme.gov.py</w:t>
        </w:r>
      </w:hyperlink>
    </w:p>
    <w:p w14:paraId="036C7FFB"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 xml:space="preserve">En el Nivel primario: Si/No?                 NO </w:t>
      </w:r>
    </w:p>
    <w:p w14:paraId="74766BCA"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 xml:space="preserve">En el Nivel Secundario: Si/No?            NO </w:t>
      </w:r>
    </w:p>
    <w:p w14:paraId="7E1219A4"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 xml:space="preserve">En el Nivel Universitario: Si/No?          SI </w:t>
      </w:r>
    </w:p>
    <w:p w14:paraId="0CDA808F"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 xml:space="preserve">1. Universidad Nacional de Asunción (UNA) Facultad Politécnica </w:t>
      </w:r>
    </w:p>
    <w:p w14:paraId="3582AEB0"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 xml:space="preserve">Referencia: Principal universidad pública del Paraguay. </w:t>
      </w:r>
    </w:p>
    <w:p w14:paraId="71746D60"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 xml:space="preserve">Carrera de grado: Ingeniería en Energía (5 años) Entre las varias asignaturas vinculadas al tema están: - Política Energética (5to año) Prospectiva como herramienta de la Política Energética. Metodología para la formulación e implementación de Políticas Energéticas. Políticas Energéticas comparadas. Introducción el LEAP (Long-range Energy Alternatives Planning System). - Planificación Energética Herramientas de planificación energética. Escenarios de prospectiva energética. - Tecnología Nuclear </w:t>
      </w:r>
    </w:p>
    <w:p w14:paraId="1A94FB1B"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 xml:space="preserve">2. Universidad Nacional de Itapúa (UNI) Escuela de Postgrado </w:t>
      </w:r>
    </w:p>
    <w:p w14:paraId="6071FEC4"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Referencia: Universidad pública radicada en la ciudad de Encarnación, Departamento de Itapúa. Maestría en Gestión de la Energía con énfasis en Planificación Energética (2 años): Entre los varios módulos vinculados al tema están: - Políticas Públicas y Estrategia Energética - Software de Planificación LEAP y Matriz 2050</w:t>
      </w:r>
    </w:p>
    <w:p w14:paraId="262E8923" w14:textId="77777777" w:rsidR="00DC269F" w:rsidRPr="006A4182" w:rsidRDefault="00DC269F" w:rsidP="006A4182">
      <w:pPr>
        <w:rPr>
          <w:rStyle w:val="Hipervnculo"/>
          <w:rFonts w:ascii="Arial" w:hAnsi="Arial" w:cs="Arial"/>
          <w:sz w:val="24"/>
          <w:szCs w:val="24"/>
          <w:lang w:val="es-MX"/>
        </w:rPr>
      </w:pPr>
      <w:r w:rsidRPr="006A4182">
        <w:rPr>
          <w:rStyle w:val="Hipervnculo"/>
          <w:rFonts w:ascii="Arial" w:hAnsi="Arial" w:cs="Arial"/>
          <w:sz w:val="24"/>
          <w:szCs w:val="24"/>
          <w:lang w:val="es-MX"/>
        </w:rPr>
        <w:t>16) Perú:</w:t>
      </w:r>
      <w:r w:rsidRPr="006A4182">
        <w:rPr>
          <w:rFonts w:ascii="Arial" w:hAnsi="Arial" w:cs="Arial"/>
          <w:sz w:val="24"/>
          <w:szCs w:val="24"/>
          <w:lang w:val="es-MX"/>
        </w:rPr>
        <w:t xml:space="preserve"> </w:t>
      </w:r>
      <w:hyperlink r:id="rId49" w:history="1">
        <w:r w:rsidRPr="006A4182">
          <w:rPr>
            <w:rStyle w:val="Hipervnculo"/>
            <w:rFonts w:ascii="Arial" w:hAnsi="Arial" w:cs="Arial"/>
            <w:sz w:val="24"/>
            <w:szCs w:val="24"/>
            <w:lang w:val="es-MX"/>
          </w:rPr>
          <w:t>javila@rocketmail.com</w:t>
        </w:r>
      </w:hyperlink>
    </w:p>
    <w:p w14:paraId="624FD7A2" w14:textId="77777777" w:rsidR="00DC269F" w:rsidRPr="006A4182" w:rsidRDefault="00DC269F" w:rsidP="006A4182">
      <w:pPr>
        <w:pStyle w:val="Prrafodelista"/>
        <w:contextualSpacing w:val="0"/>
        <w:rPr>
          <w:rFonts w:ascii="Arial" w:hAnsi="Arial" w:cs="Arial"/>
          <w:b/>
          <w:sz w:val="24"/>
          <w:szCs w:val="24"/>
        </w:rPr>
      </w:pPr>
      <w:r w:rsidRPr="006A4182">
        <w:rPr>
          <w:rFonts w:ascii="Arial" w:hAnsi="Arial" w:cs="Arial"/>
          <w:b/>
          <w:sz w:val="24"/>
          <w:szCs w:val="24"/>
        </w:rPr>
        <w:t>No respondió</w:t>
      </w:r>
    </w:p>
    <w:p w14:paraId="2C104C7A" w14:textId="77777777" w:rsidR="00DC269F" w:rsidRPr="006A4182" w:rsidRDefault="00DC269F" w:rsidP="006A4182">
      <w:pPr>
        <w:rPr>
          <w:rStyle w:val="Hipervnculo"/>
          <w:rFonts w:ascii="Arial" w:hAnsi="Arial" w:cs="Arial"/>
          <w:sz w:val="24"/>
          <w:szCs w:val="24"/>
          <w:lang w:val="es-MX"/>
        </w:rPr>
      </w:pPr>
      <w:r w:rsidRPr="006A4182">
        <w:rPr>
          <w:rStyle w:val="Hipervnculo"/>
          <w:rFonts w:ascii="Arial" w:hAnsi="Arial" w:cs="Arial"/>
          <w:sz w:val="24"/>
          <w:szCs w:val="24"/>
          <w:lang w:val="es-MX"/>
        </w:rPr>
        <w:t>17) Uruguay:</w:t>
      </w:r>
      <w:r w:rsidRPr="006A4182">
        <w:rPr>
          <w:rFonts w:ascii="Arial" w:hAnsi="Arial" w:cs="Arial"/>
          <w:sz w:val="24"/>
          <w:szCs w:val="24"/>
          <w:lang w:val="es-MX"/>
        </w:rPr>
        <w:t xml:space="preserve"> </w:t>
      </w:r>
      <w:hyperlink r:id="rId50" w:history="1">
        <w:r w:rsidRPr="006A4182">
          <w:rPr>
            <w:rStyle w:val="Hipervnculo"/>
            <w:rFonts w:ascii="Arial" w:hAnsi="Arial" w:cs="Arial"/>
            <w:sz w:val="24"/>
            <w:szCs w:val="24"/>
            <w:lang w:val="es-MX"/>
          </w:rPr>
          <w:t>alejandra.reyes@miem.gub.uy</w:t>
        </w:r>
      </w:hyperlink>
    </w:p>
    <w:p w14:paraId="0852AA02" w14:textId="77777777" w:rsidR="00DC269F" w:rsidRPr="006A4182" w:rsidRDefault="00DC269F" w:rsidP="006A4182">
      <w:pPr>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val="es-AR" w:eastAsia="es-AR"/>
        </w:rPr>
        <w:t>En el Nivel primario: Si/No?                   No</w:t>
      </w:r>
    </w:p>
    <w:p w14:paraId="6650BF5A" w14:textId="77777777" w:rsidR="00DC269F" w:rsidRPr="006A4182" w:rsidRDefault="00DC269F" w:rsidP="006A4182">
      <w:pPr>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val="es-AR" w:eastAsia="es-AR"/>
        </w:rPr>
        <w:t>En el Nivel Secundario: Si/No?              No</w:t>
      </w:r>
    </w:p>
    <w:p w14:paraId="42C9DB7A" w14:textId="77777777" w:rsidR="00DC269F" w:rsidRPr="006A4182" w:rsidRDefault="00DC269F" w:rsidP="006A4182">
      <w:pPr>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val="es-AR" w:eastAsia="es-AR"/>
        </w:rPr>
        <w:t>En el Nivel Universitario: Si/No?            No</w:t>
      </w:r>
    </w:p>
    <w:p w14:paraId="7101BEE8" w14:textId="77777777" w:rsidR="00DC269F" w:rsidRPr="006A4182" w:rsidRDefault="00DC269F" w:rsidP="006A4182">
      <w:pPr>
        <w:rPr>
          <w:rStyle w:val="Hipervnculo"/>
          <w:rFonts w:ascii="Arial" w:hAnsi="Arial" w:cs="Arial"/>
          <w:sz w:val="24"/>
          <w:szCs w:val="24"/>
          <w:lang w:val="es-MX"/>
        </w:rPr>
      </w:pPr>
      <w:r w:rsidRPr="006A4182">
        <w:rPr>
          <w:rStyle w:val="Hipervnculo"/>
          <w:rFonts w:ascii="Arial" w:hAnsi="Arial" w:cs="Arial"/>
          <w:sz w:val="24"/>
          <w:szCs w:val="24"/>
          <w:lang w:val="es-MX"/>
        </w:rPr>
        <w:t>18) Venezuela:</w:t>
      </w:r>
      <w:r w:rsidRPr="006A4182">
        <w:rPr>
          <w:rFonts w:ascii="Arial" w:hAnsi="Arial" w:cs="Arial"/>
          <w:sz w:val="24"/>
          <w:szCs w:val="24"/>
          <w:lang w:val="es-MX"/>
        </w:rPr>
        <w:t xml:space="preserve"> </w:t>
      </w:r>
      <w:hyperlink r:id="rId51" w:history="1">
        <w:r w:rsidRPr="006A4182">
          <w:rPr>
            <w:rStyle w:val="Hipervnculo"/>
            <w:rFonts w:ascii="Arial" w:hAnsi="Arial" w:cs="Arial"/>
            <w:sz w:val="24"/>
            <w:szCs w:val="24"/>
            <w:lang w:val="es-MX"/>
          </w:rPr>
          <w:t>bbustamante@mppee.gob.ve</w:t>
        </w:r>
      </w:hyperlink>
    </w:p>
    <w:p w14:paraId="6B05CF20" w14:textId="77777777" w:rsidR="00DC269F" w:rsidRPr="006A4182" w:rsidRDefault="00DC269F" w:rsidP="006A4182">
      <w:pPr>
        <w:pStyle w:val="Prrafodelista"/>
        <w:contextualSpacing w:val="0"/>
        <w:rPr>
          <w:rFonts w:ascii="Arial" w:hAnsi="Arial" w:cs="Arial"/>
          <w:b/>
          <w:sz w:val="24"/>
          <w:szCs w:val="24"/>
        </w:rPr>
      </w:pPr>
      <w:r w:rsidRPr="006A4182">
        <w:rPr>
          <w:rFonts w:ascii="Arial" w:hAnsi="Arial" w:cs="Arial"/>
          <w:b/>
          <w:sz w:val="24"/>
          <w:szCs w:val="24"/>
        </w:rPr>
        <w:t>No respondió</w:t>
      </w:r>
    </w:p>
    <w:p w14:paraId="58E800C6" w14:textId="77777777" w:rsidR="00DC269F" w:rsidRPr="006A4182" w:rsidRDefault="00DC269F" w:rsidP="006A4182">
      <w:pPr>
        <w:rPr>
          <w:rFonts w:ascii="Arial" w:hAnsi="Arial" w:cs="Arial"/>
          <w:b/>
          <w:bCs/>
          <w:sz w:val="24"/>
          <w:szCs w:val="24"/>
          <w:lang w:val="es-MX"/>
        </w:rPr>
      </w:pPr>
    </w:p>
    <w:p w14:paraId="57729966" w14:textId="77777777" w:rsidR="00DC269F" w:rsidRPr="006A4182" w:rsidRDefault="00DC269F" w:rsidP="006A4182">
      <w:pPr>
        <w:rPr>
          <w:rFonts w:ascii="Arial" w:hAnsi="Arial" w:cs="Arial"/>
          <w:bCs/>
          <w:sz w:val="24"/>
          <w:szCs w:val="24"/>
          <w:lang w:val="es-MX"/>
        </w:rPr>
      </w:pPr>
      <w:r w:rsidRPr="006A4182">
        <w:rPr>
          <w:rFonts w:ascii="Arial" w:hAnsi="Arial" w:cs="Arial"/>
          <w:b/>
          <w:bCs/>
          <w:sz w:val="24"/>
          <w:szCs w:val="24"/>
          <w:lang w:val="es-MX"/>
        </w:rPr>
        <w:t xml:space="preserve">b) </w:t>
      </w:r>
      <w:r w:rsidRPr="006A4182">
        <w:rPr>
          <w:rFonts w:ascii="Arial" w:hAnsi="Arial" w:cs="Arial"/>
          <w:bCs/>
          <w:sz w:val="24"/>
          <w:szCs w:val="24"/>
          <w:lang w:val="es-MX"/>
        </w:rPr>
        <w:t>Se procedió a consultar a la contarparte nacional de Nicaragua, respecto a la línea de Base de la N/P E4 con la siguiente pregunta:</w:t>
      </w:r>
    </w:p>
    <w:p w14:paraId="0E8D64E8" w14:textId="77777777" w:rsidR="00DC269F" w:rsidRPr="006A4182" w:rsidRDefault="00DC269F" w:rsidP="006A4182">
      <w:pPr>
        <w:rPr>
          <w:rFonts w:ascii="Arial" w:hAnsi="Arial" w:cs="Arial"/>
          <w:bCs/>
          <w:sz w:val="24"/>
          <w:szCs w:val="24"/>
          <w:lang w:val="es-MX"/>
        </w:rPr>
      </w:pPr>
      <w:r w:rsidRPr="006A4182">
        <w:rPr>
          <w:rFonts w:ascii="Arial" w:hAnsi="Arial" w:cs="Arial"/>
          <w:bCs/>
          <w:sz w:val="24"/>
          <w:szCs w:val="24"/>
          <w:lang w:val="es-MX"/>
        </w:rPr>
        <w:t>A los efectos de establecer la línea de base del análisis de la integración CLEW, se desea saber si en el pasado ustedes han desarrollado el tema. ¿Se necesita saber si llegaron a tener un caso simple país?</w:t>
      </w:r>
    </w:p>
    <w:p w14:paraId="74623234" w14:textId="77777777" w:rsidR="00DC269F" w:rsidRPr="006A4182" w:rsidRDefault="00DC269F" w:rsidP="006A4182">
      <w:pPr>
        <w:rPr>
          <w:rFonts w:ascii="Arial" w:hAnsi="Arial" w:cs="Arial"/>
          <w:bCs/>
          <w:sz w:val="24"/>
          <w:szCs w:val="24"/>
          <w:lang w:val="es-MX"/>
        </w:rPr>
      </w:pPr>
      <w:r w:rsidRPr="006A4182">
        <w:rPr>
          <w:rFonts w:ascii="Arial" w:hAnsi="Arial" w:cs="Arial"/>
          <w:bCs/>
          <w:sz w:val="24"/>
          <w:szCs w:val="24"/>
          <w:lang w:val="es-MX"/>
        </w:rPr>
        <w:t>Efectivamente, el país ha obtenido apoyo a través del proyecto “Asistencia Técnica proporcionada por el Departamento de Asuntos Económicos y Sociales de Naciones Unidas (UN-DESA) y del Real Instituto de Tecnología de Suecia (KTH), para el desarrollo de la metodología y modelización de la evaluación integrada Climate, Land (Food), Energy and Water systems (CLEW'S) en Nicaragua”.</w:t>
      </w:r>
    </w:p>
    <w:p w14:paraId="762CF1DE" w14:textId="77777777" w:rsidR="00DC269F" w:rsidRPr="006A4182" w:rsidRDefault="00DC269F" w:rsidP="006A4182">
      <w:pPr>
        <w:rPr>
          <w:rFonts w:ascii="Arial" w:hAnsi="Arial" w:cs="Arial"/>
          <w:bCs/>
          <w:sz w:val="24"/>
          <w:szCs w:val="24"/>
          <w:lang w:val="es-MX"/>
        </w:rPr>
      </w:pPr>
      <w:r w:rsidRPr="006A4182">
        <w:rPr>
          <w:rFonts w:ascii="Arial" w:hAnsi="Arial" w:cs="Arial"/>
          <w:bCs/>
          <w:sz w:val="24"/>
          <w:szCs w:val="24"/>
          <w:lang w:val="es-MX"/>
        </w:rPr>
        <w:t>Este proyecto fue liderado por el Ministerio de Hacienda y del Ministerio de Energía se ha brindado apoyo en los temas energéticos. Hace dos años se obtuvieron varios escenarios con CLEW, que fueron incluso presentados en Viena en un taller para compartir experiencias.</w:t>
      </w:r>
    </w:p>
    <w:p w14:paraId="3547D0F4" w14:textId="77777777" w:rsidR="00DC269F" w:rsidRPr="006A4182" w:rsidRDefault="00DC269F" w:rsidP="006A4182">
      <w:pPr>
        <w:rPr>
          <w:rFonts w:ascii="Arial" w:hAnsi="Arial" w:cs="Arial"/>
          <w:b/>
          <w:bCs/>
          <w:sz w:val="24"/>
          <w:szCs w:val="24"/>
          <w:lang w:val="es-MX"/>
        </w:rPr>
      </w:pPr>
    </w:p>
    <w:p w14:paraId="3E17BA64" w14:textId="53FFCD94" w:rsidR="0081186A" w:rsidRPr="006A4182" w:rsidRDefault="0081186A" w:rsidP="006A4182">
      <w:pPr>
        <w:tabs>
          <w:tab w:val="left" w:pos="1890"/>
        </w:tabs>
        <w:rPr>
          <w:rFonts w:ascii="Arial" w:hAnsi="Arial" w:cs="Arial"/>
          <w:sz w:val="24"/>
          <w:szCs w:val="24"/>
          <w:lang w:val="es-MX"/>
        </w:rPr>
      </w:pPr>
      <w:r w:rsidRPr="006A4182">
        <w:rPr>
          <w:rFonts w:ascii="Arial" w:hAnsi="Arial" w:cs="Arial"/>
          <w:sz w:val="24"/>
          <w:szCs w:val="24"/>
          <w:lang w:val="es-MX"/>
        </w:rPr>
        <w:t>A continuación, se presenta el cuadro consolidado con los niveles de desglose para el sector.</w:t>
      </w:r>
    </w:p>
    <w:p w14:paraId="2F567368" w14:textId="746ABA83" w:rsidR="0081186A" w:rsidRDefault="0081186A" w:rsidP="0081186A">
      <w:pPr>
        <w:tabs>
          <w:tab w:val="left" w:pos="1890"/>
        </w:tabs>
        <w:rPr>
          <w:rFonts w:ascii="Arial" w:hAnsi="Arial" w:cs="Arial"/>
          <w:lang w:val="es-MX"/>
        </w:rPr>
      </w:pPr>
    </w:p>
    <w:p w14:paraId="3D8228EE" w14:textId="2BA90168" w:rsidR="006A4182" w:rsidRDefault="006A4182" w:rsidP="0081186A">
      <w:pPr>
        <w:tabs>
          <w:tab w:val="left" w:pos="1890"/>
        </w:tabs>
        <w:rPr>
          <w:rFonts w:ascii="Arial" w:hAnsi="Arial" w:cs="Arial"/>
          <w:lang w:val="es-MX"/>
        </w:rPr>
      </w:pPr>
    </w:p>
    <w:p w14:paraId="0DA7B2EC" w14:textId="56B17276" w:rsidR="006A4182" w:rsidRDefault="006A4182" w:rsidP="0081186A">
      <w:pPr>
        <w:tabs>
          <w:tab w:val="left" w:pos="1890"/>
        </w:tabs>
        <w:rPr>
          <w:rFonts w:ascii="Arial" w:hAnsi="Arial" w:cs="Arial"/>
          <w:lang w:val="es-MX"/>
        </w:rPr>
      </w:pPr>
    </w:p>
    <w:p w14:paraId="7080FE18" w14:textId="612496F9" w:rsidR="006A4182" w:rsidRDefault="006A4182" w:rsidP="0081186A">
      <w:pPr>
        <w:tabs>
          <w:tab w:val="left" w:pos="1890"/>
        </w:tabs>
        <w:rPr>
          <w:rFonts w:ascii="Arial" w:hAnsi="Arial" w:cs="Arial"/>
          <w:lang w:val="es-MX"/>
        </w:rPr>
      </w:pPr>
    </w:p>
    <w:p w14:paraId="53C0CAE9" w14:textId="0E0CB10B" w:rsidR="006A4182" w:rsidRDefault="006A4182" w:rsidP="0081186A">
      <w:pPr>
        <w:tabs>
          <w:tab w:val="left" w:pos="1890"/>
        </w:tabs>
        <w:rPr>
          <w:rFonts w:ascii="Arial" w:hAnsi="Arial" w:cs="Arial"/>
          <w:lang w:val="es-MX"/>
        </w:rPr>
      </w:pPr>
    </w:p>
    <w:p w14:paraId="17F0A2CE" w14:textId="57585276" w:rsidR="006A4182" w:rsidRDefault="006A4182" w:rsidP="0081186A">
      <w:pPr>
        <w:tabs>
          <w:tab w:val="left" w:pos="1890"/>
        </w:tabs>
        <w:rPr>
          <w:rFonts w:ascii="Arial" w:hAnsi="Arial" w:cs="Arial"/>
          <w:lang w:val="es-MX"/>
        </w:rPr>
      </w:pPr>
    </w:p>
    <w:p w14:paraId="72606429" w14:textId="6DC9396B" w:rsidR="006A4182" w:rsidRDefault="006A4182" w:rsidP="0081186A">
      <w:pPr>
        <w:tabs>
          <w:tab w:val="left" w:pos="1890"/>
        </w:tabs>
        <w:rPr>
          <w:rFonts w:ascii="Arial" w:hAnsi="Arial" w:cs="Arial"/>
          <w:lang w:val="es-MX"/>
        </w:rPr>
      </w:pPr>
    </w:p>
    <w:p w14:paraId="18C7E725" w14:textId="58DB7062" w:rsidR="00DC269F" w:rsidRDefault="00DC269F">
      <w:pPr>
        <w:rPr>
          <w:rFonts w:ascii="Arial" w:hAnsi="Arial" w:cs="Arial"/>
          <w:b/>
          <w:bCs/>
          <w:sz w:val="24"/>
          <w:szCs w:val="24"/>
        </w:rPr>
        <w:sectPr w:rsidR="00DC269F" w:rsidSect="00DF0641">
          <w:headerReference w:type="default" r:id="rId52"/>
          <w:footerReference w:type="first" r:id="rId53"/>
          <w:pgSz w:w="11906" w:h="16838"/>
          <w:pgMar w:top="1418" w:right="1418" w:bottom="1418" w:left="1418" w:header="709" w:footer="709" w:gutter="0"/>
          <w:cols w:space="708"/>
          <w:docGrid w:linePitch="360"/>
        </w:sectPr>
      </w:pPr>
    </w:p>
    <w:tbl>
      <w:tblPr>
        <w:tblpPr w:leftFromText="141" w:rightFromText="141" w:vertAnchor="text" w:horzAnchor="margin" w:tblpXSpec="center" w:tblpY="-68"/>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1666"/>
        <w:gridCol w:w="1701"/>
        <w:gridCol w:w="2410"/>
        <w:gridCol w:w="2410"/>
        <w:gridCol w:w="1559"/>
        <w:gridCol w:w="1843"/>
        <w:gridCol w:w="2693"/>
      </w:tblGrid>
      <w:tr w:rsidR="00DC269F" w:rsidRPr="0033726B" w14:paraId="138569E2" w14:textId="77777777" w:rsidTr="00A83AA3">
        <w:trPr>
          <w:trHeight w:val="851"/>
          <w:tblHeader/>
        </w:trPr>
        <w:tc>
          <w:tcPr>
            <w:tcW w:w="15168" w:type="dxa"/>
            <w:gridSpan w:val="8"/>
            <w:shd w:val="clear" w:color="000000" w:fill="auto"/>
            <w:vAlign w:val="center"/>
          </w:tcPr>
          <w:p w14:paraId="37820EFA" w14:textId="1293D784" w:rsidR="00DC269F" w:rsidRPr="00A83AA3" w:rsidRDefault="00DC269F" w:rsidP="00E6716A">
            <w:pPr>
              <w:jc w:val="center"/>
              <w:rPr>
                <w:rFonts w:ascii="Arial" w:eastAsia="Times New Roman" w:hAnsi="Arial" w:cs="Arial"/>
                <w:b/>
                <w:bCs/>
                <w:sz w:val="24"/>
                <w:szCs w:val="24"/>
                <w:lang w:eastAsia="en-GB"/>
              </w:rPr>
            </w:pPr>
            <w:r w:rsidRPr="00A83AA3">
              <w:rPr>
                <w:rFonts w:ascii="Arial" w:hAnsi="Arial" w:cs="Arial"/>
                <w:b/>
                <w:sz w:val="24"/>
                <w:szCs w:val="24"/>
              </w:rPr>
              <w:t>AGENDA ARCAL 2030</w:t>
            </w:r>
            <w:r w:rsidR="00A83AA3">
              <w:rPr>
                <w:rFonts w:ascii="Arial" w:hAnsi="Arial" w:cs="Arial"/>
                <w:b/>
                <w:sz w:val="24"/>
                <w:szCs w:val="24"/>
              </w:rPr>
              <w:t xml:space="preserve"> </w:t>
            </w:r>
            <w:r w:rsidRPr="00A83AA3">
              <w:rPr>
                <w:rFonts w:ascii="Arial" w:hAnsi="Arial" w:cs="Arial"/>
                <w:b/>
                <w:sz w:val="24"/>
                <w:szCs w:val="24"/>
              </w:rPr>
              <w:t>/</w:t>
            </w:r>
            <w:r w:rsidR="00A83AA3">
              <w:rPr>
                <w:rFonts w:ascii="Arial" w:hAnsi="Arial" w:cs="Arial"/>
                <w:b/>
                <w:sz w:val="24"/>
                <w:szCs w:val="24"/>
              </w:rPr>
              <w:t xml:space="preserve"> </w:t>
            </w:r>
            <w:r w:rsidRPr="00A83AA3">
              <w:rPr>
                <w:rFonts w:ascii="Arial" w:hAnsi="Arial" w:cs="Arial"/>
                <w:b/>
                <w:sz w:val="24"/>
                <w:szCs w:val="24"/>
              </w:rPr>
              <w:t>PER</w:t>
            </w:r>
            <w:r w:rsidR="00A83AA3">
              <w:rPr>
                <w:rFonts w:ascii="Arial" w:hAnsi="Arial" w:cs="Arial"/>
                <w:b/>
                <w:sz w:val="24"/>
                <w:szCs w:val="24"/>
              </w:rPr>
              <w:t xml:space="preserve"> </w:t>
            </w:r>
            <w:r w:rsidRPr="00A83AA3">
              <w:rPr>
                <w:rFonts w:ascii="Arial" w:hAnsi="Arial" w:cs="Arial"/>
                <w:b/>
                <w:sz w:val="24"/>
                <w:szCs w:val="24"/>
              </w:rPr>
              <w:t>2022-2029 - CUADRO DE DESGLOSE - Energía</w:t>
            </w:r>
          </w:p>
        </w:tc>
      </w:tr>
      <w:tr w:rsidR="00DC269F" w:rsidRPr="00D94A4C" w14:paraId="4A37E7E0" w14:textId="77777777" w:rsidTr="00A83AA3">
        <w:trPr>
          <w:trHeight w:val="851"/>
          <w:tblHeader/>
        </w:trPr>
        <w:tc>
          <w:tcPr>
            <w:tcW w:w="886" w:type="dxa"/>
            <w:shd w:val="clear" w:color="000000" w:fill="808080"/>
            <w:vAlign w:val="center"/>
          </w:tcPr>
          <w:p w14:paraId="003BCD82" w14:textId="77777777" w:rsidR="00DC269F" w:rsidRPr="00D94A4C" w:rsidRDefault="00DC269F" w:rsidP="00E6716A">
            <w:pPr>
              <w:jc w:val="center"/>
              <w:rPr>
                <w:rFonts w:ascii="Arial" w:eastAsia="Times New Roman" w:hAnsi="Arial" w:cs="Arial"/>
                <w:b/>
                <w:bCs/>
                <w:sz w:val="16"/>
                <w:szCs w:val="16"/>
                <w:lang w:eastAsia="en-GB"/>
              </w:rPr>
            </w:pPr>
          </w:p>
        </w:tc>
        <w:tc>
          <w:tcPr>
            <w:tcW w:w="1666" w:type="dxa"/>
            <w:shd w:val="clear" w:color="000000" w:fill="808080"/>
            <w:vAlign w:val="center"/>
          </w:tcPr>
          <w:p w14:paraId="1147B5DE" w14:textId="77777777" w:rsidR="00DC269F" w:rsidRPr="00A83AA3" w:rsidRDefault="00DC269F" w:rsidP="00E6716A">
            <w:pPr>
              <w:jc w:val="center"/>
              <w:rPr>
                <w:rFonts w:ascii="Arial" w:eastAsia="Times New Roman" w:hAnsi="Arial" w:cs="Arial"/>
                <w:b/>
                <w:bCs/>
                <w:color w:val="FFFFFF" w:themeColor="background1"/>
                <w:sz w:val="20"/>
                <w:szCs w:val="20"/>
                <w:lang w:eastAsia="en-GB"/>
              </w:rPr>
            </w:pPr>
            <w:r w:rsidRPr="00A83AA3">
              <w:rPr>
                <w:rFonts w:ascii="Arial" w:eastAsia="Times New Roman" w:hAnsi="Arial" w:cs="Arial"/>
                <w:b/>
                <w:bCs/>
                <w:color w:val="FFFFFF" w:themeColor="background1"/>
                <w:sz w:val="20"/>
                <w:szCs w:val="20"/>
                <w:lang w:eastAsia="en-GB"/>
              </w:rPr>
              <w:t>Necesidad / Problema</w:t>
            </w:r>
          </w:p>
        </w:tc>
        <w:tc>
          <w:tcPr>
            <w:tcW w:w="1701" w:type="dxa"/>
            <w:shd w:val="clear" w:color="000000" w:fill="808080"/>
            <w:vAlign w:val="center"/>
            <w:hideMark/>
          </w:tcPr>
          <w:p w14:paraId="0718BDA0" w14:textId="77777777" w:rsidR="00DC269F" w:rsidRPr="00A83AA3" w:rsidRDefault="00DC269F" w:rsidP="00E6716A">
            <w:pPr>
              <w:jc w:val="center"/>
              <w:rPr>
                <w:rFonts w:ascii="Arial" w:eastAsia="Times New Roman" w:hAnsi="Arial" w:cs="Arial"/>
                <w:b/>
                <w:bCs/>
                <w:color w:val="FFFFFF" w:themeColor="background1"/>
                <w:sz w:val="20"/>
                <w:szCs w:val="20"/>
                <w:lang w:eastAsia="en-GB"/>
              </w:rPr>
            </w:pPr>
            <w:r w:rsidRPr="00A83AA3">
              <w:rPr>
                <w:rFonts w:ascii="Arial" w:eastAsia="Times New Roman" w:hAnsi="Arial" w:cs="Arial"/>
                <w:b/>
                <w:bCs/>
                <w:color w:val="FFFFFF" w:themeColor="background1"/>
                <w:sz w:val="20"/>
                <w:szCs w:val="20"/>
                <w:lang w:eastAsia="en-GB"/>
              </w:rPr>
              <w:t>Objetivo</w:t>
            </w:r>
          </w:p>
        </w:tc>
        <w:tc>
          <w:tcPr>
            <w:tcW w:w="2410" w:type="dxa"/>
            <w:shd w:val="clear" w:color="000000" w:fill="808080"/>
            <w:vAlign w:val="center"/>
            <w:hideMark/>
          </w:tcPr>
          <w:p w14:paraId="5B2F58E7" w14:textId="77777777" w:rsidR="00DC269F" w:rsidRPr="00A83AA3" w:rsidRDefault="00DC269F" w:rsidP="00E6716A">
            <w:pPr>
              <w:jc w:val="center"/>
              <w:rPr>
                <w:rFonts w:ascii="Arial" w:eastAsia="Times New Roman" w:hAnsi="Arial" w:cs="Arial"/>
                <w:b/>
                <w:bCs/>
                <w:color w:val="FFFFFF" w:themeColor="background1"/>
                <w:sz w:val="20"/>
                <w:szCs w:val="20"/>
                <w:lang w:eastAsia="en-GB"/>
              </w:rPr>
            </w:pPr>
            <w:r w:rsidRPr="00A83AA3">
              <w:rPr>
                <w:rFonts w:ascii="Arial" w:eastAsia="Times New Roman" w:hAnsi="Arial" w:cs="Arial"/>
                <w:b/>
                <w:bCs/>
                <w:color w:val="FFFFFF" w:themeColor="background1"/>
                <w:sz w:val="20"/>
                <w:szCs w:val="20"/>
                <w:lang w:eastAsia="en-GB"/>
              </w:rPr>
              <w:t>Objetivo</w:t>
            </w:r>
          </w:p>
          <w:p w14:paraId="427287A4" w14:textId="77777777" w:rsidR="00DC269F" w:rsidRPr="00A83AA3" w:rsidRDefault="00DC269F" w:rsidP="00E6716A">
            <w:pPr>
              <w:jc w:val="center"/>
              <w:rPr>
                <w:rFonts w:ascii="Arial" w:eastAsia="Times New Roman" w:hAnsi="Arial" w:cs="Arial"/>
                <w:b/>
                <w:bCs/>
                <w:color w:val="FFFFFF" w:themeColor="background1"/>
                <w:sz w:val="20"/>
                <w:szCs w:val="20"/>
                <w:lang w:eastAsia="en-GB"/>
              </w:rPr>
            </w:pPr>
            <w:r w:rsidRPr="00A83AA3">
              <w:rPr>
                <w:rFonts w:ascii="Arial" w:eastAsia="Times New Roman" w:hAnsi="Arial" w:cs="Arial"/>
                <w:b/>
                <w:bCs/>
                <w:color w:val="FFFFFF" w:themeColor="background1"/>
                <w:sz w:val="20"/>
                <w:szCs w:val="20"/>
                <w:lang w:eastAsia="en-GB"/>
              </w:rPr>
              <w:t>Desglosado</w:t>
            </w:r>
          </w:p>
        </w:tc>
        <w:tc>
          <w:tcPr>
            <w:tcW w:w="2410" w:type="dxa"/>
            <w:shd w:val="clear" w:color="000000" w:fill="808080"/>
            <w:vAlign w:val="center"/>
            <w:hideMark/>
          </w:tcPr>
          <w:p w14:paraId="3ECA75F2" w14:textId="77777777" w:rsidR="00DC269F" w:rsidRPr="00A83AA3" w:rsidRDefault="00DC269F" w:rsidP="00E6716A">
            <w:pPr>
              <w:jc w:val="center"/>
              <w:rPr>
                <w:rFonts w:ascii="Arial" w:eastAsia="Times New Roman" w:hAnsi="Arial" w:cs="Arial"/>
                <w:b/>
                <w:bCs/>
                <w:color w:val="FFFFFF" w:themeColor="background1"/>
                <w:sz w:val="20"/>
                <w:szCs w:val="20"/>
                <w:lang w:eastAsia="en-GB"/>
              </w:rPr>
            </w:pPr>
            <w:r w:rsidRPr="00A83AA3">
              <w:rPr>
                <w:rFonts w:ascii="Arial" w:eastAsia="Times New Roman" w:hAnsi="Arial" w:cs="Arial"/>
                <w:b/>
                <w:bCs/>
                <w:color w:val="FFFFFF" w:themeColor="background1"/>
                <w:sz w:val="20"/>
                <w:szCs w:val="20"/>
                <w:lang w:eastAsia="en-GB"/>
              </w:rPr>
              <w:t>Indicador</w:t>
            </w:r>
          </w:p>
        </w:tc>
        <w:tc>
          <w:tcPr>
            <w:tcW w:w="1559" w:type="dxa"/>
            <w:shd w:val="clear" w:color="000000" w:fill="808080"/>
            <w:vAlign w:val="center"/>
            <w:hideMark/>
          </w:tcPr>
          <w:p w14:paraId="781B96CF" w14:textId="77777777" w:rsidR="00DC269F" w:rsidRPr="00A83AA3" w:rsidRDefault="00DC269F" w:rsidP="00E6716A">
            <w:pPr>
              <w:jc w:val="center"/>
              <w:rPr>
                <w:rFonts w:ascii="Arial" w:eastAsia="Times New Roman" w:hAnsi="Arial" w:cs="Arial"/>
                <w:b/>
                <w:bCs/>
                <w:color w:val="FFFFFF" w:themeColor="background1"/>
                <w:sz w:val="20"/>
                <w:szCs w:val="20"/>
                <w:lang w:eastAsia="en-GB"/>
              </w:rPr>
            </w:pPr>
            <w:r w:rsidRPr="00A83AA3">
              <w:rPr>
                <w:rFonts w:ascii="Arial" w:eastAsia="Times New Roman" w:hAnsi="Arial" w:cs="Arial"/>
                <w:b/>
                <w:bCs/>
                <w:color w:val="FFFFFF" w:themeColor="background1"/>
                <w:sz w:val="20"/>
                <w:szCs w:val="20"/>
                <w:lang w:eastAsia="en-GB"/>
              </w:rPr>
              <w:t>Línea de Base</w:t>
            </w:r>
          </w:p>
        </w:tc>
        <w:tc>
          <w:tcPr>
            <w:tcW w:w="1843" w:type="dxa"/>
            <w:shd w:val="clear" w:color="000000" w:fill="808080"/>
            <w:vAlign w:val="center"/>
            <w:hideMark/>
          </w:tcPr>
          <w:p w14:paraId="5575717E" w14:textId="77777777" w:rsidR="00DC269F" w:rsidRPr="00A83AA3" w:rsidRDefault="00DC269F" w:rsidP="00E6716A">
            <w:pPr>
              <w:jc w:val="center"/>
              <w:rPr>
                <w:rFonts w:ascii="Arial" w:eastAsia="Times New Roman" w:hAnsi="Arial" w:cs="Arial"/>
                <w:b/>
                <w:bCs/>
                <w:color w:val="FFFFFF" w:themeColor="background1"/>
                <w:sz w:val="20"/>
                <w:szCs w:val="20"/>
                <w:lang w:eastAsia="en-GB"/>
              </w:rPr>
            </w:pPr>
            <w:r w:rsidRPr="00A83AA3">
              <w:rPr>
                <w:rFonts w:ascii="Arial" w:eastAsia="Times New Roman" w:hAnsi="Arial" w:cs="Arial"/>
                <w:b/>
                <w:bCs/>
                <w:color w:val="FFFFFF" w:themeColor="background1"/>
                <w:sz w:val="20"/>
                <w:szCs w:val="20"/>
                <w:lang w:eastAsia="en-GB"/>
              </w:rPr>
              <w:t>Meta</w:t>
            </w:r>
          </w:p>
        </w:tc>
        <w:tc>
          <w:tcPr>
            <w:tcW w:w="2693" w:type="dxa"/>
            <w:shd w:val="clear" w:color="000000" w:fill="808080"/>
            <w:vAlign w:val="center"/>
            <w:hideMark/>
          </w:tcPr>
          <w:p w14:paraId="158FD700" w14:textId="77777777" w:rsidR="00DC269F" w:rsidRPr="00A83AA3" w:rsidRDefault="00DC269F" w:rsidP="00E6716A">
            <w:pPr>
              <w:jc w:val="center"/>
              <w:rPr>
                <w:rFonts w:ascii="Arial" w:eastAsia="Times New Roman" w:hAnsi="Arial" w:cs="Arial"/>
                <w:b/>
                <w:bCs/>
                <w:color w:val="FFFFFF" w:themeColor="background1"/>
                <w:sz w:val="20"/>
                <w:szCs w:val="20"/>
                <w:lang w:eastAsia="en-GB"/>
              </w:rPr>
            </w:pPr>
            <w:r w:rsidRPr="00A83AA3">
              <w:rPr>
                <w:rFonts w:ascii="Arial" w:eastAsia="Times New Roman" w:hAnsi="Arial" w:cs="Arial"/>
                <w:b/>
                <w:bCs/>
                <w:color w:val="FFFFFF" w:themeColor="background1"/>
                <w:sz w:val="20"/>
                <w:szCs w:val="20"/>
                <w:lang w:eastAsia="en-GB"/>
              </w:rPr>
              <w:t>Observaciones</w:t>
            </w:r>
          </w:p>
        </w:tc>
      </w:tr>
      <w:tr w:rsidR="00DC269F" w:rsidRPr="00D94A4C" w14:paraId="1B67C316" w14:textId="77777777" w:rsidTr="00E6716A">
        <w:trPr>
          <w:trHeight w:val="1427"/>
        </w:trPr>
        <w:tc>
          <w:tcPr>
            <w:tcW w:w="886" w:type="dxa"/>
            <w:vMerge w:val="restart"/>
            <w:shd w:val="clear" w:color="000000" w:fill="C2D69B"/>
            <w:vAlign w:val="center"/>
            <w:hideMark/>
          </w:tcPr>
          <w:p w14:paraId="5DC76426" w14:textId="77777777" w:rsidR="00DC269F" w:rsidRPr="00A83AA3" w:rsidRDefault="00DC269F" w:rsidP="00E6716A">
            <w:pPr>
              <w:jc w:val="center"/>
              <w:rPr>
                <w:rFonts w:ascii="Arial" w:eastAsia="Times New Roman" w:hAnsi="Arial" w:cs="Arial"/>
                <w:b/>
                <w:bCs/>
                <w:sz w:val="24"/>
                <w:szCs w:val="24"/>
                <w:lang w:eastAsia="en-GB"/>
              </w:rPr>
            </w:pPr>
            <w:r w:rsidRPr="00A83AA3">
              <w:rPr>
                <w:rFonts w:ascii="Arial" w:eastAsia="Times New Roman" w:hAnsi="Arial" w:cs="Arial"/>
                <w:b/>
                <w:bCs/>
                <w:sz w:val="24"/>
                <w:szCs w:val="24"/>
                <w:lang w:eastAsia="en-GB"/>
              </w:rPr>
              <w:t>E1</w:t>
            </w:r>
          </w:p>
        </w:tc>
        <w:tc>
          <w:tcPr>
            <w:tcW w:w="1666" w:type="dxa"/>
            <w:vMerge w:val="restart"/>
            <w:shd w:val="clear" w:color="auto" w:fill="auto"/>
            <w:vAlign w:val="center"/>
            <w:hideMark/>
          </w:tcPr>
          <w:p w14:paraId="4559F599" w14:textId="77777777" w:rsidR="00DC269F" w:rsidRPr="00D94A4C" w:rsidRDefault="00DC269F" w:rsidP="003F5709">
            <w:pPr>
              <w:widowControl w:val="0"/>
              <w:jc w:val="center"/>
              <w:rPr>
                <w:rFonts w:ascii="Arial" w:eastAsia="Times New Roman" w:hAnsi="Arial" w:cs="Arial"/>
                <w:b/>
                <w:sz w:val="16"/>
                <w:szCs w:val="16"/>
                <w:lang w:val="es-MX" w:eastAsia="en-GB"/>
              </w:rPr>
            </w:pPr>
            <w:r w:rsidRPr="00D94A4C">
              <w:rPr>
                <w:rFonts w:ascii="Arial" w:eastAsia="Calibri" w:hAnsi="Arial" w:cs="Arial"/>
                <w:b/>
                <w:sz w:val="16"/>
                <w:szCs w:val="16"/>
                <w:lang w:val="es-MX"/>
              </w:rPr>
              <w:t>Incorporación del tema sistemas energéticos en los programas educativos, en los diferentes niveles de educación desde escolar a grado universitario en la región.</w:t>
            </w:r>
          </w:p>
        </w:tc>
        <w:tc>
          <w:tcPr>
            <w:tcW w:w="1701" w:type="dxa"/>
            <w:shd w:val="clear" w:color="auto" w:fill="auto"/>
            <w:hideMark/>
          </w:tcPr>
          <w:p w14:paraId="272FC8B9" w14:textId="77777777" w:rsidR="00DC269F" w:rsidRPr="00D94A4C" w:rsidRDefault="00DC269F" w:rsidP="00E6716A">
            <w:pPr>
              <w:spacing w:after="240"/>
              <w:jc w:val="center"/>
              <w:rPr>
                <w:rFonts w:ascii="Arial" w:eastAsia="Times New Roman" w:hAnsi="Arial" w:cs="Arial"/>
                <w:sz w:val="16"/>
                <w:szCs w:val="16"/>
                <w:lang w:val="es-MX" w:eastAsia="en-GB"/>
              </w:rPr>
            </w:pPr>
            <w:r w:rsidRPr="00D94A4C">
              <w:rPr>
                <w:rFonts w:ascii="Arial" w:eastAsia="Calibri" w:hAnsi="Arial" w:cs="Arial"/>
                <w:sz w:val="16"/>
                <w:szCs w:val="16"/>
                <w:lang w:val="es-MX"/>
              </w:rPr>
              <w:t>Disponer de material adecuado de divulgación en distintos niveles de formación, para incrementar el conocimiento en temas relacionados a la energía y su vinculación al cambio climático.</w:t>
            </w:r>
          </w:p>
        </w:tc>
        <w:tc>
          <w:tcPr>
            <w:tcW w:w="2410" w:type="dxa"/>
            <w:shd w:val="clear" w:color="auto" w:fill="auto"/>
            <w:hideMark/>
          </w:tcPr>
          <w:p w14:paraId="6F342863" w14:textId="77777777" w:rsidR="00DC269F" w:rsidRPr="00791F33" w:rsidRDefault="00DC269F" w:rsidP="00E6716A">
            <w:pPr>
              <w:jc w:val="center"/>
              <w:rPr>
                <w:rFonts w:ascii="Arial" w:hAnsi="Arial" w:cs="Arial"/>
                <w:bCs/>
                <w:sz w:val="16"/>
                <w:szCs w:val="16"/>
                <w:lang w:val="es-MX"/>
              </w:rPr>
            </w:pPr>
            <w:r w:rsidRPr="00791F33">
              <w:rPr>
                <w:rFonts w:ascii="Arial" w:hAnsi="Arial" w:cs="Arial"/>
                <w:bCs/>
                <w:sz w:val="16"/>
                <w:szCs w:val="16"/>
                <w:lang w:val="es-MX"/>
              </w:rPr>
              <w:t>(para este objetivo solo hay un desglose)</w:t>
            </w:r>
          </w:p>
          <w:p w14:paraId="3EFE4D3C" w14:textId="77777777" w:rsidR="00DC269F" w:rsidRPr="00791F33" w:rsidRDefault="00DC269F" w:rsidP="00E6716A">
            <w:pPr>
              <w:jc w:val="center"/>
              <w:rPr>
                <w:rFonts w:ascii="Arial" w:eastAsia="Times New Roman" w:hAnsi="Arial" w:cs="Arial"/>
                <w:sz w:val="16"/>
                <w:szCs w:val="16"/>
                <w:lang w:eastAsia="en-GB"/>
              </w:rPr>
            </w:pPr>
          </w:p>
        </w:tc>
        <w:tc>
          <w:tcPr>
            <w:tcW w:w="2410" w:type="dxa"/>
            <w:shd w:val="clear" w:color="auto" w:fill="auto"/>
            <w:hideMark/>
          </w:tcPr>
          <w:p w14:paraId="3CE5C699" w14:textId="77777777" w:rsidR="00DC269F" w:rsidRPr="00D94A4C" w:rsidRDefault="00DC269F" w:rsidP="00E6716A">
            <w:pPr>
              <w:tabs>
                <w:tab w:val="left" w:pos="1890"/>
              </w:tabs>
              <w:rPr>
                <w:rFonts w:ascii="Arial" w:eastAsia="Calibri" w:hAnsi="Arial" w:cs="Arial"/>
                <w:sz w:val="16"/>
                <w:szCs w:val="16"/>
                <w:lang w:val="es-MX"/>
              </w:rPr>
            </w:pPr>
            <w:r w:rsidRPr="00D94A4C">
              <w:rPr>
                <w:rFonts w:ascii="Arial" w:eastAsia="Calibri" w:hAnsi="Arial" w:cs="Arial"/>
                <w:sz w:val="16"/>
                <w:szCs w:val="16"/>
                <w:lang w:val="es-MX"/>
              </w:rPr>
              <w:t>Número de países de la región que incluyen en sus programas educativos a distintos niveles de formación en el tema de energía, así como también su incidencia en el cambio climático, que incluyan la opción nuclear como tecnología limpia y segura.</w:t>
            </w:r>
          </w:p>
          <w:p w14:paraId="5600A037" w14:textId="77777777" w:rsidR="00DC269F" w:rsidRPr="00D94A4C" w:rsidRDefault="00DC269F" w:rsidP="00E6716A">
            <w:pPr>
              <w:tabs>
                <w:tab w:val="left" w:pos="1890"/>
              </w:tabs>
              <w:rPr>
                <w:rFonts w:ascii="Arial" w:eastAsia="Calibri" w:hAnsi="Arial" w:cs="Arial"/>
                <w:sz w:val="16"/>
                <w:szCs w:val="16"/>
                <w:lang w:val="es-MX" w:eastAsia="en-GB"/>
              </w:rPr>
            </w:pPr>
          </w:p>
          <w:p w14:paraId="710F4681" w14:textId="77777777" w:rsidR="00DC269F" w:rsidRPr="00D94A4C" w:rsidRDefault="00DC269F" w:rsidP="00E6716A">
            <w:pPr>
              <w:tabs>
                <w:tab w:val="left" w:pos="1890"/>
              </w:tabs>
              <w:rPr>
                <w:rFonts w:ascii="Arial" w:eastAsia="Calibri" w:hAnsi="Arial" w:cs="Arial"/>
                <w:sz w:val="16"/>
                <w:szCs w:val="16"/>
                <w:lang w:val="es-MX" w:eastAsia="en-GB"/>
              </w:rPr>
            </w:pPr>
          </w:p>
          <w:p w14:paraId="7210AB9C" w14:textId="77777777" w:rsidR="00DC269F" w:rsidRPr="00791F33" w:rsidRDefault="00DC269F" w:rsidP="00E6716A">
            <w:pPr>
              <w:tabs>
                <w:tab w:val="left" w:pos="1890"/>
              </w:tabs>
              <w:jc w:val="center"/>
              <w:rPr>
                <w:rFonts w:ascii="Arial" w:eastAsia="TimesNewRomanPSMT" w:hAnsi="Arial" w:cs="Arial"/>
                <w:sz w:val="16"/>
                <w:szCs w:val="16"/>
              </w:rPr>
            </w:pPr>
            <w:r w:rsidRPr="00791F33">
              <w:rPr>
                <w:rFonts w:ascii="Arial" w:eastAsia="TimesNewRomanPSMT" w:hAnsi="Arial" w:cs="Arial"/>
                <w:sz w:val="16"/>
                <w:szCs w:val="16"/>
              </w:rPr>
              <w:t>Medio de verificación:</w:t>
            </w:r>
          </w:p>
          <w:p w14:paraId="04947D7B" w14:textId="77777777" w:rsidR="00DC269F" w:rsidRPr="00791F33" w:rsidRDefault="00DC269F" w:rsidP="00E6716A">
            <w:pPr>
              <w:tabs>
                <w:tab w:val="left" w:pos="1890"/>
              </w:tabs>
              <w:jc w:val="center"/>
              <w:rPr>
                <w:rFonts w:ascii="Arial" w:eastAsia="Times New Roman" w:hAnsi="Arial" w:cs="Arial"/>
                <w:sz w:val="16"/>
                <w:szCs w:val="16"/>
                <w:lang w:val="es-MX" w:eastAsia="en-GB"/>
              </w:rPr>
            </w:pPr>
          </w:p>
          <w:p w14:paraId="4F9E8A42" w14:textId="77777777" w:rsidR="00DC269F" w:rsidRPr="00791F33" w:rsidRDefault="00DC269F" w:rsidP="00E6716A">
            <w:pPr>
              <w:spacing w:after="240"/>
              <w:rPr>
                <w:rFonts w:ascii="Arial" w:eastAsia="Calibri" w:hAnsi="Arial" w:cs="Arial"/>
                <w:b/>
                <w:bCs/>
                <w:sz w:val="16"/>
                <w:szCs w:val="16"/>
                <w:lang w:val="es-MX"/>
              </w:rPr>
            </w:pPr>
            <w:r w:rsidRPr="00791F33">
              <w:rPr>
                <w:rFonts w:ascii="Arial" w:eastAsia="Calibri" w:hAnsi="Arial" w:cs="Arial"/>
                <w:sz w:val="16"/>
                <w:szCs w:val="16"/>
                <w:lang w:val="es-MX"/>
              </w:rPr>
              <w:t>Contenido programático de los cursos y presencia del tema en los libros didácticos</w:t>
            </w:r>
          </w:p>
          <w:p w14:paraId="102AF71F" w14:textId="77777777" w:rsidR="00DC269F" w:rsidRPr="00D94A4C" w:rsidRDefault="00DC269F" w:rsidP="00E6716A">
            <w:pPr>
              <w:tabs>
                <w:tab w:val="left" w:pos="1890"/>
              </w:tabs>
              <w:jc w:val="center"/>
              <w:rPr>
                <w:rFonts w:ascii="Arial" w:eastAsia="Times New Roman" w:hAnsi="Arial" w:cs="Arial"/>
                <w:sz w:val="16"/>
                <w:szCs w:val="16"/>
                <w:lang w:val="es-MX" w:eastAsia="en-GB"/>
              </w:rPr>
            </w:pPr>
          </w:p>
        </w:tc>
        <w:tc>
          <w:tcPr>
            <w:tcW w:w="1559" w:type="dxa"/>
            <w:shd w:val="clear" w:color="auto" w:fill="auto"/>
            <w:hideMark/>
          </w:tcPr>
          <w:p w14:paraId="5B571E60" w14:textId="77777777" w:rsidR="00DC269F" w:rsidRPr="00D94A4C" w:rsidRDefault="00DC269F" w:rsidP="00E6716A">
            <w:pPr>
              <w:jc w:val="center"/>
              <w:rPr>
                <w:rFonts w:ascii="Arial" w:eastAsia="Times New Roman" w:hAnsi="Arial" w:cs="Arial"/>
                <w:sz w:val="16"/>
                <w:szCs w:val="16"/>
                <w:lang w:eastAsia="en-GB"/>
              </w:rPr>
            </w:pPr>
            <w:r w:rsidRPr="00D94A4C">
              <w:rPr>
                <w:rFonts w:ascii="Arial" w:eastAsia="Times New Roman" w:hAnsi="Arial" w:cs="Arial"/>
                <w:sz w:val="16"/>
                <w:szCs w:val="16"/>
                <w:lang w:eastAsia="en-GB"/>
              </w:rPr>
              <w:t>0</w:t>
            </w:r>
          </w:p>
        </w:tc>
        <w:tc>
          <w:tcPr>
            <w:tcW w:w="1843" w:type="dxa"/>
            <w:shd w:val="clear" w:color="auto" w:fill="auto"/>
            <w:hideMark/>
          </w:tcPr>
          <w:p w14:paraId="383538F8" w14:textId="77777777" w:rsidR="00DC269F" w:rsidRPr="009813E6" w:rsidRDefault="00DC269F" w:rsidP="00E6716A">
            <w:pPr>
              <w:tabs>
                <w:tab w:val="left" w:pos="1890"/>
              </w:tabs>
              <w:rPr>
                <w:rFonts w:ascii="Arial" w:eastAsia="Times New Roman" w:hAnsi="Arial" w:cs="Arial"/>
                <w:sz w:val="16"/>
                <w:szCs w:val="16"/>
                <w:lang w:val="es-MX" w:eastAsia="en-GB"/>
              </w:rPr>
            </w:pPr>
            <w:r w:rsidRPr="009813E6">
              <w:rPr>
                <w:rFonts w:ascii="Arial" w:hAnsi="Arial" w:cs="Arial"/>
                <w:bCs/>
                <w:sz w:val="16"/>
                <w:szCs w:val="16"/>
              </w:rPr>
              <w:t>Al menos 25% de los países de la región</w:t>
            </w:r>
            <w:r w:rsidRPr="009813E6">
              <w:rPr>
                <w:rFonts w:ascii="Arial" w:eastAsia="Times New Roman" w:hAnsi="Arial" w:cs="Arial"/>
                <w:sz w:val="16"/>
                <w:szCs w:val="16"/>
                <w:lang w:val="es-MX" w:eastAsia="en-GB"/>
              </w:rPr>
              <w:t xml:space="preserve"> </w:t>
            </w:r>
          </w:p>
        </w:tc>
        <w:tc>
          <w:tcPr>
            <w:tcW w:w="2693" w:type="dxa"/>
            <w:shd w:val="clear" w:color="auto" w:fill="auto"/>
            <w:hideMark/>
          </w:tcPr>
          <w:p w14:paraId="6CD751BD" w14:textId="77777777" w:rsidR="00DC269F" w:rsidRPr="00D94A4C" w:rsidRDefault="00DC269F" w:rsidP="00E6716A">
            <w:pPr>
              <w:rPr>
                <w:rFonts w:ascii="Arial" w:eastAsia="Times New Roman" w:hAnsi="Arial" w:cs="Arial"/>
                <w:sz w:val="16"/>
                <w:szCs w:val="16"/>
                <w:lang w:val="es-MX" w:eastAsia="en-GB"/>
              </w:rPr>
            </w:pPr>
            <w:r w:rsidRPr="00D94A4C">
              <w:rPr>
                <w:rFonts w:ascii="Arial" w:hAnsi="Arial" w:cs="Arial"/>
                <w:sz w:val="16"/>
                <w:szCs w:val="16"/>
                <w:lang w:val="es-MX"/>
              </w:rPr>
              <w:t>Esta N/P está condicionada a la intención de los países a modificar los programas educativos en distintos niveles</w:t>
            </w:r>
            <w:r w:rsidRPr="00D94A4C">
              <w:rPr>
                <w:rFonts w:ascii="Arial" w:eastAsia="Times New Roman" w:hAnsi="Arial" w:cs="Arial"/>
                <w:sz w:val="16"/>
                <w:szCs w:val="16"/>
                <w:lang w:val="es-MX" w:eastAsia="en-GB"/>
              </w:rPr>
              <w:t>.</w:t>
            </w:r>
          </w:p>
        </w:tc>
      </w:tr>
      <w:tr w:rsidR="00DC269F" w:rsidRPr="00D94A4C" w14:paraId="2C369288" w14:textId="77777777" w:rsidTr="00E6716A">
        <w:trPr>
          <w:trHeight w:val="404"/>
        </w:trPr>
        <w:tc>
          <w:tcPr>
            <w:tcW w:w="886" w:type="dxa"/>
            <w:vMerge/>
            <w:shd w:val="clear" w:color="000000" w:fill="C2D69B"/>
            <w:vAlign w:val="center"/>
          </w:tcPr>
          <w:p w14:paraId="76B3ED8B" w14:textId="77777777" w:rsidR="00DC269F" w:rsidRPr="00D94A4C" w:rsidRDefault="00DC269F" w:rsidP="00E6716A">
            <w:pPr>
              <w:jc w:val="center"/>
              <w:rPr>
                <w:rFonts w:ascii="Arial" w:eastAsia="Times New Roman" w:hAnsi="Arial" w:cs="Arial"/>
                <w:b/>
                <w:bCs/>
                <w:lang w:val="es-US" w:eastAsia="en-GB"/>
              </w:rPr>
            </w:pPr>
          </w:p>
        </w:tc>
        <w:tc>
          <w:tcPr>
            <w:tcW w:w="1666" w:type="dxa"/>
            <w:vMerge/>
            <w:shd w:val="clear" w:color="auto" w:fill="auto"/>
            <w:vAlign w:val="center"/>
          </w:tcPr>
          <w:p w14:paraId="6FACE36E" w14:textId="77777777" w:rsidR="00DC269F" w:rsidRPr="00D94A4C" w:rsidRDefault="00DC269F" w:rsidP="00E6716A">
            <w:pPr>
              <w:widowControl w:val="0"/>
              <w:tabs>
                <w:tab w:val="left" w:pos="700"/>
              </w:tabs>
              <w:jc w:val="center"/>
              <w:rPr>
                <w:rFonts w:ascii="Arial" w:eastAsia="Calibri" w:hAnsi="Arial" w:cs="Arial"/>
                <w:b/>
                <w:sz w:val="16"/>
                <w:szCs w:val="16"/>
                <w:lang w:val="es-MX"/>
              </w:rPr>
            </w:pPr>
          </w:p>
        </w:tc>
        <w:tc>
          <w:tcPr>
            <w:tcW w:w="1701" w:type="dxa"/>
            <w:shd w:val="clear" w:color="auto" w:fill="auto"/>
          </w:tcPr>
          <w:p w14:paraId="569DEF91" w14:textId="77777777" w:rsidR="00DC269F" w:rsidRPr="00791F33" w:rsidRDefault="00DC269F" w:rsidP="00E6716A">
            <w:pPr>
              <w:spacing w:after="240"/>
              <w:jc w:val="center"/>
              <w:rPr>
                <w:rFonts w:ascii="Arial" w:hAnsi="Arial" w:cs="Arial"/>
                <w:b/>
                <w:sz w:val="16"/>
                <w:szCs w:val="16"/>
              </w:rPr>
            </w:pPr>
          </w:p>
          <w:p w14:paraId="03FC6A37" w14:textId="77777777" w:rsidR="00DC269F" w:rsidRPr="00791F33" w:rsidRDefault="00DC269F" w:rsidP="00E6716A">
            <w:pPr>
              <w:spacing w:after="240"/>
              <w:jc w:val="center"/>
              <w:rPr>
                <w:rFonts w:ascii="Arial" w:hAnsi="Arial" w:cs="Arial"/>
                <w:bCs/>
                <w:sz w:val="16"/>
                <w:szCs w:val="16"/>
              </w:rPr>
            </w:pPr>
            <w:r w:rsidRPr="00791F33">
              <w:rPr>
                <w:rFonts w:ascii="Arial" w:hAnsi="Arial" w:cs="Arial"/>
                <w:bCs/>
                <w:sz w:val="16"/>
                <w:szCs w:val="16"/>
              </w:rPr>
              <w:t>Objetivo 1</w:t>
            </w:r>
          </w:p>
          <w:p w14:paraId="05837FF9" w14:textId="77777777" w:rsidR="00DC269F" w:rsidRPr="00791F33" w:rsidRDefault="00DC269F" w:rsidP="00E6716A">
            <w:pPr>
              <w:spacing w:after="240"/>
              <w:jc w:val="center"/>
              <w:rPr>
                <w:rFonts w:ascii="Arial" w:hAnsi="Arial" w:cs="Arial"/>
                <w:bCs/>
                <w:sz w:val="16"/>
                <w:szCs w:val="16"/>
                <w:lang w:val="es-MX"/>
              </w:rPr>
            </w:pPr>
            <w:r w:rsidRPr="00791F33">
              <w:rPr>
                <w:rFonts w:ascii="Arial" w:hAnsi="Arial" w:cs="Arial"/>
                <w:sz w:val="16"/>
                <w:szCs w:val="16"/>
              </w:rPr>
              <w:t>Período: 2028/2029</w:t>
            </w:r>
          </w:p>
          <w:p w14:paraId="20D12B95" w14:textId="77777777" w:rsidR="00DC269F" w:rsidRPr="00791F33" w:rsidRDefault="00DC269F" w:rsidP="00E6716A">
            <w:pPr>
              <w:spacing w:after="240"/>
              <w:jc w:val="center"/>
              <w:rPr>
                <w:rFonts w:ascii="Arial" w:hAnsi="Arial" w:cs="Arial"/>
                <w:bCs/>
                <w:sz w:val="16"/>
                <w:szCs w:val="16"/>
                <w:lang w:val="es-MX"/>
              </w:rPr>
            </w:pPr>
          </w:p>
          <w:p w14:paraId="1381A87B" w14:textId="77777777" w:rsidR="00DC269F" w:rsidRPr="00D94A4C" w:rsidRDefault="00DC269F" w:rsidP="00E6716A">
            <w:pPr>
              <w:spacing w:after="240"/>
              <w:jc w:val="center"/>
              <w:rPr>
                <w:rFonts w:ascii="Arial" w:eastAsia="Calibri" w:hAnsi="Arial" w:cs="Arial"/>
                <w:sz w:val="16"/>
                <w:szCs w:val="16"/>
                <w:lang w:val="es-MX"/>
              </w:rPr>
            </w:pPr>
          </w:p>
        </w:tc>
        <w:tc>
          <w:tcPr>
            <w:tcW w:w="2410" w:type="dxa"/>
            <w:shd w:val="clear" w:color="auto" w:fill="auto"/>
          </w:tcPr>
          <w:p w14:paraId="702936BF" w14:textId="77777777" w:rsidR="00DC269F" w:rsidRPr="00D94A4C" w:rsidRDefault="00DC269F" w:rsidP="00E6716A">
            <w:pPr>
              <w:jc w:val="center"/>
              <w:rPr>
                <w:rFonts w:ascii="Arial" w:hAnsi="Arial" w:cs="Arial"/>
                <w:sz w:val="16"/>
                <w:szCs w:val="16"/>
              </w:rPr>
            </w:pPr>
            <w:r w:rsidRPr="00D94A4C">
              <w:rPr>
                <w:rFonts w:ascii="Arial" w:hAnsi="Arial" w:cs="Arial"/>
                <w:bCs/>
                <w:sz w:val="16"/>
                <w:szCs w:val="16"/>
                <w:lang w:val="es-MX"/>
              </w:rPr>
              <w:t>Establecer los vínculos con el Ministerio de Educación de cada país para favorecer la inclusión temática a nivel político, en concordancia con el ODS-4 - Educación de Calidad</w:t>
            </w:r>
          </w:p>
          <w:p w14:paraId="782622D6" w14:textId="77777777" w:rsidR="00DC269F" w:rsidRPr="00D94A4C" w:rsidRDefault="00DC269F" w:rsidP="00E6716A">
            <w:pPr>
              <w:jc w:val="center"/>
              <w:rPr>
                <w:rFonts w:ascii="Arial" w:hAnsi="Arial" w:cs="Arial"/>
                <w:sz w:val="16"/>
                <w:szCs w:val="16"/>
              </w:rPr>
            </w:pPr>
          </w:p>
        </w:tc>
        <w:tc>
          <w:tcPr>
            <w:tcW w:w="2410" w:type="dxa"/>
            <w:shd w:val="clear" w:color="auto" w:fill="auto"/>
          </w:tcPr>
          <w:p w14:paraId="6A1369D8" w14:textId="77777777" w:rsidR="00DC269F" w:rsidRPr="00791F33" w:rsidRDefault="00DC269F" w:rsidP="00E6716A">
            <w:pPr>
              <w:tabs>
                <w:tab w:val="left" w:pos="1890"/>
              </w:tabs>
              <w:rPr>
                <w:rFonts w:ascii="Arial" w:eastAsia="Calibri" w:hAnsi="Arial" w:cs="Arial"/>
                <w:sz w:val="16"/>
                <w:szCs w:val="16"/>
                <w:lang w:val="es-MX"/>
              </w:rPr>
            </w:pPr>
            <w:r w:rsidRPr="00791F33">
              <w:rPr>
                <w:rFonts w:ascii="Arial" w:eastAsia="Calibri" w:hAnsi="Arial" w:cs="Arial"/>
                <w:sz w:val="16"/>
                <w:szCs w:val="16"/>
                <w:lang w:val="es-MX"/>
              </w:rPr>
              <w:t>Número de países de la región que incluyen en sus programas educati</w:t>
            </w:r>
            <w:r w:rsidRPr="00791F33">
              <w:rPr>
                <w:rFonts w:ascii="Arial" w:eastAsia="Calibri" w:hAnsi="Arial" w:cs="Arial"/>
                <w:sz w:val="16"/>
                <w:szCs w:val="16"/>
                <w:lang w:val="es-MX"/>
              </w:rPr>
              <w:softHyphen/>
              <w:t>vos a distintos niveles de formación en el tema de energía, así como también su incidencia en el cambio climático, que incluyan la opción nuclear como tecnología limpia y segura</w:t>
            </w:r>
          </w:p>
          <w:p w14:paraId="7B928F23" w14:textId="73D0DBBF" w:rsidR="00DC269F" w:rsidRPr="00791F33" w:rsidRDefault="00DC269F" w:rsidP="003F5709">
            <w:pPr>
              <w:tabs>
                <w:tab w:val="left" w:pos="1890"/>
              </w:tabs>
              <w:rPr>
                <w:rFonts w:ascii="Arial" w:eastAsia="Calibri" w:hAnsi="Arial" w:cs="Arial"/>
                <w:b/>
                <w:bCs/>
                <w:sz w:val="16"/>
                <w:szCs w:val="16"/>
                <w:lang w:val="es-MX"/>
              </w:rPr>
            </w:pPr>
            <w:r w:rsidRPr="00791F33">
              <w:rPr>
                <w:rFonts w:ascii="Arial" w:eastAsia="TimesNewRomanPSMT" w:hAnsi="Arial" w:cs="Arial"/>
                <w:sz w:val="16"/>
                <w:szCs w:val="16"/>
              </w:rPr>
              <w:t>Medio de verificación:</w:t>
            </w:r>
            <w:r w:rsidR="003F5709">
              <w:rPr>
                <w:rFonts w:ascii="Arial" w:eastAsia="TimesNewRomanPSMT" w:hAnsi="Arial" w:cs="Arial"/>
                <w:sz w:val="16"/>
                <w:szCs w:val="16"/>
              </w:rPr>
              <w:t xml:space="preserve"> </w:t>
            </w:r>
            <w:r w:rsidRPr="00791F33">
              <w:rPr>
                <w:rFonts w:ascii="Arial" w:eastAsia="Calibri" w:hAnsi="Arial" w:cs="Arial"/>
                <w:sz w:val="16"/>
                <w:szCs w:val="16"/>
                <w:lang w:val="es-MX"/>
              </w:rPr>
              <w:t>Contenido programático de los cursos y presencia del tema en los libros didácticos</w:t>
            </w:r>
          </w:p>
          <w:p w14:paraId="408A2208" w14:textId="77777777" w:rsidR="00DC269F" w:rsidRPr="00791F33" w:rsidRDefault="00DC269F" w:rsidP="00E6716A">
            <w:pPr>
              <w:tabs>
                <w:tab w:val="left" w:pos="1890"/>
              </w:tabs>
              <w:jc w:val="center"/>
              <w:rPr>
                <w:rFonts w:ascii="Arial" w:eastAsia="Times New Roman" w:hAnsi="Arial" w:cs="Arial"/>
                <w:b/>
                <w:bCs/>
                <w:sz w:val="16"/>
                <w:szCs w:val="16"/>
                <w:lang w:val="es-MX" w:eastAsia="en-GB"/>
              </w:rPr>
            </w:pPr>
          </w:p>
        </w:tc>
        <w:tc>
          <w:tcPr>
            <w:tcW w:w="1559" w:type="dxa"/>
            <w:shd w:val="clear" w:color="auto" w:fill="auto"/>
          </w:tcPr>
          <w:p w14:paraId="0E48718A" w14:textId="77777777" w:rsidR="00DC269F" w:rsidRPr="00D94A4C" w:rsidRDefault="00DC269F" w:rsidP="00E6716A">
            <w:pPr>
              <w:jc w:val="center"/>
              <w:rPr>
                <w:rFonts w:ascii="Arial" w:eastAsia="Times New Roman" w:hAnsi="Arial" w:cs="Arial"/>
                <w:sz w:val="16"/>
                <w:szCs w:val="16"/>
                <w:lang w:eastAsia="en-GB"/>
              </w:rPr>
            </w:pPr>
            <w:r w:rsidRPr="00D94A4C">
              <w:rPr>
                <w:rFonts w:ascii="Arial" w:eastAsia="Times New Roman" w:hAnsi="Arial" w:cs="Arial"/>
                <w:sz w:val="16"/>
                <w:szCs w:val="16"/>
                <w:lang w:eastAsia="en-GB"/>
              </w:rPr>
              <w:t>0</w:t>
            </w:r>
          </w:p>
        </w:tc>
        <w:tc>
          <w:tcPr>
            <w:tcW w:w="1843" w:type="dxa"/>
            <w:shd w:val="clear" w:color="auto" w:fill="auto"/>
          </w:tcPr>
          <w:p w14:paraId="0C386C70" w14:textId="77777777" w:rsidR="00DC269F" w:rsidRPr="00D94A4C" w:rsidRDefault="00DC269F" w:rsidP="00E6716A">
            <w:pPr>
              <w:tabs>
                <w:tab w:val="left" w:pos="1890"/>
              </w:tabs>
              <w:rPr>
                <w:rFonts w:ascii="Arial" w:eastAsia="Times New Roman" w:hAnsi="Arial" w:cs="Arial"/>
                <w:b/>
                <w:bCs/>
                <w:sz w:val="16"/>
                <w:szCs w:val="16"/>
                <w:lang w:val="es-MX" w:eastAsia="en-GB"/>
              </w:rPr>
            </w:pPr>
            <w:r w:rsidRPr="00D94A4C">
              <w:rPr>
                <w:rFonts w:ascii="Arial" w:hAnsi="Arial" w:cs="Arial"/>
                <w:sz w:val="16"/>
                <w:szCs w:val="16"/>
                <w:lang w:val="es-MX"/>
              </w:rPr>
              <w:t xml:space="preserve">Al menos </w:t>
            </w:r>
            <w:r w:rsidRPr="009813E6">
              <w:rPr>
                <w:rFonts w:ascii="Arial" w:hAnsi="Arial" w:cs="Arial"/>
                <w:color w:val="FF0000"/>
                <w:sz w:val="16"/>
                <w:szCs w:val="16"/>
                <w:lang w:val="es-MX"/>
              </w:rPr>
              <w:t>40</w:t>
            </w:r>
            <w:r w:rsidRPr="00D94A4C">
              <w:rPr>
                <w:rFonts w:ascii="Arial" w:hAnsi="Arial" w:cs="Arial"/>
                <w:sz w:val="16"/>
                <w:szCs w:val="16"/>
                <w:lang w:val="es-MX"/>
              </w:rPr>
              <w:t>% de los países miembros de ARCAL ha logrado incluir el tema en sus programas educativos, en algunos de los niveles de estudio.</w:t>
            </w:r>
            <w:r w:rsidRPr="00D94A4C">
              <w:rPr>
                <w:rFonts w:ascii="Arial" w:eastAsia="Times New Roman" w:hAnsi="Arial" w:cs="Arial"/>
                <w:b/>
                <w:bCs/>
                <w:sz w:val="16"/>
                <w:szCs w:val="16"/>
                <w:lang w:val="es-MX" w:eastAsia="en-GB"/>
              </w:rPr>
              <w:t xml:space="preserve"> </w:t>
            </w:r>
          </w:p>
        </w:tc>
        <w:tc>
          <w:tcPr>
            <w:tcW w:w="2693" w:type="dxa"/>
            <w:shd w:val="clear" w:color="auto" w:fill="auto"/>
          </w:tcPr>
          <w:p w14:paraId="6BA4CC18" w14:textId="77777777" w:rsidR="00DC269F" w:rsidRPr="00D94A4C" w:rsidRDefault="00DC269F" w:rsidP="00E6716A">
            <w:pPr>
              <w:jc w:val="center"/>
              <w:rPr>
                <w:rFonts w:ascii="Arial" w:eastAsia="Times New Roman" w:hAnsi="Arial" w:cs="Arial"/>
                <w:sz w:val="16"/>
                <w:szCs w:val="16"/>
                <w:lang w:eastAsia="en-GB"/>
              </w:rPr>
            </w:pPr>
            <w:r w:rsidRPr="00D94A4C">
              <w:rPr>
                <w:rFonts w:ascii="Arial" w:eastAsia="Times New Roman" w:hAnsi="Arial" w:cs="Arial"/>
                <w:sz w:val="16"/>
                <w:szCs w:val="16"/>
                <w:lang w:eastAsia="en-GB"/>
              </w:rPr>
              <w:t>-</w:t>
            </w:r>
          </w:p>
        </w:tc>
      </w:tr>
      <w:tr w:rsidR="00DC269F" w:rsidRPr="00D94A4C" w14:paraId="317C8F3C" w14:textId="77777777" w:rsidTr="00E6716A">
        <w:trPr>
          <w:trHeight w:val="410"/>
        </w:trPr>
        <w:tc>
          <w:tcPr>
            <w:tcW w:w="886" w:type="dxa"/>
            <w:vMerge w:val="restart"/>
            <w:shd w:val="clear" w:color="000000" w:fill="C2D69B"/>
            <w:vAlign w:val="center"/>
            <w:hideMark/>
          </w:tcPr>
          <w:p w14:paraId="44A02EC4" w14:textId="77777777" w:rsidR="00DC269F" w:rsidRPr="00A83AA3" w:rsidRDefault="00DC269F" w:rsidP="00E6716A">
            <w:pPr>
              <w:jc w:val="center"/>
              <w:rPr>
                <w:rFonts w:ascii="Arial" w:eastAsia="Times New Roman" w:hAnsi="Arial" w:cs="Arial"/>
                <w:b/>
                <w:bCs/>
                <w:sz w:val="24"/>
                <w:szCs w:val="24"/>
                <w:lang w:eastAsia="en-GB"/>
              </w:rPr>
            </w:pPr>
            <w:r w:rsidRPr="00A83AA3">
              <w:rPr>
                <w:rFonts w:ascii="Arial" w:eastAsia="Times New Roman" w:hAnsi="Arial" w:cs="Arial"/>
                <w:b/>
                <w:bCs/>
                <w:sz w:val="24"/>
                <w:szCs w:val="24"/>
                <w:lang w:eastAsia="en-GB"/>
              </w:rPr>
              <w:t>E2</w:t>
            </w:r>
          </w:p>
        </w:tc>
        <w:tc>
          <w:tcPr>
            <w:tcW w:w="1666" w:type="dxa"/>
            <w:vMerge w:val="restart"/>
            <w:shd w:val="clear" w:color="auto" w:fill="FFFFFF" w:themeFill="background1"/>
            <w:vAlign w:val="center"/>
            <w:hideMark/>
          </w:tcPr>
          <w:p w14:paraId="502EFA5B" w14:textId="77777777" w:rsidR="00DC269F" w:rsidRPr="00D94A4C" w:rsidRDefault="00DC269F" w:rsidP="00E6716A">
            <w:pPr>
              <w:tabs>
                <w:tab w:val="left" w:pos="1890"/>
              </w:tabs>
              <w:jc w:val="center"/>
              <w:rPr>
                <w:rFonts w:ascii="Arial" w:eastAsia="Times New Roman" w:hAnsi="Arial" w:cs="Arial"/>
                <w:b/>
                <w:sz w:val="16"/>
                <w:szCs w:val="16"/>
                <w:lang w:val="es-MX" w:eastAsia="en-GB"/>
              </w:rPr>
            </w:pPr>
            <w:r w:rsidRPr="00D94A4C">
              <w:rPr>
                <w:rFonts w:ascii="Arial" w:eastAsia="Calibri" w:hAnsi="Arial" w:cs="Arial"/>
                <w:b/>
                <w:sz w:val="16"/>
                <w:szCs w:val="16"/>
                <w:lang w:val="es-MX"/>
              </w:rPr>
              <w:t>Consolidación de una red para el intercambio de información y coordinación de estrategias desde los operadores de los reactores de investigación hasta el usuario final de los radioisótopos.</w:t>
            </w:r>
          </w:p>
        </w:tc>
        <w:tc>
          <w:tcPr>
            <w:tcW w:w="1701" w:type="dxa"/>
            <w:shd w:val="clear" w:color="auto" w:fill="FFFFFF" w:themeFill="background1"/>
            <w:hideMark/>
          </w:tcPr>
          <w:p w14:paraId="35475724" w14:textId="77777777" w:rsidR="00DC269F" w:rsidRPr="00D94A4C" w:rsidRDefault="00DC269F" w:rsidP="00E6716A">
            <w:pPr>
              <w:spacing w:after="240"/>
              <w:jc w:val="center"/>
              <w:rPr>
                <w:rFonts w:ascii="Arial" w:eastAsia="Times New Roman" w:hAnsi="Arial" w:cs="Arial"/>
                <w:sz w:val="16"/>
                <w:szCs w:val="16"/>
                <w:lang w:val="es-MX" w:eastAsia="en-GB"/>
              </w:rPr>
            </w:pPr>
            <w:r w:rsidRPr="00D94A4C">
              <w:rPr>
                <w:rFonts w:ascii="Arial" w:eastAsia="Calibri" w:hAnsi="Arial" w:cs="Arial"/>
                <w:sz w:val="16"/>
                <w:szCs w:val="16"/>
                <w:lang w:val="es-ES"/>
              </w:rPr>
              <w:t>Establecer una red de trabajo que contribuya a incrementar los usos de los reactores de investigación de la región.</w:t>
            </w:r>
          </w:p>
        </w:tc>
        <w:tc>
          <w:tcPr>
            <w:tcW w:w="2410" w:type="dxa"/>
            <w:shd w:val="clear" w:color="auto" w:fill="FFFFFF" w:themeFill="background1"/>
            <w:hideMark/>
          </w:tcPr>
          <w:p w14:paraId="0CE6D101" w14:textId="77777777" w:rsidR="00DC269F" w:rsidRPr="00791F33" w:rsidRDefault="00DC269F" w:rsidP="00E6716A">
            <w:pPr>
              <w:jc w:val="center"/>
              <w:rPr>
                <w:rFonts w:ascii="Arial" w:eastAsia="Calibri" w:hAnsi="Arial" w:cs="Arial"/>
                <w:sz w:val="16"/>
                <w:szCs w:val="16"/>
              </w:rPr>
            </w:pPr>
            <w:r w:rsidRPr="00791F33">
              <w:rPr>
                <w:rFonts w:ascii="Arial" w:eastAsia="Calibri" w:hAnsi="Arial" w:cs="Arial"/>
                <w:sz w:val="16"/>
                <w:szCs w:val="16"/>
              </w:rPr>
              <w:t>(para este objetivo hay tres desgloses verticales)</w:t>
            </w:r>
          </w:p>
          <w:p w14:paraId="0DECCD70" w14:textId="77777777" w:rsidR="00DC269F" w:rsidRPr="00D94A4C" w:rsidRDefault="00DC269F" w:rsidP="00E6716A">
            <w:pPr>
              <w:jc w:val="center"/>
              <w:rPr>
                <w:rFonts w:ascii="Arial" w:eastAsia="Times New Roman" w:hAnsi="Arial" w:cs="Arial"/>
                <w:sz w:val="16"/>
                <w:szCs w:val="16"/>
                <w:lang w:eastAsia="en-GB"/>
              </w:rPr>
            </w:pPr>
          </w:p>
        </w:tc>
        <w:tc>
          <w:tcPr>
            <w:tcW w:w="2410" w:type="dxa"/>
            <w:shd w:val="clear" w:color="auto" w:fill="FFFFFF" w:themeFill="background1"/>
            <w:hideMark/>
          </w:tcPr>
          <w:p w14:paraId="5091EC65" w14:textId="77777777" w:rsidR="00DC269F" w:rsidRPr="00791F33" w:rsidRDefault="00DC269F" w:rsidP="00E6716A">
            <w:pPr>
              <w:rPr>
                <w:rFonts w:ascii="Arial" w:eastAsia="Calibri" w:hAnsi="Arial" w:cs="Arial"/>
                <w:sz w:val="16"/>
                <w:szCs w:val="16"/>
                <w:lang w:val="es-ES"/>
              </w:rPr>
            </w:pPr>
            <w:r w:rsidRPr="00791F33">
              <w:rPr>
                <w:rFonts w:ascii="Arial" w:eastAsia="Calibri" w:hAnsi="Arial" w:cs="Arial"/>
                <w:sz w:val="16"/>
                <w:szCs w:val="16"/>
                <w:lang w:val="es-ES"/>
              </w:rPr>
              <w:t>Número de países que participan en la red</w:t>
            </w:r>
          </w:p>
          <w:p w14:paraId="0926CD10" w14:textId="77777777" w:rsidR="00DC269F" w:rsidRPr="00791F33" w:rsidRDefault="00DC269F" w:rsidP="00E6716A">
            <w:pPr>
              <w:rPr>
                <w:rFonts w:ascii="Arial" w:eastAsia="Times New Roman" w:hAnsi="Arial" w:cs="Arial"/>
                <w:sz w:val="16"/>
                <w:szCs w:val="16"/>
                <w:lang w:val="es-ES" w:eastAsia="en-GB"/>
              </w:rPr>
            </w:pPr>
          </w:p>
          <w:p w14:paraId="3095A7A5" w14:textId="77777777" w:rsidR="00DC269F" w:rsidRPr="00791F33" w:rsidRDefault="00DC269F" w:rsidP="003F5709">
            <w:pPr>
              <w:tabs>
                <w:tab w:val="left" w:pos="1890"/>
              </w:tabs>
              <w:rPr>
                <w:rFonts w:ascii="Arial" w:eastAsia="TimesNewRomanPSMT" w:hAnsi="Arial" w:cs="Arial"/>
                <w:sz w:val="16"/>
                <w:szCs w:val="16"/>
              </w:rPr>
            </w:pPr>
            <w:r w:rsidRPr="00791F33">
              <w:rPr>
                <w:rFonts w:ascii="Arial" w:eastAsia="TimesNewRomanPSMT" w:hAnsi="Arial" w:cs="Arial"/>
                <w:sz w:val="16"/>
                <w:szCs w:val="16"/>
              </w:rPr>
              <w:t>Medio de verificación:</w:t>
            </w:r>
          </w:p>
          <w:p w14:paraId="43DEEDD1" w14:textId="77777777" w:rsidR="00DC269F" w:rsidRPr="00791F33" w:rsidRDefault="00DC269F" w:rsidP="003F5709">
            <w:pPr>
              <w:tabs>
                <w:tab w:val="left" w:pos="1890"/>
              </w:tabs>
              <w:rPr>
                <w:rFonts w:ascii="Arial" w:hAnsi="Arial" w:cs="Arial"/>
                <w:sz w:val="16"/>
                <w:szCs w:val="16"/>
              </w:rPr>
            </w:pPr>
            <w:r w:rsidRPr="00791F33">
              <w:rPr>
                <w:rFonts w:ascii="Arial" w:hAnsi="Arial" w:cs="Arial"/>
                <w:sz w:val="16"/>
                <w:szCs w:val="16"/>
              </w:rPr>
              <w:t>Informes finales de los proyectos del período</w:t>
            </w:r>
          </w:p>
          <w:p w14:paraId="37A20705" w14:textId="77777777" w:rsidR="00DC269F" w:rsidRPr="00791F33" w:rsidRDefault="00DC269F" w:rsidP="00E6716A">
            <w:pPr>
              <w:jc w:val="center"/>
              <w:rPr>
                <w:rFonts w:ascii="Arial" w:eastAsia="Times New Roman" w:hAnsi="Arial" w:cs="Arial"/>
                <w:sz w:val="16"/>
                <w:szCs w:val="16"/>
                <w:lang w:val="es-MX" w:eastAsia="en-GB"/>
              </w:rPr>
            </w:pPr>
          </w:p>
        </w:tc>
        <w:tc>
          <w:tcPr>
            <w:tcW w:w="1559" w:type="dxa"/>
            <w:shd w:val="clear" w:color="auto" w:fill="FFFFFF" w:themeFill="background1"/>
            <w:hideMark/>
          </w:tcPr>
          <w:p w14:paraId="5DF40BA1" w14:textId="77777777" w:rsidR="00DC269F" w:rsidRPr="00D94A4C" w:rsidRDefault="00DC269F" w:rsidP="00E6716A">
            <w:pPr>
              <w:jc w:val="center"/>
              <w:rPr>
                <w:rFonts w:ascii="Arial" w:eastAsia="Times New Roman" w:hAnsi="Arial" w:cs="Arial"/>
                <w:sz w:val="16"/>
                <w:szCs w:val="16"/>
                <w:lang w:val="es-MX" w:eastAsia="en-GB"/>
              </w:rPr>
            </w:pPr>
            <w:r>
              <w:rPr>
                <w:rFonts w:ascii="Arial" w:eastAsia="Times New Roman" w:hAnsi="Arial" w:cs="Arial"/>
                <w:sz w:val="16"/>
                <w:szCs w:val="16"/>
                <w:lang w:val="es-MX" w:eastAsia="en-GB"/>
              </w:rPr>
              <w:t>0</w:t>
            </w:r>
          </w:p>
        </w:tc>
        <w:tc>
          <w:tcPr>
            <w:tcW w:w="1843" w:type="dxa"/>
            <w:shd w:val="clear" w:color="auto" w:fill="FFFFFF" w:themeFill="background1"/>
            <w:hideMark/>
          </w:tcPr>
          <w:p w14:paraId="766EFDE5" w14:textId="77777777" w:rsidR="00DC269F" w:rsidRPr="00F16D75" w:rsidRDefault="00DC269F" w:rsidP="00E6716A">
            <w:pPr>
              <w:jc w:val="center"/>
              <w:rPr>
                <w:rFonts w:ascii="Arial" w:eastAsia="Times New Roman" w:hAnsi="Arial" w:cs="Arial"/>
                <w:sz w:val="16"/>
                <w:szCs w:val="16"/>
                <w:lang w:val="es-MX" w:eastAsia="en-GB"/>
              </w:rPr>
            </w:pPr>
            <w:r w:rsidRPr="00F16D75">
              <w:rPr>
                <w:rFonts w:ascii="Arial" w:hAnsi="Arial" w:cs="Arial"/>
                <w:sz w:val="16"/>
                <w:szCs w:val="16"/>
              </w:rPr>
              <w:t>Al menos 9 países</w:t>
            </w:r>
          </w:p>
        </w:tc>
        <w:tc>
          <w:tcPr>
            <w:tcW w:w="2693" w:type="dxa"/>
            <w:shd w:val="clear" w:color="auto" w:fill="FFFFFF" w:themeFill="background1"/>
            <w:hideMark/>
          </w:tcPr>
          <w:p w14:paraId="1B0F354D" w14:textId="77777777" w:rsidR="00DC269F" w:rsidRPr="00791F33" w:rsidRDefault="00DC269F" w:rsidP="00E6716A">
            <w:pPr>
              <w:spacing w:after="240"/>
              <w:rPr>
                <w:rFonts w:ascii="Arial" w:eastAsia="Times New Roman" w:hAnsi="Arial" w:cs="Arial"/>
                <w:sz w:val="16"/>
                <w:szCs w:val="16"/>
                <w:lang w:val="es-MX" w:eastAsia="en-GB"/>
              </w:rPr>
            </w:pPr>
            <w:r w:rsidRPr="00791F33">
              <w:rPr>
                <w:rFonts w:ascii="Arial" w:eastAsia="Calibri" w:hAnsi="Arial" w:cs="Arial"/>
                <w:sz w:val="16"/>
                <w:szCs w:val="16"/>
                <w:lang w:val="es-ES"/>
              </w:rPr>
              <w:t xml:space="preserve">Con relación a esta </w:t>
            </w:r>
            <w:r w:rsidRPr="00791F33">
              <w:rPr>
                <w:rFonts w:ascii="Arial" w:eastAsia="Calibri" w:hAnsi="Arial" w:cs="Arial"/>
                <w:b/>
                <w:bCs/>
                <w:sz w:val="16"/>
                <w:szCs w:val="16"/>
                <w:lang w:val="es-ES"/>
              </w:rPr>
              <w:t>N/P E2</w:t>
            </w:r>
            <w:r w:rsidRPr="00791F33">
              <w:rPr>
                <w:rFonts w:ascii="Arial" w:eastAsia="Calibri" w:hAnsi="Arial" w:cs="Arial"/>
                <w:sz w:val="16"/>
                <w:szCs w:val="16"/>
                <w:lang w:val="es-ES"/>
              </w:rPr>
              <w:t xml:space="preserve"> se considera que en la región se han realizado esfuerzos para el intercambio de experiencias entre diferentes actores, relacionados con la explotación segura de los reactores de investigación y sus usos, tanto para la investigación como para la producción de RI. La consolidación de una red permitirá incrementar la implementación de planes estratégicos de utilización de los reactores. </w:t>
            </w:r>
          </w:p>
        </w:tc>
      </w:tr>
      <w:tr w:rsidR="00DC269F" w:rsidRPr="00D94A4C" w14:paraId="53D9F2CA" w14:textId="77777777" w:rsidTr="00E6716A">
        <w:trPr>
          <w:trHeight w:val="420"/>
        </w:trPr>
        <w:tc>
          <w:tcPr>
            <w:tcW w:w="886" w:type="dxa"/>
            <w:vMerge/>
            <w:vAlign w:val="center"/>
            <w:hideMark/>
          </w:tcPr>
          <w:p w14:paraId="128FB67C" w14:textId="77777777" w:rsidR="00DC269F" w:rsidRPr="00D94A4C" w:rsidRDefault="00DC269F" w:rsidP="00E6716A">
            <w:pPr>
              <w:rPr>
                <w:rFonts w:ascii="Arial" w:eastAsia="Times New Roman" w:hAnsi="Arial" w:cs="Arial"/>
                <w:b/>
                <w:bCs/>
                <w:lang w:val="es-MX" w:eastAsia="en-GB"/>
              </w:rPr>
            </w:pPr>
          </w:p>
        </w:tc>
        <w:tc>
          <w:tcPr>
            <w:tcW w:w="1666" w:type="dxa"/>
            <w:vMerge/>
            <w:shd w:val="clear" w:color="auto" w:fill="FFFFFF" w:themeFill="background1"/>
            <w:vAlign w:val="center"/>
            <w:hideMark/>
          </w:tcPr>
          <w:p w14:paraId="2E5863AD" w14:textId="77777777" w:rsidR="00DC269F" w:rsidRPr="00D94A4C" w:rsidRDefault="00DC269F" w:rsidP="00E6716A">
            <w:pPr>
              <w:jc w:val="center"/>
              <w:rPr>
                <w:rFonts w:ascii="Arial" w:eastAsia="Times New Roman" w:hAnsi="Arial" w:cs="Arial"/>
                <w:b/>
                <w:sz w:val="16"/>
                <w:szCs w:val="16"/>
                <w:lang w:val="es-MX" w:eastAsia="en-GB"/>
              </w:rPr>
            </w:pPr>
          </w:p>
        </w:tc>
        <w:tc>
          <w:tcPr>
            <w:tcW w:w="1701" w:type="dxa"/>
            <w:shd w:val="clear" w:color="auto" w:fill="FFFFFF" w:themeFill="background1"/>
            <w:hideMark/>
          </w:tcPr>
          <w:p w14:paraId="0FF4B945" w14:textId="77777777" w:rsidR="00DC269F" w:rsidRPr="00791F33" w:rsidRDefault="00DC269F" w:rsidP="00E6716A">
            <w:pPr>
              <w:jc w:val="center"/>
              <w:rPr>
                <w:rFonts w:ascii="Arial" w:eastAsia="Times New Roman" w:hAnsi="Arial" w:cs="Arial"/>
                <w:sz w:val="16"/>
                <w:szCs w:val="16"/>
                <w:lang w:val="es-MX" w:eastAsia="en-GB"/>
              </w:rPr>
            </w:pPr>
          </w:p>
          <w:p w14:paraId="3A74423D" w14:textId="77777777" w:rsidR="00DC269F" w:rsidRPr="00791F33" w:rsidRDefault="00DC269F" w:rsidP="00E6716A">
            <w:pPr>
              <w:jc w:val="center"/>
              <w:rPr>
                <w:rFonts w:ascii="Arial" w:eastAsia="Times New Roman" w:hAnsi="Arial" w:cs="Arial"/>
                <w:sz w:val="16"/>
                <w:szCs w:val="16"/>
                <w:lang w:val="es-MX" w:eastAsia="en-GB"/>
              </w:rPr>
            </w:pPr>
          </w:p>
          <w:p w14:paraId="191E0484" w14:textId="77777777" w:rsidR="00DC269F" w:rsidRPr="00791F33" w:rsidRDefault="00DC269F" w:rsidP="00E6716A">
            <w:pPr>
              <w:jc w:val="center"/>
              <w:rPr>
                <w:rFonts w:ascii="Arial" w:eastAsia="Times New Roman" w:hAnsi="Arial" w:cs="Arial"/>
                <w:sz w:val="16"/>
                <w:szCs w:val="16"/>
                <w:lang w:val="es-MX" w:eastAsia="en-GB"/>
              </w:rPr>
            </w:pPr>
            <w:r w:rsidRPr="00791F33">
              <w:rPr>
                <w:rFonts w:ascii="Arial" w:eastAsia="Times New Roman" w:hAnsi="Arial" w:cs="Arial"/>
                <w:sz w:val="16"/>
                <w:szCs w:val="16"/>
                <w:lang w:val="es-MX" w:eastAsia="en-GB"/>
              </w:rPr>
              <w:t>Objetivo 1/3</w:t>
            </w:r>
          </w:p>
          <w:p w14:paraId="2F9FF413" w14:textId="77777777" w:rsidR="00DC269F" w:rsidRPr="00791F33" w:rsidRDefault="00DC269F" w:rsidP="00E6716A">
            <w:pPr>
              <w:jc w:val="center"/>
              <w:rPr>
                <w:rFonts w:ascii="Arial" w:eastAsia="Times New Roman" w:hAnsi="Arial" w:cs="Arial"/>
                <w:sz w:val="16"/>
                <w:szCs w:val="16"/>
                <w:lang w:val="es-MX" w:eastAsia="en-GB"/>
              </w:rPr>
            </w:pPr>
          </w:p>
          <w:p w14:paraId="2663589E" w14:textId="77777777" w:rsidR="00DC269F" w:rsidRPr="00791F33" w:rsidRDefault="00DC269F" w:rsidP="00E6716A">
            <w:pPr>
              <w:jc w:val="center"/>
              <w:rPr>
                <w:rFonts w:ascii="Arial" w:eastAsia="Times New Roman" w:hAnsi="Arial" w:cs="Arial"/>
                <w:sz w:val="16"/>
                <w:szCs w:val="16"/>
                <w:lang w:val="es-MX" w:eastAsia="en-GB"/>
              </w:rPr>
            </w:pPr>
            <w:r w:rsidRPr="00791F33">
              <w:rPr>
                <w:rFonts w:ascii="Arial" w:eastAsia="Times New Roman" w:hAnsi="Arial" w:cs="Arial"/>
                <w:sz w:val="16"/>
                <w:szCs w:val="16"/>
                <w:lang w:val="es-MX" w:eastAsia="en-GB"/>
              </w:rPr>
              <w:t>Periodo: 2028-2029</w:t>
            </w:r>
          </w:p>
        </w:tc>
        <w:tc>
          <w:tcPr>
            <w:tcW w:w="2410" w:type="dxa"/>
            <w:shd w:val="clear" w:color="auto" w:fill="FFFFFF" w:themeFill="background1"/>
            <w:hideMark/>
          </w:tcPr>
          <w:p w14:paraId="4C4B6576" w14:textId="77777777" w:rsidR="00DC269F" w:rsidRPr="00791F33" w:rsidRDefault="00DC269F" w:rsidP="00E6716A">
            <w:pPr>
              <w:jc w:val="center"/>
              <w:rPr>
                <w:rFonts w:ascii="Arial" w:eastAsia="Times New Roman" w:hAnsi="Arial" w:cs="Arial"/>
                <w:sz w:val="16"/>
                <w:szCs w:val="16"/>
                <w:lang w:val="es-MX" w:eastAsia="en-GB"/>
              </w:rPr>
            </w:pPr>
            <w:r w:rsidRPr="00791F33">
              <w:rPr>
                <w:rFonts w:ascii="Arial" w:eastAsia="Times New Roman" w:hAnsi="Arial" w:cs="Arial"/>
                <w:sz w:val="16"/>
                <w:szCs w:val="16"/>
                <w:lang w:val="es-MX" w:eastAsia="en-GB"/>
              </w:rPr>
              <w:t>Transferir conocimiento y experiencias entre los participantes de la red de los reactores de investigación de la región para mejorar y aumentar sus capacidades técnicas</w:t>
            </w:r>
          </w:p>
          <w:p w14:paraId="03804553" w14:textId="77777777" w:rsidR="00DC269F" w:rsidRPr="00791F33" w:rsidRDefault="00DC269F" w:rsidP="00E6716A">
            <w:pPr>
              <w:jc w:val="center"/>
              <w:rPr>
                <w:rFonts w:ascii="Arial" w:eastAsia="Times New Roman" w:hAnsi="Arial" w:cs="Arial"/>
                <w:sz w:val="16"/>
                <w:szCs w:val="16"/>
                <w:lang w:eastAsia="en-GB"/>
              </w:rPr>
            </w:pPr>
          </w:p>
        </w:tc>
        <w:tc>
          <w:tcPr>
            <w:tcW w:w="2410" w:type="dxa"/>
            <w:shd w:val="clear" w:color="auto" w:fill="FFFFFF" w:themeFill="background1"/>
            <w:hideMark/>
          </w:tcPr>
          <w:p w14:paraId="6AF03261" w14:textId="77777777" w:rsidR="00DC269F" w:rsidRPr="00791F33" w:rsidRDefault="00DC269F" w:rsidP="00E6716A">
            <w:pPr>
              <w:rPr>
                <w:rFonts w:ascii="Arial" w:eastAsia="Times New Roman" w:hAnsi="Arial" w:cs="Arial"/>
                <w:sz w:val="16"/>
                <w:szCs w:val="16"/>
                <w:lang w:val="es-MX" w:eastAsia="en-GB"/>
              </w:rPr>
            </w:pPr>
            <w:r w:rsidRPr="00791F33">
              <w:rPr>
                <w:rFonts w:ascii="Arial" w:eastAsia="Times New Roman" w:hAnsi="Arial" w:cs="Arial"/>
                <w:sz w:val="16"/>
                <w:szCs w:val="16"/>
                <w:lang w:val="es-MX" w:eastAsia="en-GB"/>
              </w:rPr>
              <w:t>Procesos de transferencia concluidos con mejoramiento o aumento de capacidad técnica</w:t>
            </w:r>
          </w:p>
          <w:p w14:paraId="1BC99A0B" w14:textId="77777777" w:rsidR="00DC269F" w:rsidRPr="00791F33" w:rsidRDefault="00DC269F" w:rsidP="003F5709">
            <w:pPr>
              <w:rPr>
                <w:rFonts w:ascii="Arial" w:eastAsia="Times New Roman" w:hAnsi="Arial" w:cs="Arial"/>
                <w:sz w:val="16"/>
                <w:szCs w:val="16"/>
                <w:lang w:val="es-MX" w:eastAsia="en-GB"/>
              </w:rPr>
            </w:pPr>
          </w:p>
          <w:p w14:paraId="6ED512DC" w14:textId="3FC9E452" w:rsidR="00DC269F" w:rsidRPr="00791F33" w:rsidRDefault="00DC269F" w:rsidP="003F5709">
            <w:pPr>
              <w:tabs>
                <w:tab w:val="left" w:pos="1890"/>
              </w:tabs>
              <w:rPr>
                <w:rFonts w:ascii="Arial" w:eastAsia="Times New Roman" w:hAnsi="Arial" w:cs="Arial"/>
                <w:sz w:val="16"/>
                <w:szCs w:val="16"/>
                <w:lang w:val="es-MX" w:eastAsia="en-GB"/>
              </w:rPr>
            </w:pPr>
            <w:r w:rsidRPr="00791F33">
              <w:rPr>
                <w:rFonts w:ascii="Arial" w:eastAsia="TimesNewRomanPSMT" w:hAnsi="Arial" w:cs="Arial"/>
                <w:sz w:val="16"/>
                <w:szCs w:val="16"/>
              </w:rPr>
              <w:t>Medio de verificación:</w:t>
            </w:r>
            <w:r w:rsidR="003F5709">
              <w:rPr>
                <w:rFonts w:ascii="Arial" w:eastAsia="TimesNewRomanPSMT" w:hAnsi="Arial" w:cs="Arial"/>
                <w:sz w:val="16"/>
                <w:szCs w:val="16"/>
              </w:rPr>
              <w:t xml:space="preserve"> </w:t>
            </w:r>
            <w:r w:rsidRPr="00791F33">
              <w:rPr>
                <w:rFonts w:ascii="Arial" w:hAnsi="Arial" w:cs="Arial"/>
                <w:sz w:val="16"/>
                <w:szCs w:val="16"/>
              </w:rPr>
              <w:t>Informe final del proyecto</w:t>
            </w:r>
          </w:p>
        </w:tc>
        <w:tc>
          <w:tcPr>
            <w:tcW w:w="1559" w:type="dxa"/>
            <w:shd w:val="clear" w:color="auto" w:fill="FFFFFF" w:themeFill="background1"/>
            <w:hideMark/>
          </w:tcPr>
          <w:p w14:paraId="7F417755" w14:textId="77777777" w:rsidR="00DC269F" w:rsidRPr="00D94A4C" w:rsidRDefault="00DC269F" w:rsidP="00E6716A">
            <w:pPr>
              <w:jc w:val="center"/>
              <w:rPr>
                <w:rFonts w:ascii="Arial" w:eastAsia="Times New Roman" w:hAnsi="Arial" w:cs="Arial"/>
                <w:sz w:val="16"/>
                <w:szCs w:val="16"/>
                <w:lang w:eastAsia="en-GB"/>
              </w:rPr>
            </w:pPr>
            <w:r w:rsidRPr="00D94A4C">
              <w:rPr>
                <w:rFonts w:ascii="Arial" w:eastAsia="Times New Roman" w:hAnsi="Arial" w:cs="Arial"/>
                <w:sz w:val="16"/>
                <w:szCs w:val="16"/>
                <w:lang w:eastAsia="en-GB"/>
              </w:rPr>
              <w:t>0</w:t>
            </w:r>
          </w:p>
        </w:tc>
        <w:tc>
          <w:tcPr>
            <w:tcW w:w="1843" w:type="dxa"/>
            <w:shd w:val="clear" w:color="auto" w:fill="FFFFFF" w:themeFill="background1"/>
            <w:hideMark/>
          </w:tcPr>
          <w:p w14:paraId="0D8BEA00" w14:textId="77777777" w:rsidR="00DC269F" w:rsidRPr="00D94A4C" w:rsidRDefault="00DC269F" w:rsidP="00E6716A">
            <w:pPr>
              <w:jc w:val="center"/>
              <w:rPr>
                <w:rFonts w:ascii="Arial" w:eastAsia="Times New Roman" w:hAnsi="Arial" w:cs="Arial"/>
                <w:sz w:val="16"/>
                <w:szCs w:val="16"/>
                <w:lang w:val="es-MX" w:eastAsia="en-GB"/>
              </w:rPr>
            </w:pPr>
            <w:r w:rsidRPr="00D94A4C">
              <w:rPr>
                <w:rFonts w:ascii="Arial" w:eastAsia="Times New Roman" w:hAnsi="Arial" w:cs="Arial"/>
                <w:sz w:val="16"/>
                <w:szCs w:val="16"/>
                <w:lang w:val="es-MX" w:eastAsia="en-GB"/>
              </w:rPr>
              <w:t>Al menos 1 proceso de transferencia en cada reactor</w:t>
            </w:r>
          </w:p>
        </w:tc>
        <w:tc>
          <w:tcPr>
            <w:tcW w:w="2693" w:type="dxa"/>
            <w:shd w:val="clear" w:color="auto" w:fill="FFFFFF" w:themeFill="background1"/>
            <w:hideMark/>
          </w:tcPr>
          <w:p w14:paraId="4B9CA7B0" w14:textId="77777777" w:rsidR="00DC269F" w:rsidRPr="00D94A4C" w:rsidRDefault="00DC269F" w:rsidP="00E6716A">
            <w:pPr>
              <w:jc w:val="center"/>
              <w:rPr>
                <w:rFonts w:ascii="Arial" w:eastAsia="Times New Roman" w:hAnsi="Arial" w:cs="Arial"/>
                <w:sz w:val="16"/>
                <w:szCs w:val="16"/>
                <w:lang w:eastAsia="en-GB"/>
              </w:rPr>
            </w:pPr>
            <w:r w:rsidRPr="00D94A4C">
              <w:rPr>
                <w:rFonts w:ascii="Arial" w:eastAsia="Times New Roman" w:hAnsi="Arial" w:cs="Arial"/>
                <w:sz w:val="16"/>
                <w:szCs w:val="16"/>
                <w:lang w:eastAsia="en-GB"/>
              </w:rPr>
              <w:t>-</w:t>
            </w:r>
          </w:p>
        </w:tc>
      </w:tr>
      <w:tr w:rsidR="00DC269F" w:rsidRPr="00D94A4C" w14:paraId="7EB1B042" w14:textId="77777777" w:rsidTr="00E6716A">
        <w:trPr>
          <w:trHeight w:val="426"/>
        </w:trPr>
        <w:tc>
          <w:tcPr>
            <w:tcW w:w="886" w:type="dxa"/>
            <w:vMerge/>
            <w:vAlign w:val="center"/>
            <w:hideMark/>
          </w:tcPr>
          <w:p w14:paraId="6B43FFC7" w14:textId="77777777" w:rsidR="00DC269F" w:rsidRPr="00D94A4C" w:rsidRDefault="00DC269F" w:rsidP="00E6716A">
            <w:pPr>
              <w:rPr>
                <w:rFonts w:ascii="Arial" w:eastAsia="Times New Roman" w:hAnsi="Arial" w:cs="Arial"/>
                <w:b/>
                <w:bCs/>
                <w:lang w:eastAsia="en-GB"/>
              </w:rPr>
            </w:pPr>
          </w:p>
        </w:tc>
        <w:tc>
          <w:tcPr>
            <w:tcW w:w="1666" w:type="dxa"/>
            <w:vMerge/>
            <w:shd w:val="clear" w:color="auto" w:fill="FFFFFF" w:themeFill="background1"/>
            <w:vAlign w:val="center"/>
            <w:hideMark/>
          </w:tcPr>
          <w:p w14:paraId="2AB871AD" w14:textId="77777777" w:rsidR="00DC269F" w:rsidRPr="00D94A4C" w:rsidRDefault="00DC269F" w:rsidP="00E6716A">
            <w:pPr>
              <w:jc w:val="center"/>
              <w:rPr>
                <w:rFonts w:ascii="Arial" w:eastAsia="Times New Roman" w:hAnsi="Arial" w:cs="Arial"/>
                <w:b/>
                <w:sz w:val="16"/>
                <w:szCs w:val="16"/>
                <w:lang w:eastAsia="en-GB"/>
              </w:rPr>
            </w:pPr>
          </w:p>
        </w:tc>
        <w:tc>
          <w:tcPr>
            <w:tcW w:w="1701" w:type="dxa"/>
            <w:tcBorders>
              <w:bottom w:val="single" w:sz="4" w:space="0" w:color="auto"/>
            </w:tcBorders>
            <w:shd w:val="clear" w:color="auto" w:fill="FFFFFF" w:themeFill="background1"/>
            <w:hideMark/>
          </w:tcPr>
          <w:p w14:paraId="00EDC169" w14:textId="77777777" w:rsidR="00DC269F" w:rsidRPr="00791F33" w:rsidRDefault="00DC269F" w:rsidP="00E6716A">
            <w:pPr>
              <w:jc w:val="center"/>
              <w:rPr>
                <w:rFonts w:ascii="Arial" w:eastAsia="Times New Roman" w:hAnsi="Arial" w:cs="Arial"/>
                <w:sz w:val="16"/>
                <w:szCs w:val="16"/>
                <w:lang w:val="es-MX" w:eastAsia="en-GB"/>
              </w:rPr>
            </w:pPr>
          </w:p>
          <w:p w14:paraId="3C21782A" w14:textId="77777777" w:rsidR="00DC269F" w:rsidRPr="00791F33" w:rsidRDefault="00DC269F" w:rsidP="00E6716A">
            <w:pPr>
              <w:jc w:val="center"/>
              <w:rPr>
                <w:rFonts w:ascii="Arial" w:eastAsia="Times New Roman" w:hAnsi="Arial" w:cs="Arial"/>
                <w:sz w:val="16"/>
                <w:szCs w:val="16"/>
                <w:lang w:val="es-MX" w:eastAsia="en-GB"/>
              </w:rPr>
            </w:pPr>
            <w:r w:rsidRPr="00791F33">
              <w:rPr>
                <w:rFonts w:ascii="Arial" w:eastAsia="Times New Roman" w:hAnsi="Arial" w:cs="Arial"/>
                <w:sz w:val="16"/>
                <w:szCs w:val="16"/>
                <w:lang w:val="es-MX" w:eastAsia="en-GB"/>
              </w:rPr>
              <w:t>Objetivo 2/3</w:t>
            </w:r>
          </w:p>
          <w:p w14:paraId="6B0BC4BD" w14:textId="77777777" w:rsidR="00DC269F" w:rsidRPr="00791F33" w:rsidRDefault="00DC269F" w:rsidP="00E6716A">
            <w:pPr>
              <w:jc w:val="center"/>
              <w:rPr>
                <w:rFonts w:ascii="Arial" w:eastAsia="Times New Roman" w:hAnsi="Arial" w:cs="Arial"/>
                <w:sz w:val="16"/>
                <w:szCs w:val="16"/>
                <w:lang w:val="es-MX" w:eastAsia="en-GB"/>
              </w:rPr>
            </w:pPr>
          </w:p>
          <w:p w14:paraId="3D877807" w14:textId="77777777" w:rsidR="00DC269F" w:rsidRPr="00791F33" w:rsidRDefault="00DC269F" w:rsidP="00E6716A">
            <w:pPr>
              <w:jc w:val="center"/>
              <w:rPr>
                <w:rFonts w:ascii="Arial" w:eastAsia="Times New Roman" w:hAnsi="Arial" w:cs="Arial"/>
                <w:sz w:val="16"/>
                <w:szCs w:val="16"/>
                <w:lang w:val="es-MX" w:eastAsia="en-GB"/>
              </w:rPr>
            </w:pPr>
            <w:r w:rsidRPr="00791F33">
              <w:rPr>
                <w:rFonts w:ascii="Arial" w:eastAsia="Times New Roman" w:hAnsi="Arial" w:cs="Arial"/>
                <w:sz w:val="16"/>
                <w:szCs w:val="16"/>
                <w:lang w:val="es-MX" w:eastAsia="en-GB"/>
              </w:rPr>
              <w:t>Periodo: 2026-2027</w:t>
            </w:r>
          </w:p>
        </w:tc>
        <w:tc>
          <w:tcPr>
            <w:tcW w:w="2410" w:type="dxa"/>
            <w:shd w:val="clear" w:color="auto" w:fill="FFFFFF" w:themeFill="background1"/>
            <w:hideMark/>
          </w:tcPr>
          <w:p w14:paraId="111477A4" w14:textId="77777777" w:rsidR="00DC269F" w:rsidRPr="00791F33" w:rsidRDefault="00DC269F" w:rsidP="00E6716A">
            <w:pPr>
              <w:jc w:val="center"/>
              <w:rPr>
                <w:rFonts w:ascii="Arial" w:eastAsia="Times New Roman" w:hAnsi="Arial" w:cs="Arial"/>
                <w:sz w:val="16"/>
                <w:szCs w:val="16"/>
                <w:lang w:eastAsia="en-GB"/>
              </w:rPr>
            </w:pPr>
            <w:r w:rsidRPr="00791F33">
              <w:rPr>
                <w:rFonts w:ascii="Arial" w:eastAsia="Times New Roman" w:hAnsi="Arial" w:cs="Arial"/>
                <w:sz w:val="16"/>
                <w:szCs w:val="16"/>
                <w:lang w:val="es-MX" w:eastAsia="en-GB"/>
              </w:rPr>
              <w:t>Incrementar la vinculación y la capacitación de operadores de reactores de investigación de la región, para promocionar intercambios entre las instituciones.</w:t>
            </w:r>
          </w:p>
        </w:tc>
        <w:tc>
          <w:tcPr>
            <w:tcW w:w="2410" w:type="dxa"/>
            <w:shd w:val="clear" w:color="auto" w:fill="FFFFFF" w:themeFill="background1"/>
            <w:hideMark/>
          </w:tcPr>
          <w:p w14:paraId="593E92E9" w14:textId="77777777" w:rsidR="00DC269F" w:rsidRPr="00791F33" w:rsidRDefault="00DC269F" w:rsidP="00E6716A">
            <w:pPr>
              <w:rPr>
                <w:rFonts w:ascii="Arial" w:eastAsia="Times New Roman" w:hAnsi="Arial" w:cs="Arial"/>
                <w:sz w:val="16"/>
                <w:szCs w:val="16"/>
                <w:lang w:val="es-MX" w:eastAsia="en-GB"/>
              </w:rPr>
            </w:pPr>
            <w:r w:rsidRPr="00791F33">
              <w:rPr>
                <w:rFonts w:ascii="Arial" w:eastAsia="Times New Roman" w:hAnsi="Arial" w:cs="Arial"/>
                <w:sz w:val="16"/>
                <w:szCs w:val="16"/>
                <w:lang w:val="es-MX" w:eastAsia="en-GB"/>
              </w:rPr>
              <w:t>Número. de países involu</w:t>
            </w:r>
            <w:r w:rsidRPr="00791F33">
              <w:rPr>
                <w:rFonts w:ascii="Arial" w:eastAsia="Times New Roman" w:hAnsi="Arial" w:cs="Arial"/>
                <w:sz w:val="16"/>
                <w:szCs w:val="16"/>
                <w:lang w:val="es-MX" w:eastAsia="en-GB"/>
              </w:rPr>
              <w:softHyphen/>
              <w:t>crados en la región en al menos 3 aplicaciones</w:t>
            </w:r>
          </w:p>
          <w:p w14:paraId="5096E7A9" w14:textId="77777777" w:rsidR="00DC269F" w:rsidRPr="00791F33" w:rsidRDefault="00DC269F" w:rsidP="00E6716A">
            <w:pPr>
              <w:rPr>
                <w:rFonts w:ascii="Arial" w:eastAsia="Times New Roman" w:hAnsi="Arial" w:cs="Arial"/>
                <w:sz w:val="16"/>
                <w:szCs w:val="16"/>
                <w:lang w:val="es-MX" w:eastAsia="en-GB"/>
              </w:rPr>
            </w:pPr>
          </w:p>
          <w:p w14:paraId="0ECD6828" w14:textId="5A6954FE" w:rsidR="00DC269F" w:rsidRPr="00791F33" w:rsidRDefault="00DC269F" w:rsidP="003F5709">
            <w:pPr>
              <w:tabs>
                <w:tab w:val="left" w:pos="1890"/>
              </w:tabs>
              <w:rPr>
                <w:rFonts w:ascii="Arial" w:hAnsi="Arial" w:cs="Arial"/>
                <w:sz w:val="16"/>
                <w:szCs w:val="16"/>
              </w:rPr>
            </w:pPr>
            <w:r w:rsidRPr="00791F33">
              <w:rPr>
                <w:rFonts w:ascii="Arial" w:eastAsia="TimesNewRomanPSMT" w:hAnsi="Arial" w:cs="Arial"/>
                <w:sz w:val="16"/>
                <w:szCs w:val="16"/>
              </w:rPr>
              <w:t>Medio de verificación:</w:t>
            </w:r>
            <w:r w:rsidR="003F5709">
              <w:rPr>
                <w:rFonts w:ascii="Arial" w:eastAsia="TimesNewRomanPSMT" w:hAnsi="Arial" w:cs="Arial"/>
                <w:sz w:val="16"/>
                <w:szCs w:val="16"/>
              </w:rPr>
              <w:t xml:space="preserve"> </w:t>
            </w:r>
            <w:r w:rsidRPr="00791F33">
              <w:rPr>
                <w:rFonts w:ascii="Arial" w:hAnsi="Arial" w:cs="Arial"/>
                <w:sz w:val="16"/>
                <w:szCs w:val="16"/>
              </w:rPr>
              <w:t>Informe final del proyecto</w:t>
            </w:r>
          </w:p>
          <w:p w14:paraId="792171E9" w14:textId="77777777" w:rsidR="00DC269F" w:rsidRPr="00791F33" w:rsidRDefault="00DC269F" w:rsidP="00E6716A">
            <w:pPr>
              <w:jc w:val="center"/>
              <w:rPr>
                <w:rFonts w:ascii="Arial" w:eastAsia="Times New Roman" w:hAnsi="Arial" w:cs="Arial"/>
                <w:sz w:val="16"/>
                <w:szCs w:val="16"/>
                <w:lang w:val="es-MX" w:eastAsia="en-GB"/>
              </w:rPr>
            </w:pPr>
          </w:p>
        </w:tc>
        <w:tc>
          <w:tcPr>
            <w:tcW w:w="1559" w:type="dxa"/>
            <w:shd w:val="clear" w:color="auto" w:fill="FFFFFF" w:themeFill="background1"/>
            <w:hideMark/>
          </w:tcPr>
          <w:p w14:paraId="131BFE5E" w14:textId="77777777" w:rsidR="00DC269F" w:rsidRPr="00D94A4C" w:rsidRDefault="00DC269F" w:rsidP="00E6716A">
            <w:pPr>
              <w:jc w:val="center"/>
              <w:rPr>
                <w:rFonts w:ascii="Arial" w:eastAsia="Times New Roman" w:hAnsi="Arial" w:cs="Arial"/>
                <w:sz w:val="16"/>
                <w:szCs w:val="16"/>
                <w:lang w:val="es-MX" w:eastAsia="en-GB"/>
              </w:rPr>
            </w:pPr>
            <w:r w:rsidRPr="00D94A4C">
              <w:rPr>
                <w:rFonts w:ascii="Arial" w:eastAsia="Times New Roman" w:hAnsi="Arial" w:cs="Arial"/>
                <w:sz w:val="16"/>
                <w:szCs w:val="16"/>
                <w:lang w:val="es-MX" w:eastAsia="en-GB"/>
              </w:rPr>
              <w:t>0</w:t>
            </w:r>
          </w:p>
        </w:tc>
        <w:tc>
          <w:tcPr>
            <w:tcW w:w="1843" w:type="dxa"/>
            <w:shd w:val="clear" w:color="auto" w:fill="FFFFFF" w:themeFill="background1"/>
            <w:hideMark/>
          </w:tcPr>
          <w:p w14:paraId="33FA2667" w14:textId="77777777" w:rsidR="00DC269F" w:rsidRPr="00D94A4C" w:rsidRDefault="00DC269F" w:rsidP="00E6716A">
            <w:pPr>
              <w:jc w:val="center"/>
              <w:rPr>
                <w:rFonts w:ascii="Arial" w:eastAsia="Times New Roman" w:hAnsi="Arial" w:cs="Arial"/>
                <w:sz w:val="16"/>
                <w:szCs w:val="16"/>
                <w:lang w:val="es-MX" w:eastAsia="en-GB"/>
              </w:rPr>
            </w:pPr>
            <w:r w:rsidRPr="00D94A4C">
              <w:rPr>
                <w:rFonts w:ascii="Arial" w:eastAsia="Times New Roman" w:hAnsi="Arial" w:cs="Arial"/>
                <w:sz w:val="16"/>
                <w:szCs w:val="16"/>
                <w:lang w:val="es-MX" w:eastAsia="en-GB"/>
              </w:rPr>
              <w:t>Al menos 6 países involucrados en al menos 3 aplicaciones</w:t>
            </w:r>
          </w:p>
        </w:tc>
        <w:tc>
          <w:tcPr>
            <w:tcW w:w="2693" w:type="dxa"/>
            <w:shd w:val="clear" w:color="auto" w:fill="FFFFFF" w:themeFill="background1"/>
            <w:hideMark/>
          </w:tcPr>
          <w:p w14:paraId="1EA0177C" w14:textId="77777777" w:rsidR="00DC269F" w:rsidRPr="00D94A4C" w:rsidRDefault="00DC269F" w:rsidP="00E6716A">
            <w:pPr>
              <w:jc w:val="center"/>
              <w:rPr>
                <w:rFonts w:ascii="Arial" w:eastAsia="Times New Roman" w:hAnsi="Arial" w:cs="Arial"/>
                <w:sz w:val="16"/>
                <w:szCs w:val="16"/>
                <w:lang w:val="es-MX" w:eastAsia="en-GB"/>
              </w:rPr>
            </w:pPr>
            <w:r w:rsidRPr="00D94A4C">
              <w:rPr>
                <w:rFonts w:ascii="Arial" w:eastAsia="Times New Roman" w:hAnsi="Arial" w:cs="Arial"/>
                <w:sz w:val="16"/>
                <w:szCs w:val="16"/>
                <w:lang w:val="es-MX" w:eastAsia="en-GB"/>
              </w:rPr>
              <w:t>-</w:t>
            </w:r>
          </w:p>
        </w:tc>
      </w:tr>
      <w:tr w:rsidR="00DC269F" w:rsidRPr="00D94A4C" w14:paraId="1136049B" w14:textId="77777777" w:rsidTr="00E6716A">
        <w:trPr>
          <w:trHeight w:val="426"/>
        </w:trPr>
        <w:tc>
          <w:tcPr>
            <w:tcW w:w="886" w:type="dxa"/>
            <w:vMerge/>
            <w:vAlign w:val="center"/>
          </w:tcPr>
          <w:p w14:paraId="01C3C75F" w14:textId="77777777" w:rsidR="00DC269F" w:rsidRPr="00D94A4C" w:rsidRDefault="00DC269F" w:rsidP="00E6716A">
            <w:pPr>
              <w:rPr>
                <w:rFonts w:ascii="Arial" w:eastAsia="Times New Roman" w:hAnsi="Arial" w:cs="Arial"/>
                <w:b/>
                <w:bCs/>
                <w:lang w:val="es-MX" w:eastAsia="en-GB"/>
              </w:rPr>
            </w:pPr>
          </w:p>
        </w:tc>
        <w:tc>
          <w:tcPr>
            <w:tcW w:w="1666" w:type="dxa"/>
            <w:vMerge/>
            <w:tcBorders>
              <w:bottom w:val="single" w:sz="4" w:space="0" w:color="auto"/>
            </w:tcBorders>
            <w:shd w:val="clear" w:color="auto" w:fill="FFFFFF" w:themeFill="background1"/>
            <w:vAlign w:val="center"/>
          </w:tcPr>
          <w:p w14:paraId="4EC4307F" w14:textId="77777777" w:rsidR="00DC269F" w:rsidRPr="00D94A4C" w:rsidRDefault="00DC269F" w:rsidP="00E6716A">
            <w:pPr>
              <w:jc w:val="center"/>
              <w:rPr>
                <w:rFonts w:ascii="Arial" w:eastAsia="Times New Roman" w:hAnsi="Arial" w:cs="Arial"/>
                <w:b/>
                <w:sz w:val="16"/>
                <w:szCs w:val="16"/>
                <w:lang w:val="es-MX" w:eastAsia="en-GB"/>
              </w:rPr>
            </w:pPr>
          </w:p>
        </w:tc>
        <w:tc>
          <w:tcPr>
            <w:tcW w:w="1701" w:type="dxa"/>
            <w:tcBorders>
              <w:bottom w:val="single" w:sz="4" w:space="0" w:color="auto"/>
            </w:tcBorders>
            <w:shd w:val="clear" w:color="auto" w:fill="FFFFFF" w:themeFill="background1"/>
          </w:tcPr>
          <w:p w14:paraId="57855FB0" w14:textId="77777777" w:rsidR="00DC269F" w:rsidRPr="00791F33" w:rsidRDefault="00DC269F" w:rsidP="00E6716A">
            <w:pPr>
              <w:jc w:val="center"/>
              <w:rPr>
                <w:rFonts w:ascii="Arial" w:eastAsia="Times New Roman" w:hAnsi="Arial" w:cs="Arial"/>
                <w:sz w:val="16"/>
                <w:szCs w:val="16"/>
                <w:lang w:val="es-MX" w:eastAsia="en-GB"/>
              </w:rPr>
            </w:pPr>
            <w:r w:rsidRPr="00791F33">
              <w:rPr>
                <w:rFonts w:ascii="Arial" w:eastAsia="Times New Roman" w:hAnsi="Arial" w:cs="Arial"/>
                <w:sz w:val="16"/>
                <w:szCs w:val="16"/>
                <w:lang w:val="es-MX" w:eastAsia="en-GB"/>
              </w:rPr>
              <w:t>Objetivo 3/3</w:t>
            </w:r>
          </w:p>
          <w:p w14:paraId="32B4D4D4" w14:textId="77777777" w:rsidR="00DC269F" w:rsidRPr="00791F33" w:rsidRDefault="00DC269F" w:rsidP="00E6716A">
            <w:pPr>
              <w:jc w:val="center"/>
              <w:rPr>
                <w:rFonts w:ascii="Arial" w:eastAsia="Times New Roman" w:hAnsi="Arial" w:cs="Arial"/>
                <w:sz w:val="16"/>
                <w:szCs w:val="16"/>
                <w:lang w:val="es-MX" w:eastAsia="en-GB"/>
              </w:rPr>
            </w:pPr>
          </w:p>
          <w:p w14:paraId="5E55A673" w14:textId="77777777" w:rsidR="00DC269F" w:rsidRPr="00791F33" w:rsidRDefault="00DC269F" w:rsidP="00E6716A">
            <w:pPr>
              <w:jc w:val="center"/>
              <w:rPr>
                <w:rFonts w:ascii="Arial" w:eastAsia="Times New Roman" w:hAnsi="Arial" w:cs="Arial"/>
                <w:sz w:val="16"/>
                <w:szCs w:val="16"/>
                <w:lang w:val="es-MX" w:eastAsia="en-GB"/>
              </w:rPr>
            </w:pPr>
            <w:r w:rsidRPr="00791F33">
              <w:rPr>
                <w:rFonts w:ascii="Arial" w:eastAsia="Times New Roman" w:hAnsi="Arial" w:cs="Arial"/>
                <w:sz w:val="16"/>
                <w:szCs w:val="16"/>
                <w:lang w:val="es-MX" w:eastAsia="en-GB"/>
              </w:rPr>
              <w:t>Periodo: 2024-2025</w:t>
            </w:r>
          </w:p>
        </w:tc>
        <w:tc>
          <w:tcPr>
            <w:tcW w:w="2410" w:type="dxa"/>
            <w:shd w:val="clear" w:color="auto" w:fill="FFFFFF" w:themeFill="background1"/>
          </w:tcPr>
          <w:p w14:paraId="16DF7707" w14:textId="77777777" w:rsidR="00DC269F" w:rsidRPr="00791F33" w:rsidRDefault="00DC269F" w:rsidP="00E6716A">
            <w:pPr>
              <w:jc w:val="center"/>
              <w:rPr>
                <w:rFonts w:ascii="Arial" w:eastAsia="Times New Roman" w:hAnsi="Arial" w:cs="Arial"/>
                <w:sz w:val="16"/>
                <w:szCs w:val="16"/>
                <w:lang w:val="es-MX" w:eastAsia="en-GB"/>
              </w:rPr>
            </w:pPr>
            <w:r w:rsidRPr="00791F33">
              <w:rPr>
                <w:rFonts w:ascii="Arial" w:eastAsia="Times New Roman" w:hAnsi="Arial" w:cs="Arial"/>
                <w:sz w:val="16"/>
                <w:szCs w:val="16"/>
                <w:lang w:val="es-MX" w:eastAsia="en-GB"/>
              </w:rPr>
              <w:t>Promocionar una estrategia regional integrada para la utilización de los reactores de investigación, identificar las capacidades actuales y futuras considerando las necesidades de modernización de las instalaciones.</w:t>
            </w:r>
          </w:p>
          <w:p w14:paraId="15E5F494" w14:textId="77777777" w:rsidR="00DC269F" w:rsidRPr="00791F33" w:rsidRDefault="00DC269F" w:rsidP="00E6716A">
            <w:pPr>
              <w:jc w:val="center"/>
              <w:rPr>
                <w:rFonts w:ascii="Arial" w:eastAsia="Times New Roman" w:hAnsi="Arial" w:cs="Arial"/>
                <w:sz w:val="16"/>
                <w:szCs w:val="16"/>
                <w:lang w:eastAsia="en-GB"/>
              </w:rPr>
            </w:pPr>
          </w:p>
        </w:tc>
        <w:tc>
          <w:tcPr>
            <w:tcW w:w="2410" w:type="dxa"/>
            <w:shd w:val="clear" w:color="auto" w:fill="FFFFFF" w:themeFill="background1"/>
          </w:tcPr>
          <w:p w14:paraId="31E48B9D" w14:textId="77777777" w:rsidR="00DC269F" w:rsidRPr="00791F33" w:rsidRDefault="00DC269F" w:rsidP="00E6716A">
            <w:pPr>
              <w:rPr>
                <w:rFonts w:ascii="Arial" w:eastAsia="Times New Roman" w:hAnsi="Arial" w:cs="Arial"/>
                <w:sz w:val="16"/>
                <w:szCs w:val="16"/>
                <w:lang w:eastAsia="en-GB"/>
              </w:rPr>
            </w:pPr>
            <w:r w:rsidRPr="00791F33">
              <w:rPr>
                <w:rFonts w:ascii="Arial" w:eastAsia="Times New Roman" w:hAnsi="Arial" w:cs="Arial"/>
                <w:sz w:val="16"/>
                <w:szCs w:val="16"/>
                <w:lang w:eastAsia="en-GB"/>
              </w:rPr>
              <w:t>Estrategia regional integrada</w:t>
            </w:r>
          </w:p>
          <w:p w14:paraId="27CCC234" w14:textId="77777777" w:rsidR="00DC269F" w:rsidRPr="00791F33" w:rsidRDefault="00DC269F" w:rsidP="00E6716A">
            <w:pPr>
              <w:rPr>
                <w:rFonts w:ascii="Arial" w:eastAsia="Times New Roman" w:hAnsi="Arial" w:cs="Arial"/>
                <w:sz w:val="16"/>
                <w:szCs w:val="16"/>
                <w:lang w:eastAsia="en-GB"/>
              </w:rPr>
            </w:pPr>
          </w:p>
          <w:p w14:paraId="17A88AC2" w14:textId="60648723" w:rsidR="00DC269F" w:rsidRPr="00791F33" w:rsidRDefault="00DC269F" w:rsidP="003F5709">
            <w:pPr>
              <w:tabs>
                <w:tab w:val="left" w:pos="1890"/>
              </w:tabs>
              <w:rPr>
                <w:rFonts w:ascii="Arial" w:eastAsia="Times New Roman" w:hAnsi="Arial" w:cs="Arial"/>
                <w:sz w:val="16"/>
                <w:szCs w:val="16"/>
                <w:lang w:eastAsia="en-GB"/>
              </w:rPr>
            </w:pPr>
            <w:r w:rsidRPr="00791F33">
              <w:rPr>
                <w:rFonts w:ascii="Arial" w:eastAsia="TimesNewRomanPSMT" w:hAnsi="Arial" w:cs="Arial"/>
                <w:sz w:val="16"/>
                <w:szCs w:val="16"/>
              </w:rPr>
              <w:t>Medio de verificación:</w:t>
            </w:r>
            <w:r w:rsidR="003F5709">
              <w:rPr>
                <w:rFonts w:ascii="Arial" w:eastAsia="TimesNewRomanPSMT" w:hAnsi="Arial" w:cs="Arial"/>
                <w:sz w:val="16"/>
                <w:szCs w:val="16"/>
              </w:rPr>
              <w:t xml:space="preserve"> </w:t>
            </w:r>
            <w:r w:rsidRPr="00791F33">
              <w:rPr>
                <w:rFonts w:ascii="Arial" w:hAnsi="Arial" w:cs="Arial"/>
                <w:sz w:val="16"/>
                <w:szCs w:val="16"/>
              </w:rPr>
              <w:t>Informe final del proyecto</w:t>
            </w:r>
          </w:p>
        </w:tc>
        <w:tc>
          <w:tcPr>
            <w:tcW w:w="1559" w:type="dxa"/>
            <w:shd w:val="clear" w:color="auto" w:fill="FFFFFF" w:themeFill="background1"/>
          </w:tcPr>
          <w:p w14:paraId="37DFEE52" w14:textId="77777777" w:rsidR="00DC269F" w:rsidRPr="00D94A4C" w:rsidRDefault="00DC269F" w:rsidP="00E6716A">
            <w:pPr>
              <w:jc w:val="center"/>
              <w:rPr>
                <w:rFonts w:ascii="Arial" w:eastAsia="Times New Roman" w:hAnsi="Arial" w:cs="Arial"/>
                <w:sz w:val="16"/>
                <w:szCs w:val="16"/>
                <w:lang w:eastAsia="en-GB"/>
              </w:rPr>
            </w:pPr>
            <w:r w:rsidRPr="00D94A4C">
              <w:rPr>
                <w:rFonts w:ascii="Arial" w:eastAsia="Times New Roman" w:hAnsi="Arial" w:cs="Arial"/>
                <w:sz w:val="16"/>
                <w:szCs w:val="16"/>
                <w:lang w:val="es-MX" w:eastAsia="en-GB"/>
              </w:rPr>
              <w:t>0</w:t>
            </w:r>
          </w:p>
        </w:tc>
        <w:tc>
          <w:tcPr>
            <w:tcW w:w="1843" w:type="dxa"/>
            <w:shd w:val="clear" w:color="auto" w:fill="FFFFFF" w:themeFill="background1"/>
          </w:tcPr>
          <w:p w14:paraId="24C6A252" w14:textId="77777777" w:rsidR="00DC269F" w:rsidRPr="00D94A4C" w:rsidRDefault="00DC269F" w:rsidP="00E6716A">
            <w:pPr>
              <w:jc w:val="center"/>
              <w:rPr>
                <w:rFonts w:ascii="Arial" w:eastAsia="Times New Roman" w:hAnsi="Arial" w:cs="Arial"/>
                <w:sz w:val="16"/>
                <w:szCs w:val="16"/>
                <w:lang w:eastAsia="en-GB"/>
              </w:rPr>
            </w:pPr>
            <w:r w:rsidRPr="00D94A4C">
              <w:rPr>
                <w:rFonts w:ascii="Arial" w:eastAsia="Times New Roman" w:hAnsi="Arial" w:cs="Arial"/>
                <w:sz w:val="16"/>
                <w:szCs w:val="16"/>
                <w:lang w:eastAsia="en-GB"/>
              </w:rPr>
              <w:t>1</w:t>
            </w:r>
          </w:p>
        </w:tc>
        <w:tc>
          <w:tcPr>
            <w:tcW w:w="2693" w:type="dxa"/>
            <w:shd w:val="clear" w:color="auto" w:fill="FFFFFF" w:themeFill="background1"/>
          </w:tcPr>
          <w:p w14:paraId="734DF828" w14:textId="77777777" w:rsidR="00DC269F" w:rsidRPr="00D94A4C" w:rsidRDefault="00DC269F" w:rsidP="00E6716A">
            <w:pPr>
              <w:jc w:val="center"/>
              <w:rPr>
                <w:rFonts w:ascii="Arial" w:eastAsia="Times New Roman" w:hAnsi="Arial" w:cs="Arial"/>
                <w:sz w:val="16"/>
                <w:szCs w:val="16"/>
                <w:lang w:eastAsia="en-GB"/>
              </w:rPr>
            </w:pPr>
            <w:r w:rsidRPr="00D94A4C">
              <w:rPr>
                <w:rFonts w:ascii="Arial" w:eastAsia="Times New Roman" w:hAnsi="Arial" w:cs="Arial"/>
                <w:sz w:val="16"/>
                <w:szCs w:val="16"/>
                <w:lang w:eastAsia="en-GB"/>
              </w:rPr>
              <w:t>-</w:t>
            </w:r>
          </w:p>
        </w:tc>
      </w:tr>
      <w:tr w:rsidR="00DC269F" w:rsidRPr="00D94A4C" w14:paraId="4F4D72A5" w14:textId="77777777" w:rsidTr="00E6716A">
        <w:trPr>
          <w:trHeight w:val="2671"/>
        </w:trPr>
        <w:tc>
          <w:tcPr>
            <w:tcW w:w="886" w:type="dxa"/>
            <w:shd w:val="clear" w:color="000000" w:fill="C2D69B"/>
            <w:vAlign w:val="center"/>
            <w:hideMark/>
          </w:tcPr>
          <w:p w14:paraId="605B5B57" w14:textId="77777777" w:rsidR="00DC269F" w:rsidRPr="00A83AA3" w:rsidRDefault="00DC269F" w:rsidP="00E6716A">
            <w:pPr>
              <w:jc w:val="center"/>
              <w:rPr>
                <w:rFonts w:ascii="Arial" w:eastAsia="Times New Roman" w:hAnsi="Arial" w:cs="Arial"/>
                <w:b/>
                <w:bCs/>
                <w:sz w:val="24"/>
                <w:szCs w:val="24"/>
                <w:lang w:eastAsia="en-GB"/>
              </w:rPr>
            </w:pPr>
            <w:r w:rsidRPr="00A83AA3">
              <w:rPr>
                <w:rFonts w:ascii="Arial" w:eastAsia="Times New Roman" w:hAnsi="Arial" w:cs="Arial"/>
                <w:b/>
                <w:bCs/>
                <w:sz w:val="24"/>
                <w:szCs w:val="24"/>
                <w:lang w:eastAsia="en-GB"/>
              </w:rPr>
              <w:t>E3</w:t>
            </w:r>
          </w:p>
        </w:tc>
        <w:tc>
          <w:tcPr>
            <w:tcW w:w="1666" w:type="dxa"/>
            <w:shd w:val="clear" w:color="auto" w:fill="auto"/>
            <w:vAlign w:val="center"/>
            <w:hideMark/>
          </w:tcPr>
          <w:p w14:paraId="0EDEA28E" w14:textId="77777777" w:rsidR="003F5709" w:rsidRDefault="003F5709" w:rsidP="00E6716A">
            <w:pPr>
              <w:jc w:val="center"/>
              <w:rPr>
                <w:rFonts w:ascii="Arial" w:eastAsia="Calibri" w:hAnsi="Arial" w:cs="Arial"/>
                <w:b/>
                <w:sz w:val="16"/>
                <w:szCs w:val="16"/>
                <w:lang w:val="es-MX"/>
              </w:rPr>
            </w:pPr>
          </w:p>
          <w:p w14:paraId="2BCBF8D1" w14:textId="37067C63" w:rsidR="00DC269F" w:rsidRDefault="00DC269F" w:rsidP="00E6716A">
            <w:pPr>
              <w:jc w:val="center"/>
              <w:rPr>
                <w:rFonts w:ascii="Arial" w:eastAsia="Calibri" w:hAnsi="Arial" w:cs="Arial"/>
                <w:b/>
                <w:sz w:val="16"/>
                <w:szCs w:val="16"/>
                <w:lang w:val="es-MX"/>
              </w:rPr>
            </w:pPr>
            <w:r w:rsidRPr="00D94A4C">
              <w:rPr>
                <w:rFonts w:ascii="Arial" w:eastAsia="Calibri" w:hAnsi="Arial" w:cs="Arial"/>
                <w:b/>
                <w:sz w:val="16"/>
                <w:szCs w:val="16"/>
                <w:lang w:val="es-MX"/>
              </w:rPr>
              <w:t>Disponer de planes energéticos nacionales, subregionales y/o regionales contemplando los objetivos de desarrollo sostenible Nro. 7 Energía asequible y no contaminante y Nro. 13 Acción por el Clima.</w:t>
            </w:r>
          </w:p>
          <w:p w14:paraId="4B152618" w14:textId="77777777" w:rsidR="00DC269F" w:rsidRPr="00D94A4C" w:rsidRDefault="00DC269F" w:rsidP="00E6716A">
            <w:pPr>
              <w:jc w:val="center"/>
              <w:rPr>
                <w:rFonts w:ascii="Arial" w:eastAsia="Times New Roman" w:hAnsi="Arial" w:cs="Arial"/>
                <w:b/>
                <w:sz w:val="16"/>
                <w:szCs w:val="16"/>
                <w:lang w:val="es-MX" w:eastAsia="en-GB"/>
              </w:rPr>
            </w:pPr>
          </w:p>
        </w:tc>
        <w:tc>
          <w:tcPr>
            <w:tcW w:w="1701" w:type="dxa"/>
            <w:shd w:val="clear" w:color="auto" w:fill="auto"/>
            <w:hideMark/>
          </w:tcPr>
          <w:p w14:paraId="05633B18" w14:textId="77777777" w:rsidR="00DC269F" w:rsidRPr="00D94A4C" w:rsidRDefault="00DC269F" w:rsidP="00E6716A">
            <w:pPr>
              <w:spacing w:after="240"/>
              <w:jc w:val="center"/>
              <w:rPr>
                <w:rFonts w:ascii="Arial" w:eastAsia="Times New Roman" w:hAnsi="Arial" w:cs="Arial"/>
                <w:bCs/>
                <w:sz w:val="16"/>
                <w:szCs w:val="16"/>
                <w:lang w:val="es-MX" w:eastAsia="en-GB"/>
              </w:rPr>
            </w:pPr>
            <w:r w:rsidRPr="00D94A4C">
              <w:rPr>
                <w:rFonts w:ascii="Arial" w:eastAsia="Calibri" w:hAnsi="Arial" w:cs="Arial"/>
                <w:bCs/>
                <w:sz w:val="16"/>
                <w:szCs w:val="16"/>
                <w:lang w:val="es-MX"/>
              </w:rPr>
              <w:t>Mantener la planificación energética homogénea en los países de la región.</w:t>
            </w:r>
          </w:p>
        </w:tc>
        <w:tc>
          <w:tcPr>
            <w:tcW w:w="2410" w:type="dxa"/>
            <w:shd w:val="clear" w:color="auto" w:fill="auto"/>
            <w:hideMark/>
          </w:tcPr>
          <w:p w14:paraId="4ADEA910" w14:textId="77777777" w:rsidR="00DC269F" w:rsidRPr="00791F33" w:rsidRDefault="00DC269F" w:rsidP="00E6716A">
            <w:pPr>
              <w:jc w:val="center"/>
              <w:rPr>
                <w:rFonts w:ascii="Arial" w:hAnsi="Arial" w:cs="Arial"/>
                <w:sz w:val="16"/>
                <w:szCs w:val="16"/>
                <w:lang w:val="es-MX"/>
              </w:rPr>
            </w:pPr>
            <w:r w:rsidRPr="00791F33">
              <w:rPr>
                <w:rFonts w:ascii="Arial" w:hAnsi="Arial" w:cs="Arial"/>
                <w:sz w:val="16"/>
                <w:szCs w:val="16"/>
                <w:lang w:val="es-MX"/>
              </w:rPr>
              <w:t>(no hay desgloses para esta N/P)</w:t>
            </w:r>
          </w:p>
          <w:p w14:paraId="5B089E22" w14:textId="77777777" w:rsidR="00DC269F" w:rsidRPr="00791F33" w:rsidRDefault="00DC269F" w:rsidP="00E6716A">
            <w:pPr>
              <w:rPr>
                <w:rFonts w:ascii="Arial" w:eastAsia="Times New Roman" w:hAnsi="Arial" w:cs="Arial"/>
                <w:bCs/>
                <w:sz w:val="16"/>
                <w:szCs w:val="16"/>
                <w:lang w:val="es-MX" w:eastAsia="en-GB"/>
              </w:rPr>
            </w:pPr>
          </w:p>
        </w:tc>
        <w:tc>
          <w:tcPr>
            <w:tcW w:w="2410" w:type="dxa"/>
            <w:shd w:val="clear" w:color="auto" w:fill="auto"/>
            <w:noWrap/>
            <w:hideMark/>
          </w:tcPr>
          <w:p w14:paraId="74A75797" w14:textId="77777777" w:rsidR="00DC269F" w:rsidRPr="00791F33" w:rsidRDefault="00DC269F" w:rsidP="00E6716A">
            <w:pPr>
              <w:spacing w:after="240"/>
              <w:rPr>
                <w:rFonts w:ascii="Arial" w:eastAsia="Calibri" w:hAnsi="Arial" w:cs="Arial"/>
                <w:bCs/>
                <w:sz w:val="16"/>
                <w:szCs w:val="16"/>
                <w:lang w:val="es-MX"/>
              </w:rPr>
            </w:pPr>
            <w:r w:rsidRPr="00791F33">
              <w:rPr>
                <w:rFonts w:ascii="Arial" w:eastAsia="Calibri" w:hAnsi="Arial" w:cs="Arial"/>
                <w:bCs/>
                <w:sz w:val="16"/>
                <w:szCs w:val="16"/>
                <w:lang w:val="es-MX"/>
              </w:rPr>
              <w:t>Número de países que elaboran planes energé</w:t>
            </w:r>
            <w:r w:rsidRPr="00791F33">
              <w:rPr>
                <w:rFonts w:ascii="Arial" w:eastAsia="Calibri" w:hAnsi="Arial" w:cs="Arial"/>
                <w:bCs/>
                <w:sz w:val="16"/>
                <w:szCs w:val="16"/>
                <w:lang w:val="es-MX"/>
              </w:rPr>
              <w:softHyphen/>
              <w:t>ticos integrales a largo plazo, considerando los ODS 7 y ODS 13</w:t>
            </w:r>
          </w:p>
          <w:p w14:paraId="52D82282" w14:textId="77777777" w:rsidR="00DC269F" w:rsidRPr="00791F33" w:rsidRDefault="00DC269F" w:rsidP="00E6716A">
            <w:pPr>
              <w:tabs>
                <w:tab w:val="left" w:pos="1890"/>
              </w:tabs>
              <w:jc w:val="center"/>
              <w:rPr>
                <w:rFonts w:ascii="Arial" w:eastAsia="TimesNewRomanPSMT" w:hAnsi="Arial" w:cs="Arial"/>
                <w:sz w:val="16"/>
                <w:szCs w:val="16"/>
              </w:rPr>
            </w:pPr>
            <w:r w:rsidRPr="00791F33">
              <w:rPr>
                <w:rFonts w:ascii="Arial" w:eastAsia="TimesNewRomanPSMT" w:hAnsi="Arial" w:cs="Arial"/>
                <w:sz w:val="16"/>
                <w:szCs w:val="16"/>
              </w:rPr>
              <w:t>Medio de verificación:</w:t>
            </w:r>
          </w:p>
          <w:p w14:paraId="48B0A95F" w14:textId="77777777" w:rsidR="00DC269F" w:rsidRPr="00791F33" w:rsidRDefault="00DC269F" w:rsidP="00E6716A">
            <w:pPr>
              <w:jc w:val="center"/>
              <w:rPr>
                <w:rFonts w:ascii="Arial" w:eastAsia="Times New Roman" w:hAnsi="Arial" w:cs="Arial"/>
                <w:sz w:val="16"/>
                <w:szCs w:val="16"/>
                <w:lang w:eastAsia="en-GB"/>
              </w:rPr>
            </w:pPr>
          </w:p>
          <w:p w14:paraId="3C5E7AAD" w14:textId="77777777" w:rsidR="00DC269F" w:rsidRPr="00791F33" w:rsidRDefault="00DC269F" w:rsidP="00E6716A">
            <w:pPr>
              <w:spacing w:after="240"/>
              <w:rPr>
                <w:rFonts w:ascii="Arial" w:eastAsia="Calibri" w:hAnsi="Arial" w:cs="Arial"/>
                <w:sz w:val="16"/>
                <w:szCs w:val="16"/>
                <w:lang w:val="es-MX"/>
              </w:rPr>
            </w:pPr>
            <w:r w:rsidRPr="00791F33">
              <w:rPr>
                <w:rFonts w:ascii="Arial" w:eastAsia="Calibri" w:hAnsi="Arial" w:cs="Arial"/>
                <w:sz w:val="16"/>
                <w:szCs w:val="16"/>
                <w:lang w:val="es-MX"/>
              </w:rPr>
              <w:t>Informes de los países validados por los correspondientes oficiales técnicos</w:t>
            </w:r>
          </w:p>
          <w:p w14:paraId="0F951E89" w14:textId="77777777" w:rsidR="00DC269F" w:rsidRPr="00791F33" w:rsidRDefault="00DC269F" w:rsidP="00E6716A">
            <w:pPr>
              <w:spacing w:after="240"/>
              <w:jc w:val="center"/>
              <w:rPr>
                <w:rFonts w:ascii="Arial" w:eastAsia="Times New Roman" w:hAnsi="Arial" w:cs="Arial"/>
                <w:bCs/>
                <w:sz w:val="16"/>
                <w:szCs w:val="16"/>
                <w:lang w:val="es-MX" w:eastAsia="en-GB"/>
              </w:rPr>
            </w:pPr>
          </w:p>
        </w:tc>
        <w:tc>
          <w:tcPr>
            <w:tcW w:w="1559" w:type="dxa"/>
            <w:shd w:val="clear" w:color="auto" w:fill="auto"/>
            <w:hideMark/>
          </w:tcPr>
          <w:p w14:paraId="66C11F85" w14:textId="77777777" w:rsidR="00DC269F" w:rsidRPr="00791F33" w:rsidRDefault="00DC269F" w:rsidP="00E6716A">
            <w:pPr>
              <w:jc w:val="center"/>
              <w:rPr>
                <w:rFonts w:ascii="Arial" w:eastAsia="Times New Roman" w:hAnsi="Arial" w:cs="Arial"/>
                <w:bCs/>
                <w:sz w:val="16"/>
                <w:szCs w:val="16"/>
                <w:lang w:eastAsia="en-GB"/>
              </w:rPr>
            </w:pPr>
            <w:r w:rsidRPr="00791F33">
              <w:rPr>
                <w:rFonts w:ascii="Arial" w:eastAsia="Calibri" w:hAnsi="Arial" w:cs="Arial"/>
                <w:bCs/>
                <w:sz w:val="16"/>
                <w:szCs w:val="16"/>
              </w:rPr>
              <w:t>15 países</w:t>
            </w:r>
          </w:p>
        </w:tc>
        <w:tc>
          <w:tcPr>
            <w:tcW w:w="1843" w:type="dxa"/>
            <w:shd w:val="clear" w:color="auto" w:fill="auto"/>
            <w:hideMark/>
          </w:tcPr>
          <w:p w14:paraId="19E32289" w14:textId="77777777" w:rsidR="00DC269F" w:rsidRPr="00791F33" w:rsidRDefault="00DC269F" w:rsidP="00E6716A">
            <w:pPr>
              <w:spacing w:after="240"/>
              <w:jc w:val="center"/>
              <w:rPr>
                <w:rFonts w:ascii="Arial" w:eastAsia="Times New Roman" w:hAnsi="Arial" w:cs="Arial"/>
                <w:bCs/>
                <w:sz w:val="16"/>
                <w:szCs w:val="16"/>
                <w:lang w:eastAsia="en-GB"/>
              </w:rPr>
            </w:pPr>
            <w:r w:rsidRPr="00791F33">
              <w:rPr>
                <w:rFonts w:ascii="Arial" w:eastAsia="Calibri" w:hAnsi="Arial" w:cs="Arial"/>
                <w:bCs/>
                <w:sz w:val="16"/>
                <w:szCs w:val="16"/>
              </w:rPr>
              <w:t>Al menos 15 países</w:t>
            </w:r>
          </w:p>
        </w:tc>
        <w:tc>
          <w:tcPr>
            <w:tcW w:w="2693" w:type="dxa"/>
            <w:shd w:val="clear" w:color="auto" w:fill="auto"/>
            <w:hideMark/>
          </w:tcPr>
          <w:p w14:paraId="39B0A6DB" w14:textId="77777777" w:rsidR="00DC269F" w:rsidRPr="00791F33" w:rsidRDefault="00DC269F" w:rsidP="00E6716A">
            <w:pPr>
              <w:rPr>
                <w:rFonts w:ascii="Arial" w:hAnsi="Arial" w:cs="Arial"/>
                <w:bCs/>
                <w:sz w:val="16"/>
                <w:szCs w:val="16"/>
                <w:lang w:val="es-MX"/>
              </w:rPr>
            </w:pPr>
            <w:r w:rsidRPr="00791F33">
              <w:rPr>
                <w:rFonts w:ascii="Arial" w:eastAsia="Calibri" w:hAnsi="Arial" w:cs="Arial"/>
                <w:sz w:val="16"/>
                <w:szCs w:val="16"/>
                <w:lang w:val="es-MX"/>
              </w:rPr>
              <w:t>Con relación a esta N/P E3, se considera importante</w:t>
            </w:r>
            <w:r w:rsidRPr="00791F33">
              <w:rPr>
                <w:rFonts w:ascii="Arial" w:eastAsia="Calibri" w:hAnsi="Arial" w:cs="Arial"/>
                <w:b/>
                <w:bCs/>
                <w:sz w:val="16"/>
                <w:szCs w:val="16"/>
                <w:lang w:val="es-MX"/>
              </w:rPr>
              <w:t xml:space="preserve"> </w:t>
            </w:r>
            <w:r w:rsidRPr="00791F33">
              <w:rPr>
                <w:rFonts w:ascii="Arial" w:eastAsia="Calibri" w:hAnsi="Arial" w:cs="Arial"/>
                <w:sz w:val="16"/>
                <w:szCs w:val="16"/>
                <w:lang w:val="es-MX"/>
              </w:rPr>
              <w:t>brindar la continuidad de capacitación homogénea en los países de la región.</w:t>
            </w:r>
          </w:p>
          <w:p w14:paraId="48FDE52B" w14:textId="77777777" w:rsidR="00DC269F" w:rsidRPr="00791F33" w:rsidRDefault="00DC269F" w:rsidP="00E6716A">
            <w:pPr>
              <w:rPr>
                <w:rFonts w:ascii="Arial" w:eastAsia="Times New Roman" w:hAnsi="Arial" w:cs="Arial"/>
                <w:bCs/>
                <w:sz w:val="16"/>
                <w:szCs w:val="16"/>
                <w:lang w:val="es-MX" w:eastAsia="en-GB"/>
              </w:rPr>
            </w:pPr>
            <w:r w:rsidRPr="00791F33">
              <w:rPr>
                <w:rFonts w:ascii="Arial" w:hAnsi="Arial" w:cs="Arial"/>
                <w:bCs/>
                <w:sz w:val="16"/>
                <w:szCs w:val="16"/>
                <w:lang w:val="es-MX"/>
              </w:rPr>
              <w:t>No se hará convocatorias específicas para esta N/P. Para la atención al objetivo de incrementar y consolidar la capacitación adquirida a través de los proyectos ARCAL realizados en el tema, se incluirán dichas actividades directamente en los proyectos que se elijan para la E4</w:t>
            </w:r>
          </w:p>
        </w:tc>
      </w:tr>
      <w:tr w:rsidR="00DC269F" w:rsidRPr="00D94A4C" w14:paraId="798AAA1F" w14:textId="77777777" w:rsidTr="00E6716A">
        <w:trPr>
          <w:trHeight w:val="2678"/>
        </w:trPr>
        <w:tc>
          <w:tcPr>
            <w:tcW w:w="886" w:type="dxa"/>
            <w:vMerge w:val="restart"/>
            <w:shd w:val="clear" w:color="000000" w:fill="C2D69B"/>
            <w:vAlign w:val="center"/>
            <w:hideMark/>
          </w:tcPr>
          <w:p w14:paraId="6933FD7B" w14:textId="77777777" w:rsidR="00DC269F" w:rsidRPr="00A83AA3" w:rsidRDefault="00DC269F" w:rsidP="00E6716A">
            <w:pPr>
              <w:jc w:val="center"/>
              <w:rPr>
                <w:rFonts w:ascii="Arial" w:eastAsia="Times New Roman" w:hAnsi="Arial" w:cs="Arial"/>
                <w:b/>
                <w:bCs/>
                <w:sz w:val="24"/>
                <w:szCs w:val="24"/>
                <w:lang w:eastAsia="en-GB"/>
              </w:rPr>
            </w:pPr>
            <w:r w:rsidRPr="00A83AA3">
              <w:rPr>
                <w:rFonts w:ascii="Arial" w:eastAsia="Times New Roman" w:hAnsi="Arial" w:cs="Arial"/>
                <w:b/>
                <w:bCs/>
                <w:sz w:val="24"/>
                <w:szCs w:val="24"/>
                <w:lang w:eastAsia="en-GB"/>
              </w:rPr>
              <w:t>E4</w:t>
            </w:r>
          </w:p>
        </w:tc>
        <w:tc>
          <w:tcPr>
            <w:tcW w:w="1666" w:type="dxa"/>
            <w:vMerge w:val="restart"/>
            <w:shd w:val="clear" w:color="auto" w:fill="auto"/>
            <w:hideMark/>
          </w:tcPr>
          <w:p w14:paraId="0A1176C6" w14:textId="6B3A2465" w:rsidR="003F5709" w:rsidRDefault="003F5709" w:rsidP="00E6716A">
            <w:pPr>
              <w:tabs>
                <w:tab w:val="left" w:pos="1890"/>
              </w:tabs>
              <w:jc w:val="center"/>
              <w:rPr>
                <w:rFonts w:ascii="Arial" w:eastAsia="Calibri" w:hAnsi="Arial" w:cs="Arial"/>
                <w:b/>
                <w:sz w:val="16"/>
                <w:szCs w:val="16"/>
                <w:lang w:val="es-MX"/>
              </w:rPr>
            </w:pPr>
          </w:p>
          <w:p w14:paraId="0A9033D9" w14:textId="360C1F17" w:rsidR="00DC269F" w:rsidRPr="00D94A4C" w:rsidRDefault="00DC269F" w:rsidP="00E6716A">
            <w:pPr>
              <w:tabs>
                <w:tab w:val="left" w:pos="1890"/>
              </w:tabs>
              <w:jc w:val="center"/>
              <w:rPr>
                <w:rFonts w:ascii="Arial" w:eastAsia="Times New Roman" w:hAnsi="Arial" w:cs="Arial"/>
                <w:b/>
                <w:sz w:val="16"/>
                <w:szCs w:val="16"/>
                <w:lang w:val="es-MX" w:eastAsia="en-GB"/>
              </w:rPr>
            </w:pPr>
            <w:r w:rsidRPr="00D94A4C">
              <w:rPr>
                <w:rFonts w:ascii="Arial" w:eastAsia="Calibri" w:hAnsi="Arial" w:cs="Arial"/>
                <w:b/>
                <w:sz w:val="16"/>
                <w:szCs w:val="16"/>
                <w:lang w:val="es-MX"/>
              </w:rPr>
              <w:t>Incorporar en los fórums de discusión de planificación energética en la región el concepto CLEW</w:t>
            </w:r>
          </w:p>
        </w:tc>
        <w:tc>
          <w:tcPr>
            <w:tcW w:w="1701" w:type="dxa"/>
            <w:shd w:val="clear" w:color="auto" w:fill="auto"/>
            <w:noWrap/>
            <w:hideMark/>
          </w:tcPr>
          <w:p w14:paraId="5921CF57" w14:textId="77777777" w:rsidR="00DC269F" w:rsidRPr="00D94A4C" w:rsidRDefault="00DC269F" w:rsidP="00E6716A">
            <w:pPr>
              <w:spacing w:after="240"/>
              <w:jc w:val="center"/>
              <w:rPr>
                <w:rFonts w:ascii="Arial" w:eastAsia="Calibri" w:hAnsi="Arial" w:cs="Arial"/>
                <w:sz w:val="16"/>
                <w:szCs w:val="16"/>
                <w:lang w:val="es-MX"/>
              </w:rPr>
            </w:pPr>
            <w:r w:rsidRPr="00D94A4C">
              <w:rPr>
                <w:rFonts w:ascii="Arial" w:eastAsia="Calibri" w:hAnsi="Arial" w:cs="Arial"/>
                <w:sz w:val="16"/>
                <w:szCs w:val="16"/>
                <w:lang w:val="es-MX"/>
              </w:rPr>
              <w:t>Obtener estudios nacionales y subregionales en los países de la región incluyendo el concepto de CLEW.</w:t>
            </w:r>
          </w:p>
        </w:tc>
        <w:tc>
          <w:tcPr>
            <w:tcW w:w="2410" w:type="dxa"/>
            <w:shd w:val="clear" w:color="auto" w:fill="auto"/>
            <w:hideMark/>
          </w:tcPr>
          <w:p w14:paraId="011C2FB3" w14:textId="77777777" w:rsidR="00DC269F" w:rsidRPr="00791F33" w:rsidRDefault="00DC269F" w:rsidP="00E6716A">
            <w:pPr>
              <w:jc w:val="center"/>
              <w:rPr>
                <w:rFonts w:ascii="Arial" w:hAnsi="Arial" w:cs="Arial"/>
                <w:sz w:val="16"/>
                <w:szCs w:val="16"/>
              </w:rPr>
            </w:pPr>
            <w:bookmarkStart w:id="48" w:name="_Hlk85639168"/>
            <w:r w:rsidRPr="00791F33">
              <w:rPr>
                <w:rFonts w:ascii="Arial" w:hAnsi="Arial" w:cs="Arial"/>
                <w:sz w:val="16"/>
                <w:szCs w:val="16"/>
              </w:rPr>
              <w:t>(para este objetivo hay un primer desglose horizontal, que se divide en tres desgloses verticales, y en tres objetivos horizontales, siendo uno para cada bienio del período)</w:t>
            </w:r>
          </w:p>
          <w:bookmarkEnd w:id="48"/>
          <w:p w14:paraId="315E9981" w14:textId="77777777" w:rsidR="00DC269F" w:rsidRPr="00791F33" w:rsidRDefault="00DC269F" w:rsidP="00E6716A">
            <w:pPr>
              <w:rPr>
                <w:rFonts w:ascii="Arial" w:eastAsia="Times New Roman" w:hAnsi="Arial" w:cs="Arial"/>
                <w:sz w:val="16"/>
                <w:szCs w:val="16"/>
                <w:lang w:val="es-MX" w:eastAsia="en-GB"/>
              </w:rPr>
            </w:pPr>
          </w:p>
        </w:tc>
        <w:tc>
          <w:tcPr>
            <w:tcW w:w="2410" w:type="dxa"/>
            <w:shd w:val="clear" w:color="auto" w:fill="auto"/>
            <w:hideMark/>
          </w:tcPr>
          <w:p w14:paraId="1533BB8A" w14:textId="77777777" w:rsidR="00DC269F" w:rsidRPr="00791F33" w:rsidRDefault="00DC269F" w:rsidP="00E6716A">
            <w:pPr>
              <w:spacing w:after="240"/>
              <w:rPr>
                <w:rFonts w:ascii="Arial" w:eastAsia="Calibri" w:hAnsi="Arial" w:cs="Arial"/>
                <w:sz w:val="16"/>
                <w:szCs w:val="16"/>
                <w:lang w:val="es-MX"/>
              </w:rPr>
            </w:pPr>
            <w:r w:rsidRPr="00791F33">
              <w:rPr>
                <w:rFonts w:ascii="Arial" w:eastAsia="Calibri" w:hAnsi="Arial" w:cs="Arial"/>
                <w:sz w:val="16"/>
                <w:szCs w:val="16"/>
                <w:lang w:val="es-MX"/>
              </w:rPr>
              <w:t xml:space="preserve">Número de países que elaboran estudios energéticos integrales a largo plazo que contemplen el cumplimiento de los ODSs asociados: tales como ODS 6, ODS 7, ODS 15, ODS 2, ODS 13 y ODS 17. </w:t>
            </w:r>
          </w:p>
          <w:p w14:paraId="7CAE5BA8" w14:textId="77777777" w:rsidR="00DC269F" w:rsidRPr="00791F33" w:rsidRDefault="00DC269F" w:rsidP="00E6716A">
            <w:pPr>
              <w:spacing w:after="240"/>
              <w:rPr>
                <w:rFonts w:ascii="Arial" w:eastAsia="Calibri" w:hAnsi="Arial" w:cs="Arial"/>
                <w:sz w:val="16"/>
                <w:szCs w:val="16"/>
                <w:lang w:val="es-MX"/>
              </w:rPr>
            </w:pPr>
          </w:p>
          <w:p w14:paraId="5B9C547D" w14:textId="6CD1A3B2" w:rsidR="00DC269F" w:rsidRPr="00791F33" w:rsidRDefault="00DC269F" w:rsidP="003F5709">
            <w:pPr>
              <w:tabs>
                <w:tab w:val="left" w:pos="1890"/>
              </w:tabs>
              <w:jc w:val="center"/>
              <w:rPr>
                <w:rFonts w:ascii="Arial" w:eastAsia="Calibri" w:hAnsi="Arial" w:cs="Arial"/>
                <w:sz w:val="16"/>
                <w:szCs w:val="16"/>
                <w:lang w:val="es-MX"/>
              </w:rPr>
            </w:pPr>
            <w:r w:rsidRPr="00791F33">
              <w:rPr>
                <w:rFonts w:ascii="Arial" w:eastAsia="TimesNewRomanPSMT" w:hAnsi="Arial" w:cs="Arial"/>
                <w:sz w:val="16"/>
                <w:szCs w:val="16"/>
              </w:rPr>
              <w:t>Medio de verificación:</w:t>
            </w:r>
            <w:r w:rsidR="003F5709">
              <w:rPr>
                <w:rFonts w:ascii="Arial" w:eastAsia="TimesNewRomanPSMT" w:hAnsi="Arial" w:cs="Arial"/>
                <w:sz w:val="16"/>
                <w:szCs w:val="16"/>
              </w:rPr>
              <w:t xml:space="preserve"> </w:t>
            </w:r>
          </w:p>
        </w:tc>
        <w:tc>
          <w:tcPr>
            <w:tcW w:w="1559" w:type="dxa"/>
            <w:shd w:val="clear" w:color="auto" w:fill="auto"/>
            <w:hideMark/>
          </w:tcPr>
          <w:p w14:paraId="17622DEF" w14:textId="77777777" w:rsidR="00DC269F" w:rsidRPr="00791F33" w:rsidRDefault="00DC269F" w:rsidP="00E6716A">
            <w:pPr>
              <w:jc w:val="center"/>
              <w:rPr>
                <w:rFonts w:ascii="Arial" w:eastAsia="Times New Roman" w:hAnsi="Arial" w:cs="Arial"/>
                <w:sz w:val="16"/>
                <w:szCs w:val="16"/>
                <w:lang w:eastAsia="en-GB"/>
              </w:rPr>
            </w:pPr>
            <w:r w:rsidRPr="00791F33">
              <w:rPr>
                <w:rFonts w:ascii="Arial" w:eastAsia="Times New Roman" w:hAnsi="Arial" w:cs="Arial"/>
                <w:sz w:val="16"/>
                <w:szCs w:val="16"/>
                <w:lang w:eastAsia="en-GB"/>
              </w:rPr>
              <w:t>0</w:t>
            </w:r>
          </w:p>
        </w:tc>
        <w:tc>
          <w:tcPr>
            <w:tcW w:w="1843" w:type="dxa"/>
            <w:shd w:val="clear" w:color="auto" w:fill="auto"/>
            <w:hideMark/>
          </w:tcPr>
          <w:p w14:paraId="2C88DA3B" w14:textId="77777777" w:rsidR="00DC269F" w:rsidRPr="00791F33" w:rsidRDefault="00DC269F" w:rsidP="00E6716A">
            <w:pPr>
              <w:rPr>
                <w:rFonts w:ascii="Arial" w:eastAsia="Times New Roman" w:hAnsi="Arial" w:cs="Arial"/>
                <w:sz w:val="16"/>
                <w:szCs w:val="16"/>
                <w:lang w:val="es-MX" w:eastAsia="en-GB"/>
              </w:rPr>
            </w:pPr>
            <w:r w:rsidRPr="00791F33">
              <w:rPr>
                <w:rFonts w:ascii="Arial" w:hAnsi="Arial" w:cs="Arial"/>
                <w:sz w:val="16"/>
                <w:szCs w:val="16"/>
                <w:lang w:val="es-MX"/>
              </w:rPr>
              <w:t>Al menos 10 países y 2 subregiones.</w:t>
            </w:r>
          </w:p>
        </w:tc>
        <w:tc>
          <w:tcPr>
            <w:tcW w:w="2693" w:type="dxa"/>
            <w:shd w:val="clear" w:color="auto" w:fill="auto"/>
            <w:hideMark/>
          </w:tcPr>
          <w:p w14:paraId="1928C9F3" w14:textId="77777777" w:rsidR="00DC269F" w:rsidRPr="00791F33" w:rsidRDefault="00DC269F" w:rsidP="00E6716A">
            <w:pPr>
              <w:rPr>
                <w:rFonts w:ascii="Arial" w:hAnsi="Arial" w:cs="Arial"/>
                <w:sz w:val="16"/>
                <w:szCs w:val="16"/>
                <w:lang w:val="es-MX"/>
              </w:rPr>
            </w:pPr>
            <w:r w:rsidRPr="00791F33">
              <w:rPr>
                <w:rFonts w:ascii="Arial" w:hAnsi="Arial" w:cs="Arial"/>
                <w:sz w:val="16"/>
                <w:szCs w:val="16"/>
                <w:lang w:val="es-MX"/>
              </w:rPr>
              <w:t>En la región de Latinoamérica y el Caribe no existen planes nacionales de desarrollo que explícitamente contemplen un análisis integral de las variables como el uso de la tierra, la energía y el agua, vinculados al cambio climático (no obstante, algunos países de la región tienen alguna experiencia en el desarrollo de estos estudios integrales).</w:t>
            </w:r>
          </w:p>
          <w:p w14:paraId="4CD831D0" w14:textId="77777777" w:rsidR="00DC269F" w:rsidRPr="00791F33" w:rsidRDefault="00DC269F" w:rsidP="00E6716A">
            <w:pPr>
              <w:rPr>
                <w:rFonts w:ascii="Arial" w:eastAsia="Calibri" w:hAnsi="Arial" w:cs="Arial"/>
                <w:sz w:val="16"/>
                <w:szCs w:val="16"/>
              </w:rPr>
            </w:pPr>
            <w:r w:rsidRPr="00791F33">
              <w:rPr>
                <w:rFonts w:ascii="Arial" w:eastAsia="Calibri" w:hAnsi="Arial" w:cs="Arial"/>
                <w:sz w:val="16"/>
                <w:szCs w:val="16"/>
              </w:rPr>
              <w:t>El OIEA tiene experiencia y herramientas para la imple</w:t>
            </w:r>
            <w:r w:rsidRPr="00791F33">
              <w:rPr>
                <w:rFonts w:ascii="Arial" w:eastAsia="Calibri" w:hAnsi="Arial" w:cs="Arial"/>
                <w:sz w:val="16"/>
                <w:szCs w:val="16"/>
              </w:rPr>
              <w:softHyphen/>
              <w:t>mentación de estudios inter</w:t>
            </w:r>
            <w:r w:rsidRPr="00791F33">
              <w:rPr>
                <w:rFonts w:ascii="Arial" w:eastAsia="Calibri" w:hAnsi="Arial" w:cs="Arial"/>
                <w:sz w:val="16"/>
                <w:szCs w:val="16"/>
              </w:rPr>
              <w:softHyphen/>
              <w:t>disciplinarios, que comprenden las interrelaciones entre los cuatro temas de CLEW.</w:t>
            </w:r>
          </w:p>
          <w:p w14:paraId="1CFBDDCB" w14:textId="77777777" w:rsidR="00DC269F" w:rsidRPr="00791F33" w:rsidRDefault="00DC269F" w:rsidP="00E6716A">
            <w:pPr>
              <w:rPr>
                <w:rFonts w:ascii="Arial" w:eastAsia="Calibri" w:hAnsi="Arial" w:cs="Arial"/>
                <w:sz w:val="16"/>
                <w:szCs w:val="16"/>
              </w:rPr>
            </w:pPr>
            <w:r w:rsidRPr="00791F33">
              <w:rPr>
                <w:rFonts w:ascii="Arial" w:eastAsia="Calibri" w:hAnsi="Arial" w:cs="Arial"/>
                <w:sz w:val="16"/>
                <w:szCs w:val="16"/>
              </w:rPr>
              <w:t>Una gran parte de los países de la región no cuentan con equipos multidisciplinarios para la integración de CLEW y en algunos países, el personal especializado es insuficiente o está disperso en diferentes organizaciones locales.</w:t>
            </w:r>
          </w:p>
          <w:p w14:paraId="05787770" w14:textId="77777777" w:rsidR="00DC269F" w:rsidRPr="00791F33" w:rsidRDefault="00DC269F" w:rsidP="00E6716A">
            <w:pPr>
              <w:rPr>
                <w:rFonts w:ascii="Arial" w:hAnsi="Arial" w:cs="Arial"/>
                <w:sz w:val="16"/>
                <w:szCs w:val="16"/>
                <w:lang w:val="es-MX"/>
              </w:rPr>
            </w:pPr>
          </w:p>
        </w:tc>
      </w:tr>
      <w:tr w:rsidR="00DC269F" w:rsidRPr="00D94A4C" w14:paraId="042A652E" w14:textId="77777777" w:rsidTr="00E6716A">
        <w:trPr>
          <w:trHeight w:val="986"/>
        </w:trPr>
        <w:tc>
          <w:tcPr>
            <w:tcW w:w="886" w:type="dxa"/>
            <w:vMerge/>
            <w:vAlign w:val="center"/>
            <w:hideMark/>
          </w:tcPr>
          <w:p w14:paraId="57AD6E6E" w14:textId="77777777" w:rsidR="00DC269F" w:rsidRPr="00D94A4C" w:rsidRDefault="00DC269F" w:rsidP="00E6716A">
            <w:pPr>
              <w:rPr>
                <w:rFonts w:ascii="Arial" w:eastAsia="Times New Roman" w:hAnsi="Arial" w:cs="Arial"/>
                <w:b/>
                <w:bCs/>
                <w:lang w:val="es-MX" w:eastAsia="en-GB"/>
              </w:rPr>
            </w:pPr>
          </w:p>
        </w:tc>
        <w:tc>
          <w:tcPr>
            <w:tcW w:w="1666" w:type="dxa"/>
            <w:vMerge/>
            <w:shd w:val="clear" w:color="auto" w:fill="auto"/>
            <w:vAlign w:val="center"/>
            <w:hideMark/>
          </w:tcPr>
          <w:p w14:paraId="337265E0" w14:textId="77777777" w:rsidR="00DC269F" w:rsidRPr="00D94A4C" w:rsidRDefault="00DC269F" w:rsidP="00E6716A">
            <w:pPr>
              <w:jc w:val="center"/>
              <w:rPr>
                <w:rFonts w:ascii="Arial" w:eastAsia="Times New Roman" w:hAnsi="Arial" w:cs="Arial"/>
                <w:b/>
                <w:sz w:val="16"/>
                <w:szCs w:val="16"/>
                <w:lang w:val="es-MX" w:eastAsia="en-GB"/>
              </w:rPr>
            </w:pPr>
          </w:p>
        </w:tc>
        <w:tc>
          <w:tcPr>
            <w:tcW w:w="1701" w:type="dxa"/>
            <w:tcBorders>
              <w:bottom w:val="single" w:sz="4" w:space="0" w:color="auto"/>
            </w:tcBorders>
            <w:shd w:val="clear" w:color="auto" w:fill="auto"/>
            <w:noWrap/>
            <w:hideMark/>
          </w:tcPr>
          <w:p w14:paraId="46BB1C24" w14:textId="77777777" w:rsidR="00DC269F" w:rsidRPr="00791F33" w:rsidRDefault="00DC269F" w:rsidP="00E6716A">
            <w:pPr>
              <w:jc w:val="center"/>
              <w:rPr>
                <w:rFonts w:ascii="Arial" w:hAnsi="Arial" w:cs="Arial"/>
                <w:sz w:val="16"/>
                <w:szCs w:val="16"/>
                <w:lang w:val="es-MX"/>
              </w:rPr>
            </w:pPr>
          </w:p>
          <w:p w14:paraId="13335BC9" w14:textId="77777777" w:rsidR="00DC269F" w:rsidRPr="00791F33" w:rsidRDefault="00DC269F" w:rsidP="00E6716A">
            <w:pPr>
              <w:jc w:val="center"/>
              <w:rPr>
                <w:rFonts w:ascii="Arial" w:eastAsia="Calibri" w:hAnsi="Arial" w:cs="Arial"/>
                <w:bCs/>
                <w:sz w:val="16"/>
                <w:szCs w:val="16"/>
              </w:rPr>
            </w:pPr>
            <w:r w:rsidRPr="00791F33">
              <w:rPr>
                <w:rFonts w:ascii="Arial" w:hAnsi="Arial" w:cs="Arial"/>
                <w:bCs/>
                <w:sz w:val="16"/>
                <w:szCs w:val="16"/>
              </w:rPr>
              <w:t xml:space="preserve">Objetivo </w:t>
            </w:r>
            <w:r w:rsidRPr="00791F33">
              <w:rPr>
                <w:rFonts w:ascii="Arial" w:eastAsia="Calibri" w:hAnsi="Arial" w:cs="Arial"/>
                <w:bCs/>
                <w:sz w:val="16"/>
                <w:szCs w:val="16"/>
              </w:rPr>
              <w:t>1(1/3)</w:t>
            </w:r>
          </w:p>
          <w:p w14:paraId="3454E52B" w14:textId="77777777" w:rsidR="00DC269F" w:rsidRPr="00791F33" w:rsidRDefault="00DC269F" w:rsidP="00E6716A">
            <w:pPr>
              <w:jc w:val="center"/>
              <w:rPr>
                <w:rFonts w:ascii="Arial" w:eastAsia="Calibri" w:hAnsi="Arial" w:cs="Arial"/>
                <w:bCs/>
                <w:sz w:val="16"/>
                <w:szCs w:val="16"/>
                <w:lang w:eastAsia="en-GB"/>
              </w:rPr>
            </w:pPr>
          </w:p>
          <w:p w14:paraId="37E87079" w14:textId="77777777" w:rsidR="00DC269F" w:rsidRPr="00791F33" w:rsidRDefault="00DC269F" w:rsidP="00E6716A">
            <w:pPr>
              <w:jc w:val="center"/>
              <w:rPr>
                <w:rFonts w:ascii="Arial" w:eastAsia="Times New Roman" w:hAnsi="Arial" w:cs="Arial"/>
                <w:bCs/>
                <w:sz w:val="16"/>
                <w:szCs w:val="16"/>
                <w:lang w:val="es-MX" w:eastAsia="en-GB"/>
              </w:rPr>
            </w:pPr>
            <w:r w:rsidRPr="00791F33">
              <w:rPr>
                <w:rFonts w:ascii="Arial" w:eastAsia="Calibri" w:hAnsi="Arial" w:cs="Arial"/>
                <w:bCs/>
                <w:sz w:val="16"/>
                <w:szCs w:val="16"/>
                <w:lang w:eastAsia="en-GB"/>
              </w:rPr>
              <w:t>Período: 2028-2029</w:t>
            </w:r>
          </w:p>
        </w:tc>
        <w:tc>
          <w:tcPr>
            <w:tcW w:w="2410" w:type="dxa"/>
            <w:tcBorders>
              <w:bottom w:val="single" w:sz="4" w:space="0" w:color="auto"/>
            </w:tcBorders>
            <w:shd w:val="clear" w:color="auto" w:fill="auto"/>
            <w:hideMark/>
          </w:tcPr>
          <w:p w14:paraId="6B2FA13B" w14:textId="77777777" w:rsidR="00DC269F" w:rsidRPr="00791F33" w:rsidRDefault="00DC269F" w:rsidP="00E6716A">
            <w:pPr>
              <w:jc w:val="center"/>
              <w:rPr>
                <w:rFonts w:ascii="Arial" w:hAnsi="Arial" w:cs="Arial"/>
                <w:sz w:val="16"/>
                <w:szCs w:val="16"/>
                <w:lang w:val="es-MX"/>
              </w:rPr>
            </w:pPr>
            <w:r w:rsidRPr="00791F33">
              <w:rPr>
                <w:rFonts w:ascii="Arial" w:hAnsi="Arial" w:cs="Arial"/>
                <w:sz w:val="16"/>
                <w:szCs w:val="16"/>
                <w:lang w:val="es-MX"/>
              </w:rPr>
              <w:t>Disponer de estudios subregionales de planificación energética incluyendo el concepto CLEW y dar continuidad a la capacitación en las herramientas de planificación energética del OIEA</w:t>
            </w:r>
          </w:p>
          <w:p w14:paraId="1D493505" w14:textId="77777777" w:rsidR="00DC269F" w:rsidRPr="00791F33" w:rsidRDefault="00DC269F" w:rsidP="00E6716A">
            <w:pPr>
              <w:jc w:val="center"/>
              <w:rPr>
                <w:rFonts w:ascii="Arial" w:eastAsia="Times New Roman" w:hAnsi="Arial" w:cs="Arial"/>
                <w:sz w:val="16"/>
                <w:szCs w:val="16"/>
                <w:lang w:eastAsia="en-GB"/>
              </w:rPr>
            </w:pPr>
          </w:p>
        </w:tc>
        <w:tc>
          <w:tcPr>
            <w:tcW w:w="2410" w:type="dxa"/>
            <w:tcBorders>
              <w:bottom w:val="single" w:sz="4" w:space="0" w:color="auto"/>
            </w:tcBorders>
            <w:shd w:val="clear" w:color="auto" w:fill="auto"/>
            <w:hideMark/>
          </w:tcPr>
          <w:p w14:paraId="1C83B98A" w14:textId="77777777" w:rsidR="00DC269F" w:rsidRPr="00791F33" w:rsidRDefault="00DC269F" w:rsidP="00E6716A">
            <w:pPr>
              <w:rPr>
                <w:rFonts w:ascii="Arial" w:hAnsi="Arial" w:cs="Arial"/>
                <w:sz w:val="16"/>
                <w:szCs w:val="16"/>
                <w:lang w:val="es-MX"/>
              </w:rPr>
            </w:pPr>
            <w:r w:rsidRPr="00791F33">
              <w:rPr>
                <w:rFonts w:ascii="Arial" w:hAnsi="Arial" w:cs="Arial"/>
                <w:sz w:val="16"/>
                <w:szCs w:val="16"/>
                <w:lang w:val="es-MX"/>
              </w:rPr>
              <w:t>Número de estudios subregionales de planificación energética</w:t>
            </w:r>
          </w:p>
          <w:p w14:paraId="0471A9DE" w14:textId="77777777" w:rsidR="00DC269F" w:rsidRPr="00791F33" w:rsidRDefault="00DC269F" w:rsidP="00E6716A">
            <w:pPr>
              <w:rPr>
                <w:rFonts w:ascii="Arial" w:hAnsi="Arial" w:cs="Arial"/>
                <w:sz w:val="16"/>
                <w:szCs w:val="16"/>
                <w:lang w:val="es-MX"/>
              </w:rPr>
            </w:pPr>
          </w:p>
          <w:p w14:paraId="178E6F1C" w14:textId="77777777" w:rsidR="00DC269F" w:rsidRPr="00791F33" w:rsidRDefault="00DC269F" w:rsidP="003F5709">
            <w:pPr>
              <w:tabs>
                <w:tab w:val="left" w:pos="1890"/>
              </w:tabs>
              <w:rPr>
                <w:rFonts w:ascii="Arial" w:eastAsia="TimesNewRomanPSMT" w:hAnsi="Arial" w:cs="Arial"/>
                <w:sz w:val="16"/>
                <w:szCs w:val="16"/>
              </w:rPr>
            </w:pPr>
            <w:r w:rsidRPr="00791F33">
              <w:rPr>
                <w:rFonts w:ascii="Arial" w:eastAsia="TimesNewRomanPSMT" w:hAnsi="Arial" w:cs="Arial"/>
                <w:sz w:val="16"/>
                <w:szCs w:val="16"/>
              </w:rPr>
              <w:t>Medio de verificación:</w:t>
            </w:r>
          </w:p>
          <w:p w14:paraId="4E494742" w14:textId="77777777" w:rsidR="00DC269F" w:rsidRPr="00791F33" w:rsidRDefault="00DC269F" w:rsidP="00E6716A">
            <w:pPr>
              <w:jc w:val="center"/>
              <w:rPr>
                <w:rFonts w:ascii="Arial" w:eastAsia="Times New Roman" w:hAnsi="Arial" w:cs="Arial"/>
                <w:sz w:val="16"/>
                <w:szCs w:val="16"/>
                <w:lang w:val="es-MX" w:eastAsia="en-GB"/>
              </w:rPr>
            </w:pPr>
          </w:p>
        </w:tc>
        <w:tc>
          <w:tcPr>
            <w:tcW w:w="1559" w:type="dxa"/>
            <w:tcBorders>
              <w:bottom w:val="single" w:sz="4" w:space="0" w:color="auto"/>
            </w:tcBorders>
            <w:shd w:val="clear" w:color="auto" w:fill="auto"/>
            <w:hideMark/>
          </w:tcPr>
          <w:p w14:paraId="6C3F90C1" w14:textId="77777777" w:rsidR="00DC269F" w:rsidRPr="00D94A4C" w:rsidRDefault="00DC269F" w:rsidP="00E6716A">
            <w:pPr>
              <w:jc w:val="center"/>
              <w:rPr>
                <w:rFonts w:ascii="Arial" w:eastAsia="Times New Roman" w:hAnsi="Arial" w:cs="Arial"/>
                <w:sz w:val="16"/>
                <w:szCs w:val="16"/>
                <w:lang w:eastAsia="en-GB"/>
              </w:rPr>
            </w:pPr>
            <w:r w:rsidRPr="00D94A4C">
              <w:rPr>
                <w:rFonts w:ascii="Arial" w:eastAsia="Times New Roman" w:hAnsi="Arial" w:cs="Arial"/>
                <w:sz w:val="16"/>
                <w:szCs w:val="16"/>
                <w:lang w:eastAsia="en-GB"/>
              </w:rPr>
              <w:t>0</w:t>
            </w:r>
          </w:p>
        </w:tc>
        <w:tc>
          <w:tcPr>
            <w:tcW w:w="1843" w:type="dxa"/>
            <w:tcBorders>
              <w:bottom w:val="single" w:sz="4" w:space="0" w:color="auto"/>
            </w:tcBorders>
            <w:shd w:val="clear" w:color="auto" w:fill="auto"/>
            <w:hideMark/>
          </w:tcPr>
          <w:p w14:paraId="5DA13DE3" w14:textId="77777777" w:rsidR="00DC269F" w:rsidRPr="00D94A4C" w:rsidRDefault="00DC269F" w:rsidP="00E6716A">
            <w:pPr>
              <w:rPr>
                <w:rFonts w:ascii="Arial" w:eastAsia="Times New Roman" w:hAnsi="Arial" w:cs="Arial"/>
                <w:sz w:val="16"/>
                <w:szCs w:val="16"/>
                <w:lang w:val="es-MX" w:eastAsia="en-GB"/>
              </w:rPr>
            </w:pPr>
            <w:r w:rsidRPr="00D94A4C">
              <w:rPr>
                <w:rFonts w:ascii="Arial" w:hAnsi="Arial" w:cs="Arial"/>
                <w:sz w:val="16"/>
                <w:szCs w:val="16"/>
                <w:lang w:val="es-MX"/>
              </w:rPr>
              <w:t>Al menos 2 subregiones completaron sus estudios subregionales.</w:t>
            </w:r>
          </w:p>
        </w:tc>
        <w:tc>
          <w:tcPr>
            <w:tcW w:w="2693" w:type="dxa"/>
            <w:tcBorders>
              <w:bottom w:val="single" w:sz="4" w:space="0" w:color="auto"/>
            </w:tcBorders>
            <w:shd w:val="clear" w:color="auto" w:fill="auto"/>
            <w:hideMark/>
          </w:tcPr>
          <w:p w14:paraId="0DD01E63" w14:textId="77777777" w:rsidR="00DC269F" w:rsidRPr="00D94A4C" w:rsidRDefault="00DC269F" w:rsidP="00E6716A">
            <w:pPr>
              <w:jc w:val="center"/>
              <w:rPr>
                <w:rFonts w:ascii="Arial" w:eastAsia="Times New Roman" w:hAnsi="Arial" w:cs="Arial"/>
                <w:sz w:val="16"/>
                <w:szCs w:val="16"/>
                <w:lang w:eastAsia="en-GB"/>
              </w:rPr>
            </w:pPr>
            <w:r w:rsidRPr="00D94A4C">
              <w:rPr>
                <w:rFonts w:ascii="Arial" w:eastAsia="Times New Roman" w:hAnsi="Arial" w:cs="Arial"/>
                <w:sz w:val="16"/>
                <w:szCs w:val="16"/>
                <w:lang w:eastAsia="en-GB"/>
              </w:rPr>
              <w:t>-</w:t>
            </w:r>
          </w:p>
        </w:tc>
      </w:tr>
      <w:tr w:rsidR="00DC269F" w:rsidRPr="00D94A4C" w14:paraId="5B581545" w14:textId="77777777" w:rsidTr="00E6716A">
        <w:trPr>
          <w:trHeight w:val="1131"/>
        </w:trPr>
        <w:tc>
          <w:tcPr>
            <w:tcW w:w="886" w:type="dxa"/>
            <w:vMerge/>
            <w:vAlign w:val="center"/>
            <w:hideMark/>
          </w:tcPr>
          <w:p w14:paraId="69784570" w14:textId="77777777" w:rsidR="00DC269F" w:rsidRPr="00D94A4C" w:rsidRDefault="00DC269F" w:rsidP="00E6716A">
            <w:pPr>
              <w:rPr>
                <w:rFonts w:ascii="Arial" w:eastAsia="Times New Roman" w:hAnsi="Arial" w:cs="Arial"/>
                <w:b/>
                <w:bCs/>
                <w:lang w:eastAsia="en-GB"/>
              </w:rPr>
            </w:pPr>
          </w:p>
        </w:tc>
        <w:tc>
          <w:tcPr>
            <w:tcW w:w="1666" w:type="dxa"/>
            <w:vMerge/>
            <w:shd w:val="clear" w:color="auto" w:fill="auto"/>
            <w:vAlign w:val="center"/>
            <w:hideMark/>
          </w:tcPr>
          <w:p w14:paraId="460CCE93" w14:textId="77777777" w:rsidR="00DC269F" w:rsidRPr="00D94A4C" w:rsidRDefault="00DC269F" w:rsidP="00E6716A">
            <w:pPr>
              <w:jc w:val="center"/>
              <w:rPr>
                <w:rFonts w:ascii="Arial" w:eastAsia="Times New Roman" w:hAnsi="Arial" w:cs="Arial"/>
                <w:b/>
                <w:sz w:val="16"/>
                <w:szCs w:val="16"/>
                <w:lang w:eastAsia="en-GB"/>
              </w:rPr>
            </w:pPr>
          </w:p>
        </w:tc>
        <w:tc>
          <w:tcPr>
            <w:tcW w:w="1701" w:type="dxa"/>
            <w:shd w:val="clear" w:color="000000" w:fill="auto"/>
            <w:noWrap/>
            <w:hideMark/>
          </w:tcPr>
          <w:p w14:paraId="745DC506" w14:textId="77777777" w:rsidR="00DC269F" w:rsidRPr="00791F33" w:rsidRDefault="00DC269F" w:rsidP="00E6716A">
            <w:pPr>
              <w:jc w:val="center"/>
              <w:rPr>
                <w:rFonts w:ascii="Arial" w:eastAsia="Times New Roman" w:hAnsi="Arial" w:cs="Arial"/>
                <w:sz w:val="16"/>
                <w:szCs w:val="16"/>
                <w:lang w:val="es-MX" w:eastAsia="en-GB"/>
              </w:rPr>
            </w:pPr>
          </w:p>
          <w:p w14:paraId="4C5C7F66" w14:textId="77777777" w:rsidR="00DC269F" w:rsidRPr="00791F33" w:rsidRDefault="00DC269F" w:rsidP="00E6716A">
            <w:pPr>
              <w:jc w:val="center"/>
              <w:rPr>
                <w:rFonts w:ascii="Arial" w:eastAsia="Calibri" w:hAnsi="Arial" w:cs="Arial"/>
                <w:bCs/>
                <w:sz w:val="16"/>
                <w:szCs w:val="16"/>
              </w:rPr>
            </w:pPr>
            <w:r w:rsidRPr="00791F33">
              <w:rPr>
                <w:rFonts w:ascii="Arial" w:hAnsi="Arial" w:cs="Arial"/>
                <w:bCs/>
                <w:sz w:val="16"/>
                <w:szCs w:val="16"/>
              </w:rPr>
              <w:t xml:space="preserve">Objetivo </w:t>
            </w:r>
            <w:r w:rsidRPr="00791F33">
              <w:rPr>
                <w:rFonts w:ascii="Arial" w:eastAsia="Calibri" w:hAnsi="Arial" w:cs="Arial"/>
                <w:bCs/>
                <w:sz w:val="16"/>
                <w:szCs w:val="16"/>
              </w:rPr>
              <w:t>1(2/3)</w:t>
            </w:r>
          </w:p>
          <w:p w14:paraId="13904E97" w14:textId="77777777" w:rsidR="00DC269F" w:rsidRPr="00791F33" w:rsidRDefault="00DC269F" w:rsidP="00E6716A">
            <w:pPr>
              <w:jc w:val="center"/>
              <w:rPr>
                <w:rFonts w:ascii="Arial" w:eastAsia="Calibri" w:hAnsi="Arial" w:cs="Arial"/>
                <w:bCs/>
                <w:sz w:val="16"/>
                <w:szCs w:val="16"/>
                <w:lang w:eastAsia="en-GB"/>
              </w:rPr>
            </w:pPr>
          </w:p>
          <w:p w14:paraId="2223A4DD" w14:textId="77777777" w:rsidR="00DC269F" w:rsidRPr="00791F33" w:rsidRDefault="00DC269F" w:rsidP="00E6716A">
            <w:pPr>
              <w:jc w:val="center"/>
              <w:rPr>
                <w:rFonts w:ascii="Arial" w:eastAsia="Times New Roman" w:hAnsi="Arial" w:cs="Arial"/>
                <w:sz w:val="16"/>
                <w:szCs w:val="16"/>
                <w:lang w:val="es-MX" w:eastAsia="en-GB"/>
              </w:rPr>
            </w:pPr>
            <w:r w:rsidRPr="00791F33">
              <w:rPr>
                <w:rFonts w:ascii="Arial" w:eastAsia="Calibri" w:hAnsi="Arial" w:cs="Arial"/>
                <w:bCs/>
                <w:sz w:val="16"/>
                <w:szCs w:val="16"/>
                <w:lang w:eastAsia="en-GB"/>
              </w:rPr>
              <w:t>Período: 2026-2027</w:t>
            </w:r>
          </w:p>
        </w:tc>
        <w:tc>
          <w:tcPr>
            <w:tcW w:w="2410" w:type="dxa"/>
            <w:shd w:val="clear" w:color="000000" w:fill="auto"/>
            <w:hideMark/>
          </w:tcPr>
          <w:p w14:paraId="4C7879FE" w14:textId="77777777" w:rsidR="00DC269F" w:rsidRPr="00791F33" w:rsidRDefault="00DC269F" w:rsidP="00E6716A">
            <w:pPr>
              <w:jc w:val="center"/>
              <w:rPr>
                <w:rFonts w:ascii="Arial" w:eastAsia="Times New Roman" w:hAnsi="Arial" w:cs="Arial"/>
                <w:sz w:val="16"/>
                <w:szCs w:val="16"/>
                <w:lang w:eastAsia="en-GB"/>
              </w:rPr>
            </w:pPr>
            <w:r w:rsidRPr="00791F33">
              <w:rPr>
                <w:rFonts w:ascii="Arial" w:hAnsi="Arial" w:cs="Arial"/>
                <w:sz w:val="16"/>
                <w:szCs w:val="16"/>
                <w:lang w:val="es-MX"/>
              </w:rPr>
              <w:t>Disponer de estudios nacionales de planificación energética incluyendo el concepto CLEW y dar continuidad a la capacitación en las herramientas de planificación energética del OIEA</w:t>
            </w:r>
          </w:p>
        </w:tc>
        <w:tc>
          <w:tcPr>
            <w:tcW w:w="2410" w:type="dxa"/>
            <w:shd w:val="clear" w:color="000000" w:fill="auto"/>
            <w:hideMark/>
          </w:tcPr>
          <w:p w14:paraId="44ECD898" w14:textId="77777777" w:rsidR="00DC269F" w:rsidRPr="00791F33" w:rsidRDefault="00DC269F" w:rsidP="00E6716A">
            <w:pPr>
              <w:tabs>
                <w:tab w:val="left" w:pos="1890"/>
              </w:tabs>
              <w:rPr>
                <w:rFonts w:ascii="Arial" w:hAnsi="Arial" w:cs="Arial"/>
                <w:sz w:val="16"/>
                <w:szCs w:val="16"/>
                <w:lang w:val="es-MX"/>
              </w:rPr>
            </w:pPr>
            <w:r w:rsidRPr="00791F33">
              <w:rPr>
                <w:rFonts w:ascii="Arial" w:hAnsi="Arial" w:cs="Arial"/>
                <w:sz w:val="16"/>
                <w:szCs w:val="16"/>
                <w:lang w:val="es-MX"/>
              </w:rPr>
              <w:t>Número de países que lograron realizar sus estudios nacionales incluyendo el concepto CLEW</w:t>
            </w:r>
          </w:p>
          <w:p w14:paraId="4D3E1875" w14:textId="77777777" w:rsidR="00DC269F" w:rsidRPr="00791F33" w:rsidRDefault="00DC269F" w:rsidP="00E6716A">
            <w:pPr>
              <w:tabs>
                <w:tab w:val="left" w:pos="1890"/>
              </w:tabs>
              <w:rPr>
                <w:rFonts w:ascii="Arial" w:hAnsi="Arial" w:cs="Arial"/>
                <w:sz w:val="16"/>
                <w:szCs w:val="16"/>
                <w:lang w:val="es-MX"/>
              </w:rPr>
            </w:pPr>
          </w:p>
          <w:p w14:paraId="1CF1EF46" w14:textId="4FA12F41" w:rsidR="00DC269F" w:rsidRPr="00791F33" w:rsidRDefault="00DC269F" w:rsidP="003F5709">
            <w:pPr>
              <w:tabs>
                <w:tab w:val="left" w:pos="1890"/>
              </w:tabs>
              <w:rPr>
                <w:rFonts w:ascii="Arial" w:eastAsia="Calibri" w:hAnsi="Arial" w:cs="Arial"/>
                <w:sz w:val="16"/>
                <w:szCs w:val="16"/>
              </w:rPr>
            </w:pPr>
            <w:r w:rsidRPr="00791F33">
              <w:rPr>
                <w:rFonts w:ascii="Arial" w:eastAsia="TimesNewRomanPSMT" w:hAnsi="Arial" w:cs="Arial"/>
                <w:sz w:val="16"/>
                <w:szCs w:val="16"/>
              </w:rPr>
              <w:t>Medio de verificación:</w:t>
            </w:r>
            <w:r w:rsidR="003F5709">
              <w:rPr>
                <w:rFonts w:ascii="Arial" w:eastAsia="TimesNewRomanPSMT" w:hAnsi="Arial" w:cs="Arial"/>
                <w:sz w:val="16"/>
                <w:szCs w:val="16"/>
              </w:rPr>
              <w:t xml:space="preserve"> </w:t>
            </w:r>
            <w:r w:rsidRPr="00791F33">
              <w:rPr>
                <w:rFonts w:ascii="Arial" w:hAnsi="Arial" w:cs="Arial"/>
                <w:sz w:val="16"/>
                <w:szCs w:val="16"/>
              </w:rPr>
              <w:t>Informe final del proyecto del período</w:t>
            </w:r>
          </w:p>
          <w:p w14:paraId="087511FF" w14:textId="77777777" w:rsidR="00DC269F" w:rsidRPr="00791F33" w:rsidRDefault="00DC269F" w:rsidP="00E6716A">
            <w:pPr>
              <w:rPr>
                <w:rFonts w:ascii="Arial" w:eastAsia="Calibri" w:hAnsi="Arial" w:cs="Arial"/>
              </w:rPr>
            </w:pPr>
          </w:p>
          <w:p w14:paraId="0E4014A5" w14:textId="77777777" w:rsidR="00DC269F" w:rsidRPr="00791F33" w:rsidRDefault="00DC269F" w:rsidP="00E6716A">
            <w:pPr>
              <w:tabs>
                <w:tab w:val="left" w:pos="1890"/>
              </w:tabs>
              <w:jc w:val="center"/>
              <w:rPr>
                <w:rFonts w:ascii="Arial" w:eastAsia="Times New Roman" w:hAnsi="Arial" w:cs="Arial"/>
                <w:sz w:val="16"/>
                <w:szCs w:val="16"/>
                <w:lang w:val="es-MX" w:eastAsia="en-GB"/>
              </w:rPr>
            </w:pPr>
          </w:p>
        </w:tc>
        <w:tc>
          <w:tcPr>
            <w:tcW w:w="1559" w:type="dxa"/>
            <w:shd w:val="clear" w:color="000000" w:fill="auto"/>
            <w:hideMark/>
          </w:tcPr>
          <w:p w14:paraId="4B64A979" w14:textId="77777777" w:rsidR="00DC269F" w:rsidRPr="00D94A4C" w:rsidRDefault="00DC269F" w:rsidP="00E6716A">
            <w:pPr>
              <w:jc w:val="center"/>
              <w:rPr>
                <w:rFonts w:ascii="Arial" w:eastAsia="Times New Roman" w:hAnsi="Arial" w:cs="Arial"/>
                <w:sz w:val="16"/>
                <w:szCs w:val="16"/>
                <w:lang w:eastAsia="en-GB"/>
              </w:rPr>
            </w:pPr>
            <w:r w:rsidRPr="00D94A4C">
              <w:rPr>
                <w:rFonts w:ascii="Arial" w:hAnsi="Arial" w:cs="Arial"/>
                <w:sz w:val="16"/>
                <w:szCs w:val="16"/>
              </w:rPr>
              <w:t>1 (Nicaragua)</w:t>
            </w:r>
          </w:p>
        </w:tc>
        <w:tc>
          <w:tcPr>
            <w:tcW w:w="1843" w:type="dxa"/>
            <w:shd w:val="clear" w:color="000000" w:fill="auto"/>
            <w:hideMark/>
          </w:tcPr>
          <w:p w14:paraId="6FC67540" w14:textId="77777777" w:rsidR="00DC269F" w:rsidRPr="00D94A4C" w:rsidRDefault="00DC269F" w:rsidP="00E6716A">
            <w:pPr>
              <w:jc w:val="center"/>
              <w:rPr>
                <w:rFonts w:ascii="Arial" w:eastAsia="Times New Roman" w:hAnsi="Arial" w:cs="Arial"/>
                <w:sz w:val="16"/>
                <w:szCs w:val="16"/>
                <w:lang w:eastAsia="en-GB"/>
              </w:rPr>
            </w:pPr>
            <w:r w:rsidRPr="00D94A4C">
              <w:rPr>
                <w:rFonts w:ascii="Arial" w:hAnsi="Arial" w:cs="Arial"/>
                <w:sz w:val="16"/>
                <w:szCs w:val="16"/>
              </w:rPr>
              <w:t>Al menos 10 países</w:t>
            </w:r>
          </w:p>
        </w:tc>
        <w:tc>
          <w:tcPr>
            <w:tcW w:w="2693" w:type="dxa"/>
            <w:shd w:val="clear" w:color="000000" w:fill="auto"/>
            <w:hideMark/>
          </w:tcPr>
          <w:p w14:paraId="2B8D007A" w14:textId="77777777" w:rsidR="00DC269F" w:rsidRPr="00D94A4C" w:rsidRDefault="00DC269F" w:rsidP="00E6716A">
            <w:pPr>
              <w:jc w:val="center"/>
              <w:rPr>
                <w:rFonts w:ascii="Arial" w:eastAsia="Times New Roman" w:hAnsi="Arial" w:cs="Arial"/>
                <w:sz w:val="16"/>
                <w:szCs w:val="16"/>
                <w:lang w:eastAsia="en-GB"/>
              </w:rPr>
            </w:pPr>
            <w:r w:rsidRPr="00D94A4C">
              <w:rPr>
                <w:rFonts w:ascii="Arial" w:eastAsia="Times New Roman" w:hAnsi="Arial" w:cs="Arial"/>
                <w:sz w:val="16"/>
                <w:szCs w:val="16"/>
                <w:lang w:eastAsia="en-GB"/>
              </w:rPr>
              <w:t>-</w:t>
            </w:r>
          </w:p>
        </w:tc>
      </w:tr>
      <w:tr w:rsidR="00DC269F" w:rsidRPr="00D94A4C" w14:paraId="4C701608" w14:textId="77777777" w:rsidTr="00E6716A">
        <w:trPr>
          <w:trHeight w:val="1131"/>
        </w:trPr>
        <w:tc>
          <w:tcPr>
            <w:tcW w:w="886" w:type="dxa"/>
            <w:vMerge/>
            <w:vAlign w:val="center"/>
          </w:tcPr>
          <w:p w14:paraId="5D34E6CF" w14:textId="77777777" w:rsidR="00DC269F" w:rsidRPr="00D94A4C" w:rsidRDefault="00DC269F" w:rsidP="00E6716A">
            <w:pPr>
              <w:rPr>
                <w:rFonts w:ascii="Arial" w:eastAsia="Times New Roman" w:hAnsi="Arial" w:cs="Arial"/>
                <w:b/>
                <w:bCs/>
                <w:lang w:eastAsia="en-GB"/>
              </w:rPr>
            </w:pPr>
          </w:p>
        </w:tc>
        <w:tc>
          <w:tcPr>
            <w:tcW w:w="1666" w:type="dxa"/>
            <w:vMerge/>
            <w:shd w:val="clear" w:color="auto" w:fill="auto"/>
            <w:vAlign w:val="center"/>
          </w:tcPr>
          <w:p w14:paraId="51877EDF" w14:textId="77777777" w:rsidR="00DC269F" w:rsidRPr="00D94A4C" w:rsidRDefault="00DC269F" w:rsidP="00E6716A">
            <w:pPr>
              <w:jc w:val="center"/>
              <w:rPr>
                <w:rFonts w:ascii="Arial" w:eastAsia="Times New Roman" w:hAnsi="Arial" w:cs="Arial"/>
                <w:b/>
                <w:sz w:val="16"/>
                <w:szCs w:val="16"/>
                <w:lang w:eastAsia="en-GB"/>
              </w:rPr>
            </w:pPr>
          </w:p>
        </w:tc>
        <w:tc>
          <w:tcPr>
            <w:tcW w:w="1701" w:type="dxa"/>
            <w:shd w:val="clear" w:color="000000" w:fill="auto"/>
            <w:noWrap/>
          </w:tcPr>
          <w:p w14:paraId="561B0B86" w14:textId="77777777" w:rsidR="00DC269F" w:rsidRPr="00791F33" w:rsidRDefault="00DC269F" w:rsidP="00E6716A">
            <w:pPr>
              <w:jc w:val="center"/>
              <w:rPr>
                <w:rFonts w:ascii="Arial" w:hAnsi="Arial" w:cs="Arial"/>
                <w:bCs/>
                <w:sz w:val="16"/>
                <w:szCs w:val="16"/>
              </w:rPr>
            </w:pPr>
          </w:p>
          <w:p w14:paraId="6695FDB4" w14:textId="77777777" w:rsidR="00DC269F" w:rsidRPr="00791F33" w:rsidRDefault="00DC269F" w:rsidP="00E6716A">
            <w:pPr>
              <w:jc w:val="center"/>
              <w:rPr>
                <w:rFonts w:ascii="Arial" w:eastAsia="Calibri" w:hAnsi="Arial" w:cs="Arial"/>
                <w:bCs/>
                <w:sz w:val="16"/>
                <w:szCs w:val="16"/>
              </w:rPr>
            </w:pPr>
            <w:r w:rsidRPr="00791F33">
              <w:rPr>
                <w:rFonts w:ascii="Arial" w:hAnsi="Arial" w:cs="Arial"/>
                <w:bCs/>
                <w:sz w:val="16"/>
                <w:szCs w:val="16"/>
              </w:rPr>
              <w:t xml:space="preserve">Objetivo </w:t>
            </w:r>
            <w:r w:rsidRPr="00791F33">
              <w:rPr>
                <w:rFonts w:ascii="Arial" w:eastAsia="Calibri" w:hAnsi="Arial" w:cs="Arial"/>
                <w:bCs/>
                <w:sz w:val="16"/>
                <w:szCs w:val="16"/>
              </w:rPr>
              <w:t>1(3/3)</w:t>
            </w:r>
          </w:p>
          <w:p w14:paraId="2332BD0E" w14:textId="77777777" w:rsidR="00DC269F" w:rsidRPr="00791F33" w:rsidRDefault="00DC269F" w:rsidP="00E6716A">
            <w:pPr>
              <w:jc w:val="center"/>
              <w:rPr>
                <w:rFonts w:ascii="Arial" w:eastAsia="Calibri" w:hAnsi="Arial" w:cs="Arial"/>
                <w:bCs/>
                <w:sz w:val="16"/>
                <w:szCs w:val="16"/>
                <w:lang w:eastAsia="en-GB"/>
              </w:rPr>
            </w:pPr>
          </w:p>
          <w:p w14:paraId="6C8B93AE" w14:textId="77777777" w:rsidR="00DC269F" w:rsidRPr="00791F33" w:rsidRDefault="00DC269F" w:rsidP="00E6716A">
            <w:pPr>
              <w:jc w:val="center"/>
              <w:rPr>
                <w:rFonts w:ascii="Arial" w:eastAsia="Times New Roman" w:hAnsi="Arial" w:cs="Arial"/>
                <w:sz w:val="16"/>
                <w:szCs w:val="16"/>
                <w:lang w:val="es-MX" w:eastAsia="en-GB"/>
              </w:rPr>
            </w:pPr>
            <w:r w:rsidRPr="00791F33">
              <w:rPr>
                <w:rFonts w:ascii="Arial" w:eastAsia="Calibri" w:hAnsi="Arial" w:cs="Arial"/>
                <w:bCs/>
                <w:sz w:val="16"/>
                <w:szCs w:val="16"/>
                <w:lang w:eastAsia="en-GB"/>
              </w:rPr>
              <w:t>Período: 2024-2025</w:t>
            </w:r>
          </w:p>
        </w:tc>
        <w:tc>
          <w:tcPr>
            <w:tcW w:w="2410" w:type="dxa"/>
            <w:shd w:val="clear" w:color="000000" w:fill="auto"/>
          </w:tcPr>
          <w:p w14:paraId="41AD72FF" w14:textId="77777777" w:rsidR="00DC269F" w:rsidRPr="00791F33" w:rsidRDefault="00DC269F" w:rsidP="00E6716A">
            <w:pPr>
              <w:jc w:val="center"/>
              <w:rPr>
                <w:rFonts w:ascii="Arial" w:eastAsia="Times New Roman" w:hAnsi="Arial" w:cs="Arial"/>
                <w:sz w:val="16"/>
                <w:szCs w:val="16"/>
                <w:lang w:eastAsia="en-GB"/>
              </w:rPr>
            </w:pPr>
            <w:r w:rsidRPr="00791F33">
              <w:rPr>
                <w:rFonts w:ascii="Arial" w:hAnsi="Arial" w:cs="Arial"/>
                <w:sz w:val="16"/>
                <w:szCs w:val="16"/>
                <w:lang w:val="es-MX"/>
              </w:rPr>
              <w:t>Formar un fórum de discusión e identificar los enfoques metodológicos llegando a conformar un caso simple de aplicación que posibilite una evaluación preliminar del concepto CLEW en planificación energética y dar continuidad a la capacitación en las herramientas de planificación energética del OIEA</w:t>
            </w:r>
          </w:p>
        </w:tc>
        <w:tc>
          <w:tcPr>
            <w:tcW w:w="2410" w:type="dxa"/>
            <w:shd w:val="clear" w:color="000000" w:fill="auto"/>
          </w:tcPr>
          <w:p w14:paraId="362172FC" w14:textId="77777777" w:rsidR="00DC269F" w:rsidRPr="00791F33" w:rsidRDefault="00DC269F" w:rsidP="00E6716A">
            <w:pPr>
              <w:tabs>
                <w:tab w:val="left" w:pos="1890"/>
              </w:tabs>
              <w:rPr>
                <w:rFonts w:ascii="Arial" w:hAnsi="Arial" w:cs="Arial"/>
                <w:sz w:val="16"/>
                <w:szCs w:val="16"/>
                <w:lang w:val="es-MX"/>
              </w:rPr>
            </w:pPr>
            <w:r w:rsidRPr="00791F33">
              <w:rPr>
                <w:rFonts w:ascii="Arial" w:hAnsi="Arial" w:cs="Arial"/>
                <w:sz w:val="16"/>
                <w:szCs w:val="16"/>
                <w:lang w:val="es-MX"/>
              </w:rPr>
              <w:t>Número países que lograron conformar equipos multidisciplinarios para participar en el fórum de discusión para realizar el estudio de caso</w:t>
            </w:r>
          </w:p>
          <w:p w14:paraId="3C44F8ED" w14:textId="77777777" w:rsidR="00DC269F" w:rsidRPr="00791F33" w:rsidRDefault="00DC269F" w:rsidP="00E6716A">
            <w:pPr>
              <w:tabs>
                <w:tab w:val="left" w:pos="1890"/>
              </w:tabs>
              <w:rPr>
                <w:rFonts w:ascii="Arial" w:eastAsia="Times New Roman" w:hAnsi="Arial" w:cs="Arial"/>
                <w:sz w:val="16"/>
                <w:szCs w:val="16"/>
                <w:lang w:val="es-MX" w:eastAsia="en-GB"/>
              </w:rPr>
            </w:pPr>
          </w:p>
          <w:p w14:paraId="2F5C4167" w14:textId="6AAE5500" w:rsidR="00DC269F" w:rsidRPr="00791F33" w:rsidRDefault="00DC269F" w:rsidP="003F5709">
            <w:pPr>
              <w:tabs>
                <w:tab w:val="left" w:pos="1890"/>
              </w:tabs>
              <w:rPr>
                <w:rFonts w:ascii="Arial" w:eastAsia="Calibri" w:hAnsi="Arial" w:cs="Arial"/>
                <w:sz w:val="16"/>
                <w:szCs w:val="16"/>
              </w:rPr>
            </w:pPr>
            <w:r w:rsidRPr="00791F33">
              <w:rPr>
                <w:rFonts w:ascii="Arial" w:eastAsia="TimesNewRomanPSMT" w:hAnsi="Arial" w:cs="Arial"/>
                <w:sz w:val="16"/>
                <w:szCs w:val="16"/>
              </w:rPr>
              <w:t>Medio de verificación:</w:t>
            </w:r>
            <w:r w:rsidR="003F5709">
              <w:rPr>
                <w:rFonts w:ascii="Arial" w:eastAsia="TimesNewRomanPSMT" w:hAnsi="Arial" w:cs="Arial"/>
                <w:sz w:val="16"/>
                <w:szCs w:val="16"/>
              </w:rPr>
              <w:t xml:space="preserve"> </w:t>
            </w:r>
            <w:r w:rsidRPr="00791F33">
              <w:rPr>
                <w:rFonts w:ascii="Arial" w:hAnsi="Arial" w:cs="Arial"/>
                <w:sz w:val="16"/>
                <w:szCs w:val="16"/>
              </w:rPr>
              <w:t>Informe final del proyecto del período</w:t>
            </w:r>
          </w:p>
          <w:p w14:paraId="0145CD63" w14:textId="77777777" w:rsidR="00DC269F" w:rsidRPr="00791F33" w:rsidRDefault="00DC269F" w:rsidP="00E6716A">
            <w:pPr>
              <w:tabs>
                <w:tab w:val="left" w:pos="1890"/>
              </w:tabs>
              <w:jc w:val="center"/>
              <w:rPr>
                <w:rFonts w:ascii="Arial" w:eastAsia="Times New Roman" w:hAnsi="Arial" w:cs="Arial"/>
                <w:sz w:val="16"/>
                <w:szCs w:val="16"/>
                <w:lang w:val="es-MX" w:eastAsia="en-GB"/>
              </w:rPr>
            </w:pPr>
          </w:p>
        </w:tc>
        <w:tc>
          <w:tcPr>
            <w:tcW w:w="1559" w:type="dxa"/>
            <w:shd w:val="clear" w:color="000000" w:fill="auto"/>
          </w:tcPr>
          <w:p w14:paraId="6DE4EE95" w14:textId="77777777" w:rsidR="00DC269F" w:rsidRPr="00D94A4C" w:rsidRDefault="00DC269F" w:rsidP="00E6716A">
            <w:pPr>
              <w:jc w:val="center"/>
              <w:rPr>
                <w:rFonts w:ascii="Arial" w:eastAsia="Times New Roman" w:hAnsi="Arial" w:cs="Arial"/>
                <w:sz w:val="16"/>
                <w:szCs w:val="16"/>
                <w:lang w:eastAsia="en-GB"/>
              </w:rPr>
            </w:pPr>
            <w:r w:rsidRPr="00D94A4C">
              <w:rPr>
                <w:rFonts w:ascii="Arial" w:hAnsi="Arial" w:cs="Arial"/>
                <w:sz w:val="16"/>
                <w:szCs w:val="16"/>
              </w:rPr>
              <w:t>1 (Nicaragua)</w:t>
            </w:r>
          </w:p>
        </w:tc>
        <w:tc>
          <w:tcPr>
            <w:tcW w:w="1843" w:type="dxa"/>
            <w:shd w:val="clear" w:color="000000" w:fill="auto"/>
          </w:tcPr>
          <w:p w14:paraId="02A1BD00" w14:textId="77777777" w:rsidR="00DC269F" w:rsidRPr="00D94A4C" w:rsidRDefault="00DC269F" w:rsidP="00E6716A">
            <w:pPr>
              <w:jc w:val="center"/>
              <w:rPr>
                <w:rFonts w:ascii="Arial" w:eastAsia="Times New Roman" w:hAnsi="Arial" w:cs="Arial"/>
                <w:sz w:val="16"/>
                <w:szCs w:val="16"/>
                <w:lang w:eastAsia="en-GB"/>
              </w:rPr>
            </w:pPr>
            <w:r w:rsidRPr="00D94A4C">
              <w:rPr>
                <w:rFonts w:ascii="Arial" w:hAnsi="Arial" w:cs="Arial"/>
                <w:sz w:val="16"/>
                <w:szCs w:val="16"/>
              </w:rPr>
              <w:t>Al menos 10 países</w:t>
            </w:r>
          </w:p>
        </w:tc>
        <w:tc>
          <w:tcPr>
            <w:tcW w:w="2693" w:type="dxa"/>
            <w:shd w:val="clear" w:color="000000" w:fill="auto"/>
          </w:tcPr>
          <w:p w14:paraId="11DC5330" w14:textId="77777777" w:rsidR="00DC269F" w:rsidRPr="00D94A4C" w:rsidRDefault="00DC269F" w:rsidP="00E6716A">
            <w:pPr>
              <w:jc w:val="center"/>
              <w:rPr>
                <w:rFonts w:ascii="Arial" w:eastAsia="Times New Roman" w:hAnsi="Arial" w:cs="Arial"/>
                <w:sz w:val="16"/>
                <w:szCs w:val="16"/>
                <w:lang w:eastAsia="en-GB"/>
              </w:rPr>
            </w:pPr>
            <w:r w:rsidRPr="00D94A4C">
              <w:rPr>
                <w:rFonts w:ascii="Arial" w:eastAsia="Times New Roman" w:hAnsi="Arial" w:cs="Arial"/>
                <w:sz w:val="16"/>
                <w:szCs w:val="16"/>
                <w:lang w:eastAsia="en-GB"/>
              </w:rPr>
              <w:t>-</w:t>
            </w:r>
          </w:p>
        </w:tc>
      </w:tr>
      <w:tr w:rsidR="00DC269F" w:rsidRPr="00D94A4C" w14:paraId="1CC7022E" w14:textId="77777777" w:rsidTr="00E6716A">
        <w:trPr>
          <w:trHeight w:val="1131"/>
        </w:trPr>
        <w:tc>
          <w:tcPr>
            <w:tcW w:w="886" w:type="dxa"/>
            <w:vMerge/>
            <w:vAlign w:val="center"/>
          </w:tcPr>
          <w:p w14:paraId="030A073A" w14:textId="77777777" w:rsidR="00DC269F" w:rsidRPr="00D94A4C" w:rsidRDefault="00DC269F" w:rsidP="00E6716A">
            <w:pPr>
              <w:rPr>
                <w:rFonts w:ascii="Arial" w:eastAsia="Times New Roman" w:hAnsi="Arial" w:cs="Arial"/>
                <w:b/>
                <w:bCs/>
                <w:lang w:eastAsia="en-GB"/>
              </w:rPr>
            </w:pPr>
          </w:p>
        </w:tc>
        <w:tc>
          <w:tcPr>
            <w:tcW w:w="1666" w:type="dxa"/>
            <w:vMerge/>
            <w:shd w:val="clear" w:color="auto" w:fill="auto"/>
            <w:vAlign w:val="center"/>
          </w:tcPr>
          <w:p w14:paraId="32C3F923" w14:textId="77777777" w:rsidR="00DC269F" w:rsidRPr="00D94A4C" w:rsidRDefault="00DC269F" w:rsidP="00E6716A">
            <w:pPr>
              <w:jc w:val="center"/>
              <w:rPr>
                <w:rFonts w:ascii="Arial" w:eastAsia="Times New Roman" w:hAnsi="Arial" w:cs="Arial"/>
                <w:b/>
                <w:sz w:val="16"/>
                <w:szCs w:val="16"/>
                <w:lang w:eastAsia="en-GB"/>
              </w:rPr>
            </w:pPr>
          </w:p>
        </w:tc>
        <w:tc>
          <w:tcPr>
            <w:tcW w:w="1701" w:type="dxa"/>
            <w:shd w:val="clear" w:color="000000" w:fill="auto"/>
            <w:noWrap/>
          </w:tcPr>
          <w:p w14:paraId="23398EFB" w14:textId="77777777" w:rsidR="00DC269F" w:rsidRPr="00791F33" w:rsidRDefault="00DC269F" w:rsidP="00E6716A">
            <w:pPr>
              <w:jc w:val="center"/>
              <w:rPr>
                <w:rFonts w:ascii="Arial" w:hAnsi="Arial" w:cs="Arial"/>
                <w:bCs/>
                <w:sz w:val="16"/>
                <w:szCs w:val="16"/>
              </w:rPr>
            </w:pPr>
          </w:p>
          <w:p w14:paraId="722F06CD" w14:textId="77777777" w:rsidR="00DC269F" w:rsidRPr="00791F33" w:rsidRDefault="00DC269F" w:rsidP="00E6716A">
            <w:pPr>
              <w:jc w:val="center"/>
              <w:rPr>
                <w:rFonts w:ascii="Arial" w:hAnsi="Arial" w:cs="Arial"/>
                <w:bCs/>
                <w:sz w:val="16"/>
                <w:szCs w:val="16"/>
              </w:rPr>
            </w:pPr>
            <w:r w:rsidRPr="00791F33">
              <w:rPr>
                <w:rFonts w:ascii="Arial" w:hAnsi="Arial" w:cs="Arial"/>
                <w:bCs/>
                <w:sz w:val="16"/>
                <w:szCs w:val="16"/>
              </w:rPr>
              <w:t>Objetivo 2</w:t>
            </w:r>
          </w:p>
          <w:p w14:paraId="1124DB97" w14:textId="77777777" w:rsidR="00DC269F" w:rsidRPr="00791F33" w:rsidRDefault="00DC269F" w:rsidP="00E6716A">
            <w:pPr>
              <w:jc w:val="center"/>
              <w:rPr>
                <w:rFonts w:ascii="Arial" w:hAnsi="Arial" w:cs="Arial"/>
                <w:bCs/>
                <w:sz w:val="16"/>
                <w:szCs w:val="16"/>
              </w:rPr>
            </w:pPr>
          </w:p>
          <w:p w14:paraId="4E08DFBC" w14:textId="77777777" w:rsidR="00DC269F" w:rsidRPr="00791F33" w:rsidRDefault="00DC269F" w:rsidP="00E6716A">
            <w:pPr>
              <w:jc w:val="center"/>
              <w:rPr>
                <w:rFonts w:ascii="Arial" w:hAnsi="Arial" w:cs="Arial"/>
                <w:bCs/>
                <w:sz w:val="16"/>
                <w:szCs w:val="16"/>
              </w:rPr>
            </w:pPr>
            <w:r w:rsidRPr="00791F33">
              <w:rPr>
                <w:rFonts w:ascii="Arial" w:eastAsia="Calibri" w:hAnsi="Arial" w:cs="Arial"/>
                <w:bCs/>
                <w:sz w:val="16"/>
                <w:szCs w:val="16"/>
                <w:lang w:eastAsia="en-GB"/>
              </w:rPr>
              <w:t>Período: 2028-2029</w:t>
            </w:r>
          </w:p>
        </w:tc>
        <w:tc>
          <w:tcPr>
            <w:tcW w:w="2410" w:type="dxa"/>
            <w:shd w:val="clear" w:color="000000" w:fill="auto"/>
          </w:tcPr>
          <w:p w14:paraId="457C0BC2" w14:textId="77777777" w:rsidR="00DC269F" w:rsidRPr="00791F33" w:rsidRDefault="00DC269F" w:rsidP="00E6716A">
            <w:pPr>
              <w:jc w:val="center"/>
              <w:rPr>
                <w:rFonts w:ascii="Arial" w:hAnsi="Arial" w:cs="Arial"/>
              </w:rPr>
            </w:pPr>
            <w:r w:rsidRPr="00791F33">
              <w:rPr>
                <w:rFonts w:ascii="Arial" w:hAnsi="Arial" w:cs="Arial"/>
                <w:sz w:val="16"/>
                <w:szCs w:val="16"/>
              </w:rPr>
              <w:t>Brindar capacitación para mantener la capacidad adquiridas en los equipos de trabajo de los países de la región</w:t>
            </w:r>
          </w:p>
          <w:p w14:paraId="42DBF0DC" w14:textId="77777777" w:rsidR="00DC269F" w:rsidRPr="00791F33" w:rsidRDefault="00DC269F" w:rsidP="00E6716A">
            <w:pPr>
              <w:jc w:val="center"/>
              <w:rPr>
                <w:rFonts w:ascii="Arial" w:hAnsi="Arial" w:cs="Arial"/>
                <w:sz w:val="16"/>
                <w:szCs w:val="16"/>
                <w:lang w:val="es-MX"/>
              </w:rPr>
            </w:pPr>
          </w:p>
          <w:p w14:paraId="0AB40A88" w14:textId="77777777" w:rsidR="00DC269F" w:rsidRPr="00791F33" w:rsidRDefault="00DC269F" w:rsidP="00E6716A">
            <w:pPr>
              <w:jc w:val="center"/>
              <w:rPr>
                <w:rFonts w:ascii="Arial" w:hAnsi="Arial" w:cs="Arial"/>
                <w:sz w:val="16"/>
                <w:szCs w:val="16"/>
                <w:lang w:val="es-MX"/>
              </w:rPr>
            </w:pPr>
          </w:p>
        </w:tc>
        <w:tc>
          <w:tcPr>
            <w:tcW w:w="2410" w:type="dxa"/>
            <w:shd w:val="clear" w:color="000000" w:fill="auto"/>
          </w:tcPr>
          <w:p w14:paraId="3804B862" w14:textId="77777777" w:rsidR="00DC269F" w:rsidRPr="00791F33" w:rsidRDefault="00DC269F" w:rsidP="00E6716A">
            <w:pPr>
              <w:tabs>
                <w:tab w:val="left" w:pos="1890"/>
              </w:tabs>
              <w:rPr>
                <w:rFonts w:ascii="Arial" w:hAnsi="Arial" w:cs="Arial"/>
                <w:sz w:val="16"/>
                <w:szCs w:val="16"/>
              </w:rPr>
            </w:pPr>
            <w:r w:rsidRPr="00791F33">
              <w:rPr>
                <w:rFonts w:ascii="Arial" w:hAnsi="Arial" w:cs="Arial"/>
                <w:sz w:val="16"/>
                <w:szCs w:val="16"/>
              </w:rPr>
              <w:t>Cantidad de países que recibieron capacitación en los modelos de OIEA</w:t>
            </w:r>
          </w:p>
          <w:p w14:paraId="66FC6E68" w14:textId="2AEC425C" w:rsidR="00DC269F" w:rsidRPr="00791F33" w:rsidRDefault="00DC269F" w:rsidP="003F5709">
            <w:pPr>
              <w:tabs>
                <w:tab w:val="left" w:pos="1890"/>
              </w:tabs>
              <w:rPr>
                <w:rFonts w:ascii="Arial" w:hAnsi="Arial" w:cs="Arial"/>
                <w:sz w:val="16"/>
                <w:szCs w:val="16"/>
                <w:lang w:val="es-MX"/>
              </w:rPr>
            </w:pPr>
            <w:r w:rsidRPr="00791F33">
              <w:rPr>
                <w:rFonts w:ascii="Arial" w:eastAsia="TimesNewRomanPSMT" w:hAnsi="Arial" w:cs="Arial"/>
                <w:sz w:val="16"/>
                <w:szCs w:val="16"/>
              </w:rPr>
              <w:t>Medio de verificación:</w:t>
            </w:r>
            <w:r w:rsidR="003F5709">
              <w:rPr>
                <w:rFonts w:ascii="Arial" w:eastAsia="TimesNewRomanPSMT" w:hAnsi="Arial" w:cs="Arial"/>
                <w:sz w:val="16"/>
                <w:szCs w:val="16"/>
              </w:rPr>
              <w:t xml:space="preserve"> </w:t>
            </w:r>
            <w:r w:rsidRPr="00791F33">
              <w:rPr>
                <w:rFonts w:ascii="Arial" w:eastAsia="Calibri" w:hAnsi="Arial" w:cs="Arial"/>
                <w:sz w:val="16"/>
                <w:szCs w:val="16"/>
                <w:lang w:val="es-MX"/>
              </w:rPr>
              <w:t>Informes de los países validados por los correspondientes oficiales técnicos</w:t>
            </w:r>
          </w:p>
        </w:tc>
        <w:tc>
          <w:tcPr>
            <w:tcW w:w="1559" w:type="dxa"/>
            <w:shd w:val="clear" w:color="000000" w:fill="auto"/>
          </w:tcPr>
          <w:p w14:paraId="7D246C83" w14:textId="77777777" w:rsidR="00DC269F" w:rsidRPr="00D94A4C" w:rsidRDefault="00DC269F" w:rsidP="00E6716A">
            <w:pPr>
              <w:jc w:val="center"/>
              <w:rPr>
                <w:rFonts w:ascii="Arial" w:hAnsi="Arial" w:cs="Arial"/>
                <w:sz w:val="16"/>
                <w:szCs w:val="16"/>
              </w:rPr>
            </w:pPr>
            <w:r>
              <w:rPr>
                <w:rFonts w:ascii="Arial" w:hAnsi="Arial" w:cs="Arial"/>
                <w:sz w:val="16"/>
                <w:szCs w:val="16"/>
              </w:rPr>
              <w:t>0</w:t>
            </w:r>
          </w:p>
        </w:tc>
        <w:tc>
          <w:tcPr>
            <w:tcW w:w="1843" w:type="dxa"/>
            <w:shd w:val="clear" w:color="000000" w:fill="auto"/>
          </w:tcPr>
          <w:p w14:paraId="7963CA88" w14:textId="77777777" w:rsidR="00DC269F" w:rsidRPr="00246891" w:rsidRDefault="00DC269F" w:rsidP="00E6716A">
            <w:pPr>
              <w:rPr>
                <w:rFonts w:ascii="Arial" w:hAnsi="Arial" w:cs="Arial"/>
                <w:sz w:val="16"/>
                <w:szCs w:val="16"/>
              </w:rPr>
            </w:pPr>
            <w:r w:rsidRPr="00246891">
              <w:rPr>
                <w:rFonts w:ascii="Arial" w:hAnsi="Arial" w:cs="Arial"/>
                <w:sz w:val="16"/>
                <w:szCs w:val="16"/>
              </w:rPr>
              <w:t>100% de los países que solicitaran capaci</w:t>
            </w:r>
            <w:r>
              <w:rPr>
                <w:rFonts w:ascii="Arial" w:hAnsi="Arial" w:cs="Arial"/>
                <w:sz w:val="16"/>
                <w:szCs w:val="16"/>
              </w:rPr>
              <w:softHyphen/>
            </w:r>
            <w:r w:rsidRPr="00246891">
              <w:rPr>
                <w:rFonts w:ascii="Arial" w:hAnsi="Arial" w:cs="Arial"/>
                <w:sz w:val="16"/>
                <w:szCs w:val="16"/>
              </w:rPr>
              <w:t>tación la recibieron</w:t>
            </w:r>
          </w:p>
        </w:tc>
        <w:tc>
          <w:tcPr>
            <w:tcW w:w="2693" w:type="dxa"/>
            <w:shd w:val="clear" w:color="000000" w:fill="auto"/>
          </w:tcPr>
          <w:p w14:paraId="045DC7CF" w14:textId="77777777" w:rsidR="00DC269F" w:rsidRPr="00D94A4C" w:rsidRDefault="00DC269F" w:rsidP="00E6716A">
            <w:pPr>
              <w:jc w:val="center"/>
              <w:rPr>
                <w:rFonts w:ascii="Arial" w:eastAsia="Times New Roman" w:hAnsi="Arial" w:cs="Arial"/>
                <w:sz w:val="16"/>
                <w:szCs w:val="16"/>
                <w:lang w:eastAsia="en-GB"/>
              </w:rPr>
            </w:pPr>
          </w:p>
        </w:tc>
      </w:tr>
      <w:tr w:rsidR="00DC269F" w:rsidRPr="00D94A4C" w14:paraId="7CC08080" w14:textId="77777777" w:rsidTr="00E6716A">
        <w:trPr>
          <w:trHeight w:val="1131"/>
        </w:trPr>
        <w:tc>
          <w:tcPr>
            <w:tcW w:w="886" w:type="dxa"/>
            <w:vMerge/>
            <w:vAlign w:val="center"/>
          </w:tcPr>
          <w:p w14:paraId="19AB581C" w14:textId="77777777" w:rsidR="00DC269F" w:rsidRPr="00D94A4C" w:rsidRDefault="00DC269F" w:rsidP="00E6716A">
            <w:pPr>
              <w:rPr>
                <w:rFonts w:ascii="Arial" w:eastAsia="Times New Roman" w:hAnsi="Arial" w:cs="Arial"/>
                <w:b/>
                <w:bCs/>
                <w:lang w:eastAsia="en-GB"/>
              </w:rPr>
            </w:pPr>
          </w:p>
        </w:tc>
        <w:tc>
          <w:tcPr>
            <w:tcW w:w="1666" w:type="dxa"/>
            <w:vMerge/>
            <w:shd w:val="clear" w:color="auto" w:fill="auto"/>
            <w:vAlign w:val="center"/>
          </w:tcPr>
          <w:p w14:paraId="5D5FE2E4" w14:textId="77777777" w:rsidR="00DC269F" w:rsidRPr="00D94A4C" w:rsidRDefault="00DC269F" w:rsidP="00E6716A">
            <w:pPr>
              <w:jc w:val="center"/>
              <w:rPr>
                <w:rFonts w:ascii="Arial" w:eastAsia="Times New Roman" w:hAnsi="Arial" w:cs="Arial"/>
                <w:b/>
                <w:sz w:val="16"/>
                <w:szCs w:val="16"/>
                <w:lang w:eastAsia="en-GB"/>
              </w:rPr>
            </w:pPr>
          </w:p>
        </w:tc>
        <w:tc>
          <w:tcPr>
            <w:tcW w:w="1701" w:type="dxa"/>
            <w:shd w:val="clear" w:color="000000" w:fill="auto"/>
            <w:noWrap/>
          </w:tcPr>
          <w:p w14:paraId="429031ED" w14:textId="77777777" w:rsidR="00DC269F" w:rsidRPr="00791F33" w:rsidRDefault="00DC269F" w:rsidP="00E6716A">
            <w:pPr>
              <w:jc w:val="center"/>
              <w:rPr>
                <w:rFonts w:ascii="Arial" w:hAnsi="Arial" w:cs="Arial"/>
                <w:bCs/>
                <w:sz w:val="16"/>
                <w:szCs w:val="16"/>
              </w:rPr>
            </w:pPr>
          </w:p>
          <w:p w14:paraId="30D8168F" w14:textId="77777777" w:rsidR="00DC269F" w:rsidRPr="00791F33" w:rsidRDefault="00DC269F" w:rsidP="00E6716A">
            <w:pPr>
              <w:jc w:val="center"/>
              <w:rPr>
                <w:rFonts w:ascii="Arial" w:hAnsi="Arial" w:cs="Arial"/>
                <w:bCs/>
                <w:sz w:val="16"/>
                <w:szCs w:val="16"/>
              </w:rPr>
            </w:pPr>
            <w:r w:rsidRPr="00791F33">
              <w:rPr>
                <w:rFonts w:ascii="Arial" w:hAnsi="Arial" w:cs="Arial"/>
                <w:bCs/>
                <w:sz w:val="16"/>
                <w:szCs w:val="16"/>
              </w:rPr>
              <w:t>Objetivo 3</w:t>
            </w:r>
          </w:p>
          <w:p w14:paraId="6CE62E09" w14:textId="77777777" w:rsidR="00DC269F" w:rsidRPr="00791F33" w:rsidRDefault="00DC269F" w:rsidP="00E6716A">
            <w:pPr>
              <w:jc w:val="center"/>
              <w:rPr>
                <w:rFonts w:ascii="Arial" w:hAnsi="Arial" w:cs="Arial"/>
                <w:bCs/>
                <w:sz w:val="16"/>
                <w:szCs w:val="16"/>
              </w:rPr>
            </w:pPr>
          </w:p>
          <w:p w14:paraId="5580F10D" w14:textId="77777777" w:rsidR="00DC269F" w:rsidRPr="00791F33" w:rsidRDefault="00DC269F" w:rsidP="00E6716A">
            <w:pPr>
              <w:jc w:val="center"/>
              <w:rPr>
                <w:rFonts w:ascii="Arial" w:hAnsi="Arial" w:cs="Arial"/>
                <w:bCs/>
                <w:sz w:val="16"/>
                <w:szCs w:val="16"/>
              </w:rPr>
            </w:pPr>
            <w:r w:rsidRPr="00791F33">
              <w:rPr>
                <w:rFonts w:ascii="Arial" w:eastAsia="Calibri" w:hAnsi="Arial" w:cs="Arial"/>
                <w:bCs/>
                <w:sz w:val="16"/>
                <w:szCs w:val="16"/>
                <w:lang w:eastAsia="en-GB"/>
              </w:rPr>
              <w:t>Período: 2026-2027</w:t>
            </w:r>
          </w:p>
        </w:tc>
        <w:tc>
          <w:tcPr>
            <w:tcW w:w="2410" w:type="dxa"/>
            <w:shd w:val="clear" w:color="000000" w:fill="auto"/>
          </w:tcPr>
          <w:p w14:paraId="4EAC5B36" w14:textId="77777777" w:rsidR="00DC269F" w:rsidRPr="00791F33" w:rsidRDefault="00DC269F" w:rsidP="00E6716A">
            <w:pPr>
              <w:jc w:val="center"/>
              <w:rPr>
                <w:rFonts w:ascii="Arial" w:hAnsi="Arial" w:cs="Arial"/>
              </w:rPr>
            </w:pPr>
            <w:r w:rsidRPr="00791F33">
              <w:rPr>
                <w:rFonts w:ascii="Arial" w:hAnsi="Arial" w:cs="Arial"/>
                <w:sz w:val="16"/>
                <w:szCs w:val="16"/>
              </w:rPr>
              <w:t>Brindar capacitación para mantener la capacidad adquiridas en los equipos de trabajo de los países de la región</w:t>
            </w:r>
          </w:p>
          <w:p w14:paraId="4533F824" w14:textId="77777777" w:rsidR="00DC269F" w:rsidRPr="00791F33" w:rsidRDefault="00DC269F" w:rsidP="00E6716A">
            <w:pPr>
              <w:jc w:val="center"/>
              <w:rPr>
                <w:rFonts w:ascii="Arial" w:hAnsi="Arial" w:cs="Arial"/>
                <w:sz w:val="16"/>
                <w:szCs w:val="16"/>
                <w:lang w:val="es-MX"/>
              </w:rPr>
            </w:pPr>
          </w:p>
        </w:tc>
        <w:tc>
          <w:tcPr>
            <w:tcW w:w="2410" w:type="dxa"/>
            <w:shd w:val="clear" w:color="000000" w:fill="auto"/>
          </w:tcPr>
          <w:p w14:paraId="75C34887" w14:textId="77777777" w:rsidR="00DC269F" w:rsidRPr="00791F33" w:rsidRDefault="00DC269F" w:rsidP="00E6716A">
            <w:pPr>
              <w:tabs>
                <w:tab w:val="left" w:pos="1890"/>
              </w:tabs>
              <w:rPr>
                <w:rFonts w:ascii="Arial" w:hAnsi="Arial" w:cs="Arial"/>
                <w:sz w:val="16"/>
                <w:szCs w:val="16"/>
              </w:rPr>
            </w:pPr>
            <w:r w:rsidRPr="00791F33">
              <w:rPr>
                <w:rFonts w:ascii="Arial" w:hAnsi="Arial" w:cs="Arial"/>
                <w:sz w:val="16"/>
                <w:szCs w:val="16"/>
              </w:rPr>
              <w:t>Cantidad de países que recibieron capacitación en los modelos de OIEA</w:t>
            </w:r>
          </w:p>
          <w:p w14:paraId="169A1227" w14:textId="1189FBB0" w:rsidR="00DC269F" w:rsidRPr="003F5709" w:rsidRDefault="00DC269F" w:rsidP="00E6716A">
            <w:pPr>
              <w:tabs>
                <w:tab w:val="left" w:pos="1890"/>
              </w:tabs>
              <w:rPr>
                <w:rFonts w:ascii="Arial" w:eastAsia="Calibri" w:hAnsi="Arial" w:cs="Arial"/>
                <w:sz w:val="16"/>
                <w:szCs w:val="16"/>
                <w:lang w:val="es-MX"/>
              </w:rPr>
            </w:pPr>
            <w:r w:rsidRPr="00791F33">
              <w:rPr>
                <w:rFonts w:ascii="Arial" w:eastAsia="TimesNewRomanPSMT" w:hAnsi="Arial" w:cs="Arial"/>
                <w:sz w:val="16"/>
                <w:szCs w:val="16"/>
              </w:rPr>
              <w:t>Medio de verificación:</w:t>
            </w:r>
            <w:r w:rsidR="003F5709">
              <w:rPr>
                <w:rFonts w:ascii="Arial" w:eastAsia="TimesNewRomanPSMT" w:hAnsi="Arial" w:cs="Arial"/>
                <w:sz w:val="16"/>
                <w:szCs w:val="16"/>
              </w:rPr>
              <w:t xml:space="preserve"> </w:t>
            </w:r>
            <w:r w:rsidRPr="00791F33">
              <w:rPr>
                <w:rFonts w:ascii="Arial" w:eastAsia="Calibri" w:hAnsi="Arial" w:cs="Arial"/>
                <w:sz w:val="16"/>
                <w:szCs w:val="16"/>
                <w:lang w:val="es-MX"/>
              </w:rPr>
              <w:t>Informes de los países validados por los corr</w:t>
            </w:r>
            <w:r w:rsidR="003F5709">
              <w:rPr>
                <w:rFonts w:ascii="Arial" w:eastAsia="Calibri" w:hAnsi="Arial" w:cs="Arial"/>
                <w:sz w:val="16"/>
                <w:szCs w:val="16"/>
                <w:lang w:val="es-MX"/>
              </w:rPr>
              <w:t>espondientes oficiales técnicos</w:t>
            </w:r>
          </w:p>
        </w:tc>
        <w:tc>
          <w:tcPr>
            <w:tcW w:w="1559" w:type="dxa"/>
            <w:shd w:val="clear" w:color="000000" w:fill="auto"/>
          </w:tcPr>
          <w:p w14:paraId="2FB72D8C" w14:textId="77777777" w:rsidR="00DC269F" w:rsidRPr="00D94A4C" w:rsidRDefault="00DC269F" w:rsidP="00E6716A">
            <w:pPr>
              <w:jc w:val="center"/>
              <w:rPr>
                <w:rFonts w:ascii="Arial" w:hAnsi="Arial" w:cs="Arial"/>
                <w:sz w:val="16"/>
                <w:szCs w:val="16"/>
              </w:rPr>
            </w:pPr>
            <w:r>
              <w:rPr>
                <w:rFonts w:ascii="Arial" w:hAnsi="Arial" w:cs="Arial"/>
                <w:sz w:val="16"/>
                <w:szCs w:val="16"/>
              </w:rPr>
              <w:t>0</w:t>
            </w:r>
          </w:p>
        </w:tc>
        <w:tc>
          <w:tcPr>
            <w:tcW w:w="1843" w:type="dxa"/>
            <w:shd w:val="clear" w:color="000000" w:fill="auto"/>
          </w:tcPr>
          <w:p w14:paraId="215B235C" w14:textId="77777777" w:rsidR="00DC269F" w:rsidRPr="00D94A4C" w:rsidRDefault="00DC269F" w:rsidP="00E6716A">
            <w:pPr>
              <w:rPr>
                <w:rFonts w:ascii="Arial" w:hAnsi="Arial" w:cs="Arial"/>
                <w:sz w:val="16"/>
                <w:szCs w:val="16"/>
              </w:rPr>
            </w:pPr>
            <w:r w:rsidRPr="00246891">
              <w:rPr>
                <w:rFonts w:ascii="Arial" w:hAnsi="Arial" w:cs="Arial"/>
                <w:sz w:val="16"/>
                <w:szCs w:val="16"/>
              </w:rPr>
              <w:t>100% de los países que solicitaran capaci</w:t>
            </w:r>
            <w:r>
              <w:rPr>
                <w:rFonts w:ascii="Arial" w:hAnsi="Arial" w:cs="Arial"/>
                <w:sz w:val="16"/>
                <w:szCs w:val="16"/>
              </w:rPr>
              <w:softHyphen/>
            </w:r>
            <w:r w:rsidRPr="00246891">
              <w:rPr>
                <w:rFonts w:ascii="Arial" w:hAnsi="Arial" w:cs="Arial"/>
                <w:sz w:val="16"/>
                <w:szCs w:val="16"/>
              </w:rPr>
              <w:t>tación la recibieron</w:t>
            </w:r>
          </w:p>
        </w:tc>
        <w:tc>
          <w:tcPr>
            <w:tcW w:w="2693" w:type="dxa"/>
            <w:shd w:val="clear" w:color="000000" w:fill="auto"/>
          </w:tcPr>
          <w:p w14:paraId="40684F8C" w14:textId="77777777" w:rsidR="00DC269F" w:rsidRPr="00D94A4C" w:rsidRDefault="00DC269F" w:rsidP="00E6716A">
            <w:pPr>
              <w:jc w:val="center"/>
              <w:rPr>
                <w:rFonts w:ascii="Arial" w:eastAsia="Times New Roman" w:hAnsi="Arial" w:cs="Arial"/>
                <w:sz w:val="16"/>
                <w:szCs w:val="16"/>
                <w:lang w:eastAsia="en-GB"/>
              </w:rPr>
            </w:pPr>
          </w:p>
        </w:tc>
      </w:tr>
      <w:tr w:rsidR="00DC269F" w:rsidRPr="00D94A4C" w14:paraId="7CB73AA8" w14:textId="77777777" w:rsidTr="00E6716A">
        <w:trPr>
          <w:trHeight w:val="1131"/>
        </w:trPr>
        <w:tc>
          <w:tcPr>
            <w:tcW w:w="886" w:type="dxa"/>
            <w:vMerge/>
            <w:vAlign w:val="center"/>
          </w:tcPr>
          <w:p w14:paraId="000EBC1E" w14:textId="77777777" w:rsidR="00DC269F" w:rsidRPr="00D94A4C" w:rsidRDefault="00DC269F" w:rsidP="00E6716A">
            <w:pPr>
              <w:rPr>
                <w:rFonts w:ascii="Arial" w:eastAsia="Times New Roman" w:hAnsi="Arial" w:cs="Arial"/>
                <w:b/>
                <w:bCs/>
                <w:lang w:eastAsia="en-GB"/>
              </w:rPr>
            </w:pPr>
          </w:p>
        </w:tc>
        <w:tc>
          <w:tcPr>
            <w:tcW w:w="1666" w:type="dxa"/>
            <w:vMerge/>
            <w:shd w:val="clear" w:color="auto" w:fill="auto"/>
            <w:vAlign w:val="center"/>
          </w:tcPr>
          <w:p w14:paraId="50538A10" w14:textId="77777777" w:rsidR="00DC269F" w:rsidRPr="00D94A4C" w:rsidRDefault="00DC269F" w:rsidP="00E6716A">
            <w:pPr>
              <w:jc w:val="center"/>
              <w:rPr>
                <w:rFonts w:ascii="Arial" w:eastAsia="Times New Roman" w:hAnsi="Arial" w:cs="Arial"/>
                <w:b/>
                <w:sz w:val="16"/>
                <w:szCs w:val="16"/>
                <w:lang w:eastAsia="en-GB"/>
              </w:rPr>
            </w:pPr>
          </w:p>
        </w:tc>
        <w:tc>
          <w:tcPr>
            <w:tcW w:w="1701" w:type="dxa"/>
            <w:shd w:val="clear" w:color="000000" w:fill="auto"/>
            <w:noWrap/>
          </w:tcPr>
          <w:p w14:paraId="2FE46660" w14:textId="77777777" w:rsidR="00DC269F" w:rsidRPr="00791F33" w:rsidRDefault="00DC269F" w:rsidP="00E6716A">
            <w:pPr>
              <w:jc w:val="center"/>
              <w:rPr>
                <w:rFonts w:ascii="Arial" w:hAnsi="Arial" w:cs="Arial"/>
                <w:bCs/>
                <w:sz w:val="16"/>
                <w:szCs w:val="16"/>
              </w:rPr>
            </w:pPr>
          </w:p>
          <w:p w14:paraId="68383AD4" w14:textId="77777777" w:rsidR="00DC269F" w:rsidRPr="00791F33" w:rsidRDefault="00DC269F" w:rsidP="00E6716A">
            <w:pPr>
              <w:jc w:val="center"/>
              <w:rPr>
                <w:rFonts w:ascii="Arial" w:hAnsi="Arial" w:cs="Arial"/>
                <w:bCs/>
                <w:sz w:val="16"/>
                <w:szCs w:val="16"/>
              </w:rPr>
            </w:pPr>
            <w:r w:rsidRPr="00791F33">
              <w:rPr>
                <w:rFonts w:ascii="Arial" w:hAnsi="Arial" w:cs="Arial"/>
                <w:bCs/>
                <w:sz w:val="16"/>
                <w:szCs w:val="16"/>
              </w:rPr>
              <w:t>Objetivo 4</w:t>
            </w:r>
          </w:p>
          <w:p w14:paraId="5035BB92" w14:textId="77777777" w:rsidR="00DC269F" w:rsidRPr="00791F33" w:rsidRDefault="00DC269F" w:rsidP="00E6716A">
            <w:pPr>
              <w:jc w:val="center"/>
              <w:rPr>
                <w:rFonts w:ascii="Arial" w:hAnsi="Arial" w:cs="Arial"/>
                <w:bCs/>
                <w:sz w:val="16"/>
                <w:szCs w:val="16"/>
              </w:rPr>
            </w:pPr>
          </w:p>
          <w:p w14:paraId="3869A0BD" w14:textId="77777777" w:rsidR="00DC269F" w:rsidRPr="00791F33" w:rsidRDefault="00DC269F" w:rsidP="00E6716A">
            <w:pPr>
              <w:jc w:val="center"/>
              <w:rPr>
                <w:rFonts w:ascii="Arial" w:hAnsi="Arial" w:cs="Arial"/>
                <w:bCs/>
                <w:sz w:val="16"/>
                <w:szCs w:val="16"/>
              </w:rPr>
            </w:pPr>
            <w:r w:rsidRPr="00791F33">
              <w:rPr>
                <w:rFonts w:ascii="Arial" w:eastAsia="Calibri" w:hAnsi="Arial" w:cs="Arial"/>
                <w:bCs/>
                <w:sz w:val="16"/>
                <w:szCs w:val="16"/>
                <w:lang w:eastAsia="en-GB"/>
              </w:rPr>
              <w:t>Período: 2024-2025</w:t>
            </w:r>
          </w:p>
        </w:tc>
        <w:tc>
          <w:tcPr>
            <w:tcW w:w="2410" w:type="dxa"/>
            <w:shd w:val="clear" w:color="000000" w:fill="auto"/>
          </w:tcPr>
          <w:p w14:paraId="47483E30" w14:textId="77777777" w:rsidR="00DC269F" w:rsidRPr="00791F33" w:rsidRDefault="00DC269F" w:rsidP="00E6716A">
            <w:pPr>
              <w:jc w:val="center"/>
              <w:rPr>
                <w:rFonts w:ascii="Arial" w:hAnsi="Arial" w:cs="Arial"/>
              </w:rPr>
            </w:pPr>
            <w:r w:rsidRPr="00791F33">
              <w:rPr>
                <w:rFonts w:ascii="Arial" w:hAnsi="Arial" w:cs="Arial"/>
                <w:sz w:val="16"/>
                <w:szCs w:val="16"/>
              </w:rPr>
              <w:t>Brindar capacitación para mantener la capacidad adquiridas en los equipos de trabajo de los países de la región</w:t>
            </w:r>
          </w:p>
          <w:p w14:paraId="398694E0" w14:textId="77777777" w:rsidR="00DC269F" w:rsidRPr="00791F33" w:rsidRDefault="00DC269F" w:rsidP="00E6716A">
            <w:pPr>
              <w:jc w:val="center"/>
              <w:rPr>
                <w:rFonts w:ascii="Arial" w:hAnsi="Arial" w:cs="Arial"/>
                <w:sz w:val="16"/>
                <w:szCs w:val="16"/>
                <w:lang w:val="es-MX"/>
              </w:rPr>
            </w:pPr>
            <w:r w:rsidRPr="00791F33">
              <w:rPr>
                <w:rFonts w:ascii="Arial" w:hAnsi="Arial" w:cs="Arial"/>
                <w:sz w:val="16"/>
                <w:szCs w:val="16"/>
                <w:lang w:val="es-MX"/>
              </w:rPr>
              <w:t xml:space="preserve"> </w:t>
            </w:r>
          </w:p>
        </w:tc>
        <w:tc>
          <w:tcPr>
            <w:tcW w:w="2410" w:type="dxa"/>
            <w:shd w:val="clear" w:color="000000" w:fill="auto"/>
          </w:tcPr>
          <w:p w14:paraId="7B0A1C41" w14:textId="77777777" w:rsidR="00DC269F" w:rsidRPr="00791F33" w:rsidRDefault="00DC269F" w:rsidP="00E6716A">
            <w:pPr>
              <w:tabs>
                <w:tab w:val="left" w:pos="1890"/>
              </w:tabs>
              <w:rPr>
                <w:rFonts w:ascii="Arial" w:hAnsi="Arial" w:cs="Arial"/>
                <w:sz w:val="16"/>
                <w:szCs w:val="16"/>
              </w:rPr>
            </w:pPr>
            <w:r w:rsidRPr="00791F33">
              <w:rPr>
                <w:rFonts w:ascii="Arial" w:hAnsi="Arial" w:cs="Arial"/>
                <w:sz w:val="16"/>
                <w:szCs w:val="16"/>
              </w:rPr>
              <w:t>Cantidad de países que recibieron capacitación en los modelos de OIEA</w:t>
            </w:r>
          </w:p>
          <w:p w14:paraId="4DEAE35F" w14:textId="77777777" w:rsidR="00DC269F" w:rsidRPr="00791F33" w:rsidRDefault="00DC269F" w:rsidP="00E6716A">
            <w:pPr>
              <w:tabs>
                <w:tab w:val="left" w:pos="1890"/>
              </w:tabs>
              <w:rPr>
                <w:rFonts w:ascii="Arial" w:hAnsi="Arial" w:cs="Arial"/>
                <w:sz w:val="16"/>
                <w:szCs w:val="16"/>
                <w:lang w:val="es-MX"/>
              </w:rPr>
            </w:pPr>
          </w:p>
          <w:p w14:paraId="0906CD2C" w14:textId="242AA247" w:rsidR="00DC269F" w:rsidRPr="003F5709" w:rsidRDefault="00DC269F" w:rsidP="003F5709">
            <w:pPr>
              <w:tabs>
                <w:tab w:val="left" w:pos="1890"/>
              </w:tabs>
              <w:rPr>
                <w:rFonts w:ascii="Arial" w:eastAsia="Calibri" w:hAnsi="Arial" w:cs="Arial"/>
                <w:sz w:val="16"/>
                <w:szCs w:val="16"/>
                <w:lang w:val="es-MX"/>
              </w:rPr>
            </w:pPr>
            <w:r w:rsidRPr="00791F33">
              <w:rPr>
                <w:rFonts w:ascii="Arial" w:eastAsia="TimesNewRomanPSMT" w:hAnsi="Arial" w:cs="Arial"/>
                <w:sz w:val="16"/>
                <w:szCs w:val="16"/>
              </w:rPr>
              <w:t>Medio de verificación:</w:t>
            </w:r>
            <w:r w:rsidR="003F5709">
              <w:rPr>
                <w:rFonts w:ascii="Arial" w:eastAsia="TimesNewRomanPSMT" w:hAnsi="Arial" w:cs="Arial"/>
                <w:sz w:val="16"/>
                <w:szCs w:val="16"/>
              </w:rPr>
              <w:t xml:space="preserve"> </w:t>
            </w:r>
            <w:r w:rsidRPr="00791F33">
              <w:rPr>
                <w:rFonts w:ascii="Arial" w:eastAsia="Calibri" w:hAnsi="Arial" w:cs="Arial"/>
                <w:sz w:val="16"/>
                <w:szCs w:val="16"/>
                <w:lang w:val="es-MX"/>
              </w:rPr>
              <w:t>Informes de los países validados por los correspondientes oficiales técnicos</w:t>
            </w:r>
          </w:p>
        </w:tc>
        <w:tc>
          <w:tcPr>
            <w:tcW w:w="1559" w:type="dxa"/>
            <w:shd w:val="clear" w:color="000000" w:fill="auto"/>
          </w:tcPr>
          <w:p w14:paraId="64F9D385" w14:textId="77777777" w:rsidR="00DC269F" w:rsidRPr="00D94A4C" w:rsidRDefault="00DC269F" w:rsidP="00E6716A">
            <w:pPr>
              <w:jc w:val="center"/>
              <w:rPr>
                <w:rFonts w:ascii="Arial" w:hAnsi="Arial" w:cs="Arial"/>
                <w:sz w:val="16"/>
                <w:szCs w:val="16"/>
              </w:rPr>
            </w:pPr>
            <w:r>
              <w:rPr>
                <w:rFonts w:ascii="Arial" w:hAnsi="Arial" w:cs="Arial"/>
                <w:sz w:val="16"/>
                <w:szCs w:val="16"/>
              </w:rPr>
              <w:t>0</w:t>
            </w:r>
          </w:p>
        </w:tc>
        <w:tc>
          <w:tcPr>
            <w:tcW w:w="1843" w:type="dxa"/>
            <w:shd w:val="clear" w:color="000000" w:fill="auto"/>
          </w:tcPr>
          <w:p w14:paraId="5F347A8B" w14:textId="77777777" w:rsidR="00DC269F" w:rsidRPr="00D94A4C" w:rsidRDefault="00DC269F" w:rsidP="00E6716A">
            <w:pPr>
              <w:rPr>
                <w:rFonts w:ascii="Arial" w:hAnsi="Arial" w:cs="Arial"/>
                <w:sz w:val="16"/>
                <w:szCs w:val="16"/>
              </w:rPr>
            </w:pPr>
            <w:r w:rsidRPr="00246891">
              <w:rPr>
                <w:rFonts w:ascii="Arial" w:hAnsi="Arial" w:cs="Arial"/>
                <w:sz w:val="16"/>
                <w:szCs w:val="16"/>
              </w:rPr>
              <w:t>100% de los países que solicitaran capaci</w:t>
            </w:r>
            <w:r>
              <w:rPr>
                <w:rFonts w:ascii="Arial" w:hAnsi="Arial" w:cs="Arial"/>
                <w:sz w:val="16"/>
                <w:szCs w:val="16"/>
              </w:rPr>
              <w:softHyphen/>
            </w:r>
            <w:r w:rsidRPr="00246891">
              <w:rPr>
                <w:rFonts w:ascii="Arial" w:hAnsi="Arial" w:cs="Arial"/>
                <w:sz w:val="16"/>
                <w:szCs w:val="16"/>
              </w:rPr>
              <w:t>tación la recibieron</w:t>
            </w:r>
          </w:p>
        </w:tc>
        <w:tc>
          <w:tcPr>
            <w:tcW w:w="2693" w:type="dxa"/>
            <w:shd w:val="clear" w:color="000000" w:fill="auto"/>
          </w:tcPr>
          <w:p w14:paraId="7B4E0F8B" w14:textId="77777777" w:rsidR="00DC269F" w:rsidRPr="00D94A4C" w:rsidRDefault="00DC269F" w:rsidP="00E6716A">
            <w:pPr>
              <w:jc w:val="center"/>
              <w:rPr>
                <w:rFonts w:ascii="Arial" w:eastAsia="Times New Roman" w:hAnsi="Arial" w:cs="Arial"/>
                <w:sz w:val="16"/>
                <w:szCs w:val="16"/>
                <w:lang w:eastAsia="en-GB"/>
              </w:rPr>
            </w:pPr>
          </w:p>
        </w:tc>
      </w:tr>
      <w:tr w:rsidR="00DC269F" w:rsidRPr="00D94A4C" w14:paraId="41877057" w14:textId="77777777" w:rsidTr="00E6716A">
        <w:trPr>
          <w:trHeight w:val="1054"/>
        </w:trPr>
        <w:tc>
          <w:tcPr>
            <w:tcW w:w="886" w:type="dxa"/>
            <w:vMerge w:val="restart"/>
            <w:shd w:val="clear" w:color="000000" w:fill="C2D69B"/>
            <w:vAlign w:val="center"/>
            <w:hideMark/>
          </w:tcPr>
          <w:p w14:paraId="1C524648" w14:textId="77777777" w:rsidR="00DC269F" w:rsidRPr="00A83AA3" w:rsidRDefault="00DC269F" w:rsidP="00E6716A">
            <w:pPr>
              <w:jc w:val="center"/>
              <w:rPr>
                <w:rFonts w:ascii="Arial" w:eastAsia="Times New Roman" w:hAnsi="Arial" w:cs="Arial"/>
                <w:b/>
                <w:bCs/>
                <w:sz w:val="24"/>
                <w:szCs w:val="24"/>
                <w:lang w:eastAsia="en-GB"/>
              </w:rPr>
            </w:pPr>
            <w:r w:rsidRPr="00A83AA3">
              <w:rPr>
                <w:rFonts w:ascii="Arial" w:eastAsia="Times New Roman" w:hAnsi="Arial" w:cs="Arial"/>
                <w:b/>
                <w:bCs/>
                <w:sz w:val="24"/>
                <w:szCs w:val="24"/>
                <w:lang w:eastAsia="en-GB"/>
              </w:rPr>
              <w:t>E5</w:t>
            </w:r>
          </w:p>
        </w:tc>
        <w:tc>
          <w:tcPr>
            <w:tcW w:w="1666" w:type="dxa"/>
            <w:vMerge w:val="restart"/>
            <w:shd w:val="clear" w:color="auto" w:fill="auto"/>
            <w:hideMark/>
          </w:tcPr>
          <w:p w14:paraId="5E368F77" w14:textId="77777777" w:rsidR="003F5709" w:rsidRDefault="003F5709" w:rsidP="00E6716A">
            <w:pPr>
              <w:jc w:val="center"/>
              <w:rPr>
                <w:rFonts w:ascii="Arial" w:eastAsia="Calibri" w:hAnsi="Arial" w:cs="Arial"/>
                <w:b/>
                <w:sz w:val="16"/>
                <w:szCs w:val="16"/>
                <w:lang w:val="es-MX"/>
              </w:rPr>
            </w:pPr>
          </w:p>
          <w:p w14:paraId="7E0A52D5" w14:textId="77777777" w:rsidR="003F5709" w:rsidRDefault="003F5709" w:rsidP="00E6716A">
            <w:pPr>
              <w:jc w:val="center"/>
              <w:rPr>
                <w:rFonts w:ascii="Arial" w:eastAsia="Calibri" w:hAnsi="Arial" w:cs="Arial"/>
                <w:b/>
                <w:sz w:val="16"/>
                <w:szCs w:val="16"/>
                <w:lang w:val="es-MX"/>
              </w:rPr>
            </w:pPr>
          </w:p>
          <w:p w14:paraId="1B5EE664" w14:textId="5F168572" w:rsidR="00DC269F" w:rsidRPr="00D94A4C" w:rsidRDefault="00DC269F" w:rsidP="00E6716A">
            <w:pPr>
              <w:jc w:val="center"/>
              <w:rPr>
                <w:rFonts w:ascii="Arial" w:eastAsia="Times New Roman" w:hAnsi="Arial" w:cs="Arial"/>
                <w:b/>
                <w:sz w:val="16"/>
                <w:szCs w:val="16"/>
                <w:lang w:val="es-MX" w:eastAsia="en-GB"/>
              </w:rPr>
            </w:pPr>
            <w:r w:rsidRPr="00D94A4C">
              <w:rPr>
                <w:rFonts w:ascii="Arial" w:eastAsia="Calibri" w:hAnsi="Arial" w:cs="Arial"/>
                <w:b/>
                <w:sz w:val="16"/>
                <w:szCs w:val="16"/>
                <w:lang w:val="es-MX"/>
              </w:rPr>
              <w:t>Extensión de vida útil de las centrales nucleares.</w:t>
            </w:r>
          </w:p>
        </w:tc>
        <w:tc>
          <w:tcPr>
            <w:tcW w:w="1701" w:type="dxa"/>
            <w:shd w:val="clear" w:color="auto" w:fill="auto"/>
            <w:hideMark/>
          </w:tcPr>
          <w:p w14:paraId="22B94094" w14:textId="77777777" w:rsidR="00DC269F" w:rsidRPr="00791F33" w:rsidRDefault="00DC269F" w:rsidP="00E6716A">
            <w:pPr>
              <w:jc w:val="center"/>
              <w:rPr>
                <w:rFonts w:ascii="Arial" w:eastAsia="Times New Roman" w:hAnsi="Arial" w:cs="Arial"/>
                <w:sz w:val="16"/>
                <w:szCs w:val="16"/>
                <w:lang w:val="es-MX" w:eastAsia="en-GB"/>
              </w:rPr>
            </w:pPr>
            <w:r w:rsidRPr="00791F33">
              <w:rPr>
                <w:rFonts w:ascii="Arial" w:eastAsia="Calibri" w:hAnsi="Arial" w:cs="Arial"/>
                <w:sz w:val="16"/>
                <w:szCs w:val="16"/>
                <w:lang w:val="es-MX"/>
              </w:rPr>
              <w:t>Consolidar la experiencia regional en los procesos de extensión de vida útil de las centrales nucleares</w:t>
            </w:r>
          </w:p>
        </w:tc>
        <w:tc>
          <w:tcPr>
            <w:tcW w:w="2410" w:type="dxa"/>
            <w:shd w:val="clear" w:color="auto" w:fill="auto"/>
            <w:hideMark/>
          </w:tcPr>
          <w:p w14:paraId="37EF34B9" w14:textId="77777777" w:rsidR="00DC269F" w:rsidRPr="00791F33" w:rsidRDefault="00DC269F" w:rsidP="00E6716A">
            <w:pPr>
              <w:rPr>
                <w:rFonts w:ascii="Arial" w:eastAsia="Calibri" w:hAnsi="Arial" w:cs="Arial"/>
                <w:sz w:val="16"/>
                <w:szCs w:val="16"/>
              </w:rPr>
            </w:pPr>
            <w:r w:rsidRPr="00791F33">
              <w:rPr>
                <w:rFonts w:ascii="Arial" w:eastAsia="Calibri" w:hAnsi="Arial" w:cs="Arial"/>
                <w:sz w:val="16"/>
                <w:szCs w:val="16"/>
              </w:rPr>
              <w:t>(para este objetivo solo hay un desglose)</w:t>
            </w:r>
          </w:p>
          <w:p w14:paraId="6EC67791" w14:textId="77777777" w:rsidR="00DC269F" w:rsidRPr="00791F33" w:rsidRDefault="00DC269F" w:rsidP="00E6716A">
            <w:pPr>
              <w:jc w:val="center"/>
              <w:rPr>
                <w:rFonts w:ascii="Arial" w:eastAsia="Times New Roman" w:hAnsi="Arial" w:cs="Arial"/>
                <w:sz w:val="16"/>
                <w:szCs w:val="16"/>
                <w:lang w:val="es-MX" w:eastAsia="en-GB"/>
              </w:rPr>
            </w:pPr>
          </w:p>
        </w:tc>
        <w:tc>
          <w:tcPr>
            <w:tcW w:w="2410" w:type="dxa"/>
            <w:shd w:val="clear" w:color="auto" w:fill="auto"/>
            <w:hideMark/>
          </w:tcPr>
          <w:p w14:paraId="4EE5F820" w14:textId="77777777" w:rsidR="00DC269F" w:rsidRPr="00791F33" w:rsidRDefault="00DC269F" w:rsidP="00E6716A">
            <w:pPr>
              <w:spacing w:after="240"/>
              <w:rPr>
                <w:rFonts w:ascii="Arial" w:eastAsia="Calibri" w:hAnsi="Arial" w:cs="Arial"/>
                <w:sz w:val="16"/>
                <w:szCs w:val="16"/>
                <w:lang w:val="es-MX"/>
              </w:rPr>
            </w:pPr>
            <w:r w:rsidRPr="00791F33">
              <w:rPr>
                <w:rFonts w:ascii="Arial" w:eastAsia="Calibri" w:hAnsi="Arial" w:cs="Arial"/>
                <w:sz w:val="16"/>
                <w:szCs w:val="16"/>
                <w:lang w:val="es-MX"/>
              </w:rPr>
              <w:t>Cantidad de países de la región que intercam</w:t>
            </w:r>
            <w:r w:rsidRPr="00791F33">
              <w:rPr>
                <w:rFonts w:ascii="Arial" w:eastAsia="Calibri" w:hAnsi="Arial" w:cs="Arial"/>
                <w:sz w:val="16"/>
                <w:szCs w:val="16"/>
                <w:lang w:val="es-MX"/>
              </w:rPr>
              <w:softHyphen/>
              <w:t>biaron experiencias en procesos de extensión de vida útil de centrales nucleares</w:t>
            </w:r>
          </w:p>
          <w:p w14:paraId="0E6DA0F9" w14:textId="06574E06" w:rsidR="00DC269F" w:rsidRPr="00791F33" w:rsidRDefault="00DC269F" w:rsidP="003F5709">
            <w:pPr>
              <w:tabs>
                <w:tab w:val="left" w:pos="1890"/>
              </w:tabs>
              <w:rPr>
                <w:rFonts w:ascii="Arial" w:eastAsia="TimesNewRomanPSMT" w:hAnsi="Arial" w:cs="Arial"/>
                <w:sz w:val="16"/>
                <w:szCs w:val="16"/>
              </w:rPr>
            </w:pPr>
            <w:r w:rsidRPr="00791F33">
              <w:rPr>
                <w:rFonts w:ascii="Arial" w:eastAsia="TimesNewRomanPSMT" w:hAnsi="Arial" w:cs="Arial"/>
                <w:sz w:val="16"/>
                <w:szCs w:val="16"/>
              </w:rPr>
              <w:t>Medio de verificación:</w:t>
            </w:r>
            <w:r w:rsidR="003F5709">
              <w:rPr>
                <w:rFonts w:ascii="Arial" w:eastAsia="TimesNewRomanPSMT" w:hAnsi="Arial" w:cs="Arial"/>
                <w:sz w:val="16"/>
                <w:szCs w:val="16"/>
              </w:rPr>
              <w:t xml:space="preserve"> </w:t>
            </w:r>
            <w:r w:rsidRPr="00791F33">
              <w:rPr>
                <w:rFonts w:ascii="Arial" w:eastAsia="Calibri" w:hAnsi="Arial" w:cs="Arial"/>
                <w:sz w:val="16"/>
                <w:szCs w:val="16"/>
                <w:lang w:val="es-MX"/>
              </w:rPr>
              <w:t>Informe final del proyecto del período</w:t>
            </w:r>
          </w:p>
          <w:p w14:paraId="1EC51FAA" w14:textId="77777777" w:rsidR="00DC269F" w:rsidRPr="00791F33" w:rsidRDefault="00DC269F" w:rsidP="00E6716A">
            <w:pPr>
              <w:tabs>
                <w:tab w:val="left" w:pos="1890"/>
              </w:tabs>
              <w:jc w:val="center"/>
              <w:rPr>
                <w:rFonts w:ascii="Arial" w:eastAsia="TimesNewRomanPSMT" w:hAnsi="Arial" w:cs="Arial"/>
                <w:sz w:val="16"/>
                <w:szCs w:val="16"/>
              </w:rPr>
            </w:pPr>
          </w:p>
          <w:p w14:paraId="0B5C80DF" w14:textId="77777777" w:rsidR="00DC269F" w:rsidRPr="00791F33" w:rsidRDefault="00DC269F" w:rsidP="00E6716A">
            <w:pPr>
              <w:tabs>
                <w:tab w:val="left" w:pos="1890"/>
              </w:tabs>
              <w:rPr>
                <w:rFonts w:ascii="Arial" w:eastAsia="TimesNewRomanPSMT" w:hAnsi="Arial" w:cs="Arial"/>
                <w:sz w:val="16"/>
                <w:szCs w:val="16"/>
              </w:rPr>
            </w:pPr>
          </w:p>
          <w:p w14:paraId="76C8A2C1" w14:textId="77777777" w:rsidR="00DC269F" w:rsidRPr="00791F33" w:rsidRDefault="00DC269F" w:rsidP="00E6716A">
            <w:pPr>
              <w:spacing w:after="240"/>
              <w:jc w:val="center"/>
              <w:rPr>
                <w:rFonts w:ascii="Arial" w:eastAsia="Times New Roman" w:hAnsi="Arial" w:cs="Arial"/>
                <w:sz w:val="16"/>
                <w:szCs w:val="16"/>
                <w:lang w:val="es-MX" w:eastAsia="en-GB"/>
              </w:rPr>
            </w:pPr>
          </w:p>
        </w:tc>
        <w:tc>
          <w:tcPr>
            <w:tcW w:w="1559" w:type="dxa"/>
            <w:shd w:val="clear" w:color="auto" w:fill="auto"/>
            <w:hideMark/>
          </w:tcPr>
          <w:p w14:paraId="0A18CBB7" w14:textId="77777777" w:rsidR="00DC269F" w:rsidRPr="00791F33" w:rsidRDefault="00DC269F" w:rsidP="00E6716A">
            <w:pPr>
              <w:jc w:val="center"/>
              <w:rPr>
                <w:rFonts w:ascii="Arial" w:eastAsia="Times New Roman" w:hAnsi="Arial" w:cs="Arial"/>
                <w:sz w:val="16"/>
                <w:szCs w:val="16"/>
                <w:lang w:eastAsia="en-GB"/>
              </w:rPr>
            </w:pPr>
            <w:r w:rsidRPr="00791F33">
              <w:rPr>
                <w:rFonts w:ascii="Arial" w:eastAsia="Times New Roman" w:hAnsi="Arial" w:cs="Arial"/>
                <w:sz w:val="16"/>
                <w:szCs w:val="16"/>
                <w:lang w:eastAsia="en-GB"/>
              </w:rPr>
              <w:t>0</w:t>
            </w:r>
          </w:p>
        </w:tc>
        <w:tc>
          <w:tcPr>
            <w:tcW w:w="1843" w:type="dxa"/>
            <w:shd w:val="clear" w:color="auto" w:fill="auto"/>
            <w:hideMark/>
          </w:tcPr>
          <w:p w14:paraId="744BD9DC" w14:textId="77777777" w:rsidR="00DC269F" w:rsidRPr="00791F33" w:rsidRDefault="00DC269F" w:rsidP="00E6716A">
            <w:pPr>
              <w:jc w:val="center"/>
              <w:rPr>
                <w:rFonts w:ascii="Arial" w:eastAsia="Times New Roman" w:hAnsi="Arial" w:cs="Arial"/>
                <w:sz w:val="16"/>
                <w:szCs w:val="16"/>
                <w:lang w:eastAsia="en-GB"/>
              </w:rPr>
            </w:pPr>
            <w:r w:rsidRPr="00791F33">
              <w:rPr>
                <w:rFonts w:ascii="Arial" w:hAnsi="Arial" w:cs="Arial"/>
                <w:sz w:val="16"/>
                <w:szCs w:val="16"/>
              </w:rPr>
              <w:t>Al menos 2</w:t>
            </w:r>
          </w:p>
        </w:tc>
        <w:tc>
          <w:tcPr>
            <w:tcW w:w="2693" w:type="dxa"/>
            <w:shd w:val="clear" w:color="auto" w:fill="auto"/>
            <w:hideMark/>
          </w:tcPr>
          <w:p w14:paraId="1CF1B779" w14:textId="77777777" w:rsidR="00DC269F" w:rsidRPr="00791F33" w:rsidRDefault="00DC269F" w:rsidP="00E6716A">
            <w:pPr>
              <w:spacing w:after="240"/>
              <w:rPr>
                <w:rFonts w:ascii="Arial" w:eastAsia="Calibri" w:hAnsi="Arial" w:cs="Arial"/>
                <w:sz w:val="16"/>
                <w:szCs w:val="16"/>
                <w:lang w:val="es-MX"/>
              </w:rPr>
            </w:pPr>
            <w:r w:rsidRPr="00791F33">
              <w:rPr>
                <w:rFonts w:ascii="Arial" w:eastAsia="Calibri" w:hAnsi="Arial" w:cs="Arial"/>
                <w:sz w:val="16"/>
                <w:szCs w:val="16"/>
                <w:lang w:val="es-MX"/>
              </w:rPr>
              <w:t xml:space="preserve">Con relación a esta N/P E5, se considera </w:t>
            </w:r>
            <w:r w:rsidRPr="00791F33">
              <w:rPr>
                <w:rFonts w:ascii="Arial" w:eastAsia="Calibri" w:hAnsi="Arial" w:cs="Arial"/>
                <w:sz w:val="16"/>
                <w:szCs w:val="16"/>
              </w:rPr>
              <w:t xml:space="preserve">que </w:t>
            </w:r>
            <w:r w:rsidRPr="00791F33">
              <w:rPr>
                <w:rFonts w:ascii="Arial" w:eastAsia="Calibri" w:hAnsi="Arial" w:cs="Arial"/>
                <w:sz w:val="16"/>
                <w:szCs w:val="16"/>
                <w:lang w:val="es-MX"/>
              </w:rPr>
              <w:t>la mayoría de los reactores de la región están llegando al final de su vida útil y existe la voluntad política declarada de extenderla. Hay experiencia en la región en estos procesos, pero no está difundida, por lo que sería importante compartirla entre los equipos de los países que lo requieran. En el periodo que se analiza, el intercambio de experiencias entre el personal encargado de la extensión de la vida útil de los reactores y el apoyo desde la experiencia acumulada en el OIEA a estos procesos es un factor clave en este objetivo</w:t>
            </w:r>
          </w:p>
          <w:p w14:paraId="00185BD3" w14:textId="77777777" w:rsidR="00DC269F" w:rsidRPr="00791F33" w:rsidRDefault="00DC269F" w:rsidP="00E6716A">
            <w:pPr>
              <w:rPr>
                <w:rFonts w:ascii="Arial" w:eastAsia="Times New Roman" w:hAnsi="Arial" w:cs="Arial"/>
                <w:sz w:val="16"/>
                <w:szCs w:val="16"/>
                <w:lang w:val="es-MX" w:eastAsia="en-GB"/>
              </w:rPr>
            </w:pPr>
          </w:p>
        </w:tc>
      </w:tr>
      <w:tr w:rsidR="00DC269F" w:rsidRPr="00D94A4C" w14:paraId="5D34B916" w14:textId="77777777" w:rsidTr="00E6716A">
        <w:trPr>
          <w:trHeight w:val="1403"/>
        </w:trPr>
        <w:tc>
          <w:tcPr>
            <w:tcW w:w="886" w:type="dxa"/>
            <w:vMerge/>
            <w:shd w:val="clear" w:color="000000" w:fill="C2D69B"/>
            <w:vAlign w:val="center"/>
          </w:tcPr>
          <w:p w14:paraId="03ED866A" w14:textId="77777777" w:rsidR="00DC269F" w:rsidRPr="00D94A4C" w:rsidRDefault="00DC269F" w:rsidP="00E6716A">
            <w:pPr>
              <w:jc w:val="center"/>
              <w:rPr>
                <w:rFonts w:ascii="Arial" w:eastAsia="Times New Roman" w:hAnsi="Arial" w:cs="Arial"/>
                <w:sz w:val="16"/>
                <w:szCs w:val="16"/>
                <w:lang w:val="es-US" w:eastAsia="en-GB"/>
              </w:rPr>
            </w:pPr>
          </w:p>
        </w:tc>
        <w:tc>
          <w:tcPr>
            <w:tcW w:w="1666" w:type="dxa"/>
            <w:vMerge/>
            <w:shd w:val="clear" w:color="auto" w:fill="auto"/>
          </w:tcPr>
          <w:p w14:paraId="4A4A323A" w14:textId="77777777" w:rsidR="00DC269F" w:rsidRPr="00D94A4C" w:rsidRDefault="00DC269F" w:rsidP="00E6716A">
            <w:pPr>
              <w:rPr>
                <w:rFonts w:ascii="Arial" w:eastAsia="Calibri" w:hAnsi="Arial" w:cs="Arial"/>
                <w:sz w:val="16"/>
                <w:szCs w:val="16"/>
                <w:lang w:val="es-MX"/>
              </w:rPr>
            </w:pPr>
          </w:p>
        </w:tc>
        <w:tc>
          <w:tcPr>
            <w:tcW w:w="1701" w:type="dxa"/>
            <w:shd w:val="clear" w:color="auto" w:fill="auto"/>
          </w:tcPr>
          <w:p w14:paraId="1B75AADF" w14:textId="77777777" w:rsidR="00DC269F" w:rsidRPr="00791F33" w:rsidRDefault="00DC269F" w:rsidP="00E6716A">
            <w:pPr>
              <w:jc w:val="center"/>
              <w:rPr>
                <w:rFonts w:ascii="Arial" w:eastAsia="Times New Roman" w:hAnsi="Arial" w:cs="Arial"/>
                <w:sz w:val="16"/>
                <w:szCs w:val="16"/>
                <w:lang w:val="es-MX" w:eastAsia="en-GB"/>
              </w:rPr>
            </w:pPr>
          </w:p>
          <w:p w14:paraId="0C28F1A6" w14:textId="77777777" w:rsidR="00DC269F" w:rsidRPr="00791F33" w:rsidRDefault="00DC269F" w:rsidP="00E6716A">
            <w:pPr>
              <w:jc w:val="center"/>
              <w:rPr>
                <w:rFonts w:ascii="Arial" w:eastAsia="Times New Roman" w:hAnsi="Arial" w:cs="Arial"/>
                <w:sz w:val="16"/>
                <w:szCs w:val="16"/>
                <w:lang w:val="es-MX" w:eastAsia="en-GB"/>
              </w:rPr>
            </w:pPr>
            <w:r w:rsidRPr="00791F33">
              <w:rPr>
                <w:rFonts w:ascii="Arial" w:eastAsia="Times New Roman" w:hAnsi="Arial" w:cs="Arial"/>
                <w:sz w:val="16"/>
                <w:szCs w:val="16"/>
                <w:lang w:val="es-MX" w:eastAsia="en-GB"/>
              </w:rPr>
              <w:t>Objetivo 1</w:t>
            </w:r>
          </w:p>
          <w:p w14:paraId="19CB2F78" w14:textId="77777777" w:rsidR="00DC269F" w:rsidRPr="00791F33" w:rsidRDefault="00DC269F" w:rsidP="00E6716A">
            <w:pPr>
              <w:jc w:val="center"/>
              <w:rPr>
                <w:rFonts w:ascii="Arial" w:eastAsia="Times New Roman" w:hAnsi="Arial" w:cs="Arial"/>
                <w:sz w:val="16"/>
                <w:szCs w:val="16"/>
                <w:lang w:val="es-MX" w:eastAsia="en-GB"/>
              </w:rPr>
            </w:pPr>
          </w:p>
          <w:p w14:paraId="22E8D0FB" w14:textId="77777777" w:rsidR="00DC269F" w:rsidRPr="00791F33" w:rsidRDefault="00DC269F" w:rsidP="00E6716A">
            <w:pPr>
              <w:jc w:val="center"/>
              <w:rPr>
                <w:rFonts w:ascii="Arial" w:eastAsia="Times New Roman" w:hAnsi="Arial" w:cs="Arial"/>
                <w:sz w:val="16"/>
                <w:szCs w:val="16"/>
                <w:lang w:val="es-MX" w:eastAsia="en-GB"/>
              </w:rPr>
            </w:pPr>
            <w:r w:rsidRPr="00791F33">
              <w:rPr>
                <w:rFonts w:ascii="Arial" w:eastAsia="Times New Roman" w:hAnsi="Arial" w:cs="Arial"/>
                <w:sz w:val="16"/>
                <w:szCs w:val="16"/>
                <w:lang w:val="es-MX" w:eastAsia="en-GB"/>
              </w:rPr>
              <w:t>Período 2024-2025</w:t>
            </w:r>
          </w:p>
        </w:tc>
        <w:tc>
          <w:tcPr>
            <w:tcW w:w="2410" w:type="dxa"/>
            <w:shd w:val="clear" w:color="auto" w:fill="auto"/>
          </w:tcPr>
          <w:p w14:paraId="58A60479" w14:textId="77777777" w:rsidR="00DC269F" w:rsidRPr="00791F33" w:rsidRDefault="00DC269F" w:rsidP="00E6716A">
            <w:pPr>
              <w:jc w:val="center"/>
              <w:rPr>
                <w:rFonts w:ascii="Arial" w:eastAsia="Times New Roman" w:hAnsi="Arial" w:cs="Arial"/>
                <w:sz w:val="16"/>
                <w:szCs w:val="16"/>
                <w:lang w:eastAsia="en-GB"/>
              </w:rPr>
            </w:pPr>
            <w:r w:rsidRPr="00791F33">
              <w:rPr>
                <w:rFonts w:ascii="Arial" w:hAnsi="Arial" w:cs="Arial"/>
                <w:bCs/>
                <w:sz w:val="16"/>
                <w:szCs w:val="16"/>
                <w:lang w:val="es-MX"/>
              </w:rPr>
              <w:t>Intercambiar experiencia y lecciones aprendidas obtenidas a nivel nacional en los procesos de extensión de vida útil de centrales nucleares, para hacerlas aplicables a otros países</w:t>
            </w:r>
          </w:p>
        </w:tc>
        <w:tc>
          <w:tcPr>
            <w:tcW w:w="2410" w:type="dxa"/>
            <w:shd w:val="clear" w:color="auto" w:fill="auto"/>
          </w:tcPr>
          <w:p w14:paraId="7406873F" w14:textId="77777777" w:rsidR="00DC269F" w:rsidRPr="00791F33" w:rsidRDefault="00DC269F" w:rsidP="00E6716A">
            <w:pPr>
              <w:rPr>
                <w:rFonts w:ascii="Arial" w:hAnsi="Arial" w:cs="Arial"/>
                <w:bCs/>
                <w:sz w:val="16"/>
                <w:szCs w:val="16"/>
                <w:lang w:val="es-MX"/>
              </w:rPr>
            </w:pPr>
            <w:r w:rsidRPr="00791F33">
              <w:rPr>
                <w:rFonts w:ascii="Arial" w:hAnsi="Arial" w:cs="Arial"/>
                <w:bCs/>
                <w:sz w:val="16"/>
                <w:szCs w:val="16"/>
                <w:lang w:val="es-MX"/>
              </w:rPr>
              <w:t>Número de países que intercambien experiencia y lecciones aprendidas en los procesos de extensión de vida útil de centrales nucleares</w:t>
            </w:r>
          </w:p>
          <w:p w14:paraId="397F6E4E" w14:textId="77777777" w:rsidR="00DC269F" w:rsidRPr="00791F33" w:rsidRDefault="00DC269F" w:rsidP="00E6716A">
            <w:pPr>
              <w:rPr>
                <w:rFonts w:ascii="Arial" w:hAnsi="Arial" w:cs="Arial"/>
                <w:bCs/>
                <w:sz w:val="16"/>
                <w:szCs w:val="16"/>
                <w:lang w:val="es-MX"/>
              </w:rPr>
            </w:pPr>
          </w:p>
          <w:p w14:paraId="68B767E5" w14:textId="77777777" w:rsidR="00DC269F" w:rsidRPr="00791F33" w:rsidRDefault="00DC269F" w:rsidP="00E6716A">
            <w:pPr>
              <w:tabs>
                <w:tab w:val="left" w:pos="1890"/>
              </w:tabs>
              <w:jc w:val="center"/>
              <w:rPr>
                <w:rFonts w:ascii="Arial" w:eastAsia="TimesNewRomanPSMT" w:hAnsi="Arial" w:cs="Arial"/>
                <w:sz w:val="16"/>
                <w:szCs w:val="16"/>
              </w:rPr>
            </w:pPr>
            <w:r w:rsidRPr="00791F33">
              <w:rPr>
                <w:rFonts w:ascii="Arial" w:eastAsia="TimesNewRomanPSMT" w:hAnsi="Arial" w:cs="Arial"/>
                <w:sz w:val="16"/>
                <w:szCs w:val="16"/>
              </w:rPr>
              <w:t>Medio de verificación:</w:t>
            </w:r>
          </w:p>
          <w:p w14:paraId="5F19B9EB" w14:textId="77777777" w:rsidR="00DC269F" w:rsidRPr="00791F33" w:rsidRDefault="00DC269F" w:rsidP="00E6716A">
            <w:pPr>
              <w:tabs>
                <w:tab w:val="left" w:pos="1890"/>
              </w:tabs>
              <w:jc w:val="center"/>
              <w:rPr>
                <w:rFonts w:ascii="Arial" w:eastAsia="TimesNewRomanPSMT" w:hAnsi="Arial" w:cs="Arial"/>
                <w:sz w:val="16"/>
                <w:szCs w:val="16"/>
              </w:rPr>
            </w:pPr>
          </w:p>
          <w:p w14:paraId="78FE64A1" w14:textId="77777777" w:rsidR="00DC269F" w:rsidRPr="00791F33" w:rsidRDefault="00DC269F" w:rsidP="00E6716A">
            <w:pPr>
              <w:tabs>
                <w:tab w:val="left" w:pos="1890"/>
              </w:tabs>
              <w:jc w:val="center"/>
              <w:rPr>
                <w:rFonts w:ascii="Arial" w:eastAsia="TimesNewRomanPSMT" w:hAnsi="Arial" w:cs="Arial"/>
                <w:sz w:val="16"/>
                <w:szCs w:val="16"/>
              </w:rPr>
            </w:pPr>
            <w:r w:rsidRPr="00791F33">
              <w:rPr>
                <w:rFonts w:ascii="Arial" w:eastAsia="Calibri" w:hAnsi="Arial" w:cs="Arial"/>
                <w:sz w:val="16"/>
                <w:szCs w:val="16"/>
                <w:lang w:val="es-MX"/>
              </w:rPr>
              <w:t>Informe final del proyecto del período</w:t>
            </w:r>
          </w:p>
          <w:p w14:paraId="526762C8" w14:textId="77777777" w:rsidR="00DC269F" w:rsidRPr="00791F33" w:rsidRDefault="00DC269F" w:rsidP="00E6716A">
            <w:pPr>
              <w:jc w:val="center"/>
              <w:rPr>
                <w:rFonts w:ascii="Arial" w:eastAsia="Calibri" w:hAnsi="Arial" w:cs="Arial"/>
                <w:sz w:val="16"/>
                <w:szCs w:val="16"/>
                <w:lang w:val="es-MX"/>
              </w:rPr>
            </w:pPr>
          </w:p>
        </w:tc>
        <w:tc>
          <w:tcPr>
            <w:tcW w:w="1559" w:type="dxa"/>
            <w:shd w:val="clear" w:color="auto" w:fill="auto"/>
          </w:tcPr>
          <w:p w14:paraId="63457AE1" w14:textId="77777777" w:rsidR="00DC269F" w:rsidRPr="00791F33" w:rsidRDefault="00DC269F" w:rsidP="00E6716A">
            <w:pPr>
              <w:jc w:val="center"/>
              <w:rPr>
                <w:rFonts w:ascii="Arial" w:eastAsia="Times New Roman" w:hAnsi="Arial" w:cs="Arial"/>
                <w:sz w:val="16"/>
                <w:szCs w:val="16"/>
                <w:lang w:eastAsia="en-GB"/>
              </w:rPr>
            </w:pPr>
            <w:r w:rsidRPr="00791F33">
              <w:rPr>
                <w:rFonts w:ascii="Arial" w:eastAsia="Times New Roman" w:hAnsi="Arial" w:cs="Arial"/>
                <w:sz w:val="16"/>
                <w:szCs w:val="16"/>
                <w:lang w:eastAsia="en-GB"/>
              </w:rPr>
              <w:t>0</w:t>
            </w:r>
          </w:p>
        </w:tc>
        <w:tc>
          <w:tcPr>
            <w:tcW w:w="1843" w:type="dxa"/>
            <w:shd w:val="clear" w:color="auto" w:fill="auto"/>
          </w:tcPr>
          <w:p w14:paraId="7B87FCFA" w14:textId="77777777" w:rsidR="00DC269F" w:rsidRPr="00791F33" w:rsidRDefault="00DC269F" w:rsidP="00E6716A">
            <w:pPr>
              <w:tabs>
                <w:tab w:val="left" w:pos="1890"/>
              </w:tabs>
              <w:jc w:val="center"/>
              <w:rPr>
                <w:rFonts w:ascii="Arial" w:hAnsi="Arial" w:cs="Arial"/>
                <w:sz w:val="16"/>
                <w:szCs w:val="16"/>
              </w:rPr>
            </w:pPr>
            <w:r w:rsidRPr="00791F33">
              <w:rPr>
                <w:rFonts w:ascii="Arial" w:hAnsi="Arial" w:cs="Arial"/>
                <w:sz w:val="16"/>
                <w:szCs w:val="16"/>
              </w:rPr>
              <w:t>Al menos 2 países.</w:t>
            </w:r>
          </w:p>
        </w:tc>
        <w:tc>
          <w:tcPr>
            <w:tcW w:w="2693" w:type="dxa"/>
            <w:shd w:val="clear" w:color="auto" w:fill="auto"/>
          </w:tcPr>
          <w:p w14:paraId="2B00EA99" w14:textId="77777777" w:rsidR="00DC269F" w:rsidRPr="00791F33" w:rsidRDefault="00DC269F" w:rsidP="00E6716A">
            <w:pPr>
              <w:jc w:val="center"/>
              <w:rPr>
                <w:rFonts w:ascii="Arial" w:eastAsia="Times New Roman" w:hAnsi="Arial" w:cs="Arial"/>
                <w:sz w:val="16"/>
                <w:szCs w:val="16"/>
                <w:lang w:eastAsia="en-GB"/>
              </w:rPr>
            </w:pPr>
            <w:r w:rsidRPr="00791F33">
              <w:rPr>
                <w:rFonts w:ascii="Arial" w:eastAsia="Times New Roman" w:hAnsi="Arial" w:cs="Arial"/>
                <w:sz w:val="16"/>
                <w:szCs w:val="16"/>
                <w:lang w:eastAsia="en-GB"/>
              </w:rPr>
              <w:t>-</w:t>
            </w:r>
          </w:p>
        </w:tc>
      </w:tr>
    </w:tbl>
    <w:p w14:paraId="4AAD6219" w14:textId="77777777" w:rsidR="00DC269F" w:rsidRPr="0033726B" w:rsidRDefault="00DC269F" w:rsidP="00DC269F">
      <w:pPr>
        <w:tabs>
          <w:tab w:val="left" w:pos="1890"/>
        </w:tabs>
        <w:rPr>
          <w:rFonts w:ascii="Arial" w:hAnsi="Arial" w:cs="Arial"/>
          <w:lang w:val="es-MX"/>
        </w:rPr>
      </w:pPr>
    </w:p>
    <w:p w14:paraId="7A2D19C4" w14:textId="44735D1C" w:rsidR="006266C5" w:rsidRDefault="006266C5">
      <w:pPr>
        <w:rPr>
          <w:rFonts w:ascii="Arial" w:hAnsi="Arial" w:cs="Arial"/>
          <w:b/>
          <w:bCs/>
          <w:sz w:val="24"/>
          <w:szCs w:val="24"/>
        </w:rPr>
      </w:pPr>
    </w:p>
    <w:p w14:paraId="6A293B32" w14:textId="77777777" w:rsidR="00DC269F" w:rsidRDefault="00DC269F">
      <w:pPr>
        <w:rPr>
          <w:rFonts w:ascii="Arial" w:hAnsi="Arial" w:cs="Arial"/>
          <w:b/>
          <w:bCs/>
          <w:sz w:val="24"/>
          <w:szCs w:val="24"/>
        </w:rPr>
      </w:pPr>
      <w:r>
        <w:rPr>
          <w:rFonts w:ascii="Arial" w:hAnsi="Arial" w:cs="Arial"/>
          <w:b/>
          <w:bCs/>
          <w:sz w:val="24"/>
          <w:szCs w:val="24"/>
        </w:rPr>
        <w:br w:type="page"/>
      </w:r>
    </w:p>
    <w:p w14:paraId="0DCB1CC6" w14:textId="77777777" w:rsidR="00DC269F" w:rsidRDefault="00DC269F" w:rsidP="003B03ED">
      <w:pPr>
        <w:pStyle w:val="Prrafodelista"/>
        <w:numPr>
          <w:ilvl w:val="0"/>
          <w:numId w:val="1"/>
        </w:numPr>
        <w:ind w:left="284" w:firstLine="0"/>
        <w:rPr>
          <w:rFonts w:ascii="Arial" w:hAnsi="Arial" w:cs="Arial"/>
          <w:b/>
          <w:bCs/>
          <w:sz w:val="24"/>
          <w:szCs w:val="24"/>
        </w:rPr>
        <w:sectPr w:rsidR="00DC269F" w:rsidSect="00DC269F">
          <w:pgSz w:w="16838" w:h="11906" w:orient="landscape"/>
          <w:pgMar w:top="1418" w:right="1418" w:bottom="1418" w:left="1418" w:header="709" w:footer="709" w:gutter="0"/>
          <w:cols w:space="708"/>
          <w:docGrid w:linePitch="360"/>
        </w:sectPr>
      </w:pPr>
    </w:p>
    <w:p w14:paraId="22F9427E" w14:textId="1010650A" w:rsidR="006B4A05" w:rsidRPr="00C9015C" w:rsidRDefault="006B4A05" w:rsidP="00530FA9">
      <w:pPr>
        <w:ind w:left="426" w:hanging="426"/>
        <w:outlineLvl w:val="0"/>
        <w:rPr>
          <w:rFonts w:ascii="Arial" w:hAnsi="Arial" w:cs="Arial"/>
          <w:b/>
          <w:sz w:val="28"/>
          <w:szCs w:val="28"/>
        </w:rPr>
      </w:pPr>
      <w:bookmarkStart w:id="49" w:name="_Toc86927623"/>
      <w:r w:rsidRPr="00C9015C">
        <w:rPr>
          <w:rFonts w:ascii="Arial" w:hAnsi="Arial" w:cs="Arial"/>
          <w:b/>
          <w:sz w:val="28"/>
          <w:szCs w:val="28"/>
        </w:rPr>
        <w:t>5. </w:t>
      </w:r>
      <w:r w:rsidR="00530FA9">
        <w:rPr>
          <w:rFonts w:ascii="Arial" w:hAnsi="Arial" w:cs="Arial"/>
          <w:b/>
          <w:sz w:val="28"/>
          <w:szCs w:val="28"/>
        </w:rPr>
        <w:tab/>
      </w:r>
      <w:r w:rsidRPr="00C9015C">
        <w:rPr>
          <w:rFonts w:ascii="Arial" w:hAnsi="Arial" w:cs="Arial"/>
          <w:b/>
          <w:sz w:val="28"/>
          <w:szCs w:val="28"/>
        </w:rPr>
        <w:t>Seguridad Radiológica</w:t>
      </w:r>
      <w:bookmarkEnd w:id="49"/>
    </w:p>
    <w:p w14:paraId="4F78A175" w14:textId="77777777" w:rsidR="006B4A05" w:rsidRPr="00C9015C" w:rsidRDefault="006B4A05" w:rsidP="00530FA9">
      <w:pPr>
        <w:rPr>
          <w:rFonts w:ascii="Arial" w:hAnsi="Arial" w:cs="Arial"/>
          <w:sz w:val="24"/>
          <w:szCs w:val="24"/>
        </w:rPr>
      </w:pPr>
    </w:p>
    <w:p w14:paraId="61D6DC7E" w14:textId="0A399732" w:rsidR="006B4A05" w:rsidRPr="00530FA9" w:rsidRDefault="006B4A05" w:rsidP="003B03ED">
      <w:pPr>
        <w:pStyle w:val="Prrafodelista"/>
        <w:numPr>
          <w:ilvl w:val="0"/>
          <w:numId w:val="9"/>
        </w:numPr>
        <w:ind w:left="567" w:hanging="567"/>
        <w:contextualSpacing w:val="0"/>
        <w:rPr>
          <w:rFonts w:ascii="Arial" w:hAnsi="Arial" w:cs="Arial"/>
          <w:b/>
          <w:sz w:val="28"/>
          <w:szCs w:val="28"/>
        </w:rPr>
      </w:pPr>
      <w:r w:rsidRPr="00530FA9">
        <w:rPr>
          <w:rFonts w:ascii="Arial" w:hAnsi="Arial" w:cs="Arial"/>
          <w:b/>
          <w:sz w:val="28"/>
          <w:szCs w:val="28"/>
        </w:rPr>
        <w:t xml:space="preserve">Priorización y matriz de sinergias </w:t>
      </w:r>
    </w:p>
    <w:p w14:paraId="5E69FE41" w14:textId="77777777" w:rsidR="00530FA9" w:rsidRPr="00530FA9" w:rsidRDefault="00530FA9" w:rsidP="00530FA9">
      <w:pPr>
        <w:pStyle w:val="Prrafodelista"/>
        <w:ind w:left="360"/>
        <w:contextualSpacing w:val="0"/>
        <w:rPr>
          <w:rFonts w:ascii="Arial" w:hAnsi="Arial" w:cs="Arial"/>
          <w:sz w:val="28"/>
          <w:szCs w:val="28"/>
        </w:rPr>
      </w:pPr>
    </w:p>
    <w:p w14:paraId="0AD5C98F" w14:textId="77777777" w:rsidR="006B4A05" w:rsidRPr="00C9015C" w:rsidRDefault="006B4A05" w:rsidP="00530FA9">
      <w:pPr>
        <w:rPr>
          <w:rFonts w:ascii="Arial" w:hAnsi="Arial" w:cs="Arial"/>
          <w:sz w:val="24"/>
          <w:szCs w:val="24"/>
        </w:rPr>
      </w:pPr>
      <w:r w:rsidRPr="00C9015C">
        <w:rPr>
          <w:rFonts w:ascii="Arial" w:hAnsi="Arial" w:cs="Arial"/>
          <w:sz w:val="24"/>
          <w:szCs w:val="24"/>
        </w:rPr>
        <w:t>Las N/P identificadas para este sector temático son las siguientes:</w:t>
      </w:r>
    </w:p>
    <w:p w14:paraId="46A2291F" w14:textId="77777777" w:rsidR="006B4A05" w:rsidRPr="00530FA9" w:rsidRDefault="006B4A05" w:rsidP="00530FA9">
      <w:pPr>
        <w:rPr>
          <w:rFonts w:ascii="Arial" w:hAnsi="Arial" w:cs="Arial"/>
          <w:b/>
          <w:sz w:val="24"/>
          <w:szCs w:val="24"/>
        </w:rPr>
      </w:pPr>
    </w:p>
    <w:p w14:paraId="5610709D" w14:textId="4C6E1B8C" w:rsidR="006B4A05" w:rsidRPr="00C9015C" w:rsidRDefault="00530FA9" w:rsidP="00530FA9">
      <w:pPr>
        <w:ind w:left="567" w:hanging="567"/>
        <w:rPr>
          <w:rFonts w:ascii="Arial" w:hAnsi="Arial" w:cs="Arial"/>
          <w:sz w:val="24"/>
          <w:szCs w:val="24"/>
        </w:rPr>
      </w:pPr>
      <w:bookmarkStart w:id="50" w:name="_Hlk78831450"/>
      <w:r w:rsidRPr="00530FA9">
        <w:rPr>
          <w:rFonts w:ascii="Arial" w:hAnsi="Arial" w:cs="Arial"/>
          <w:b/>
          <w:sz w:val="24"/>
          <w:szCs w:val="24"/>
        </w:rPr>
        <w:t>R1.</w:t>
      </w:r>
      <w:r>
        <w:rPr>
          <w:rFonts w:ascii="Arial" w:hAnsi="Arial" w:cs="Arial"/>
          <w:sz w:val="24"/>
          <w:szCs w:val="24"/>
        </w:rPr>
        <w:t xml:space="preserve"> </w:t>
      </w:r>
      <w:r>
        <w:rPr>
          <w:rFonts w:ascii="Arial" w:hAnsi="Arial" w:cs="Arial"/>
          <w:sz w:val="24"/>
          <w:szCs w:val="24"/>
        </w:rPr>
        <w:tab/>
      </w:r>
      <w:r w:rsidR="006B4A05" w:rsidRPr="00C9015C">
        <w:rPr>
          <w:rFonts w:ascii="Arial" w:hAnsi="Arial" w:cs="Arial"/>
          <w:sz w:val="24"/>
          <w:szCs w:val="24"/>
        </w:rPr>
        <w:t>Limitaciones de algunos reguladores en el control de instalaciones y actividades (rayos X de uso médico, nuevas tecnologías, etc.) y de algunos gobiernos para establecer y mantener un apropiado marco gubernamental, jurídico y regulador para la seguridad.</w:t>
      </w:r>
    </w:p>
    <w:p w14:paraId="4FBD1585" w14:textId="77777777" w:rsidR="006B4A05" w:rsidRPr="00C9015C" w:rsidRDefault="006B4A05" w:rsidP="00530FA9">
      <w:pPr>
        <w:ind w:left="284"/>
        <w:rPr>
          <w:rFonts w:ascii="Arial" w:hAnsi="Arial" w:cs="Arial"/>
          <w:sz w:val="24"/>
          <w:szCs w:val="24"/>
        </w:rPr>
      </w:pPr>
    </w:p>
    <w:p w14:paraId="23EF6B08" w14:textId="7E73C26D" w:rsidR="006B4A05" w:rsidRPr="00C9015C" w:rsidRDefault="00530FA9" w:rsidP="00530FA9">
      <w:pPr>
        <w:ind w:left="567" w:hanging="567"/>
        <w:rPr>
          <w:rFonts w:ascii="Arial" w:hAnsi="Arial" w:cs="Arial"/>
          <w:sz w:val="24"/>
          <w:szCs w:val="24"/>
        </w:rPr>
      </w:pPr>
      <w:r>
        <w:rPr>
          <w:rFonts w:ascii="Arial" w:hAnsi="Arial" w:cs="Arial"/>
          <w:b/>
          <w:bCs/>
          <w:sz w:val="24"/>
          <w:szCs w:val="24"/>
        </w:rPr>
        <w:t>R2.</w:t>
      </w:r>
      <w:r>
        <w:rPr>
          <w:rFonts w:ascii="Arial" w:hAnsi="Arial" w:cs="Arial"/>
          <w:b/>
          <w:bCs/>
          <w:sz w:val="24"/>
          <w:szCs w:val="24"/>
        </w:rPr>
        <w:tab/>
      </w:r>
      <w:r w:rsidR="006B4A05" w:rsidRPr="00C9015C">
        <w:rPr>
          <w:rFonts w:ascii="Arial" w:hAnsi="Arial" w:cs="Arial"/>
          <w:sz w:val="24"/>
          <w:szCs w:val="24"/>
        </w:rPr>
        <w:t>Insuficiente implementación de los requisitos y recomendaciones internacionales de seguridad para el control de la exposición ocupacional, con énfasis en dosimetría de extremidades y cristalino, dosimetría interna, monitorización de puestos de trabajo, sistemas de calidad de los laboratorios y registros nacionales de dosis.</w:t>
      </w:r>
    </w:p>
    <w:p w14:paraId="32E9D1F9" w14:textId="77777777" w:rsidR="006B4A05" w:rsidRPr="00C9015C" w:rsidRDefault="006B4A05" w:rsidP="00530FA9">
      <w:pPr>
        <w:ind w:left="284"/>
        <w:rPr>
          <w:rFonts w:ascii="Arial" w:hAnsi="Arial" w:cs="Arial"/>
          <w:sz w:val="24"/>
          <w:szCs w:val="24"/>
        </w:rPr>
      </w:pPr>
    </w:p>
    <w:p w14:paraId="4F28FC8C" w14:textId="1CC15606" w:rsidR="006B4A05" w:rsidRPr="00C9015C" w:rsidRDefault="00530FA9" w:rsidP="00530FA9">
      <w:pPr>
        <w:ind w:left="567" w:hanging="567"/>
        <w:rPr>
          <w:rFonts w:ascii="Arial" w:hAnsi="Arial" w:cs="Arial"/>
          <w:sz w:val="24"/>
          <w:szCs w:val="24"/>
        </w:rPr>
      </w:pPr>
      <w:r>
        <w:rPr>
          <w:rFonts w:ascii="Arial" w:hAnsi="Arial" w:cs="Arial"/>
          <w:b/>
          <w:bCs/>
          <w:sz w:val="24"/>
          <w:szCs w:val="24"/>
        </w:rPr>
        <w:t xml:space="preserve">R3. </w:t>
      </w:r>
      <w:r w:rsidR="006B4A05" w:rsidRPr="00C9015C">
        <w:rPr>
          <w:rFonts w:ascii="Arial" w:hAnsi="Arial" w:cs="Arial"/>
          <w:sz w:val="24"/>
          <w:szCs w:val="24"/>
        </w:rPr>
        <w:t>Limitaciones en las capacidades de calibración en protección radiológica, radiodiagnóstico y radioterapia, por parte de los Laboratorios de Calibración Dosimétrica de la región.</w:t>
      </w:r>
    </w:p>
    <w:p w14:paraId="726D5E73" w14:textId="77777777" w:rsidR="006B4A05" w:rsidRPr="00C9015C" w:rsidRDefault="006B4A05" w:rsidP="00530FA9">
      <w:pPr>
        <w:ind w:left="284"/>
        <w:rPr>
          <w:rFonts w:ascii="Arial" w:hAnsi="Arial" w:cs="Arial"/>
          <w:sz w:val="24"/>
          <w:szCs w:val="24"/>
        </w:rPr>
      </w:pPr>
    </w:p>
    <w:p w14:paraId="68CD4894" w14:textId="107ED173" w:rsidR="006B4A05" w:rsidRPr="00C9015C" w:rsidRDefault="00530FA9" w:rsidP="00530FA9">
      <w:pPr>
        <w:ind w:left="567" w:hanging="567"/>
        <w:rPr>
          <w:rFonts w:ascii="Arial" w:hAnsi="Arial" w:cs="Arial"/>
          <w:sz w:val="24"/>
          <w:szCs w:val="24"/>
        </w:rPr>
      </w:pPr>
      <w:r>
        <w:rPr>
          <w:rFonts w:ascii="Arial" w:hAnsi="Arial" w:cs="Arial"/>
          <w:b/>
          <w:bCs/>
          <w:sz w:val="24"/>
          <w:szCs w:val="24"/>
        </w:rPr>
        <w:t>R4.</w:t>
      </w:r>
      <w:r>
        <w:rPr>
          <w:rFonts w:ascii="Arial" w:hAnsi="Arial" w:cs="Arial"/>
          <w:b/>
          <w:bCs/>
          <w:sz w:val="24"/>
          <w:szCs w:val="24"/>
        </w:rPr>
        <w:tab/>
      </w:r>
      <w:r w:rsidR="006B4A05" w:rsidRPr="00C9015C">
        <w:rPr>
          <w:rFonts w:ascii="Arial" w:hAnsi="Arial" w:cs="Arial"/>
          <w:sz w:val="24"/>
          <w:szCs w:val="24"/>
        </w:rPr>
        <w:t>Insuficiente implementación de los requisitos y recomendaciones internacionales de seguridad y de las 10 acciones de la Convocatoria de Bonn para el control de la exposición médica, con énfasis en tecnologías avanzadas en radioterapia, procedimientos intervencionistas y fluoroscópicos, radiología digital, tomosíntesis, Tomografía Computarizada de Haz Cónico (CBCT) odontológico, tomografía computarizada multicortes y sistemas híbridos de Tomografía por Emisión de Fotón Simple y Tomografía por Emisión de Positrones  (SPECT/CT y PET/CT).</w:t>
      </w:r>
    </w:p>
    <w:p w14:paraId="266637B3" w14:textId="77777777" w:rsidR="006B4A05" w:rsidRPr="00C9015C" w:rsidRDefault="006B4A05" w:rsidP="00530FA9">
      <w:pPr>
        <w:ind w:left="284"/>
        <w:rPr>
          <w:rFonts w:ascii="Arial" w:hAnsi="Arial" w:cs="Arial"/>
          <w:sz w:val="24"/>
          <w:szCs w:val="24"/>
        </w:rPr>
      </w:pPr>
    </w:p>
    <w:p w14:paraId="3A739104" w14:textId="421C6485" w:rsidR="006B4A05" w:rsidRPr="00C9015C" w:rsidRDefault="00530FA9" w:rsidP="00530FA9">
      <w:pPr>
        <w:ind w:left="567" w:hanging="567"/>
        <w:rPr>
          <w:rFonts w:ascii="Arial" w:hAnsi="Arial" w:cs="Arial"/>
          <w:sz w:val="24"/>
          <w:szCs w:val="24"/>
        </w:rPr>
      </w:pPr>
      <w:r>
        <w:rPr>
          <w:rFonts w:ascii="Arial" w:hAnsi="Arial" w:cs="Arial"/>
          <w:b/>
          <w:bCs/>
          <w:sz w:val="24"/>
          <w:szCs w:val="24"/>
        </w:rPr>
        <w:t xml:space="preserve">R5. </w:t>
      </w:r>
      <w:r>
        <w:rPr>
          <w:rFonts w:ascii="Arial" w:hAnsi="Arial" w:cs="Arial"/>
          <w:b/>
          <w:bCs/>
          <w:sz w:val="24"/>
          <w:szCs w:val="24"/>
        </w:rPr>
        <w:tab/>
      </w:r>
      <w:r w:rsidR="006B4A05" w:rsidRPr="00C9015C">
        <w:rPr>
          <w:rFonts w:ascii="Arial" w:hAnsi="Arial" w:cs="Arial"/>
          <w:sz w:val="24"/>
          <w:szCs w:val="24"/>
        </w:rPr>
        <w:t>Insuficiente implementación de los requisitos y recomendaciones internacionales de seguridad para la protección radiológica del público, del ambiente y en la gestión de desechos radiactivos, con énfasis en políticas y estrategias nacionales, gestión de fuentes en desuso e identificación y solución de situaciones radiológicas debido a presencia de NORM.</w:t>
      </w:r>
    </w:p>
    <w:p w14:paraId="7E8F08C3" w14:textId="77777777" w:rsidR="006B4A05" w:rsidRPr="00C9015C" w:rsidRDefault="006B4A05" w:rsidP="00530FA9">
      <w:pPr>
        <w:ind w:left="284"/>
        <w:rPr>
          <w:rFonts w:ascii="Arial" w:hAnsi="Arial" w:cs="Arial"/>
          <w:sz w:val="24"/>
          <w:szCs w:val="24"/>
        </w:rPr>
      </w:pPr>
    </w:p>
    <w:p w14:paraId="50501787" w14:textId="766D12E9" w:rsidR="006B4A05" w:rsidRPr="00C9015C" w:rsidRDefault="00530FA9" w:rsidP="00530FA9">
      <w:pPr>
        <w:ind w:left="567" w:hanging="567"/>
        <w:rPr>
          <w:rFonts w:ascii="Arial" w:hAnsi="Arial" w:cs="Arial"/>
          <w:sz w:val="24"/>
          <w:szCs w:val="24"/>
        </w:rPr>
      </w:pPr>
      <w:r>
        <w:rPr>
          <w:rFonts w:ascii="Arial" w:hAnsi="Arial" w:cs="Arial"/>
          <w:b/>
          <w:bCs/>
          <w:sz w:val="24"/>
          <w:szCs w:val="24"/>
        </w:rPr>
        <w:t>R6.</w:t>
      </w:r>
      <w:r>
        <w:rPr>
          <w:rFonts w:ascii="Arial" w:hAnsi="Arial" w:cs="Arial"/>
          <w:b/>
          <w:bCs/>
          <w:sz w:val="24"/>
          <w:szCs w:val="24"/>
        </w:rPr>
        <w:tab/>
      </w:r>
      <w:r w:rsidR="006B4A05" w:rsidRPr="00C9015C">
        <w:rPr>
          <w:rFonts w:ascii="Arial" w:hAnsi="Arial" w:cs="Arial"/>
          <w:sz w:val="24"/>
          <w:szCs w:val="24"/>
        </w:rPr>
        <w:t>Limitadas capacidades de planificación, notificación y respuesta a emergencias radiológica de los países, incluido el análisis sistemático de los accidentes y la diseminación de la información.</w:t>
      </w:r>
    </w:p>
    <w:p w14:paraId="2BA36518" w14:textId="77777777" w:rsidR="006B4A05" w:rsidRPr="00C9015C" w:rsidRDefault="006B4A05" w:rsidP="00530FA9">
      <w:pPr>
        <w:ind w:left="284"/>
        <w:rPr>
          <w:rFonts w:ascii="Arial" w:hAnsi="Arial" w:cs="Arial"/>
          <w:sz w:val="24"/>
          <w:szCs w:val="24"/>
        </w:rPr>
      </w:pPr>
    </w:p>
    <w:p w14:paraId="366A1566" w14:textId="7812357D" w:rsidR="006B4A05" w:rsidRPr="00C9015C" w:rsidRDefault="00530FA9" w:rsidP="00530FA9">
      <w:pPr>
        <w:ind w:left="567" w:hanging="567"/>
        <w:rPr>
          <w:rFonts w:ascii="Arial" w:hAnsi="Arial" w:cs="Arial"/>
          <w:sz w:val="24"/>
          <w:szCs w:val="24"/>
        </w:rPr>
      </w:pPr>
      <w:r>
        <w:rPr>
          <w:rFonts w:ascii="Arial" w:hAnsi="Arial" w:cs="Arial"/>
          <w:b/>
          <w:bCs/>
          <w:sz w:val="24"/>
          <w:szCs w:val="24"/>
        </w:rPr>
        <w:t>R7.</w:t>
      </w:r>
      <w:r>
        <w:rPr>
          <w:rFonts w:ascii="Arial" w:hAnsi="Arial" w:cs="Arial"/>
          <w:b/>
          <w:bCs/>
          <w:sz w:val="24"/>
          <w:szCs w:val="24"/>
        </w:rPr>
        <w:tab/>
      </w:r>
      <w:r w:rsidR="006B4A05" w:rsidRPr="00C9015C">
        <w:rPr>
          <w:rFonts w:ascii="Arial" w:hAnsi="Arial" w:cs="Arial"/>
          <w:sz w:val="24"/>
          <w:szCs w:val="24"/>
        </w:rPr>
        <w:t>Insuficiente implementación de los requisitos y recomendaciones internacionales de educación y capacitación en seguridad radiológica, del transporte y de los desechos para todo el personal involucrado, con énfasis en estrategias nacionales.</w:t>
      </w:r>
    </w:p>
    <w:p w14:paraId="1EC3AF11" w14:textId="77777777" w:rsidR="006B4A05" w:rsidRPr="00C9015C" w:rsidRDefault="006B4A05" w:rsidP="00530FA9">
      <w:pPr>
        <w:ind w:left="284"/>
        <w:rPr>
          <w:rFonts w:ascii="Arial" w:hAnsi="Arial" w:cs="Arial"/>
          <w:sz w:val="24"/>
          <w:szCs w:val="24"/>
        </w:rPr>
      </w:pPr>
    </w:p>
    <w:p w14:paraId="541FDDD1" w14:textId="4B4143F7" w:rsidR="006B4A05" w:rsidRPr="00C9015C" w:rsidRDefault="00530FA9" w:rsidP="00530FA9">
      <w:pPr>
        <w:ind w:left="567" w:hanging="567"/>
        <w:rPr>
          <w:rFonts w:ascii="Arial" w:hAnsi="Arial" w:cs="Arial"/>
          <w:sz w:val="24"/>
          <w:szCs w:val="24"/>
        </w:rPr>
      </w:pPr>
      <w:r>
        <w:rPr>
          <w:rFonts w:ascii="Arial" w:hAnsi="Arial" w:cs="Arial"/>
          <w:b/>
          <w:bCs/>
          <w:sz w:val="24"/>
          <w:szCs w:val="24"/>
        </w:rPr>
        <w:t>R8.</w:t>
      </w:r>
      <w:r>
        <w:rPr>
          <w:rFonts w:ascii="Arial" w:hAnsi="Arial" w:cs="Arial"/>
          <w:b/>
          <w:bCs/>
          <w:sz w:val="24"/>
          <w:szCs w:val="24"/>
        </w:rPr>
        <w:tab/>
      </w:r>
      <w:r w:rsidR="006B4A05" w:rsidRPr="00C9015C">
        <w:rPr>
          <w:rFonts w:ascii="Arial" w:hAnsi="Arial" w:cs="Arial"/>
          <w:sz w:val="24"/>
          <w:szCs w:val="24"/>
        </w:rPr>
        <w:t>Insuficiente control regulatorio del material radiactivo cuando se encuentra en el dominio público, esto es durante el transporte.</w:t>
      </w:r>
    </w:p>
    <w:p w14:paraId="658D6F11" w14:textId="77777777" w:rsidR="006B4A05" w:rsidRPr="00C9015C" w:rsidRDefault="006B4A05" w:rsidP="00530FA9">
      <w:pPr>
        <w:ind w:left="284"/>
        <w:rPr>
          <w:rFonts w:ascii="Arial" w:hAnsi="Arial" w:cs="Arial"/>
          <w:sz w:val="24"/>
          <w:szCs w:val="24"/>
        </w:rPr>
      </w:pPr>
    </w:p>
    <w:p w14:paraId="7DEADEB3" w14:textId="75F53F59" w:rsidR="006B4A05" w:rsidRPr="00C9015C" w:rsidRDefault="00530FA9" w:rsidP="00530FA9">
      <w:pPr>
        <w:ind w:left="567" w:hanging="567"/>
        <w:rPr>
          <w:rFonts w:ascii="Arial" w:hAnsi="Arial" w:cs="Arial"/>
          <w:sz w:val="24"/>
          <w:szCs w:val="24"/>
        </w:rPr>
      </w:pPr>
      <w:r>
        <w:rPr>
          <w:rFonts w:ascii="Arial" w:hAnsi="Arial" w:cs="Arial"/>
          <w:b/>
          <w:bCs/>
          <w:sz w:val="24"/>
          <w:szCs w:val="24"/>
        </w:rPr>
        <w:t>R9.</w:t>
      </w:r>
      <w:r>
        <w:rPr>
          <w:rFonts w:ascii="Arial" w:hAnsi="Arial" w:cs="Arial"/>
          <w:b/>
          <w:bCs/>
          <w:sz w:val="24"/>
          <w:szCs w:val="24"/>
        </w:rPr>
        <w:tab/>
      </w:r>
      <w:r w:rsidR="006B4A05" w:rsidRPr="00C9015C">
        <w:rPr>
          <w:rFonts w:ascii="Arial" w:hAnsi="Arial" w:cs="Arial"/>
          <w:sz w:val="24"/>
          <w:szCs w:val="24"/>
        </w:rPr>
        <w:t>Insuficiente implementación de los requisitos internacionales de liderazgo y gestión para la seguridad en usuarios finales, servicios de apoyo científico-técnicos y reguladores.</w:t>
      </w:r>
    </w:p>
    <w:p w14:paraId="366E7F13" w14:textId="77777777" w:rsidR="006B4A05" w:rsidRPr="00C9015C" w:rsidRDefault="006B4A05" w:rsidP="00530FA9">
      <w:pPr>
        <w:ind w:left="284"/>
        <w:rPr>
          <w:rFonts w:ascii="Arial" w:hAnsi="Arial" w:cs="Arial"/>
          <w:sz w:val="24"/>
          <w:szCs w:val="24"/>
        </w:rPr>
      </w:pPr>
    </w:p>
    <w:p w14:paraId="480DD418" w14:textId="70404258" w:rsidR="006B4A05" w:rsidRPr="00C9015C" w:rsidRDefault="00530FA9" w:rsidP="00530FA9">
      <w:pPr>
        <w:ind w:left="567" w:hanging="567"/>
        <w:rPr>
          <w:rFonts w:ascii="Arial" w:hAnsi="Arial" w:cs="Arial"/>
          <w:sz w:val="24"/>
          <w:szCs w:val="24"/>
        </w:rPr>
      </w:pPr>
      <w:r>
        <w:rPr>
          <w:rFonts w:ascii="Arial" w:hAnsi="Arial" w:cs="Arial"/>
          <w:b/>
          <w:bCs/>
          <w:sz w:val="24"/>
          <w:szCs w:val="24"/>
        </w:rPr>
        <w:t>R10.</w:t>
      </w:r>
      <w:r w:rsidR="00460F1D">
        <w:rPr>
          <w:rFonts w:ascii="Arial" w:hAnsi="Arial" w:cs="Arial"/>
          <w:b/>
          <w:bCs/>
          <w:sz w:val="24"/>
          <w:szCs w:val="24"/>
        </w:rPr>
        <w:tab/>
      </w:r>
      <w:r w:rsidR="006B4A05" w:rsidRPr="00C9015C">
        <w:rPr>
          <w:rFonts w:ascii="Arial" w:hAnsi="Arial" w:cs="Arial"/>
          <w:sz w:val="24"/>
          <w:szCs w:val="24"/>
        </w:rPr>
        <w:t xml:space="preserve"> </w:t>
      </w:r>
      <w:bookmarkStart w:id="51" w:name="_Hlk78831016"/>
      <w:r w:rsidR="006B4A05" w:rsidRPr="00C9015C">
        <w:rPr>
          <w:rFonts w:ascii="Arial" w:hAnsi="Arial" w:cs="Arial"/>
          <w:sz w:val="24"/>
          <w:szCs w:val="24"/>
        </w:rPr>
        <w:t>Limitada capacidad para la evaluación de seguridad de instalaciones y actividades, con énfasis en reactores, ciclotrones, radiofarmacia y en situaciones de exposiciones existentes.</w:t>
      </w:r>
      <w:bookmarkEnd w:id="51"/>
    </w:p>
    <w:bookmarkEnd w:id="50"/>
    <w:p w14:paraId="558E6E8A" w14:textId="4220A3A5" w:rsidR="006B4A05" w:rsidRDefault="006B4A05" w:rsidP="00530FA9">
      <w:pPr>
        <w:rPr>
          <w:rFonts w:ascii="Arial" w:hAnsi="Arial" w:cs="Arial"/>
          <w:sz w:val="24"/>
          <w:szCs w:val="24"/>
        </w:rPr>
      </w:pPr>
    </w:p>
    <w:p w14:paraId="7932C934" w14:textId="77777777" w:rsidR="00460F1D" w:rsidRPr="00C9015C" w:rsidRDefault="00460F1D" w:rsidP="00530FA9">
      <w:pPr>
        <w:rPr>
          <w:rFonts w:ascii="Arial" w:hAnsi="Arial" w:cs="Arial"/>
          <w:sz w:val="24"/>
          <w:szCs w:val="24"/>
        </w:rPr>
      </w:pPr>
    </w:p>
    <w:p w14:paraId="5879F3D9" w14:textId="2F3C241C" w:rsidR="006B4A05" w:rsidRDefault="006B4A05" w:rsidP="00530FA9">
      <w:pPr>
        <w:rPr>
          <w:rFonts w:ascii="Arial" w:hAnsi="Arial" w:cs="Arial"/>
          <w:sz w:val="28"/>
          <w:szCs w:val="28"/>
          <w:u w:val="single"/>
        </w:rPr>
      </w:pPr>
      <w:r w:rsidRPr="00530FA9">
        <w:rPr>
          <w:rFonts w:ascii="Arial" w:hAnsi="Arial" w:cs="Arial"/>
          <w:sz w:val="28"/>
          <w:szCs w:val="28"/>
          <w:u w:val="single"/>
        </w:rPr>
        <w:t>Resultado de la priorización:</w:t>
      </w:r>
    </w:p>
    <w:p w14:paraId="31422170" w14:textId="77777777" w:rsidR="00460F1D" w:rsidRPr="00530FA9" w:rsidRDefault="00460F1D" w:rsidP="00530FA9">
      <w:pPr>
        <w:rPr>
          <w:rFonts w:ascii="Arial" w:hAnsi="Arial" w:cs="Arial"/>
          <w:sz w:val="28"/>
          <w:szCs w:val="28"/>
          <w:u w:val="single"/>
        </w:rPr>
      </w:pPr>
    </w:p>
    <w:p w14:paraId="146473C3" w14:textId="75C3F2AD" w:rsidR="00460F1D" w:rsidRDefault="00460F1D" w:rsidP="00460F1D">
      <w:pPr>
        <w:pStyle w:val="Textoindependiente"/>
        <w:widowControl w:val="0"/>
        <w:autoSpaceDE w:val="0"/>
        <w:autoSpaceDN w:val="0"/>
        <w:spacing w:after="160"/>
        <w:ind w:right="111"/>
        <w:jc w:val="center"/>
        <w:rPr>
          <w:rFonts w:ascii="Arial" w:hAnsi="Arial" w:cs="Arial"/>
          <w:b/>
        </w:rPr>
      </w:pPr>
      <w:r w:rsidRPr="00C05EF6">
        <w:rPr>
          <w:rFonts w:ascii="Arial" w:hAnsi="Arial" w:cs="Arial"/>
          <w:b/>
        </w:rPr>
        <w:t xml:space="preserve">Figura </w:t>
      </w:r>
      <w:r>
        <w:rPr>
          <w:rFonts w:ascii="Arial" w:hAnsi="Arial" w:cs="Arial"/>
          <w:b/>
        </w:rPr>
        <w:t>23</w:t>
      </w:r>
      <w:r w:rsidRPr="00C05EF6">
        <w:rPr>
          <w:rFonts w:ascii="Arial" w:hAnsi="Arial" w:cs="Arial"/>
          <w:b/>
        </w:rPr>
        <w:t>. Cuantificación de la priorización, Grado Total de prioridad, asi</w:t>
      </w:r>
      <w:r>
        <w:rPr>
          <w:rFonts w:ascii="Arial" w:hAnsi="Arial" w:cs="Arial"/>
          <w:b/>
        </w:rPr>
        <w:t>gnado a cada N/P del sector de Seguridad Radiológica</w:t>
      </w:r>
    </w:p>
    <w:p w14:paraId="7941D89F" w14:textId="77777777" w:rsidR="00460F1D" w:rsidRDefault="00460F1D" w:rsidP="00460F1D">
      <w:pPr>
        <w:pStyle w:val="Textoindependiente"/>
        <w:widowControl w:val="0"/>
        <w:autoSpaceDE w:val="0"/>
        <w:autoSpaceDN w:val="0"/>
        <w:spacing w:after="160"/>
        <w:ind w:right="111"/>
        <w:jc w:val="center"/>
        <w:rPr>
          <w:rFonts w:ascii="Arial" w:hAnsi="Arial" w:cs="Arial"/>
          <w:b/>
        </w:rPr>
      </w:pPr>
    </w:p>
    <w:p w14:paraId="298965D4" w14:textId="7B071434" w:rsidR="00460F1D" w:rsidRDefault="00460F1D" w:rsidP="00460F1D">
      <w:pPr>
        <w:pStyle w:val="Textoindependiente"/>
        <w:widowControl w:val="0"/>
        <w:autoSpaceDE w:val="0"/>
        <w:autoSpaceDN w:val="0"/>
        <w:spacing w:after="160"/>
        <w:ind w:right="111"/>
        <w:jc w:val="center"/>
        <w:rPr>
          <w:rFonts w:ascii="Arial" w:hAnsi="Arial" w:cs="Arial"/>
          <w:b/>
        </w:rPr>
      </w:pPr>
      <w:r w:rsidRPr="00C9015C">
        <w:rPr>
          <w:rFonts w:ascii="Arial" w:eastAsia="Calibri" w:hAnsi="Arial" w:cs="Arial"/>
          <w:noProof/>
          <w:sz w:val="24"/>
          <w:szCs w:val="24"/>
          <w:lang w:val="es-CR" w:eastAsia="es-CR"/>
        </w:rPr>
        <w:drawing>
          <wp:anchor distT="0" distB="0" distL="114300" distR="114300" simplePos="0" relativeHeight="251696128" behindDoc="0" locked="0" layoutInCell="1" allowOverlap="1" wp14:anchorId="3DFFC4E1" wp14:editId="38EFEFB1">
            <wp:simplePos x="0" y="0"/>
            <wp:positionH relativeFrom="column">
              <wp:posOffset>678988</wp:posOffset>
            </wp:positionH>
            <wp:positionV relativeFrom="paragraph">
              <wp:posOffset>1122</wp:posOffset>
            </wp:positionV>
            <wp:extent cx="4314825" cy="2083435"/>
            <wp:effectExtent l="0" t="0" r="9525" b="12065"/>
            <wp:wrapSquare wrapText="bothSides"/>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14:paraId="7306CBE0" w14:textId="77777777" w:rsidR="00460F1D" w:rsidRDefault="00460F1D" w:rsidP="00530FA9">
      <w:pPr>
        <w:keepNext/>
        <w:jc w:val="center"/>
      </w:pPr>
    </w:p>
    <w:p w14:paraId="46A87EF4" w14:textId="1E8AB993" w:rsidR="00460F1D" w:rsidRDefault="00460F1D" w:rsidP="00530FA9">
      <w:pPr>
        <w:keepNext/>
        <w:jc w:val="center"/>
      </w:pPr>
    </w:p>
    <w:p w14:paraId="4AFDF845" w14:textId="76D83226" w:rsidR="00460F1D" w:rsidRDefault="00460F1D" w:rsidP="00530FA9">
      <w:pPr>
        <w:keepNext/>
        <w:jc w:val="center"/>
      </w:pPr>
    </w:p>
    <w:p w14:paraId="5F08C8D3" w14:textId="77777777" w:rsidR="00460F1D" w:rsidRDefault="00460F1D" w:rsidP="00530FA9">
      <w:pPr>
        <w:keepNext/>
        <w:jc w:val="center"/>
      </w:pPr>
    </w:p>
    <w:p w14:paraId="2111B727" w14:textId="36F4C59E" w:rsidR="00460F1D" w:rsidRDefault="00460F1D" w:rsidP="00530FA9">
      <w:pPr>
        <w:keepNext/>
        <w:jc w:val="center"/>
      </w:pPr>
    </w:p>
    <w:p w14:paraId="6B3CE77F" w14:textId="77777777" w:rsidR="00460F1D" w:rsidRDefault="00460F1D" w:rsidP="00460F1D">
      <w:pPr>
        <w:pStyle w:val="Textoindependiente"/>
        <w:widowControl w:val="0"/>
        <w:autoSpaceDE w:val="0"/>
        <w:autoSpaceDN w:val="0"/>
        <w:spacing w:after="160"/>
        <w:ind w:right="111"/>
        <w:jc w:val="center"/>
        <w:rPr>
          <w:rFonts w:ascii="Arial" w:hAnsi="Arial" w:cs="Arial"/>
          <w:b/>
        </w:rPr>
      </w:pPr>
    </w:p>
    <w:p w14:paraId="1F73645D" w14:textId="77777777" w:rsidR="00460F1D" w:rsidRDefault="00460F1D" w:rsidP="00460F1D">
      <w:pPr>
        <w:pStyle w:val="Textoindependiente"/>
        <w:widowControl w:val="0"/>
        <w:autoSpaceDE w:val="0"/>
        <w:autoSpaceDN w:val="0"/>
        <w:spacing w:after="160"/>
        <w:ind w:right="111"/>
        <w:jc w:val="center"/>
        <w:rPr>
          <w:rFonts w:ascii="Arial" w:hAnsi="Arial" w:cs="Arial"/>
          <w:b/>
        </w:rPr>
      </w:pPr>
    </w:p>
    <w:p w14:paraId="4198D272" w14:textId="77777777" w:rsidR="00460F1D" w:rsidRDefault="00460F1D" w:rsidP="00460F1D">
      <w:pPr>
        <w:pStyle w:val="Textoindependiente"/>
        <w:widowControl w:val="0"/>
        <w:autoSpaceDE w:val="0"/>
        <w:autoSpaceDN w:val="0"/>
        <w:spacing w:after="160"/>
        <w:ind w:right="111"/>
        <w:jc w:val="center"/>
        <w:rPr>
          <w:rFonts w:ascii="Arial" w:hAnsi="Arial" w:cs="Arial"/>
          <w:b/>
        </w:rPr>
      </w:pPr>
    </w:p>
    <w:p w14:paraId="4E33C085" w14:textId="77777777" w:rsidR="00460F1D" w:rsidRDefault="00460F1D" w:rsidP="00460F1D">
      <w:pPr>
        <w:pStyle w:val="Textoindependiente"/>
        <w:widowControl w:val="0"/>
        <w:autoSpaceDE w:val="0"/>
        <w:autoSpaceDN w:val="0"/>
        <w:spacing w:after="160"/>
        <w:ind w:right="111"/>
        <w:jc w:val="center"/>
        <w:rPr>
          <w:rFonts w:ascii="Arial" w:hAnsi="Arial" w:cs="Arial"/>
          <w:b/>
        </w:rPr>
      </w:pPr>
    </w:p>
    <w:p w14:paraId="490F7BBB" w14:textId="77777777" w:rsidR="00460F1D" w:rsidRDefault="00460F1D" w:rsidP="00460F1D">
      <w:pPr>
        <w:pStyle w:val="Textoindependiente"/>
        <w:widowControl w:val="0"/>
        <w:autoSpaceDE w:val="0"/>
        <w:autoSpaceDN w:val="0"/>
        <w:spacing w:after="160"/>
        <w:ind w:right="111"/>
        <w:jc w:val="center"/>
        <w:rPr>
          <w:rFonts w:ascii="Arial" w:hAnsi="Arial" w:cs="Arial"/>
          <w:b/>
        </w:rPr>
      </w:pPr>
    </w:p>
    <w:p w14:paraId="467B8FCF" w14:textId="77777777" w:rsidR="00460F1D" w:rsidRDefault="00460F1D" w:rsidP="00460F1D">
      <w:pPr>
        <w:pStyle w:val="Textoindependiente"/>
        <w:widowControl w:val="0"/>
        <w:autoSpaceDE w:val="0"/>
        <w:autoSpaceDN w:val="0"/>
        <w:spacing w:after="160"/>
        <w:ind w:right="111"/>
        <w:jc w:val="center"/>
        <w:rPr>
          <w:rFonts w:ascii="Arial" w:hAnsi="Arial" w:cs="Arial"/>
          <w:b/>
        </w:rPr>
      </w:pPr>
    </w:p>
    <w:p w14:paraId="235C6838" w14:textId="77777777" w:rsidR="00460F1D" w:rsidRDefault="00460F1D" w:rsidP="00460F1D">
      <w:pPr>
        <w:pStyle w:val="Textoindependiente"/>
        <w:widowControl w:val="0"/>
        <w:autoSpaceDE w:val="0"/>
        <w:autoSpaceDN w:val="0"/>
        <w:spacing w:after="160"/>
        <w:ind w:right="111"/>
        <w:jc w:val="center"/>
        <w:rPr>
          <w:rFonts w:ascii="Arial" w:hAnsi="Arial" w:cs="Arial"/>
          <w:b/>
        </w:rPr>
      </w:pPr>
    </w:p>
    <w:p w14:paraId="3A5F7925" w14:textId="77777777" w:rsidR="00460F1D" w:rsidRDefault="00460F1D" w:rsidP="00460F1D">
      <w:pPr>
        <w:pStyle w:val="Textoindependiente"/>
        <w:widowControl w:val="0"/>
        <w:autoSpaceDE w:val="0"/>
        <w:autoSpaceDN w:val="0"/>
        <w:spacing w:after="160"/>
        <w:ind w:right="111"/>
        <w:jc w:val="center"/>
        <w:rPr>
          <w:rFonts w:ascii="Arial" w:hAnsi="Arial" w:cs="Arial"/>
          <w:b/>
        </w:rPr>
      </w:pPr>
    </w:p>
    <w:p w14:paraId="23C9AC64" w14:textId="23A63582" w:rsidR="00460F1D" w:rsidRDefault="00460F1D" w:rsidP="00460F1D">
      <w:pPr>
        <w:pStyle w:val="Textoindependiente"/>
        <w:widowControl w:val="0"/>
        <w:autoSpaceDE w:val="0"/>
        <w:autoSpaceDN w:val="0"/>
        <w:spacing w:after="160"/>
        <w:ind w:right="111"/>
        <w:jc w:val="center"/>
        <w:rPr>
          <w:rFonts w:ascii="Arial" w:hAnsi="Arial" w:cs="Arial"/>
          <w:b/>
        </w:rPr>
      </w:pPr>
      <w:r w:rsidRPr="001139AB">
        <w:rPr>
          <w:rFonts w:ascii="Arial" w:hAnsi="Arial" w:cs="Arial"/>
          <w:b/>
        </w:rPr>
        <w:t xml:space="preserve">Figura </w:t>
      </w:r>
      <w:r>
        <w:rPr>
          <w:rFonts w:ascii="Arial" w:hAnsi="Arial" w:cs="Arial"/>
          <w:b/>
        </w:rPr>
        <w:t>24</w:t>
      </w:r>
      <w:r w:rsidRPr="001139AB">
        <w:rPr>
          <w:rFonts w:ascii="Arial" w:hAnsi="Arial" w:cs="Arial"/>
          <w:b/>
        </w:rPr>
        <w:t xml:space="preserve">. </w:t>
      </w:r>
      <w:r>
        <w:rPr>
          <w:rFonts w:ascii="Arial" w:hAnsi="Arial" w:cs="Arial"/>
          <w:b/>
        </w:rPr>
        <w:t>Gráfico de cuadrantes de N/P del se</w:t>
      </w:r>
      <w:r w:rsidRPr="00115E98">
        <w:rPr>
          <w:rFonts w:ascii="Arial" w:hAnsi="Arial" w:cs="Arial"/>
          <w:b/>
        </w:rPr>
        <w:t>ctor de</w:t>
      </w:r>
      <w:r>
        <w:rPr>
          <w:rFonts w:ascii="Arial" w:hAnsi="Arial" w:cs="Arial"/>
          <w:b/>
        </w:rPr>
        <w:t xml:space="preserve"> Seguridad Radiológica</w:t>
      </w:r>
    </w:p>
    <w:p w14:paraId="596FB89C" w14:textId="77777777" w:rsidR="00460F1D" w:rsidRPr="00C9015C" w:rsidRDefault="00460F1D" w:rsidP="00530FA9">
      <w:pPr>
        <w:keepNext/>
        <w:jc w:val="center"/>
      </w:pPr>
    </w:p>
    <w:p w14:paraId="2428C15E" w14:textId="0FA59C4A" w:rsidR="006B4A05" w:rsidRPr="00C9015C" w:rsidRDefault="006B4A05" w:rsidP="00530FA9">
      <w:pPr>
        <w:keepNext/>
        <w:jc w:val="center"/>
      </w:pPr>
      <w:r w:rsidRPr="00C9015C">
        <w:rPr>
          <w:noProof/>
          <w:lang w:val="es-CR" w:eastAsia="es-CR"/>
        </w:rPr>
        <mc:AlternateContent>
          <mc:Choice Requires="wps">
            <w:drawing>
              <wp:anchor distT="0" distB="0" distL="114300" distR="114300" simplePos="0" relativeHeight="251695104" behindDoc="0" locked="0" layoutInCell="1" allowOverlap="1" wp14:anchorId="51B956FE" wp14:editId="36EC74C5">
                <wp:simplePos x="0" y="0"/>
                <wp:positionH relativeFrom="column">
                  <wp:posOffset>878840</wp:posOffset>
                </wp:positionH>
                <wp:positionV relativeFrom="paragraph">
                  <wp:posOffset>2068195</wp:posOffset>
                </wp:positionV>
                <wp:extent cx="180000" cy="180000"/>
                <wp:effectExtent l="0" t="0" r="10795" b="10795"/>
                <wp:wrapNone/>
                <wp:docPr id="17" name="Cuadro de texto 16"/>
                <wp:cNvGraphicFramePr/>
                <a:graphic xmlns:a="http://schemas.openxmlformats.org/drawingml/2006/main">
                  <a:graphicData uri="http://schemas.microsoft.com/office/word/2010/wordprocessingShape">
                    <wps:wsp>
                      <wps:cNvSpPr txBox="1"/>
                      <wps:spPr>
                        <a:xfrm>
                          <a:off x="0" y="0"/>
                          <a:ext cx="180000" cy="180000"/>
                        </a:xfrm>
                        <a:prstGeom prst="rect">
                          <a:avLst/>
                        </a:prstGeom>
                        <a:noFill/>
                        <a:ln w="6350">
                          <a:noFill/>
                        </a:ln>
                      </wps:spPr>
                      <wps:txbx>
                        <w:txbxContent>
                          <w:p w14:paraId="3F4F10D3" w14:textId="77777777" w:rsidR="00253C92" w:rsidRPr="00550E39" w:rsidRDefault="00253C92" w:rsidP="006B4A05">
                            <w:pPr>
                              <w:spacing w:after="0" w:line="240" w:lineRule="auto"/>
                              <w:jc w:val="center"/>
                              <w:rPr>
                                <w:rFonts w:ascii="Times New Roman" w:hAnsi="Times New Roman" w:cs="Times New Roman"/>
                                <w:lang w:val="es-CL"/>
                              </w:rPr>
                            </w:pPr>
                            <w:r w:rsidRPr="00550E39">
                              <w:rPr>
                                <w:rFonts w:ascii="Times New Roman" w:hAnsi="Times New Roman" w:cs="Times New Roman"/>
                                <w:lang w:val="es-CL"/>
                              </w:rPr>
                              <w:t>I</w:t>
                            </w:r>
                            <w:r>
                              <w:rPr>
                                <w:rFonts w:ascii="Times New Roman" w:hAnsi="Times New Roman" w:cs="Times New Roman"/>
                                <w:lang w:val="es-CL"/>
                              </w:rPr>
                              <w:t>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956FE" id="Cuadro de texto 16" o:spid="_x0000_s1034" type="#_x0000_t202" style="position:absolute;left:0;text-align:left;margin-left:69.2pt;margin-top:162.85pt;width:14.15pt;height:14.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" filled="f" stroked="f" strokeweight=".5pt">
                <v:textbox inset="0,0,0,0">
                  <w:txbxContent>
                    <w:p w14:paraId="3F4F10D3" w14:textId="77777777" w:rsidR="00253C92" w:rsidRPr="00550E39" w:rsidRDefault="00253C92" w:rsidP="006B4A05">
                      <w:pPr>
                        <w:spacing w:after="0" w:line="240" w:lineRule="auto"/>
                        <w:jc w:val="center"/>
                        <w:rPr>
                          <w:rFonts w:ascii="Times New Roman" w:hAnsi="Times New Roman" w:cs="Times New Roman"/>
                          <w:lang w:val="es-CL"/>
                        </w:rPr>
                      </w:pPr>
                      <w:r w:rsidRPr="00550E39">
                        <w:rPr>
                          <w:rFonts w:ascii="Times New Roman" w:hAnsi="Times New Roman" w:cs="Times New Roman"/>
                          <w:lang w:val="es-CL"/>
                        </w:rPr>
                        <w:t>I</w:t>
                      </w:r>
                      <w:r>
                        <w:rPr>
                          <w:rFonts w:ascii="Times New Roman" w:hAnsi="Times New Roman" w:cs="Times New Roman"/>
                          <w:lang w:val="es-CL"/>
                        </w:rPr>
                        <w:t>I</w:t>
                      </w:r>
                    </w:p>
                  </w:txbxContent>
                </v:textbox>
              </v:shape>
            </w:pict>
          </mc:Fallback>
        </mc:AlternateContent>
      </w:r>
      <w:r w:rsidRPr="00C9015C">
        <w:rPr>
          <w:noProof/>
          <w:lang w:val="es-CR" w:eastAsia="es-CR"/>
        </w:rPr>
        <mc:AlternateContent>
          <mc:Choice Requires="wpg">
            <w:drawing>
              <wp:anchor distT="0" distB="0" distL="114300" distR="114300" simplePos="0" relativeHeight="251693056" behindDoc="0" locked="0" layoutInCell="1" allowOverlap="1" wp14:anchorId="3784CD38" wp14:editId="7CC1C15F">
                <wp:simplePos x="0" y="0"/>
                <wp:positionH relativeFrom="column">
                  <wp:posOffset>882415</wp:posOffset>
                </wp:positionH>
                <wp:positionV relativeFrom="paragraph">
                  <wp:posOffset>450754</wp:posOffset>
                </wp:positionV>
                <wp:extent cx="4325623" cy="1920878"/>
                <wp:effectExtent l="19050" t="0" r="55880" b="22225"/>
                <wp:wrapNone/>
                <wp:docPr id="21" name="Grupo 43"/>
                <wp:cNvGraphicFramePr/>
                <a:graphic xmlns:a="http://schemas.openxmlformats.org/drawingml/2006/main">
                  <a:graphicData uri="http://schemas.microsoft.com/office/word/2010/wordprocessingGroup">
                    <wpg:wgp>
                      <wpg:cNvGrpSpPr/>
                      <wpg:grpSpPr>
                        <a:xfrm>
                          <a:off x="0" y="0"/>
                          <a:ext cx="4325623" cy="1920878"/>
                          <a:chOff x="-14687" y="46431"/>
                          <a:chExt cx="3905746" cy="2554384"/>
                        </a:xfrm>
                      </wpg:grpSpPr>
                      <wps:wsp>
                        <wps:cNvPr id="22" name="Rectángulo 12"/>
                        <wps:cNvSpPr/>
                        <wps:spPr>
                          <a:xfrm>
                            <a:off x="-14658" y="46431"/>
                            <a:ext cx="1949078" cy="1257738"/>
                          </a:xfrm>
                          <a:prstGeom prst="rect">
                            <a:avLst/>
                          </a:prstGeom>
                          <a:noFill/>
                          <a:ln w="9525">
                            <a:solidFill>
                              <a:srgbClr val="00B05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ángulo 14"/>
                        <wps:cNvSpPr/>
                        <wps:spPr>
                          <a:xfrm>
                            <a:off x="1954660" y="1349320"/>
                            <a:ext cx="1934958" cy="1251482"/>
                          </a:xfrm>
                          <a:prstGeom prst="rect">
                            <a:avLst/>
                          </a:prstGeom>
                          <a:noFill/>
                          <a:ln w="952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riángulo rectángulo 31"/>
                        <wps:cNvSpPr/>
                        <wps:spPr>
                          <a:xfrm rot="5400000">
                            <a:off x="329058" y="1005560"/>
                            <a:ext cx="1232852" cy="1920342"/>
                          </a:xfrm>
                          <a:prstGeom prst="rtTriangle">
                            <a:avLst/>
                          </a:prstGeom>
                          <a:noFill/>
                          <a:ln w="9525">
                            <a:solidFill>
                              <a:schemeClr val="accent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riángulo rectángulo 32"/>
                        <wps:cNvSpPr/>
                        <wps:spPr>
                          <a:xfrm rot="5400000">
                            <a:off x="2304098" y="-303034"/>
                            <a:ext cx="1236069" cy="1935007"/>
                          </a:xfrm>
                          <a:prstGeom prst="rtTriangle">
                            <a:avLst/>
                          </a:prstGeom>
                          <a:noFill/>
                          <a:ln w="9525">
                            <a:solidFill>
                              <a:schemeClr val="accent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rectángulo 34"/>
                        <wps:cNvSpPr/>
                        <wps:spPr>
                          <a:xfrm rot="16200000">
                            <a:off x="2317168" y="-269725"/>
                            <a:ext cx="1226039" cy="1921743"/>
                          </a:xfrm>
                          <a:prstGeom prst="rtTriangle">
                            <a:avLst/>
                          </a:prstGeom>
                          <a:noFill/>
                          <a:ln w="9525">
                            <a:solidFill>
                              <a:srgbClr val="E46C0A"/>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riángulo rectángulo 39"/>
                        <wps:cNvSpPr/>
                        <wps:spPr>
                          <a:xfrm rot="16200000">
                            <a:off x="342810" y="1009271"/>
                            <a:ext cx="1251502" cy="1931586"/>
                          </a:xfrm>
                          <a:prstGeom prst="rtTriangle">
                            <a:avLst/>
                          </a:prstGeom>
                          <a:noFill/>
                          <a:ln w="9525">
                            <a:solidFill>
                              <a:srgbClr val="E46C0A"/>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28592A" id="Grupo 43" o:spid="_x0000_s1026" style="position:absolute;margin-left:69.5pt;margin-top:35.5pt;width:340.6pt;height:151.25pt;z-index:251693056;mso-width-relative:margin;mso-height-relative:margin" coordorigin="-146,464" coordsize="39057,25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">
                <v:rect id="Rectángulo 12" o:spid="_x0000_s1027" style="position:absolute;left:-146;top:464;width:19490;height:12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" filled="f" strokecolor="#00b050">
                  <v:stroke dashstyle="dash"/>
                </v:rect>
                <v:rect id="Rectángulo 14" o:spid="_x0000_s1028" style="position:absolute;left:19546;top:13493;width:19350;height:1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" filled="f" strokecolor="red">
                  <v:stroke dashstyle="dash"/>
                </v:rect>
                <v:shapetype id="_x0000_t6" coordsize="21600,21600" o:spt="6" path="m,l,21600r21600,xe">
                  <v:stroke joinstyle="miter"/>
                  <v:path gradientshapeok="t" o:connecttype="custom" o:connectlocs="0,0;0,10800;0,21600;10800,21600;21600,21600;10800,10800" textboxrect="1800,12600,12600,19800"/>
                </v:shapetype>
                <v:shape id="Triángulo rectángulo 31" o:spid="_x0000_s1029" type="#_x0000_t6" style="position:absolute;left:3291;top:10056;width:12328;height:192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" filled="f" strokecolor="#1f4d78 [1604]">
                  <v:stroke dashstyle="dash"/>
                </v:shape>
                <v:shape id="Triángulo rectángulo 32" o:spid="_x0000_s1030" type="#_x0000_t6" style="position:absolute;left:23040;top:-3030;width:12361;height:193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" filled="f" strokecolor="#1f4d78 [1604]">
                  <v:stroke dashstyle="dash"/>
                </v:shape>
                <v:shape id="Triángulo rectángulo 34" o:spid="_x0000_s1031" type="#_x0000_t6" style="position:absolute;left:23172;top:-2698;width:12260;height:192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" filled="f" strokecolor="#e46c0a">
                  <v:stroke dashstyle="dash"/>
                </v:shape>
                <v:shape id="Triángulo rectángulo 39" o:spid="_x0000_s1032" type="#_x0000_t6" style="position:absolute;left:3427;top:10093;width:12515;height:193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" filled="f" strokecolor="#e46c0a">
                  <v:stroke dashstyle="dash"/>
                </v:shape>
              </v:group>
            </w:pict>
          </mc:Fallback>
        </mc:AlternateContent>
      </w:r>
      <w:r w:rsidRPr="00C9015C">
        <w:rPr>
          <w:noProof/>
          <w:lang w:val="es-CR" w:eastAsia="es-CR"/>
        </w:rPr>
        <mc:AlternateContent>
          <mc:Choice Requires="wps">
            <w:drawing>
              <wp:anchor distT="0" distB="0" distL="114300" distR="114300" simplePos="0" relativeHeight="251694080" behindDoc="0" locked="0" layoutInCell="1" allowOverlap="1" wp14:anchorId="30244629" wp14:editId="2559749E">
                <wp:simplePos x="0" y="0"/>
                <wp:positionH relativeFrom="column">
                  <wp:posOffset>902970</wp:posOffset>
                </wp:positionH>
                <wp:positionV relativeFrom="paragraph">
                  <wp:posOffset>513715</wp:posOffset>
                </wp:positionV>
                <wp:extent cx="180000" cy="180000"/>
                <wp:effectExtent l="0" t="0" r="10795" b="10795"/>
                <wp:wrapNone/>
                <wp:docPr id="33" name="Cuadro de texto 15"/>
                <wp:cNvGraphicFramePr/>
                <a:graphic xmlns:a="http://schemas.openxmlformats.org/drawingml/2006/main">
                  <a:graphicData uri="http://schemas.microsoft.com/office/word/2010/wordprocessingShape">
                    <wps:wsp>
                      <wps:cNvSpPr txBox="1"/>
                      <wps:spPr>
                        <a:xfrm>
                          <a:off x="0" y="0"/>
                          <a:ext cx="180000" cy="180000"/>
                        </a:xfrm>
                        <a:prstGeom prst="rect">
                          <a:avLst/>
                        </a:prstGeom>
                        <a:noFill/>
                        <a:ln w="6350">
                          <a:noFill/>
                        </a:ln>
                      </wps:spPr>
                      <wps:txbx>
                        <w:txbxContent>
                          <w:p w14:paraId="188D74DA" w14:textId="77777777" w:rsidR="00253C92" w:rsidRPr="00550E39" w:rsidRDefault="00253C92" w:rsidP="006B4A05">
                            <w:pPr>
                              <w:spacing w:after="0" w:line="240" w:lineRule="auto"/>
                              <w:jc w:val="center"/>
                              <w:rPr>
                                <w:rFonts w:ascii="Times New Roman" w:hAnsi="Times New Roman" w:cs="Times New Roman"/>
                                <w:lang w:val="es-CL"/>
                              </w:rPr>
                            </w:pPr>
                            <w:r w:rsidRPr="00550E39">
                              <w:rPr>
                                <w:rFonts w:ascii="Times New Roman" w:hAnsi="Times New Roman" w:cs="Times New Roman"/>
                                <w:lang w:val="es-CL"/>
                              </w:rPr>
                              <w:t>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44629" id="Cuadro de texto 15" o:spid="_x0000_s1035" type="#_x0000_t202" style="position:absolute;left:0;text-align:left;margin-left:71.1pt;margin-top:40.45pt;width:14.15pt;height:14.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" filled="f" stroked="f" strokeweight=".5pt">
                <v:textbox inset="0,0,0,0">
                  <w:txbxContent>
                    <w:p w14:paraId="188D74DA" w14:textId="77777777" w:rsidR="00253C92" w:rsidRPr="00550E39" w:rsidRDefault="00253C92" w:rsidP="006B4A05">
                      <w:pPr>
                        <w:spacing w:after="0" w:line="240" w:lineRule="auto"/>
                        <w:jc w:val="center"/>
                        <w:rPr>
                          <w:rFonts w:ascii="Times New Roman" w:hAnsi="Times New Roman" w:cs="Times New Roman"/>
                          <w:lang w:val="es-CL"/>
                        </w:rPr>
                      </w:pPr>
                      <w:r w:rsidRPr="00550E39">
                        <w:rPr>
                          <w:rFonts w:ascii="Times New Roman" w:hAnsi="Times New Roman" w:cs="Times New Roman"/>
                          <w:lang w:val="es-CL"/>
                        </w:rPr>
                        <w:t>I</w:t>
                      </w:r>
                    </w:p>
                  </w:txbxContent>
                </v:textbox>
              </v:shape>
            </w:pict>
          </mc:Fallback>
        </mc:AlternateContent>
      </w:r>
      <w:r w:rsidR="00460F1D" w:rsidRPr="00C9015C">
        <w:rPr>
          <w:noProof/>
          <w:lang w:val="es-CR" w:eastAsia="es-CR"/>
        </w:rPr>
        <w:drawing>
          <wp:inline distT="0" distB="0" distL="0" distR="0" wp14:anchorId="0D5FE2D7" wp14:editId="1139BD47">
            <wp:extent cx="5040000" cy="3240000"/>
            <wp:effectExtent l="0" t="0" r="8255" b="17780"/>
            <wp:docPr id="89" name="Gráfico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899A9A1" w14:textId="642B3D09" w:rsidR="006B4A05" w:rsidRDefault="006B4A05" w:rsidP="00530FA9">
      <w:pPr>
        <w:rPr>
          <w:rFonts w:ascii="Arial" w:eastAsia="Calibri" w:hAnsi="Arial" w:cs="Arial"/>
          <w:noProof/>
          <w:sz w:val="24"/>
          <w:szCs w:val="24"/>
          <w:lang w:val="pt-BR" w:eastAsia="pt-BR"/>
        </w:rPr>
      </w:pPr>
    </w:p>
    <w:p w14:paraId="69D173EF" w14:textId="3CECFF18" w:rsidR="00460F1D" w:rsidRDefault="00460F1D" w:rsidP="00530FA9">
      <w:pPr>
        <w:rPr>
          <w:rFonts w:ascii="Arial" w:eastAsia="Calibri" w:hAnsi="Arial" w:cs="Arial"/>
          <w:noProof/>
          <w:sz w:val="24"/>
          <w:szCs w:val="24"/>
          <w:lang w:val="pt-BR" w:eastAsia="pt-BR"/>
        </w:rPr>
      </w:pPr>
    </w:p>
    <w:p w14:paraId="0E113CED" w14:textId="5505A71D" w:rsidR="00460F1D" w:rsidRDefault="00460F1D" w:rsidP="00460F1D">
      <w:pPr>
        <w:pStyle w:val="Textoindependiente"/>
        <w:widowControl w:val="0"/>
        <w:autoSpaceDE w:val="0"/>
        <w:autoSpaceDN w:val="0"/>
        <w:spacing w:after="160"/>
        <w:ind w:right="111"/>
        <w:jc w:val="center"/>
        <w:rPr>
          <w:rFonts w:ascii="Arial" w:hAnsi="Arial" w:cs="Arial"/>
          <w:b/>
        </w:rPr>
      </w:pPr>
      <w:r w:rsidRPr="001139AB">
        <w:rPr>
          <w:rFonts w:ascii="Arial" w:hAnsi="Arial" w:cs="Arial"/>
          <w:b/>
        </w:rPr>
        <w:t>Figura</w:t>
      </w:r>
      <w:r>
        <w:rPr>
          <w:rFonts w:ascii="Arial" w:hAnsi="Arial" w:cs="Arial"/>
          <w:b/>
        </w:rPr>
        <w:t xml:space="preserve"> 25</w:t>
      </w:r>
      <w:r w:rsidRPr="001139AB">
        <w:rPr>
          <w:rFonts w:ascii="Arial" w:hAnsi="Arial" w:cs="Arial"/>
          <w:b/>
        </w:rPr>
        <w:t>. Priorización por Re</w:t>
      </w:r>
      <w:r>
        <w:rPr>
          <w:rFonts w:ascii="Arial" w:hAnsi="Arial" w:cs="Arial"/>
          <w:b/>
        </w:rPr>
        <w:t>gión: Seguridad Radiológica</w:t>
      </w:r>
    </w:p>
    <w:p w14:paraId="35CF91A9" w14:textId="77777777" w:rsidR="00460F1D" w:rsidRPr="00C9015C" w:rsidRDefault="00460F1D" w:rsidP="00460F1D">
      <w:pPr>
        <w:jc w:val="center"/>
        <w:rPr>
          <w:rFonts w:ascii="Arial" w:eastAsia="Calibri" w:hAnsi="Arial" w:cs="Arial"/>
          <w:noProof/>
          <w:sz w:val="24"/>
          <w:szCs w:val="24"/>
          <w:lang w:val="pt-BR" w:eastAsia="pt-BR"/>
        </w:rPr>
      </w:pPr>
    </w:p>
    <w:p w14:paraId="6A0D74D4" w14:textId="77777777" w:rsidR="006B4A05" w:rsidRPr="00C9015C" w:rsidRDefault="006B4A05" w:rsidP="00530FA9">
      <w:pPr>
        <w:pStyle w:val="Descripcin"/>
        <w:spacing w:after="160" w:line="22" w:lineRule="atLeast"/>
      </w:pPr>
      <w:r w:rsidRPr="00C9015C">
        <w:rPr>
          <w:noProof/>
          <w:lang w:val="es-CR" w:eastAsia="es-CR"/>
        </w:rPr>
        <w:drawing>
          <wp:inline distT="0" distB="0" distL="0" distR="0" wp14:anchorId="0D1CFAF1" wp14:editId="2BD3B35D">
            <wp:extent cx="5486400" cy="3200400"/>
            <wp:effectExtent l="0" t="0" r="0" b="0"/>
            <wp:docPr id="90" name="Gráfico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51501B1" w14:textId="77777777" w:rsidR="00460F1D" w:rsidRDefault="00460F1D" w:rsidP="00530FA9">
      <w:pPr>
        <w:rPr>
          <w:rFonts w:ascii="Arial" w:hAnsi="Arial" w:cs="Arial"/>
          <w:sz w:val="24"/>
          <w:szCs w:val="24"/>
        </w:rPr>
      </w:pPr>
    </w:p>
    <w:p w14:paraId="5E522072" w14:textId="2729F98D" w:rsidR="006B4A05" w:rsidRPr="00C9015C" w:rsidRDefault="006B4A05" w:rsidP="00530FA9">
      <w:pPr>
        <w:rPr>
          <w:rFonts w:ascii="Arial" w:hAnsi="Arial" w:cs="Arial"/>
          <w:sz w:val="24"/>
          <w:szCs w:val="24"/>
        </w:rPr>
      </w:pPr>
      <w:r w:rsidRPr="00C9015C">
        <w:rPr>
          <w:rFonts w:ascii="Arial" w:hAnsi="Arial" w:cs="Arial"/>
          <w:sz w:val="24"/>
          <w:szCs w:val="24"/>
        </w:rPr>
        <w:t>En el cuadrante I, están las N/P R3, R4 y R8, con mayor grado total sin normalizar por lo que se sugiere programar actividades de estas N/P, en mayor proporción, al inicio de la ejecución del PER.</w:t>
      </w:r>
    </w:p>
    <w:p w14:paraId="0FB3A270" w14:textId="77777777" w:rsidR="006B4A05" w:rsidRPr="00C9015C" w:rsidRDefault="006B4A05" w:rsidP="00530FA9">
      <w:pPr>
        <w:rPr>
          <w:rFonts w:ascii="Arial" w:hAnsi="Arial" w:cs="Arial"/>
          <w:sz w:val="24"/>
          <w:szCs w:val="24"/>
        </w:rPr>
      </w:pPr>
      <w:r w:rsidRPr="00C9015C">
        <w:rPr>
          <w:rFonts w:ascii="Arial" w:hAnsi="Arial" w:cs="Arial"/>
          <w:sz w:val="24"/>
          <w:szCs w:val="24"/>
        </w:rPr>
        <w:t>A su vez, las N/P R2, R6 y R10 están en la cuadrante II, por lo que se sugiere programar el mayor número de estas actividades en el ciclo 2026-2027. Sin embargo, en el caso de N/P R10 con un mayor grado final normalizado se recomienda continuar con las acciones lo más pronto posible en el período del PER, esto es en el ciclo 2024-2025.</w:t>
      </w:r>
    </w:p>
    <w:p w14:paraId="796B612D" w14:textId="77777777" w:rsidR="006B4A05" w:rsidRPr="00C9015C" w:rsidRDefault="006B4A05" w:rsidP="00530FA9">
      <w:pPr>
        <w:rPr>
          <w:rFonts w:ascii="Arial" w:hAnsi="Arial" w:cs="Arial"/>
          <w:sz w:val="24"/>
          <w:szCs w:val="24"/>
        </w:rPr>
      </w:pPr>
      <w:r w:rsidRPr="00C9015C">
        <w:rPr>
          <w:rFonts w:ascii="Arial" w:hAnsi="Arial" w:cs="Arial"/>
          <w:sz w:val="24"/>
          <w:szCs w:val="24"/>
        </w:rPr>
        <w:t>En cuadrante IV, están las N/P R1, R5, R7, R9, por lo que se sugiere programar la mayor parte de las actividades hacia el final de la ejecución del PER. (ciclo 2028-2029)</w:t>
      </w:r>
    </w:p>
    <w:p w14:paraId="5CF9FCA1" w14:textId="77777777" w:rsidR="00460F1D" w:rsidRDefault="00460F1D" w:rsidP="00530FA9">
      <w:pPr>
        <w:pStyle w:val="Prrafodelista"/>
        <w:ind w:left="90"/>
        <w:contextualSpacing w:val="0"/>
        <w:rPr>
          <w:rFonts w:ascii="Arial" w:hAnsi="Arial" w:cs="Arial"/>
          <w:sz w:val="24"/>
          <w:szCs w:val="24"/>
          <w:u w:val="single"/>
        </w:rPr>
      </w:pPr>
    </w:p>
    <w:p w14:paraId="277BE7EC" w14:textId="6B8B604B" w:rsidR="006B4A05" w:rsidRPr="00460F1D" w:rsidRDefault="006B4A05" w:rsidP="00460F1D">
      <w:pPr>
        <w:pStyle w:val="Prrafodelista"/>
        <w:ind w:left="0"/>
        <w:contextualSpacing w:val="0"/>
        <w:rPr>
          <w:rFonts w:ascii="Arial" w:hAnsi="Arial" w:cs="Arial"/>
          <w:sz w:val="28"/>
          <w:szCs w:val="28"/>
          <w:u w:val="single"/>
        </w:rPr>
      </w:pPr>
      <w:r w:rsidRPr="00460F1D">
        <w:rPr>
          <w:rFonts w:ascii="Arial" w:hAnsi="Arial" w:cs="Arial"/>
          <w:sz w:val="28"/>
          <w:szCs w:val="28"/>
          <w:u w:val="single"/>
        </w:rPr>
        <w:t>Resultado de la matriz de sinergias:</w:t>
      </w:r>
    </w:p>
    <w:p w14:paraId="577D03DA" w14:textId="77777777" w:rsidR="006B4A05" w:rsidRPr="00C9015C" w:rsidRDefault="006B4A05" w:rsidP="00530FA9">
      <w:pPr>
        <w:ind w:firstLine="708"/>
        <w:rPr>
          <w:rFonts w:ascii="Arial" w:hAnsi="Arial" w:cs="Arial"/>
          <w:sz w:val="24"/>
          <w:szCs w:val="24"/>
        </w:rPr>
      </w:pPr>
    </w:p>
    <w:p w14:paraId="7209A818" w14:textId="77777777" w:rsidR="006B4A05" w:rsidRPr="00C9015C" w:rsidRDefault="006B4A05" w:rsidP="00530FA9">
      <w:pPr>
        <w:rPr>
          <w:rFonts w:ascii="Arial" w:hAnsi="Arial" w:cs="Arial"/>
          <w:sz w:val="24"/>
          <w:szCs w:val="24"/>
        </w:rPr>
      </w:pPr>
      <w:r w:rsidRPr="00C9015C">
        <w:rPr>
          <w:rFonts w:ascii="Arial" w:hAnsi="Arial" w:cs="Arial"/>
          <w:sz w:val="24"/>
          <w:szCs w:val="24"/>
        </w:rPr>
        <w:t>El área temática de seguridad 1 (R1) influencia en el resultado de 9 N/P por lo que es la de mayor relevancia para la ejecución efectiva de las demás áreas. Por tanto, las actividades de R1 que tengan influencia en las N/P con mayor grado total normalizado (R3, R4, R8 y R10) se deben iniciar prioritariamente (ciclo 2024-2025).</w:t>
      </w:r>
    </w:p>
    <w:p w14:paraId="69924D69" w14:textId="77777777" w:rsidR="006B4A05" w:rsidRPr="00C9015C" w:rsidRDefault="006B4A05" w:rsidP="00530FA9">
      <w:pPr>
        <w:rPr>
          <w:rFonts w:ascii="Arial" w:hAnsi="Arial" w:cs="Arial"/>
          <w:sz w:val="24"/>
          <w:szCs w:val="24"/>
        </w:rPr>
      </w:pPr>
      <w:r w:rsidRPr="00C9015C">
        <w:rPr>
          <w:rFonts w:ascii="Arial" w:hAnsi="Arial" w:cs="Arial"/>
          <w:sz w:val="24"/>
          <w:szCs w:val="24"/>
        </w:rPr>
        <w:t>Por otra parte, el liderazgo y gestión para la seguridad (R9) influencia en el resultado de 7 N/P, por lo que se sugiere analizar la posibilidad de adelantar su implementación.</w:t>
      </w:r>
    </w:p>
    <w:p w14:paraId="0F050D38" w14:textId="77777777" w:rsidR="006B4A05" w:rsidRPr="00C9015C" w:rsidRDefault="006B4A05" w:rsidP="00530FA9">
      <w:pPr>
        <w:rPr>
          <w:rFonts w:ascii="Arial" w:hAnsi="Arial" w:cs="Arial"/>
          <w:sz w:val="24"/>
          <w:szCs w:val="24"/>
        </w:rPr>
      </w:pPr>
      <w:r w:rsidRPr="00C9015C">
        <w:rPr>
          <w:rFonts w:ascii="Arial" w:hAnsi="Arial" w:cs="Arial"/>
          <w:sz w:val="24"/>
          <w:szCs w:val="24"/>
        </w:rPr>
        <w:t xml:space="preserve">Asimismo, la evaluación de seguridad (R10) influencia en el resultado de 6 N/P, lo que ratifica la sugerencia de un inicio temprano de acuerdo al resultado del análisis realizado para obtener el grado final normalizado. </w:t>
      </w:r>
    </w:p>
    <w:p w14:paraId="4C319590" w14:textId="77777777" w:rsidR="006B4A05" w:rsidRPr="00C9015C" w:rsidRDefault="006B4A05" w:rsidP="00530FA9">
      <w:pPr>
        <w:rPr>
          <w:rFonts w:ascii="Arial" w:hAnsi="Arial" w:cs="Arial"/>
          <w:sz w:val="24"/>
          <w:szCs w:val="24"/>
        </w:rPr>
      </w:pPr>
      <w:r w:rsidRPr="00C9015C">
        <w:rPr>
          <w:rFonts w:ascii="Arial" w:hAnsi="Arial" w:cs="Arial"/>
          <w:sz w:val="24"/>
          <w:szCs w:val="24"/>
        </w:rPr>
        <w:t>Se observa, que el control de la exposición médica (R4) y la protección radiológica del público (R5) son los elementos que reciben más influencia de otros. Además, se observa que R3, R6, R7 y R8 tienen comparativamente menos relación con las demás N/P.</w:t>
      </w:r>
    </w:p>
    <w:p w14:paraId="20F7E2B1" w14:textId="368515E3" w:rsidR="006B4A05" w:rsidRDefault="006B4A05" w:rsidP="00530FA9">
      <w:pPr>
        <w:ind w:firstLine="708"/>
        <w:jc w:val="center"/>
        <w:rPr>
          <w:rFonts w:ascii="Arial" w:hAnsi="Arial" w:cs="Arial"/>
          <w:sz w:val="24"/>
          <w:szCs w:val="24"/>
        </w:rPr>
      </w:pPr>
    </w:p>
    <w:p w14:paraId="2AA57EB5" w14:textId="538A07FA" w:rsidR="00460F1D" w:rsidRDefault="00460F1D" w:rsidP="00530FA9">
      <w:pPr>
        <w:ind w:firstLine="708"/>
        <w:jc w:val="center"/>
        <w:rPr>
          <w:rFonts w:ascii="Arial" w:hAnsi="Arial" w:cs="Arial"/>
          <w:sz w:val="24"/>
          <w:szCs w:val="24"/>
        </w:rPr>
      </w:pPr>
    </w:p>
    <w:p w14:paraId="7160EDDD" w14:textId="4F02B43D" w:rsidR="00460F1D" w:rsidRDefault="00460F1D" w:rsidP="00530FA9">
      <w:pPr>
        <w:ind w:firstLine="708"/>
        <w:jc w:val="center"/>
        <w:rPr>
          <w:rFonts w:ascii="Arial" w:hAnsi="Arial" w:cs="Arial"/>
          <w:sz w:val="24"/>
          <w:szCs w:val="24"/>
        </w:rPr>
      </w:pPr>
    </w:p>
    <w:p w14:paraId="35C96692" w14:textId="2E7471D9" w:rsidR="00460F1D" w:rsidRDefault="00460F1D" w:rsidP="00530FA9">
      <w:pPr>
        <w:ind w:firstLine="708"/>
        <w:jc w:val="center"/>
        <w:rPr>
          <w:rFonts w:ascii="Arial" w:hAnsi="Arial" w:cs="Arial"/>
          <w:sz w:val="24"/>
          <w:szCs w:val="24"/>
        </w:rPr>
      </w:pPr>
    </w:p>
    <w:p w14:paraId="44406B39" w14:textId="35C7AD51" w:rsidR="00460F1D" w:rsidRDefault="00460F1D" w:rsidP="00530FA9">
      <w:pPr>
        <w:ind w:firstLine="708"/>
        <w:jc w:val="center"/>
        <w:rPr>
          <w:rFonts w:ascii="Arial" w:hAnsi="Arial" w:cs="Arial"/>
          <w:sz w:val="24"/>
          <w:szCs w:val="24"/>
        </w:rPr>
      </w:pPr>
    </w:p>
    <w:p w14:paraId="4850DB23" w14:textId="5A36EB94" w:rsidR="00460F1D" w:rsidRDefault="00460F1D" w:rsidP="00530FA9">
      <w:pPr>
        <w:ind w:firstLine="708"/>
        <w:jc w:val="center"/>
        <w:rPr>
          <w:rFonts w:ascii="Arial" w:hAnsi="Arial" w:cs="Arial"/>
          <w:sz w:val="24"/>
          <w:szCs w:val="24"/>
        </w:rPr>
      </w:pPr>
    </w:p>
    <w:p w14:paraId="07F8627D" w14:textId="3C79A5C1" w:rsidR="00460F1D" w:rsidRDefault="00460F1D" w:rsidP="00530FA9">
      <w:pPr>
        <w:ind w:firstLine="708"/>
        <w:jc w:val="center"/>
        <w:rPr>
          <w:rFonts w:ascii="Arial" w:hAnsi="Arial" w:cs="Arial"/>
          <w:sz w:val="24"/>
          <w:szCs w:val="24"/>
        </w:rPr>
      </w:pPr>
    </w:p>
    <w:p w14:paraId="21D8BDD9" w14:textId="51FC843A" w:rsidR="00460F1D" w:rsidRDefault="00460F1D" w:rsidP="00530FA9">
      <w:pPr>
        <w:ind w:firstLine="708"/>
        <w:jc w:val="center"/>
        <w:rPr>
          <w:rFonts w:ascii="Arial" w:hAnsi="Arial" w:cs="Arial"/>
          <w:sz w:val="24"/>
          <w:szCs w:val="24"/>
        </w:rPr>
      </w:pPr>
    </w:p>
    <w:p w14:paraId="5F697DB5" w14:textId="781DB744" w:rsidR="00460F1D" w:rsidRDefault="00460F1D" w:rsidP="00530FA9">
      <w:pPr>
        <w:ind w:firstLine="708"/>
        <w:jc w:val="center"/>
        <w:rPr>
          <w:rFonts w:ascii="Arial" w:hAnsi="Arial" w:cs="Arial"/>
          <w:sz w:val="24"/>
          <w:szCs w:val="24"/>
        </w:rPr>
      </w:pPr>
    </w:p>
    <w:p w14:paraId="270CA34A" w14:textId="18D24D57" w:rsidR="00460F1D" w:rsidRDefault="00460F1D" w:rsidP="00530FA9">
      <w:pPr>
        <w:ind w:firstLine="708"/>
        <w:jc w:val="center"/>
        <w:rPr>
          <w:rFonts w:ascii="Arial" w:hAnsi="Arial" w:cs="Arial"/>
          <w:sz w:val="24"/>
          <w:szCs w:val="24"/>
        </w:rPr>
      </w:pPr>
    </w:p>
    <w:p w14:paraId="56EDCECE" w14:textId="50C44CE0" w:rsidR="00460F1D" w:rsidRDefault="00460F1D" w:rsidP="00530FA9">
      <w:pPr>
        <w:ind w:firstLine="708"/>
        <w:jc w:val="center"/>
        <w:rPr>
          <w:rFonts w:ascii="Arial" w:hAnsi="Arial" w:cs="Arial"/>
          <w:sz w:val="24"/>
          <w:szCs w:val="24"/>
        </w:rPr>
      </w:pPr>
    </w:p>
    <w:p w14:paraId="15C6118F" w14:textId="77777777" w:rsidR="00460F1D" w:rsidRDefault="00460F1D" w:rsidP="00530FA9">
      <w:pPr>
        <w:ind w:firstLine="708"/>
        <w:jc w:val="center"/>
        <w:rPr>
          <w:rFonts w:ascii="Arial" w:hAnsi="Arial" w:cs="Arial"/>
          <w:sz w:val="24"/>
          <w:szCs w:val="24"/>
        </w:rPr>
      </w:pPr>
    </w:p>
    <w:p w14:paraId="5CCA9670" w14:textId="5ECBDE1D" w:rsidR="00460F1D" w:rsidRPr="003A44F7" w:rsidRDefault="00460F1D" w:rsidP="00460F1D">
      <w:pPr>
        <w:ind w:firstLine="708"/>
        <w:jc w:val="center"/>
        <w:rPr>
          <w:rFonts w:ascii="Arial" w:hAnsi="Arial" w:cs="Arial"/>
          <w:b/>
        </w:rPr>
      </w:pPr>
      <w:r w:rsidRPr="003A44F7">
        <w:rPr>
          <w:rFonts w:ascii="Arial" w:hAnsi="Arial" w:cs="Arial"/>
          <w:b/>
        </w:rPr>
        <w:t>Figura 2</w:t>
      </w:r>
      <w:r>
        <w:rPr>
          <w:rFonts w:ascii="Arial" w:hAnsi="Arial" w:cs="Arial"/>
          <w:b/>
        </w:rPr>
        <w:t>6</w:t>
      </w:r>
      <w:r w:rsidRPr="003A44F7">
        <w:rPr>
          <w:rFonts w:ascii="Arial" w:hAnsi="Arial" w:cs="Arial"/>
          <w:b/>
        </w:rPr>
        <w:t>. Matriz de análisis cualitativo comparativo, dos a dos, entre las N/P del sector de</w:t>
      </w:r>
      <w:r>
        <w:rPr>
          <w:rFonts w:ascii="Arial" w:hAnsi="Arial" w:cs="Arial"/>
          <w:b/>
        </w:rPr>
        <w:t xml:space="preserve"> Seguridad Radiológica</w:t>
      </w:r>
    </w:p>
    <w:p w14:paraId="362A75B2" w14:textId="75B41E0D" w:rsidR="00460F1D" w:rsidRDefault="00460F1D" w:rsidP="00530FA9">
      <w:pPr>
        <w:ind w:firstLine="708"/>
        <w:jc w:val="center"/>
        <w:rPr>
          <w:rFonts w:ascii="Arial" w:hAnsi="Arial" w:cs="Arial"/>
          <w:sz w:val="24"/>
          <w:szCs w:val="24"/>
        </w:rPr>
      </w:pPr>
    </w:p>
    <w:tbl>
      <w:tblPr>
        <w:tblStyle w:val="Tabladelista3-nfasis5"/>
        <w:tblW w:w="0" w:type="auto"/>
        <w:jc w:val="center"/>
        <w:tblCellMar>
          <w:top w:w="28" w:type="dxa"/>
          <w:left w:w="28" w:type="dxa"/>
          <w:bottom w:w="28" w:type="dxa"/>
          <w:right w:w="28" w:type="dxa"/>
        </w:tblCellMar>
        <w:tblLook w:val="04A0" w:firstRow="1" w:lastRow="0" w:firstColumn="1" w:lastColumn="0" w:noHBand="0" w:noVBand="1"/>
      </w:tblPr>
      <w:tblGrid>
        <w:gridCol w:w="547"/>
        <w:gridCol w:w="547"/>
        <w:gridCol w:w="547"/>
        <w:gridCol w:w="547"/>
        <w:gridCol w:w="547"/>
        <w:gridCol w:w="547"/>
        <w:gridCol w:w="547"/>
        <w:gridCol w:w="547"/>
        <w:gridCol w:w="547"/>
        <w:gridCol w:w="547"/>
        <w:gridCol w:w="547"/>
        <w:gridCol w:w="547"/>
      </w:tblGrid>
      <w:tr w:rsidR="006B4A05" w:rsidRPr="00C9015C" w14:paraId="0F42EE74" w14:textId="77777777" w:rsidTr="003A61CF">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547" w:type="dxa"/>
            <w:shd w:val="clear" w:color="auto" w:fill="F2F2F2" w:themeFill="background1" w:themeFillShade="F2"/>
          </w:tcPr>
          <w:p w14:paraId="60C0623C" w14:textId="77777777" w:rsidR="006B4A05" w:rsidRPr="00C9015C" w:rsidRDefault="006B4A05" w:rsidP="00530FA9">
            <w:pPr>
              <w:spacing w:after="160" w:line="22" w:lineRule="atLeast"/>
              <w:jc w:val="center"/>
              <w:rPr>
                <w:rFonts w:cstheme="minorHAnsi"/>
                <w:b w:val="0"/>
                <w:color w:val="auto"/>
                <w:sz w:val="20"/>
                <w:szCs w:val="20"/>
              </w:rPr>
            </w:pPr>
          </w:p>
        </w:tc>
        <w:tc>
          <w:tcPr>
            <w:tcW w:w="547" w:type="dxa"/>
            <w:shd w:val="clear" w:color="auto" w:fill="4472C4"/>
          </w:tcPr>
          <w:p w14:paraId="4F859201" w14:textId="77777777" w:rsidR="006B4A05" w:rsidRPr="00C9015C" w:rsidRDefault="006B4A05" w:rsidP="00530FA9">
            <w:pPr>
              <w:spacing w:after="160" w:line="22" w:lineRule="atLeast"/>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0"/>
                <w:szCs w:val="20"/>
              </w:rPr>
            </w:pPr>
            <w:r w:rsidRPr="00C9015C">
              <w:rPr>
                <w:rFonts w:cstheme="minorHAnsi"/>
                <w:bCs w:val="0"/>
                <w:color w:val="auto"/>
                <w:sz w:val="20"/>
                <w:szCs w:val="20"/>
              </w:rPr>
              <w:t>R1</w:t>
            </w:r>
          </w:p>
        </w:tc>
        <w:tc>
          <w:tcPr>
            <w:tcW w:w="547" w:type="dxa"/>
          </w:tcPr>
          <w:p w14:paraId="523F1404" w14:textId="77777777" w:rsidR="006B4A05" w:rsidRPr="00C9015C" w:rsidRDefault="006B4A05" w:rsidP="00530FA9">
            <w:pPr>
              <w:spacing w:after="160" w:line="22" w:lineRule="atLeast"/>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0"/>
                <w:szCs w:val="20"/>
              </w:rPr>
            </w:pPr>
            <w:r w:rsidRPr="00C9015C">
              <w:rPr>
                <w:rFonts w:cstheme="minorHAnsi"/>
                <w:bCs w:val="0"/>
                <w:color w:val="auto"/>
                <w:sz w:val="20"/>
                <w:szCs w:val="20"/>
              </w:rPr>
              <w:t>R2</w:t>
            </w:r>
          </w:p>
        </w:tc>
        <w:tc>
          <w:tcPr>
            <w:tcW w:w="547" w:type="dxa"/>
          </w:tcPr>
          <w:p w14:paraId="58EFCD9F" w14:textId="77777777" w:rsidR="006B4A05" w:rsidRPr="00C9015C" w:rsidRDefault="006B4A05" w:rsidP="00530FA9">
            <w:pPr>
              <w:spacing w:after="160" w:line="22" w:lineRule="atLeast"/>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0"/>
                <w:szCs w:val="20"/>
              </w:rPr>
            </w:pPr>
            <w:r w:rsidRPr="00C9015C">
              <w:rPr>
                <w:rFonts w:cstheme="minorHAnsi"/>
                <w:bCs w:val="0"/>
                <w:color w:val="auto"/>
                <w:sz w:val="20"/>
                <w:szCs w:val="20"/>
              </w:rPr>
              <w:t>R3</w:t>
            </w:r>
          </w:p>
        </w:tc>
        <w:tc>
          <w:tcPr>
            <w:tcW w:w="547" w:type="dxa"/>
          </w:tcPr>
          <w:p w14:paraId="02B02362" w14:textId="77777777" w:rsidR="006B4A05" w:rsidRPr="00C9015C" w:rsidRDefault="006B4A05" w:rsidP="00530FA9">
            <w:pPr>
              <w:spacing w:after="160" w:line="22" w:lineRule="atLeast"/>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0"/>
                <w:szCs w:val="20"/>
              </w:rPr>
            </w:pPr>
            <w:r w:rsidRPr="00C9015C">
              <w:rPr>
                <w:rFonts w:cstheme="minorHAnsi"/>
                <w:bCs w:val="0"/>
                <w:color w:val="auto"/>
                <w:sz w:val="20"/>
                <w:szCs w:val="20"/>
              </w:rPr>
              <w:t>R4</w:t>
            </w:r>
          </w:p>
        </w:tc>
        <w:tc>
          <w:tcPr>
            <w:tcW w:w="547" w:type="dxa"/>
          </w:tcPr>
          <w:p w14:paraId="3A4A192E" w14:textId="77777777" w:rsidR="006B4A05" w:rsidRPr="00C9015C" w:rsidRDefault="006B4A05" w:rsidP="00530FA9">
            <w:pPr>
              <w:spacing w:after="160" w:line="22" w:lineRule="atLeast"/>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0"/>
                <w:szCs w:val="20"/>
              </w:rPr>
            </w:pPr>
            <w:r w:rsidRPr="00C9015C">
              <w:rPr>
                <w:rFonts w:cstheme="minorHAnsi"/>
                <w:bCs w:val="0"/>
                <w:color w:val="auto"/>
                <w:sz w:val="20"/>
                <w:szCs w:val="20"/>
              </w:rPr>
              <w:t>R5</w:t>
            </w:r>
          </w:p>
        </w:tc>
        <w:tc>
          <w:tcPr>
            <w:tcW w:w="547" w:type="dxa"/>
          </w:tcPr>
          <w:p w14:paraId="47B4C47E" w14:textId="77777777" w:rsidR="006B4A05" w:rsidRPr="00C9015C" w:rsidRDefault="006B4A05" w:rsidP="00530FA9">
            <w:pPr>
              <w:spacing w:after="160" w:line="22" w:lineRule="atLeast"/>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0"/>
                <w:szCs w:val="20"/>
              </w:rPr>
            </w:pPr>
            <w:r w:rsidRPr="00C9015C">
              <w:rPr>
                <w:rFonts w:cstheme="minorHAnsi"/>
                <w:bCs w:val="0"/>
                <w:color w:val="auto"/>
                <w:sz w:val="20"/>
                <w:szCs w:val="20"/>
              </w:rPr>
              <w:t>R6</w:t>
            </w:r>
          </w:p>
        </w:tc>
        <w:tc>
          <w:tcPr>
            <w:tcW w:w="547" w:type="dxa"/>
          </w:tcPr>
          <w:p w14:paraId="7CE2EAE3" w14:textId="77777777" w:rsidR="006B4A05" w:rsidRPr="00C9015C" w:rsidRDefault="006B4A05" w:rsidP="00530FA9">
            <w:pPr>
              <w:spacing w:after="160" w:line="22" w:lineRule="atLeast"/>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0"/>
                <w:szCs w:val="20"/>
              </w:rPr>
            </w:pPr>
            <w:r w:rsidRPr="00C9015C">
              <w:rPr>
                <w:rFonts w:cstheme="minorHAnsi"/>
                <w:bCs w:val="0"/>
                <w:color w:val="auto"/>
                <w:sz w:val="20"/>
                <w:szCs w:val="20"/>
              </w:rPr>
              <w:t>R7</w:t>
            </w:r>
          </w:p>
        </w:tc>
        <w:tc>
          <w:tcPr>
            <w:tcW w:w="547" w:type="dxa"/>
          </w:tcPr>
          <w:p w14:paraId="285A13DB" w14:textId="77777777" w:rsidR="006B4A05" w:rsidRPr="00C9015C" w:rsidRDefault="006B4A05" w:rsidP="00530FA9">
            <w:pPr>
              <w:spacing w:after="160" w:line="22" w:lineRule="atLeast"/>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0"/>
                <w:szCs w:val="20"/>
              </w:rPr>
            </w:pPr>
            <w:r w:rsidRPr="00C9015C">
              <w:rPr>
                <w:rFonts w:cstheme="minorHAnsi"/>
                <w:bCs w:val="0"/>
                <w:color w:val="auto"/>
                <w:sz w:val="20"/>
                <w:szCs w:val="20"/>
              </w:rPr>
              <w:t>R8</w:t>
            </w:r>
          </w:p>
        </w:tc>
        <w:tc>
          <w:tcPr>
            <w:tcW w:w="547" w:type="dxa"/>
          </w:tcPr>
          <w:p w14:paraId="22B8891C" w14:textId="77777777" w:rsidR="006B4A05" w:rsidRPr="00C9015C" w:rsidRDefault="006B4A05" w:rsidP="00530FA9">
            <w:pPr>
              <w:spacing w:after="160" w:line="22" w:lineRule="atLeast"/>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0"/>
                <w:szCs w:val="20"/>
              </w:rPr>
            </w:pPr>
            <w:r w:rsidRPr="00C9015C">
              <w:rPr>
                <w:rFonts w:cstheme="minorHAnsi"/>
                <w:bCs w:val="0"/>
                <w:color w:val="auto"/>
                <w:sz w:val="20"/>
                <w:szCs w:val="20"/>
              </w:rPr>
              <w:t>R9</w:t>
            </w:r>
          </w:p>
        </w:tc>
        <w:tc>
          <w:tcPr>
            <w:tcW w:w="547" w:type="dxa"/>
          </w:tcPr>
          <w:p w14:paraId="1C70B4C4" w14:textId="77777777" w:rsidR="006B4A05" w:rsidRPr="00C9015C" w:rsidRDefault="006B4A05" w:rsidP="00530FA9">
            <w:pPr>
              <w:spacing w:after="160" w:line="22" w:lineRule="atLeast"/>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0"/>
                <w:szCs w:val="20"/>
              </w:rPr>
            </w:pPr>
            <w:r w:rsidRPr="00C9015C">
              <w:rPr>
                <w:rFonts w:cstheme="minorHAnsi"/>
                <w:bCs w:val="0"/>
                <w:color w:val="auto"/>
                <w:sz w:val="20"/>
                <w:szCs w:val="20"/>
              </w:rPr>
              <w:t>R10</w:t>
            </w:r>
          </w:p>
        </w:tc>
        <w:tc>
          <w:tcPr>
            <w:tcW w:w="547" w:type="dxa"/>
            <w:shd w:val="clear" w:color="auto" w:fill="9CC2E5" w:themeFill="accent1" w:themeFillTint="99"/>
          </w:tcPr>
          <w:p w14:paraId="2AD38285" w14:textId="77777777" w:rsidR="006B4A05" w:rsidRPr="00C9015C" w:rsidRDefault="006B4A05" w:rsidP="00530FA9">
            <w:pPr>
              <w:spacing w:after="160" w:line="22" w:lineRule="atLeast"/>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C9015C">
              <w:rPr>
                <w:rFonts w:cstheme="minorHAnsi"/>
                <w:color w:val="auto"/>
                <w:sz w:val="20"/>
                <w:szCs w:val="20"/>
              </w:rPr>
              <w:sym w:font="Symbol" w:char="F053"/>
            </w:r>
          </w:p>
        </w:tc>
      </w:tr>
      <w:tr w:rsidR="006B4A05" w:rsidRPr="00C9015C" w14:paraId="48E8D909" w14:textId="77777777" w:rsidTr="003A61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 w:type="dxa"/>
            <w:shd w:val="clear" w:color="auto" w:fill="4472C4"/>
          </w:tcPr>
          <w:p w14:paraId="15C28C38" w14:textId="77777777" w:rsidR="006B4A05" w:rsidRPr="00C9015C" w:rsidRDefault="006B4A05" w:rsidP="00530FA9">
            <w:pPr>
              <w:spacing w:after="160" w:line="22" w:lineRule="atLeast"/>
              <w:jc w:val="center"/>
              <w:rPr>
                <w:rFonts w:cstheme="minorHAnsi"/>
                <w:bCs w:val="0"/>
                <w:sz w:val="20"/>
                <w:szCs w:val="20"/>
              </w:rPr>
            </w:pPr>
            <w:r w:rsidRPr="00C9015C">
              <w:rPr>
                <w:rFonts w:cstheme="minorHAnsi"/>
                <w:bCs w:val="0"/>
                <w:sz w:val="20"/>
                <w:szCs w:val="20"/>
              </w:rPr>
              <w:t>R1</w:t>
            </w:r>
          </w:p>
        </w:tc>
        <w:tc>
          <w:tcPr>
            <w:tcW w:w="547" w:type="dxa"/>
            <w:shd w:val="clear" w:color="auto" w:fill="F2F2F2" w:themeFill="background1" w:themeFillShade="F2"/>
          </w:tcPr>
          <w:p w14:paraId="6389FD09"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w:t>
            </w:r>
          </w:p>
        </w:tc>
        <w:tc>
          <w:tcPr>
            <w:tcW w:w="547" w:type="dxa"/>
          </w:tcPr>
          <w:p w14:paraId="3FBD210E"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55A9E74F"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721B97A4"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27955588"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26FF0C10"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217E8A7F"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0E93E4F5"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5AC35508"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12A1FF6E"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shd w:val="clear" w:color="auto" w:fill="BDD6EE" w:themeFill="accent1" w:themeFillTint="66"/>
          </w:tcPr>
          <w:p w14:paraId="6BD0EB89"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C9015C">
              <w:rPr>
                <w:rFonts w:cstheme="minorHAnsi"/>
                <w:bCs/>
                <w:sz w:val="18"/>
                <w:szCs w:val="18"/>
              </w:rPr>
              <w:t>9</w:t>
            </w:r>
          </w:p>
        </w:tc>
      </w:tr>
      <w:tr w:rsidR="006B4A05" w:rsidRPr="00C9015C" w14:paraId="20B2F2FD" w14:textId="77777777" w:rsidTr="003A61CF">
        <w:trPr>
          <w:jc w:val="center"/>
        </w:trPr>
        <w:tc>
          <w:tcPr>
            <w:cnfStyle w:val="001000000000" w:firstRow="0" w:lastRow="0" w:firstColumn="1" w:lastColumn="0" w:oddVBand="0" w:evenVBand="0" w:oddHBand="0" w:evenHBand="0" w:firstRowFirstColumn="0" w:firstRowLastColumn="0" w:lastRowFirstColumn="0" w:lastRowLastColumn="0"/>
            <w:tcW w:w="547" w:type="dxa"/>
            <w:shd w:val="clear" w:color="auto" w:fill="4472C4"/>
          </w:tcPr>
          <w:p w14:paraId="27DB0843" w14:textId="77777777" w:rsidR="006B4A05" w:rsidRPr="00C9015C" w:rsidRDefault="006B4A05" w:rsidP="00530FA9">
            <w:pPr>
              <w:spacing w:after="160" w:line="22" w:lineRule="atLeast"/>
              <w:jc w:val="center"/>
              <w:rPr>
                <w:rFonts w:cstheme="minorHAnsi"/>
                <w:bCs w:val="0"/>
                <w:sz w:val="20"/>
                <w:szCs w:val="20"/>
              </w:rPr>
            </w:pPr>
            <w:r w:rsidRPr="00C9015C">
              <w:rPr>
                <w:rFonts w:cstheme="minorHAnsi"/>
                <w:bCs w:val="0"/>
                <w:sz w:val="20"/>
                <w:szCs w:val="20"/>
              </w:rPr>
              <w:t>R2</w:t>
            </w:r>
          </w:p>
        </w:tc>
        <w:tc>
          <w:tcPr>
            <w:tcW w:w="547" w:type="dxa"/>
          </w:tcPr>
          <w:p w14:paraId="18D8AB96"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shd w:val="clear" w:color="auto" w:fill="F2F2F2" w:themeFill="background1" w:themeFillShade="F2"/>
          </w:tcPr>
          <w:p w14:paraId="4B3B6AA4"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w:t>
            </w:r>
          </w:p>
        </w:tc>
        <w:tc>
          <w:tcPr>
            <w:tcW w:w="547" w:type="dxa"/>
          </w:tcPr>
          <w:p w14:paraId="4176E48E"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092AE04D"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4CEB8CBD"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0383134B"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5687D58C"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341849A1"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22CD834D"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4132E455"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shd w:val="clear" w:color="auto" w:fill="BDD6EE" w:themeFill="accent1" w:themeFillTint="66"/>
          </w:tcPr>
          <w:p w14:paraId="586E7608"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C9015C">
              <w:rPr>
                <w:rFonts w:cstheme="minorHAnsi"/>
                <w:bCs/>
                <w:sz w:val="18"/>
                <w:szCs w:val="18"/>
              </w:rPr>
              <w:t>1</w:t>
            </w:r>
          </w:p>
        </w:tc>
      </w:tr>
      <w:tr w:rsidR="006B4A05" w:rsidRPr="00C9015C" w14:paraId="212E2BE3" w14:textId="77777777" w:rsidTr="003A61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 w:type="dxa"/>
            <w:shd w:val="clear" w:color="auto" w:fill="4472C4"/>
          </w:tcPr>
          <w:p w14:paraId="0C20A4D6" w14:textId="77777777" w:rsidR="006B4A05" w:rsidRPr="00C9015C" w:rsidRDefault="006B4A05" w:rsidP="00530FA9">
            <w:pPr>
              <w:spacing w:after="160" w:line="22" w:lineRule="atLeast"/>
              <w:jc w:val="center"/>
              <w:rPr>
                <w:rFonts w:cstheme="minorHAnsi"/>
                <w:bCs w:val="0"/>
                <w:sz w:val="20"/>
                <w:szCs w:val="20"/>
              </w:rPr>
            </w:pPr>
            <w:r w:rsidRPr="00C9015C">
              <w:rPr>
                <w:rFonts w:cstheme="minorHAnsi"/>
                <w:bCs w:val="0"/>
                <w:sz w:val="20"/>
                <w:szCs w:val="20"/>
              </w:rPr>
              <w:t>R3</w:t>
            </w:r>
          </w:p>
        </w:tc>
        <w:tc>
          <w:tcPr>
            <w:tcW w:w="547" w:type="dxa"/>
          </w:tcPr>
          <w:p w14:paraId="5B605FCF"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1B487FA3"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shd w:val="clear" w:color="auto" w:fill="F2F2F2" w:themeFill="background1" w:themeFillShade="F2"/>
          </w:tcPr>
          <w:p w14:paraId="47555839"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w:t>
            </w:r>
          </w:p>
        </w:tc>
        <w:tc>
          <w:tcPr>
            <w:tcW w:w="547" w:type="dxa"/>
          </w:tcPr>
          <w:p w14:paraId="30264B8A"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482CB5E3"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764AAD9D"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29F34C4F"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75C3384E"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5D53FEB9"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7A5FD8BE"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shd w:val="clear" w:color="auto" w:fill="BDD6EE" w:themeFill="accent1" w:themeFillTint="66"/>
          </w:tcPr>
          <w:p w14:paraId="4A0AF38C"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C9015C">
              <w:rPr>
                <w:rFonts w:cstheme="minorHAnsi"/>
                <w:bCs/>
                <w:sz w:val="18"/>
                <w:szCs w:val="18"/>
              </w:rPr>
              <w:t>3</w:t>
            </w:r>
          </w:p>
        </w:tc>
      </w:tr>
      <w:tr w:rsidR="006B4A05" w:rsidRPr="00C9015C" w14:paraId="08B8355C" w14:textId="77777777" w:rsidTr="003A61CF">
        <w:trPr>
          <w:jc w:val="center"/>
        </w:trPr>
        <w:tc>
          <w:tcPr>
            <w:cnfStyle w:val="001000000000" w:firstRow="0" w:lastRow="0" w:firstColumn="1" w:lastColumn="0" w:oddVBand="0" w:evenVBand="0" w:oddHBand="0" w:evenHBand="0" w:firstRowFirstColumn="0" w:firstRowLastColumn="0" w:lastRowFirstColumn="0" w:lastRowLastColumn="0"/>
            <w:tcW w:w="547" w:type="dxa"/>
            <w:shd w:val="clear" w:color="auto" w:fill="4472C4"/>
          </w:tcPr>
          <w:p w14:paraId="035657C5" w14:textId="77777777" w:rsidR="006B4A05" w:rsidRPr="00C9015C" w:rsidRDefault="006B4A05" w:rsidP="00530FA9">
            <w:pPr>
              <w:spacing w:after="160" w:line="22" w:lineRule="atLeast"/>
              <w:jc w:val="center"/>
              <w:rPr>
                <w:rFonts w:cstheme="minorHAnsi"/>
                <w:bCs w:val="0"/>
                <w:sz w:val="20"/>
                <w:szCs w:val="20"/>
              </w:rPr>
            </w:pPr>
            <w:r w:rsidRPr="00C9015C">
              <w:rPr>
                <w:rFonts w:cstheme="minorHAnsi"/>
                <w:bCs w:val="0"/>
                <w:sz w:val="20"/>
                <w:szCs w:val="20"/>
              </w:rPr>
              <w:t>R4</w:t>
            </w:r>
          </w:p>
        </w:tc>
        <w:tc>
          <w:tcPr>
            <w:tcW w:w="547" w:type="dxa"/>
          </w:tcPr>
          <w:p w14:paraId="2271CBCD"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02A449E6"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73B3A889"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shd w:val="clear" w:color="auto" w:fill="F2F2F2" w:themeFill="background1" w:themeFillShade="F2"/>
          </w:tcPr>
          <w:p w14:paraId="4E558183"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w:t>
            </w:r>
          </w:p>
        </w:tc>
        <w:tc>
          <w:tcPr>
            <w:tcW w:w="547" w:type="dxa"/>
          </w:tcPr>
          <w:p w14:paraId="4156652B"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2A73EFA6"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3CBD82A7"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4D4A2838"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30F5C73C"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5FE908EF"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shd w:val="clear" w:color="auto" w:fill="BDD6EE" w:themeFill="accent1" w:themeFillTint="66"/>
          </w:tcPr>
          <w:p w14:paraId="0A08A540"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C9015C">
              <w:rPr>
                <w:rFonts w:cstheme="minorHAnsi"/>
                <w:bCs/>
                <w:sz w:val="18"/>
                <w:szCs w:val="18"/>
              </w:rPr>
              <w:t>2</w:t>
            </w:r>
          </w:p>
        </w:tc>
      </w:tr>
      <w:tr w:rsidR="006B4A05" w:rsidRPr="00C9015C" w14:paraId="4CF66F98" w14:textId="77777777" w:rsidTr="003A61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 w:type="dxa"/>
            <w:shd w:val="clear" w:color="auto" w:fill="4472C4"/>
          </w:tcPr>
          <w:p w14:paraId="1DE3CB3D" w14:textId="77777777" w:rsidR="006B4A05" w:rsidRPr="00C9015C" w:rsidRDefault="006B4A05" w:rsidP="00530FA9">
            <w:pPr>
              <w:spacing w:after="160" w:line="22" w:lineRule="atLeast"/>
              <w:jc w:val="center"/>
              <w:rPr>
                <w:rFonts w:cstheme="minorHAnsi"/>
                <w:bCs w:val="0"/>
                <w:sz w:val="20"/>
                <w:szCs w:val="20"/>
              </w:rPr>
            </w:pPr>
            <w:r w:rsidRPr="00C9015C">
              <w:rPr>
                <w:rFonts w:cstheme="minorHAnsi"/>
                <w:bCs w:val="0"/>
                <w:sz w:val="20"/>
                <w:szCs w:val="20"/>
              </w:rPr>
              <w:t>R5</w:t>
            </w:r>
          </w:p>
        </w:tc>
        <w:tc>
          <w:tcPr>
            <w:tcW w:w="547" w:type="dxa"/>
          </w:tcPr>
          <w:p w14:paraId="46F89B35"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4A6714FF"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6F9D652F"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043FA128"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shd w:val="clear" w:color="auto" w:fill="F2F2F2" w:themeFill="background1" w:themeFillShade="F2"/>
          </w:tcPr>
          <w:p w14:paraId="1816305C"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w:t>
            </w:r>
          </w:p>
        </w:tc>
        <w:tc>
          <w:tcPr>
            <w:tcW w:w="547" w:type="dxa"/>
          </w:tcPr>
          <w:p w14:paraId="2649EF13"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7D656179"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35595A4A"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3FE9A21F"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00FD65EB"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shd w:val="clear" w:color="auto" w:fill="BDD6EE" w:themeFill="accent1" w:themeFillTint="66"/>
          </w:tcPr>
          <w:p w14:paraId="143B9601"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C9015C">
              <w:rPr>
                <w:rFonts w:cstheme="minorHAnsi"/>
                <w:bCs/>
                <w:sz w:val="18"/>
                <w:szCs w:val="18"/>
              </w:rPr>
              <w:t>3</w:t>
            </w:r>
          </w:p>
        </w:tc>
      </w:tr>
      <w:tr w:rsidR="006B4A05" w:rsidRPr="00C9015C" w14:paraId="7DBF0465" w14:textId="77777777" w:rsidTr="003A61CF">
        <w:trPr>
          <w:jc w:val="center"/>
        </w:trPr>
        <w:tc>
          <w:tcPr>
            <w:cnfStyle w:val="001000000000" w:firstRow="0" w:lastRow="0" w:firstColumn="1" w:lastColumn="0" w:oddVBand="0" w:evenVBand="0" w:oddHBand="0" w:evenHBand="0" w:firstRowFirstColumn="0" w:firstRowLastColumn="0" w:lastRowFirstColumn="0" w:lastRowLastColumn="0"/>
            <w:tcW w:w="547" w:type="dxa"/>
            <w:shd w:val="clear" w:color="auto" w:fill="4472C4"/>
          </w:tcPr>
          <w:p w14:paraId="2523E749" w14:textId="77777777" w:rsidR="006B4A05" w:rsidRPr="00C9015C" w:rsidRDefault="006B4A05" w:rsidP="00530FA9">
            <w:pPr>
              <w:spacing w:after="160" w:line="22" w:lineRule="atLeast"/>
              <w:jc w:val="center"/>
              <w:rPr>
                <w:rFonts w:cstheme="minorHAnsi"/>
                <w:bCs w:val="0"/>
                <w:sz w:val="20"/>
                <w:szCs w:val="20"/>
              </w:rPr>
            </w:pPr>
            <w:r w:rsidRPr="00C9015C">
              <w:rPr>
                <w:rFonts w:cstheme="minorHAnsi"/>
                <w:bCs w:val="0"/>
                <w:sz w:val="20"/>
                <w:szCs w:val="20"/>
              </w:rPr>
              <w:t>R6</w:t>
            </w:r>
          </w:p>
        </w:tc>
        <w:tc>
          <w:tcPr>
            <w:tcW w:w="547" w:type="dxa"/>
          </w:tcPr>
          <w:p w14:paraId="6D6C9B35"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7A8B293A"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47B98257"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32CA2F94"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119010CB"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shd w:val="clear" w:color="auto" w:fill="F2F2F2" w:themeFill="background1" w:themeFillShade="F2"/>
          </w:tcPr>
          <w:p w14:paraId="5EE0EEEC"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w:t>
            </w:r>
          </w:p>
        </w:tc>
        <w:tc>
          <w:tcPr>
            <w:tcW w:w="547" w:type="dxa"/>
          </w:tcPr>
          <w:p w14:paraId="763AAFE5"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447ACE11"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36402EFA"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57570DA0"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shd w:val="clear" w:color="auto" w:fill="BDD6EE" w:themeFill="accent1" w:themeFillTint="66"/>
          </w:tcPr>
          <w:p w14:paraId="41B2A70A"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C9015C">
              <w:rPr>
                <w:rFonts w:cstheme="minorHAnsi"/>
                <w:bCs/>
                <w:sz w:val="18"/>
                <w:szCs w:val="18"/>
              </w:rPr>
              <w:t>2</w:t>
            </w:r>
          </w:p>
        </w:tc>
      </w:tr>
      <w:tr w:rsidR="006B4A05" w:rsidRPr="00C9015C" w14:paraId="0628E6ED" w14:textId="77777777" w:rsidTr="003A61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 w:type="dxa"/>
            <w:shd w:val="clear" w:color="auto" w:fill="4472C4"/>
          </w:tcPr>
          <w:p w14:paraId="241887C3" w14:textId="77777777" w:rsidR="006B4A05" w:rsidRPr="00C9015C" w:rsidRDefault="006B4A05" w:rsidP="00530FA9">
            <w:pPr>
              <w:spacing w:after="160" w:line="22" w:lineRule="atLeast"/>
              <w:jc w:val="center"/>
              <w:rPr>
                <w:rFonts w:cstheme="minorHAnsi"/>
                <w:bCs w:val="0"/>
                <w:sz w:val="20"/>
                <w:szCs w:val="20"/>
              </w:rPr>
            </w:pPr>
            <w:r w:rsidRPr="00C9015C">
              <w:rPr>
                <w:rFonts w:cstheme="minorHAnsi"/>
                <w:bCs w:val="0"/>
                <w:sz w:val="20"/>
                <w:szCs w:val="20"/>
              </w:rPr>
              <w:t>R7</w:t>
            </w:r>
          </w:p>
        </w:tc>
        <w:tc>
          <w:tcPr>
            <w:tcW w:w="547" w:type="dxa"/>
          </w:tcPr>
          <w:p w14:paraId="5C1CFB10"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5ED869A1"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2F593702"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0CA00253"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7185DF46"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37D37851"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shd w:val="clear" w:color="auto" w:fill="F2F2F2" w:themeFill="background1" w:themeFillShade="F2"/>
          </w:tcPr>
          <w:p w14:paraId="46BB86E1"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w:t>
            </w:r>
          </w:p>
        </w:tc>
        <w:tc>
          <w:tcPr>
            <w:tcW w:w="547" w:type="dxa"/>
          </w:tcPr>
          <w:p w14:paraId="23323C35"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593C8842"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02441F00"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shd w:val="clear" w:color="auto" w:fill="BDD6EE" w:themeFill="accent1" w:themeFillTint="66"/>
          </w:tcPr>
          <w:p w14:paraId="0A66005F"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C9015C">
              <w:rPr>
                <w:rFonts w:cstheme="minorHAnsi"/>
                <w:bCs/>
                <w:sz w:val="18"/>
                <w:szCs w:val="18"/>
              </w:rPr>
              <w:t>3</w:t>
            </w:r>
          </w:p>
        </w:tc>
      </w:tr>
      <w:tr w:rsidR="006B4A05" w:rsidRPr="00C9015C" w14:paraId="0C82B351" w14:textId="77777777" w:rsidTr="003A61CF">
        <w:trPr>
          <w:jc w:val="center"/>
        </w:trPr>
        <w:tc>
          <w:tcPr>
            <w:cnfStyle w:val="001000000000" w:firstRow="0" w:lastRow="0" w:firstColumn="1" w:lastColumn="0" w:oddVBand="0" w:evenVBand="0" w:oddHBand="0" w:evenHBand="0" w:firstRowFirstColumn="0" w:firstRowLastColumn="0" w:lastRowFirstColumn="0" w:lastRowLastColumn="0"/>
            <w:tcW w:w="547" w:type="dxa"/>
            <w:shd w:val="clear" w:color="auto" w:fill="4472C4"/>
          </w:tcPr>
          <w:p w14:paraId="6A2FD539" w14:textId="77777777" w:rsidR="006B4A05" w:rsidRPr="00C9015C" w:rsidRDefault="006B4A05" w:rsidP="00530FA9">
            <w:pPr>
              <w:spacing w:after="160" w:line="22" w:lineRule="atLeast"/>
              <w:jc w:val="center"/>
              <w:rPr>
                <w:rFonts w:cstheme="minorHAnsi"/>
                <w:bCs w:val="0"/>
                <w:sz w:val="20"/>
                <w:szCs w:val="20"/>
              </w:rPr>
            </w:pPr>
            <w:r w:rsidRPr="00C9015C">
              <w:rPr>
                <w:rFonts w:cstheme="minorHAnsi"/>
                <w:bCs w:val="0"/>
                <w:sz w:val="20"/>
                <w:szCs w:val="20"/>
              </w:rPr>
              <w:t>R8</w:t>
            </w:r>
          </w:p>
        </w:tc>
        <w:tc>
          <w:tcPr>
            <w:tcW w:w="547" w:type="dxa"/>
          </w:tcPr>
          <w:p w14:paraId="4813D310"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3B94DA37"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58843BCF"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63F74725"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20713334"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31C626C9"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19CABF25"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shd w:val="clear" w:color="auto" w:fill="F2F2F2" w:themeFill="background1" w:themeFillShade="F2"/>
          </w:tcPr>
          <w:p w14:paraId="1213A4EB"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w:t>
            </w:r>
          </w:p>
        </w:tc>
        <w:tc>
          <w:tcPr>
            <w:tcW w:w="547" w:type="dxa"/>
          </w:tcPr>
          <w:p w14:paraId="16AA80DF"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261EB904"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shd w:val="clear" w:color="auto" w:fill="BDD6EE" w:themeFill="accent1" w:themeFillTint="66"/>
          </w:tcPr>
          <w:p w14:paraId="03AC854E"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C9015C">
              <w:rPr>
                <w:rFonts w:cstheme="minorHAnsi"/>
                <w:bCs/>
                <w:sz w:val="18"/>
                <w:szCs w:val="18"/>
              </w:rPr>
              <w:t>2</w:t>
            </w:r>
          </w:p>
        </w:tc>
      </w:tr>
      <w:tr w:rsidR="006B4A05" w:rsidRPr="00C9015C" w14:paraId="67AB7736" w14:textId="77777777" w:rsidTr="003A61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 w:type="dxa"/>
            <w:shd w:val="clear" w:color="auto" w:fill="4472C4"/>
          </w:tcPr>
          <w:p w14:paraId="0D25E3D3" w14:textId="77777777" w:rsidR="006B4A05" w:rsidRPr="00C9015C" w:rsidRDefault="006B4A05" w:rsidP="00530FA9">
            <w:pPr>
              <w:spacing w:after="160" w:line="22" w:lineRule="atLeast"/>
              <w:jc w:val="center"/>
              <w:rPr>
                <w:rFonts w:cstheme="minorHAnsi"/>
                <w:bCs w:val="0"/>
                <w:sz w:val="20"/>
                <w:szCs w:val="20"/>
              </w:rPr>
            </w:pPr>
            <w:r w:rsidRPr="00C9015C">
              <w:rPr>
                <w:rFonts w:cstheme="minorHAnsi"/>
                <w:bCs w:val="0"/>
                <w:sz w:val="20"/>
                <w:szCs w:val="20"/>
              </w:rPr>
              <w:t>R9</w:t>
            </w:r>
          </w:p>
        </w:tc>
        <w:tc>
          <w:tcPr>
            <w:tcW w:w="547" w:type="dxa"/>
          </w:tcPr>
          <w:p w14:paraId="01A1CE61"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3776FF9C"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6B38C921"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7C88EAE6"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2BA879C2"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7953D938"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20C14011"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30C3966E"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shd w:val="clear" w:color="auto" w:fill="F2F2F2" w:themeFill="background1" w:themeFillShade="F2"/>
          </w:tcPr>
          <w:p w14:paraId="5A6ED406"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w:t>
            </w:r>
          </w:p>
        </w:tc>
        <w:tc>
          <w:tcPr>
            <w:tcW w:w="547" w:type="dxa"/>
          </w:tcPr>
          <w:p w14:paraId="68C8D0C1"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shd w:val="clear" w:color="auto" w:fill="BDD6EE" w:themeFill="accent1" w:themeFillTint="66"/>
          </w:tcPr>
          <w:p w14:paraId="7AFD6F80"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C9015C">
              <w:rPr>
                <w:rFonts w:cstheme="minorHAnsi"/>
                <w:bCs/>
                <w:sz w:val="18"/>
                <w:szCs w:val="18"/>
              </w:rPr>
              <w:t>7</w:t>
            </w:r>
          </w:p>
        </w:tc>
      </w:tr>
      <w:tr w:rsidR="006B4A05" w:rsidRPr="00C9015C" w14:paraId="62938563" w14:textId="77777777" w:rsidTr="003A61CF">
        <w:trPr>
          <w:jc w:val="center"/>
        </w:trPr>
        <w:tc>
          <w:tcPr>
            <w:cnfStyle w:val="001000000000" w:firstRow="0" w:lastRow="0" w:firstColumn="1" w:lastColumn="0" w:oddVBand="0" w:evenVBand="0" w:oddHBand="0" w:evenHBand="0" w:firstRowFirstColumn="0" w:firstRowLastColumn="0" w:lastRowFirstColumn="0" w:lastRowLastColumn="0"/>
            <w:tcW w:w="547" w:type="dxa"/>
            <w:shd w:val="clear" w:color="auto" w:fill="4472C4"/>
          </w:tcPr>
          <w:p w14:paraId="38093A3E" w14:textId="77777777" w:rsidR="006B4A05" w:rsidRPr="00C9015C" w:rsidRDefault="006B4A05" w:rsidP="00530FA9">
            <w:pPr>
              <w:spacing w:after="160" w:line="22" w:lineRule="atLeast"/>
              <w:jc w:val="center"/>
              <w:rPr>
                <w:rFonts w:cstheme="minorHAnsi"/>
                <w:bCs w:val="0"/>
                <w:sz w:val="20"/>
                <w:szCs w:val="20"/>
              </w:rPr>
            </w:pPr>
            <w:r w:rsidRPr="00C9015C">
              <w:rPr>
                <w:rFonts w:cstheme="minorHAnsi"/>
                <w:bCs w:val="0"/>
                <w:sz w:val="20"/>
                <w:szCs w:val="20"/>
              </w:rPr>
              <w:t>R10</w:t>
            </w:r>
          </w:p>
        </w:tc>
        <w:tc>
          <w:tcPr>
            <w:tcW w:w="547" w:type="dxa"/>
          </w:tcPr>
          <w:p w14:paraId="550C3E61"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51C1F19E"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185F2732"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156F791E"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7086201A"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648A8C17"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322D37EE"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0BC77CAE"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7F06E32B"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shd w:val="clear" w:color="auto" w:fill="F2F2F2" w:themeFill="background1" w:themeFillShade="F2"/>
          </w:tcPr>
          <w:p w14:paraId="4645DF28"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w:t>
            </w:r>
          </w:p>
        </w:tc>
        <w:tc>
          <w:tcPr>
            <w:tcW w:w="547" w:type="dxa"/>
            <w:shd w:val="clear" w:color="auto" w:fill="BDD6EE" w:themeFill="accent1" w:themeFillTint="66"/>
          </w:tcPr>
          <w:p w14:paraId="018EE929"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C9015C">
              <w:rPr>
                <w:rFonts w:cstheme="minorHAnsi"/>
                <w:bCs/>
                <w:sz w:val="18"/>
                <w:szCs w:val="18"/>
              </w:rPr>
              <w:t>6</w:t>
            </w:r>
          </w:p>
        </w:tc>
      </w:tr>
      <w:tr w:rsidR="006B4A05" w:rsidRPr="00C9015C" w14:paraId="4C65F7A3" w14:textId="77777777" w:rsidTr="003A61CF">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547" w:type="dxa"/>
            <w:shd w:val="clear" w:color="auto" w:fill="9CC2E5" w:themeFill="accent1" w:themeFillTint="99"/>
          </w:tcPr>
          <w:p w14:paraId="50710959" w14:textId="77777777" w:rsidR="006B4A05" w:rsidRPr="00C9015C" w:rsidRDefault="006B4A05" w:rsidP="00530FA9">
            <w:pPr>
              <w:spacing w:after="160" w:line="22" w:lineRule="atLeast"/>
              <w:jc w:val="center"/>
              <w:rPr>
                <w:rFonts w:cstheme="minorHAnsi"/>
                <w:sz w:val="20"/>
                <w:szCs w:val="20"/>
              </w:rPr>
            </w:pPr>
            <w:r w:rsidRPr="00C9015C">
              <w:rPr>
                <w:rFonts w:cstheme="minorHAnsi"/>
                <w:sz w:val="20"/>
                <w:szCs w:val="20"/>
              </w:rPr>
              <w:sym w:font="Symbol" w:char="F053"/>
            </w:r>
          </w:p>
        </w:tc>
        <w:tc>
          <w:tcPr>
            <w:tcW w:w="547" w:type="dxa"/>
            <w:shd w:val="clear" w:color="auto" w:fill="BDD6EE" w:themeFill="accent1" w:themeFillTint="66"/>
          </w:tcPr>
          <w:p w14:paraId="1B806D3B"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3</w:t>
            </w:r>
          </w:p>
        </w:tc>
        <w:tc>
          <w:tcPr>
            <w:tcW w:w="547" w:type="dxa"/>
            <w:shd w:val="clear" w:color="auto" w:fill="BDD6EE" w:themeFill="accent1" w:themeFillTint="66"/>
          </w:tcPr>
          <w:p w14:paraId="28EB385E"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5</w:t>
            </w:r>
          </w:p>
        </w:tc>
        <w:tc>
          <w:tcPr>
            <w:tcW w:w="547" w:type="dxa"/>
            <w:shd w:val="clear" w:color="auto" w:fill="BDD6EE" w:themeFill="accent1" w:themeFillTint="66"/>
          </w:tcPr>
          <w:p w14:paraId="62DE3002"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2</w:t>
            </w:r>
          </w:p>
        </w:tc>
        <w:tc>
          <w:tcPr>
            <w:tcW w:w="547" w:type="dxa"/>
            <w:shd w:val="clear" w:color="auto" w:fill="BDD6EE" w:themeFill="accent1" w:themeFillTint="66"/>
          </w:tcPr>
          <w:p w14:paraId="00E4AFF8"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7</w:t>
            </w:r>
          </w:p>
        </w:tc>
        <w:tc>
          <w:tcPr>
            <w:tcW w:w="547" w:type="dxa"/>
            <w:shd w:val="clear" w:color="auto" w:fill="BDD6EE" w:themeFill="accent1" w:themeFillTint="66"/>
          </w:tcPr>
          <w:p w14:paraId="603F7E81"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8</w:t>
            </w:r>
          </w:p>
        </w:tc>
        <w:tc>
          <w:tcPr>
            <w:tcW w:w="547" w:type="dxa"/>
            <w:shd w:val="clear" w:color="auto" w:fill="BDD6EE" w:themeFill="accent1" w:themeFillTint="66"/>
          </w:tcPr>
          <w:p w14:paraId="7EE50AA7"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4</w:t>
            </w:r>
          </w:p>
        </w:tc>
        <w:tc>
          <w:tcPr>
            <w:tcW w:w="547" w:type="dxa"/>
            <w:shd w:val="clear" w:color="auto" w:fill="BDD6EE" w:themeFill="accent1" w:themeFillTint="66"/>
          </w:tcPr>
          <w:p w14:paraId="33D6B4A3"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2</w:t>
            </w:r>
          </w:p>
        </w:tc>
        <w:tc>
          <w:tcPr>
            <w:tcW w:w="547" w:type="dxa"/>
            <w:shd w:val="clear" w:color="auto" w:fill="BDD6EE" w:themeFill="accent1" w:themeFillTint="66"/>
          </w:tcPr>
          <w:p w14:paraId="4EDC9061"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3</w:t>
            </w:r>
          </w:p>
        </w:tc>
        <w:tc>
          <w:tcPr>
            <w:tcW w:w="547" w:type="dxa"/>
            <w:shd w:val="clear" w:color="auto" w:fill="BDD6EE" w:themeFill="accent1" w:themeFillTint="66"/>
          </w:tcPr>
          <w:p w14:paraId="7E9BB7CB"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2</w:t>
            </w:r>
          </w:p>
        </w:tc>
        <w:tc>
          <w:tcPr>
            <w:tcW w:w="547" w:type="dxa"/>
            <w:shd w:val="clear" w:color="auto" w:fill="BDD6EE" w:themeFill="accent1" w:themeFillTint="66"/>
          </w:tcPr>
          <w:p w14:paraId="36E6EFCA"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2</w:t>
            </w:r>
          </w:p>
        </w:tc>
        <w:tc>
          <w:tcPr>
            <w:tcW w:w="547" w:type="dxa"/>
            <w:shd w:val="clear" w:color="auto" w:fill="DEEAF6" w:themeFill="accent1" w:themeFillTint="33"/>
          </w:tcPr>
          <w:p w14:paraId="5489FAC3" w14:textId="77777777" w:rsidR="006B4A05" w:rsidRPr="00C9015C" w:rsidRDefault="006B4A05" w:rsidP="00530FA9">
            <w:pPr>
              <w:keepNext/>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C9015C">
              <w:rPr>
                <w:rFonts w:cstheme="minorHAnsi"/>
                <w:bCs/>
                <w:sz w:val="18"/>
                <w:szCs w:val="18"/>
              </w:rPr>
              <w:t>-</w:t>
            </w:r>
          </w:p>
        </w:tc>
      </w:tr>
    </w:tbl>
    <w:p w14:paraId="7ED9F829" w14:textId="047C8863" w:rsidR="006B4A05" w:rsidRPr="00C9015C" w:rsidRDefault="006B4A05" w:rsidP="00530FA9">
      <w:pPr>
        <w:pStyle w:val="Descripcin"/>
        <w:spacing w:after="160" w:line="22" w:lineRule="atLeast"/>
        <w:rPr>
          <w:rFonts w:ascii="Arial" w:hAnsi="Arial" w:cs="Arial"/>
          <w:sz w:val="24"/>
          <w:szCs w:val="24"/>
        </w:rPr>
      </w:pPr>
    </w:p>
    <w:p w14:paraId="70191BC1" w14:textId="7EA47271" w:rsidR="003A61CF" w:rsidRPr="00F87EA3" w:rsidRDefault="003A61CF" w:rsidP="003A61CF">
      <w:pPr>
        <w:pStyle w:val="Textoindependiente"/>
        <w:spacing w:after="160"/>
        <w:jc w:val="center"/>
        <w:rPr>
          <w:rFonts w:ascii="Arial" w:hAnsi="Arial" w:cs="Arial"/>
          <w:b/>
          <w:bCs/>
        </w:rPr>
      </w:pPr>
      <w:r w:rsidRPr="00F87EA3">
        <w:rPr>
          <w:rFonts w:ascii="Arial" w:hAnsi="Arial" w:cs="Arial"/>
          <w:b/>
          <w:bCs/>
        </w:rPr>
        <w:t>Figura</w:t>
      </w:r>
      <w:r>
        <w:rPr>
          <w:rFonts w:ascii="Arial" w:hAnsi="Arial" w:cs="Arial"/>
          <w:b/>
          <w:bCs/>
        </w:rPr>
        <w:t xml:space="preserve"> 27</w:t>
      </w:r>
      <w:r w:rsidRPr="00F87EA3">
        <w:rPr>
          <w:rFonts w:ascii="Arial" w:hAnsi="Arial" w:cs="Arial"/>
          <w:b/>
          <w:bCs/>
        </w:rPr>
        <w:t xml:space="preserve">. </w:t>
      </w:r>
      <w:r>
        <w:rPr>
          <w:rFonts w:ascii="Arial" w:hAnsi="Arial" w:cs="Arial"/>
          <w:b/>
          <w:bCs/>
        </w:rPr>
        <w:t>Diagrama de sinergias entre N/P del sector de Seguridad Radiológica</w:t>
      </w:r>
    </w:p>
    <w:p w14:paraId="48409AD9" w14:textId="4A11DE70" w:rsidR="006B4A05" w:rsidRPr="00C9015C" w:rsidRDefault="0094120D" w:rsidP="00530FA9">
      <w:pPr>
        <w:keepNext/>
        <w:jc w:val="center"/>
      </w:pPr>
      <w:r>
        <w:rPr>
          <w:noProof/>
          <w:lang w:val="es-CR" w:eastAsia="es-CR"/>
        </w:rPr>
        <w:drawing>
          <wp:inline distT="0" distB="0" distL="0" distR="0" wp14:anchorId="10872152" wp14:editId="3A683D61">
            <wp:extent cx="3661647" cy="3557273"/>
            <wp:effectExtent l="0" t="0" r="0" b="508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72688" cy="3567999"/>
                    </a:xfrm>
                    <a:prstGeom prst="rect">
                      <a:avLst/>
                    </a:prstGeom>
                    <a:noFill/>
                  </pic:spPr>
                </pic:pic>
              </a:graphicData>
            </a:graphic>
          </wp:inline>
        </w:drawing>
      </w:r>
    </w:p>
    <w:p w14:paraId="0C1444B9" w14:textId="0511969E" w:rsidR="006B4A05" w:rsidRDefault="006B4A05" w:rsidP="00530FA9">
      <w:pPr>
        <w:rPr>
          <w:rFonts w:ascii="Arial" w:hAnsi="Arial" w:cs="Arial"/>
          <w:sz w:val="24"/>
          <w:szCs w:val="24"/>
        </w:rPr>
      </w:pPr>
    </w:p>
    <w:p w14:paraId="009D35F7" w14:textId="77777777" w:rsidR="006B4A05" w:rsidRPr="00460F1D" w:rsidRDefault="006B4A05" w:rsidP="003B03ED">
      <w:pPr>
        <w:pStyle w:val="Prrafodelista"/>
        <w:numPr>
          <w:ilvl w:val="0"/>
          <w:numId w:val="9"/>
        </w:numPr>
        <w:ind w:left="567" w:hanging="567"/>
        <w:contextualSpacing w:val="0"/>
        <w:jc w:val="left"/>
        <w:rPr>
          <w:rFonts w:ascii="Arial" w:hAnsi="Arial" w:cs="Arial"/>
          <w:b/>
          <w:sz w:val="28"/>
          <w:szCs w:val="28"/>
        </w:rPr>
      </w:pPr>
      <w:r w:rsidRPr="00460F1D">
        <w:rPr>
          <w:rFonts w:ascii="Arial" w:hAnsi="Arial" w:cs="Arial"/>
          <w:b/>
          <w:sz w:val="28"/>
          <w:szCs w:val="28"/>
        </w:rPr>
        <w:t>Estrategia de implementación</w:t>
      </w:r>
    </w:p>
    <w:p w14:paraId="7FC81AEE" w14:textId="77777777" w:rsidR="003A61CF" w:rsidRDefault="003A61CF" w:rsidP="00530FA9">
      <w:pPr>
        <w:rPr>
          <w:rFonts w:ascii="Arial" w:hAnsi="Arial" w:cs="Arial"/>
          <w:sz w:val="24"/>
          <w:szCs w:val="24"/>
        </w:rPr>
      </w:pPr>
    </w:p>
    <w:p w14:paraId="2A2C0685" w14:textId="70797D48" w:rsidR="006B4A05" w:rsidRPr="00C9015C" w:rsidRDefault="006B4A05" w:rsidP="003A61CF">
      <w:pPr>
        <w:rPr>
          <w:rFonts w:ascii="Arial" w:hAnsi="Arial" w:cs="Arial"/>
          <w:sz w:val="24"/>
          <w:szCs w:val="24"/>
        </w:rPr>
      </w:pPr>
      <w:r w:rsidRPr="00C9015C">
        <w:rPr>
          <w:rFonts w:ascii="Arial" w:hAnsi="Arial" w:cs="Arial"/>
          <w:sz w:val="24"/>
          <w:szCs w:val="24"/>
        </w:rPr>
        <w:t>En el inicio del período estratégico se debe dar prioridad a un mayor número de actividades de las N/P con mayor grado final normalizado (R10, R8 y R4), incorporando actividades de R1 y R9 en relacionadas.</w:t>
      </w:r>
    </w:p>
    <w:p w14:paraId="67AD9C1A" w14:textId="77777777" w:rsidR="006B4A05" w:rsidRPr="00C9015C" w:rsidRDefault="006B4A05" w:rsidP="003A61CF">
      <w:pPr>
        <w:rPr>
          <w:rFonts w:ascii="Arial" w:hAnsi="Arial" w:cs="Arial"/>
          <w:sz w:val="24"/>
          <w:szCs w:val="24"/>
        </w:rPr>
      </w:pPr>
      <w:r w:rsidRPr="00C9015C">
        <w:rPr>
          <w:rFonts w:ascii="Arial" w:hAnsi="Arial" w:cs="Arial"/>
          <w:sz w:val="24"/>
          <w:szCs w:val="24"/>
        </w:rPr>
        <w:t>En la parte intermedia del período estratégico se debe dar prioridad a un mayor número de actividades de las N/P con grado final medio (R3, R2 y R6), incorporando actividades de R1 y R9 relacionadas. Se sugiere efectuar actividades de R10, R8 y R4 que no hayan sido realizadas previamente.</w:t>
      </w:r>
    </w:p>
    <w:p w14:paraId="6971E298" w14:textId="77777777" w:rsidR="006B4A05" w:rsidRPr="00C9015C" w:rsidRDefault="006B4A05" w:rsidP="003A61CF">
      <w:pPr>
        <w:rPr>
          <w:rFonts w:ascii="Arial" w:hAnsi="Arial" w:cs="Arial"/>
          <w:sz w:val="24"/>
          <w:szCs w:val="24"/>
        </w:rPr>
      </w:pPr>
      <w:r w:rsidRPr="00C9015C">
        <w:rPr>
          <w:rFonts w:ascii="Arial" w:hAnsi="Arial" w:cs="Arial"/>
          <w:sz w:val="24"/>
          <w:szCs w:val="24"/>
        </w:rPr>
        <w:t>Hacia el final del período estratégico se sugiere realizar el mayor número de actividades de las N/P con menor grado final (R5 y R7), incorporando actividades de R1 y R9 relacionadas. Se sugiere efectuar actividades de R3, R2 y R6 que no hayan sido realizadas previamente.</w:t>
      </w:r>
    </w:p>
    <w:p w14:paraId="510EE145" w14:textId="77777777" w:rsidR="006B4A05" w:rsidRPr="00C9015C" w:rsidRDefault="006B4A05" w:rsidP="003A61CF">
      <w:pPr>
        <w:rPr>
          <w:rFonts w:ascii="Arial" w:hAnsi="Arial" w:cs="Arial"/>
          <w:sz w:val="24"/>
          <w:szCs w:val="24"/>
        </w:rPr>
      </w:pPr>
    </w:p>
    <w:p w14:paraId="3A39F0F5" w14:textId="77777777" w:rsidR="003A61CF" w:rsidRPr="00C9015C" w:rsidRDefault="003A61CF" w:rsidP="00530FA9">
      <w:pPr>
        <w:rPr>
          <w:rFonts w:ascii="Arial" w:eastAsia="Times New Roman" w:hAnsi="Arial" w:cs="Arial"/>
          <w:bCs/>
          <w:sz w:val="24"/>
          <w:szCs w:val="24"/>
          <w:lang w:eastAsia="es-ES"/>
        </w:rPr>
      </w:pPr>
    </w:p>
    <w:p w14:paraId="65F772E3" w14:textId="77777777" w:rsidR="006B4A05" w:rsidRPr="00A84BDC" w:rsidRDefault="006B4A05" w:rsidP="00A84BDC">
      <w:pPr>
        <w:tabs>
          <w:tab w:val="center" w:pos="3686"/>
        </w:tabs>
        <w:ind w:left="360"/>
        <w:rPr>
          <w:rFonts w:ascii="Arial" w:hAnsi="Arial" w:cs="Arial"/>
          <w:b/>
          <w:sz w:val="28"/>
          <w:szCs w:val="28"/>
          <w:u w:val="single"/>
        </w:rPr>
      </w:pPr>
      <w:r w:rsidRPr="00A84BDC">
        <w:rPr>
          <w:rFonts w:ascii="Arial" w:hAnsi="Arial" w:cs="Arial"/>
          <w:sz w:val="28"/>
          <w:szCs w:val="28"/>
          <w:u w:val="single"/>
        </w:rPr>
        <w:t>Desglose y marco temporal:</w:t>
      </w:r>
    </w:p>
    <w:p w14:paraId="60FF624D" w14:textId="77777777" w:rsidR="006B4A05" w:rsidRPr="00A84BDC" w:rsidRDefault="006B4A05" w:rsidP="00A84BDC">
      <w:pPr>
        <w:widowControl w:val="0"/>
        <w:tabs>
          <w:tab w:val="left" w:pos="700"/>
          <w:tab w:val="center" w:pos="3686"/>
        </w:tabs>
        <w:autoSpaceDE w:val="0"/>
        <w:autoSpaceDN w:val="0"/>
        <w:adjustRightInd w:val="0"/>
        <w:spacing w:after="0" w:line="240" w:lineRule="auto"/>
        <w:rPr>
          <w:rFonts w:ascii="Arial" w:eastAsia="Times New Roman" w:hAnsi="Arial" w:cs="Arial"/>
          <w:b/>
          <w:bCs/>
          <w:sz w:val="24"/>
          <w:szCs w:val="24"/>
          <w:lang w:eastAsia="es-ES"/>
        </w:rPr>
      </w:pPr>
    </w:p>
    <w:p w14:paraId="406B1D22" w14:textId="59ADFB5A" w:rsidR="006B4A05" w:rsidRPr="00A84BDC" w:rsidRDefault="006B4A05" w:rsidP="003B03ED">
      <w:pPr>
        <w:pStyle w:val="Prrafodelista"/>
        <w:numPr>
          <w:ilvl w:val="0"/>
          <w:numId w:val="111"/>
        </w:numPr>
        <w:tabs>
          <w:tab w:val="center" w:pos="3686"/>
        </w:tabs>
        <w:spacing w:after="0" w:line="240" w:lineRule="auto"/>
        <w:ind w:left="567" w:hanging="567"/>
        <w:rPr>
          <w:rFonts w:ascii="Arial" w:hAnsi="Arial" w:cs="Arial"/>
          <w:b/>
          <w:sz w:val="24"/>
          <w:szCs w:val="24"/>
        </w:rPr>
      </w:pPr>
      <w:r w:rsidRPr="00A84BDC">
        <w:rPr>
          <w:rFonts w:ascii="Arial" w:eastAsia="Times New Roman" w:hAnsi="Arial" w:cs="Arial"/>
          <w:b/>
          <w:bCs/>
          <w:sz w:val="24"/>
          <w:szCs w:val="24"/>
          <w:lang w:eastAsia="es-ES"/>
        </w:rPr>
        <w:t>N/P R1</w:t>
      </w:r>
      <w:r w:rsidR="003A61CF" w:rsidRPr="00A84BDC">
        <w:rPr>
          <w:rFonts w:ascii="Arial" w:eastAsia="Times New Roman" w:hAnsi="Arial" w:cs="Arial"/>
          <w:b/>
          <w:bCs/>
          <w:sz w:val="24"/>
          <w:szCs w:val="24"/>
          <w:lang w:eastAsia="es-ES"/>
        </w:rPr>
        <w:t>:</w:t>
      </w:r>
      <w:r w:rsidRPr="00A84BDC">
        <w:rPr>
          <w:rFonts w:ascii="Arial" w:eastAsia="Times New Roman" w:hAnsi="Arial" w:cs="Arial"/>
          <w:b/>
          <w:bCs/>
          <w:sz w:val="24"/>
          <w:szCs w:val="24"/>
          <w:lang w:eastAsia="es-ES"/>
        </w:rPr>
        <w:t xml:space="preserve"> </w:t>
      </w:r>
      <w:r w:rsidRPr="00A84BDC">
        <w:rPr>
          <w:rFonts w:ascii="Arial" w:eastAsia="Times New Roman" w:hAnsi="Arial" w:cs="Arial"/>
          <w:b/>
          <w:sz w:val="24"/>
          <w:szCs w:val="24"/>
          <w:lang w:eastAsia="es-ES"/>
        </w:rPr>
        <w:t>Limitaciones de algunos reguladores en el control de instalaciones y actividades (rayos X de uso médico, nuevas tecnologías, etc.) y de algunos gobiernos para establecer y mantener un apropiado marco gubernamental, jurídico y regulador para la seguridad.</w:t>
      </w:r>
    </w:p>
    <w:p w14:paraId="0290A0AA" w14:textId="77777777" w:rsidR="00A84BDC" w:rsidRPr="00A84BDC" w:rsidRDefault="00A84BDC" w:rsidP="00A84BDC">
      <w:pPr>
        <w:pStyle w:val="Prrafodelista"/>
        <w:tabs>
          <w:tab w:val="center" w:pos="3686"/>
        </w:tabs>
        <w:spacing w:after="0" w:line="240" w:lineRule="auto"/>
        <w:ind w:left="567"/>
        <w:rPr>
          <w:rFonts w:ascii="Arial" w:hAnsi="Arial" w:cs="Arial"/>
          <w:b/>
          <w:sz w:val="24"/>
          <w:szCs w:val="24"/>
        </w:rPr>
      </w:pPr>
    </w:p>
    <w:p w14:paraId="6849702D" w14:textId="77777777" w:rsidR="006B4A05" w:rsidRPr="003A61CF" w:rsidRDefault="006B4A05" w:rsidP="006B4A05">
      <w:pPr>
        <w:widowControl w:val="0"/>
        <w:tabs>
          <w:tab w:val="left" w:pos="700"/>
        </w:tabs>
        <w:autoSpaceDE w:val="0"/>
        <w:autoSpaceDN w:val="0"/>
        <w:adjustRightInd w:val="0"/>
        <w:spacing w:after="0" w:line="240" w:lineRule="auto"/>
        <w:rPr>
          <w:rFonts w:ascii="Arial" w:eastAsia="Times New Roman" w:hAnsi="Arial" w:cs="Arial"/>
          <w:b/>
          <w:bCs/>
          <w:sz w:val="24"/>
          <w:szCs w:val="24"/>
          <w:u w:val="single"/>
          <w:lang w:eastAsia="es-ES"/>
        </w:rPr>
      </w:pPr>
    </w:p>
    <w:p w14:paraId="64614B7B" w14:textId="77777777" w:rsidR="006B4A05" w:rsidRPr="00C9015C" w:rsidRDefault="006B4A05" w:rsidP="003B03ED">
      <w:pPr>
        <w:pStyle w:val="Prrafodelista"/>
        <w:numPr>
          <w:ilvl w:val="0"/>
          <w:numId w:val="2"/>
        </w:numPr>
        <w:contextualSpacing w:val="0"/>
        <w:rPr>
          <w:rFonts w:ascii="Arial" w:hAnsi="Arial" w:cs="Arial"/>
          <w:bCs/>
          <w:sz w:val="24"/>
          <w:szCs w:val="24"/>
        </w:rPr>
      </w:pPr>
      <w:r w:rsidRPr="00C9015C">
        <w:rPr>
          <w:rFonts w:ascii="Arial" w:hAnsi="Arial" w:cs="Arial"/>
          <w:b/>
          <w:sz w:val="24"/>
          <w:szCs w:val="24"/>
        </w:rPr>
        <w:t>Objetivo:</w:t>
      </w:r>
      <w:r w:rsidRPr="00C9015C">
        <w:rPr>
          <w:rFonts w:ascii="Arial" w:hAnsi="Arial" w:cs="Arial"/>
          <w:bCs/>
          <w:sz w:val="24"/>
          <w:szCs w:val="24"/>
        </w:rPr>
        <w:t xml:space="preserve"> Lograr a nivel nacional la priorización y sostenibilidad de un marco gubernamental, legal y regulatorio eficaz para la seguridad radiológica y el transporte seguro de material radiactivo.</w:t>
      </w:r>
    </w:p>
    <w:p w14:paraId="386BDDC0"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sz w:val="24"/>
          <w:szCs w:val="24"/>
        </w:rPr>
        <w:t>Indicador:</w:t>
      </w:r>
      <w:r w:rsidRPr="00C9015C">
        <w:rPr>
          <w:rFonts w:ascii="Arial" w:hAnsi="Arial" w:cs="Arial"/>
          <w:sz w:val="24"/>
          <w:szCs w:val="24"/>
        </w:rPr>
        <w:t xml:space="preserve"> Número de países que demuestran en forma documentada que han incrementado el estado de implementación de los indicadores de desempeño de RASIMS 2, relacionados con </w:t>
      </w:r>
      <w:bookmarkStart w:id="52" w:name="_Hlk78890193"/>
      <w:r w:rsidRPr="00C9015C">
        <w:rPr>
          <w:rFonts w:ascii="Arial" w:hAnsi="Arial" w:cs="Arial"/>
          <w:sz w:val="24"/>
          <w:szCs w:val="24"/>
        </w:rPr>
        <w:t>un marco legal, presupuesto y recursos humanos que les permita garantizar la estabilidad y sostenibilidad del programa regulatorio para la seguridad radiológica y el transporte seguro de material radiactivo.</w:t>
      </w:r>
      <w:bookmarkEnd w:id="52"/>
      <w:r w:rsidRPr="00C9015C">
        <w:rPr>
          <w:rFonts w:ascii="Arial" w:hAnsi="Arial" w:cs="Arial"/>
          <w:sz w:val="24"/>
          <w:szCs w:val="24"/>
        </w:rPr>
        <w:t xml:space="preserve"> </w:t>
      </w:r>
    </w:p>
    <w:p w14:paraId="7970921E" w14:textId="77777777" w:rsidR="006B4A05" w:rsidRPr="00C9015C" w:rsidRDefault="006B4A05" w:rsidP="003B03ED">
      <w:pPr>
        <w:numPr>
          <w:ilvl w:val="0"/>
          <w:numId w:val="3"/>
        </w:numPr>
        <w:rPr>
          <w:rFonts w:ascii="Arial" w:eastAsia="Times New Roman" w:hAnsi="Arial" w:cs="Arial"/>
          <w:sz w:val="24"/>
          <w:szCs w:val="24"/>
          <w:lang w:eastAsia="es-ES"/>
        </w:rPr>
      </w:pPr>
      <w:r w:rsidRPr="003A61CF">
        <w:rPr>
          <w:rFonts w:ascii="Arial" w:eastAsia="Times New Roman" w:hAnsi="Arial" w:cs="Arial"/>
          <w:b/>
          <w:sz w:val="24"/>
          <w:szCs w:val="24"/>
          <w:lang w:eastAsia="es-ES"/>
        </w:rPr>
        <w:t>Medio de verificación:</w:t>
      </w:r>
      <w:r w:rsidRPr="00C9015C">
        <w:rPr>
          <w:rFonts w:ascii="Arial" w:eastAsia="Times New Roman" w:hAnsi="Arial" w:cs="Arial"/>
          <w:sz w:val="24"/>
          <w:szCs w:val="24"/>
          <w:lang w:eastAsia="es-ES"/>
        </w:rPr>
        <w:t xml:space="preserve"> Los indicadores de desempeño de RASIMS 2 del área temática de seguridad 1.</w:t>
      </w:r>
    </w:p>
    <w:p w14:paraId="6C7B1BE0" w14:textId="77777777" w:rsidR="006B4A05" w:rsidRPr="00C9015C" w:rsidRDefault="006B4A05" w:rsidP="003B03ED">
      <w:pPr>
        <w:pStyle w:val="Prrafodelista"/>
        <w:numPr>
          <w:ilvl w:val="0"/>
          <w:numId w:val="2"/>
        </w:numPr>
        <w:contextualSpacing w:val="0"/>
        <w:rPr>
          <w:rFonts w:ascii="Arial" w:hAnsi="Arial" w:cs="Arial"/>
          <w:bCs/>
          <w:sz w:val="24"/>
          <w:szCs w:val="24"/>
        </w:rPr>
      </w:pPr>
      <w:r w:rsidRPr="00C9015C">
        <w:rPr>
          <w:rFonts w:ascii="Arial" w:hAnsi="Arial" w:cs="Arial"/>
          <w:b/>
          <w:sz w:val="24"/>
          <w:szCs w:val="24"/>
        </w:rPr>
        <w:t xml:space="preserve">Línea de base: </w:t>
      </w:r>
      <w:r w:rsidRPr="00C9015C">
        <w:rPr>
          <w:rFonts w:ascii="Arial" w:hAnsi="Arial" w:cs="Arial"/>
          <w:sz w:val="24"/>
          <w:szCs w:val="24"/>
        </w:rPr>
        <w:t>La información del área temática de seguridad 1 disponible en RASIMS 2 aún no se encuentra completamente consolidada debido al proceso de actualización del sistema. Los Estados Miembro han realizado esfuerzos importantes para actualizar la información, pero este proceso todavía no ha logrado completarse definitivamente.</w:t>
      </w:r>
    </w:p>
    <w:p w14:paraId="49E961C7" w14:textId="3F781249" w:rsidR="006B4A05" w:rsidRDefault="006B4A05" w:rsidP="00A84BDC">
      <w:pPr>
        <w:ind w:left="360"/>
        <w:rPr>
          <w:rFonts w:ascii="Arial" w:hAnsi="Arial" w:cs="Arial"/>
          <w:sz w:val="24"/>
          <w:szCs w:val="24"/>
        </w:rPr>
      </w:pPr>
      <w:r w:rsidRPr="00C9015C">
        <w:rPr>
          <w:rFonts w:ascii="Arial" w:hAnsi="Arial" w:cs="Arial"/>
          <w:sz w:val="24"/>
          <w:szCs w:val="24"/>
        </w:rPr>
        <w:t>Por lo tanto, la línea de base para los Estados Miembros de habla hispana y portuguesa de Latinoamérica ha sido definida en función de la información disponible en RASIMS 2 para aquellos Estados Miembro que han logrado la carga definitiva de la información y los Oficiales Técnicos han completado la evaluación de la misma, o bien esta evaluación se encuentra muy avanzada. Paralelamente, para aquellos Estados Miembro que aún no han logrado completar el proceso de carga de información en RASIMS 2, se han realizado extrapolaciones en base a la información disponible a la fecha de baja de RASIMS 1. Si bien dichas extrapolaciones pueden presentar información sin la precisión requerida, se trata de la mejor información disponible a la fecha.</w:t>
      </w:r>
    </w:p>
    <w:p w14:paraId="544B8E38" w14:textId="77777777" w:rsidR="00A84BDC" w:rsidRPr="00C9015C" w:rsidRDefault="00A84BDC" w:rsidP="00A84BDC">
      <w:pPr>
        <w:ind w:left="360"/>
        <w:rPr>
          <w:rFonts w:ascii="Arial" w:hAnsi="Arial" w:cs="Arial"/>
          <w:sz w:val="24"/>
          <w:szCs w:val="24"/>
        </w:rPr>
      </w:pPr>
      <w:r w:rsidRPr="00C9015C">
        <w:rPr>
          <w:rFonts w:ascii="Arial" w:hAnsi="Arial" w:cs="Arial"/>
          <w:sz w:val="24"/>
          <w:szCs w:val="24"/>
        </w:rPr>
        <w:t>Asimismo, cabe destacar que la presentación de los datos se ha formulado en el formato de RASIMS 2, a los fines de facilitar su posterior comparación a medida que los mismos se actualicen.</w:t>
      </w:r>
    </w:p>
    <w:p w14:paraId="719BD827" w14:textId="77777777" w:rsidR="00A84BDC" w:rsidRPr="00C9015C" w:rsidRDefault="00A84BDC" w:rsidP="00A84BDC">
      <w:pPr>
        <w:ind w:left="360"/>
        <w:rPr>
          <w:rFonts w:ascii="Arial" w:hAnsi="Arial" w:cs="Arial"/>
          <w:sz w:val="24"/>
          <w:szCs w:val="24"/>
        </w:rPr>
      </w:pPr>
    </w:p>
    <w:p w14:paraId="12194B10" w14:textId="62B9EAC7" w:rsidR="00A84BDC" w:rsidRPr="00A84BDC" w:rsidRDefault="00A84BDC" w:rsidP="00A84BDC">
      <w:pPr>
        <w:pStyle w:val="Descripcin"/>
        <w:spacing w:after="160" w:line="22" w:lineRule="atLeast"/>
        <w:rPr>
          <w:rFonts w:ascii="Arial" w:hAnsi="Arial" w:cs="Arial"/>
          <w:b/>
          <w:sz w:val="22"/>
          <w:szCs w:val="22"/>
        </w:rPr>
      </w:pPr>
      <w:r w:rsidRPr="00A84BDC">
        <w:rPr>
          <w:rFonts w:ascii="Arial" w:hAnsi="Arial" w:cs="Arial"/>
          <w:b/>
          <w:sz w:val="22"/>
          <w:szCs w:val="22"/>
        </w:rPr>
        <w:t>Figura 28. Indicadores de desempeño de TSA1 en RASIMS 2 y extrapolaciones de RASIMS 1 para los Estados Miembro</w:t>
      </w:r>
      <w:r>
        <w:rPr>
          <w:rFonts w:ascii="Arial" w:hAnsi="Arial" w:cs="Arial"/>
          <w:b/>
          <w:sz w:val="22"/>
          <w:szCs w:val="22"/>
        </w:rPr>
        <w:t>s</w:t>
      </w:r>
      <w:r w:rsidRPr="00A84BDC">
        <w:rPr>
          <w:rFonts w:ascii="Arial" w:hAnsi="Arial" w:cs="Arial"/>
          <w:b/>
          <w:sz w:val="22"/>
          <w:szCs w:val="22"/>
        </w:rPr>
        <w:t xml:space="preserve"> de ARCAL de habla hispana/portuguesa.</w:t>
      </w:r>
    </w:p>
    <w:p w14:paraId="274C3658" w14:textId="000334E4" w:rsidR="00A84BDC" w:rsidRDefault="00A84BDC" w:rsidP="00A84BDC">
      <w:pPr>
        <w:ind w:left="360"/>
        <w:rPr>
          <w:rFonts w:ascii="Arial" w:hAnsi="Arial" w:cs="Arial"/>
          <w:sz w:val="24"/>
          <w:szCs w:val="24"/>
        </w:rPr>
      </w:pPr>
    </w:p>
    <w:p w14:paraId="01342334" w14:textId="77777777" w:rsidR="006B4A05" w:rsidRPr="00C9015C" w:rsidRDefault="006B4A05" w:rsidP="00A84BDC">
      <w:pPr>
        <w:keepNext/>
        <w:ind w:left="360"/>
        <w:jc w:val="center"/>
        <w:rPr>
          <w:i/>
          <w:iCs/>
        </w:rPr>
      </w:pPr>
      <w:r w:rsidRPr="00C9015C">
        <w:rPr>
          <w:rFonts w:ascii="Arial" w:hAnsi="Arial" w:cs="Arial"/>
          <w:i/>
          <w:iCs/>
          <w:noProof/>
          <w:sz w:val="24"/>
          <w:szCs w:val="24"/>
          <w:lang w:val="es-CR" w:eastAsia="es-CR"/>
        </w:rPr>
        <w:drawing>
          <wp:inline distT="0" distB="0" distL="0" distR="0" wp14:anchorId="0A6E2F05" wp14:editId="58307AC4">
            <wp:extent cx="5400000" cy="2880000"/>
            <wp:effectExtent l="0" t="0" r="10795" b="15875"/>
            <wp:docPr id="92" name="Gráfico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66A7468" w14:textId="77777777" w:rsidR="00A84BDC" w:rsidRDefault="00A84BDC" w:rsidP="00A84BDC">
      <w:pPr>
        <w:ind w:left="360"/>
        <w:rPr>
          <w:rFonts w:ascii="Arial" w:hAnsi="Arial" w:cs="Arial"/>
          <w:sz w:val="24"/>
          <w:szCs w:val="24"/>
        </w:rPr>
      </w:pPr>
    </w:p>
    <w:p w14:paraId="1A63C84B" w14:textId="0224BCC5" w:rsidR="006B4A05" w:rsidRPr="00C9015C" w:rsidRDefault="006B4A05" w:rsidP="00A84BDC">
      <w:pPr>
        <w:ind w:left="360"/>
        <w:rPr>
          <w:rFonts w:ascii="Arial" w:hAnsi="Arial" w:cs="Arial"/>
          <w:sz w:val="24"/>
          <w:szCs w:val="24"/>
        </w:rPr>
      </w:pPr>
      <w:r w:rsidRPr="00C9015C">
        <w:rPr>
          <w:rFonts w:ascii="Arial" w:hAnsi="Arial" w:cs="Arial"/>
          <w:sz w:val="24"/>
          <w:szCs w:val="24"/>
        </w:rPr>
        <w:t xml:space="preserve">La calificación numérica en la figura </w:t>
      </w:r>
      <w:r w:rsidR="00A84BDC">
        <w:rPr>
          <w:rFonts w:ascii="Arial" w:hAnsi="Arial" w:cs="Arial"/>
          <w:sz w:val="24"/>
          <w:szCs w:val="24"/>
        </w:rPr>
        <w:t>28</w:t>
      </w:r>
      <w:r w:rsidRPr="00C9015C">
        <w:rPr>
          <w:rFonts w:ascii="Arial" w:hAnsi="Arial" w:cs="Arial"/>
          <w:sz w:val="24"/>
          <w:szCs w:val="24"/>
        </w:rPr>
        <w:t xml:space="preserve"> representa el promedio de todos los elementos que conforman el área temática de seguridad 1, los cuales se indican a continuación:</w:t>
      </w:r>
    </w:p>
    <w:p w14:paraId="1C3E3A16" w14:textId="77777777" w:rsidR="006B4A05" w:rsidRPr="00C9015C" w:rsidRDefault="006B4A05" w:rsidP="003B03ED">
      <w:pPr>
        <w:pStyle w:val="Prrafodelista"/>
        <w:numPr>
          <w:ilvl w:val="0"/>
          <w:numId w:val="97"/>
        </w:numPr>
        <w:tabs>
          <w:tab w:val="left" w:pos="567"/>
          <w:tab w:val="right" w:pos="1985"/>
          <w:tab w:val="left" w:pos="2127"/>
        </w:tabs>
        <w:ind w:left="2127" w:hanging="1770"/>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w:t>
      </w:r>
      <w:r w:rsidRPr="00C9015C">
        <w:rPr>
          <w:rFonts w:ascii="Arial" w:eastAsia="Times New Roman" w:hAnsi="Arial" w:cs="Arial"/>
          <w:bCs/>
          <w:sz w:val="24"/>
          <w:szCs w:val="24"/>
          <w:lang w:eastAsia="es-ES"/>
        </w:rPr>
        <w:tab/>
        <w:t>Política y estrategia nacional para la seguridad.</w:t>
      </w:r>
    </w:p>
    <w:p w14:paraId="1A472BB2" w14:textId="77777777" w:rsidR="006B4A05" w:rsidRPr="00C9015C" w:rsidRDefault="006B4A05" w:rsidP="003B03ED">
      <w:pPr>
        <w:pStyle w:val="Prrafodelista"/>
        <w:numPr>
          <w:ilvl w:val="0"/>
          <w:numId w:val="97"/>
        </w:numPr>
        <w:tabs>
          <w:tab w:val="left" w:pos="567"/>
          <w:tab w:val="right" w:pos="1985"/>
          <w:tab w:val="left" w:pos="2127"/>
        </w:tabs>
        <w:ind w:left="2127" w:hanging="1770"/>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2:</w:t>
      </w:r>
      <w:r w:rsidRPr="00C9015C">
        <w:rPr>
          <w:rFonts w:ascii="Arial" w:eastAsia="Times New Roman" w:hAnsi="Arial" w:cs="Arial"/>
          <w:bCs/>
          <w:sz w:val="24"/>
          <w:szCs w:val="24"/>
          <w:lang w:eastAsia="es-ES"/>
        </w:rPr>
        <w:tab/>
        <w:t>Marco gubernamental y jurídico para la seguridad.</w:t>
      </w:r>
    </w:p>
    <w:p w14:paraId="37641881" w14:textId="77777777" w:rsidR="006B4A05" w:rsidRPr="00C9015C" w:rsidRDefault="006B4A05" w:rsidP="003B03ED">
      <w:pPr>
        <w:pStyle w:val="Prrafodelista"/>
        <w:numPr>
          <w:ilvl w:val="0"/>
          <w:numId w:val="97"/>
        </w:numPr>
        <w:tabs>
          <w:tab w:val="left" w:pos="567"/>
          <w:tab w:val="right" w:pos="1985"/>
          <w:tab w:val="left" w:pos="2127"/>
        </w:tabs>
        <w:ind w:left="2127" w:hanging="1770"/>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3:</w:t>
      </w:r>
      <w:r w:rsidRPr="00C9015C">
        <w:rPr>
          <w:rFonts w:ascii="Arial" w:eastAsia="Times New Roman" w:hAnsi="Arial" w:cs="Arial"/>
          <w:bCs/>
          <w:sz w:val="24"/>
          <w:szCs w:val="24"/>
          <w:lang w:eastAsia="es-ES"/>
        </w:rPr>
        <w:tab/>
        <w:t>Instrumentos internacionales.</w:t>
      </w:r>
    </w:p>
    <w:p w14:paraId="160CDDFA" w14:textId="77777777" w:rsidR="006B4A05" w:rsidRPr="00C9015C" w:rsidRDefault="006B4A05" w:rsidP="003B03ED">
      <w:pPr>
        <w:pStyle w:val="Prrafodelista"/>
        <w:numPr>
          <w:ilvl w:val="0"/>
          <w:numId w:val="97"/>
        </w:numPr>
        <w:tabs>
          <w:tab w:val="left" w:pos="567"/>
          <w:tab w:val="right" w:pos="1985"/>
          <w:tab w:val="left" w:pos="2127"/>
        </w:tabs>
        <w:ind w:left="2127" w:hanging="1770"/>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4:</w:t>
      </w:r>
      <w:r w:rsidRPr="00C9015C">
        <w:rPr>
          <w:rFonts w:ascii="Arial" w:eastAsia="Times New Roman" w:hAnsi="Arial" w:cs="Arial"/>
          <w:bCs/>
          <w:sz w:val="24"/>
          <w:szCs w:val="24"/>
          <w:lang w:eastAsia="es-ES"/>
        </w:rPr>
        <w:tab/>
        <w:t>Intercambio de experiencias en materia regulatoria.</w:t>
      </w:r>
    </w:p>
    <w:p w14:paraId="06AC782C" w14:textId="77777777" w:rsidR="006B4A05" w:rsidRPr="00C9015C" w:rsidRDefault="006B4A05" w:rsidP="003B03ED">
      <w:pPr>
        <w:pStyle w:val="Prrafodelista"/>
        <w:numPr>
          <w:ilvl w:val="0"/>
          <w:numId w:val="97"/>
        </w:numPr>
        <w:tabs>
          <w:tab w:val="left" w:pos="567"/>
          <w:tab w:val="right" w:pos="1985"/>
          <w:tab w:val="left" w:pos="2127"/>
        </w:tabs>
        <w:ind w:left="2127" w:hanging="1770"/>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5:</w:t>
      </w:r>
      <w:r w:rsidRPr="00C9015C">
        <w:rPr>
          <w:rFonts w:ascii="Arial" w:eastAsia="Times New Roman" w:hAnsi="Arial" w:cs="Arial"/>
          <w:bCs/>
          <w:sz w:val="24"/>
          <w:szCs w:val="24"/>
          <w:lang w:eastAsia="es-ES"/>
        </w:rPr>
        <w:tab/>
        <w:t>Organización y sistema de gestión del organismo regulador.</w:t>
      </w:r>
    </w:p>
    <w:p w14:paraId="218AD3E1" w14:textId="77777777" w:rsidR="006B4A05" w:rsidRPr="00C9015C" w:rsidRDefault="006B4A05" w:rsidP="003B03ED">
      <w:pPr>
        <w:pStyle w:val="Prrafodelista"/>
        <w:numPr>
          <w:ilvl w:val="0"/>
          <w:numId w:val="97"/>
        </w:numPr>
        <w:tabs>
          <w:tab w:val="left" w:pos="567"/>
          <w:tab w:val="right" w:pos="1985"/>
          <w:tab w:val="left" w:pos="2127"/>
        </w:tabs>
        <w:ind w:left="2127" w:hanging="1770"/>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6:</w:t>
      </w:r>
      <w:r w:rsidRPr="00C9015C">
        <w:rPr>
          <w:rFonts w:ascii="Arial" w:eastAsia="Times New Roman" w:hAnsi="Arial" w:cs="Arial"/>
          <w:bCs/>
          <w:sz w:val="24"/>
          <w:szCs w:val="24"/>
          <w:lang w:eastAsia="es-ES"/>
        </w:rPr>
        <w:tab/>
        <w:t xml:space="preserve">Independencia efectiva del organismo regulador. </w:t>
      </w:r>
    </w:p>
    <w:p w14:paraId="65EF1270" w14:textId="77777777" w:rsidR="006B4A05" w:rsidRPr="00C9015C" w:rsidRDefault="006B4A05" w:rsidP="003B03ED">
      <w:pPr>
        <w:pStyle w:val="Prrafodelista"/>
        <w:numPr>
          <w:ilvl w:val="0"/>
          <w:numId w:val="97"/>
        </w:numPr>
        <w:tabs>
          <w:tab w:val="left" w:pos="567"/>
          <w:tab w:val="right" w:pos="1985"/>
          <w:tab w:val="left" w:pos="2127"/>
        </w:tabs>
        <w:ind w:left="2127" w:hanging="1770"/>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7:</w:t>
      </w:r>
      <w:r w:rsidRPr="00C9015C">
        <w:rPr>
          <w:rFonts w:ascii="Arial" w:eastAsia="Times New Roman" w:hAnsi="Arial" w:cs="Arial"/>
          <w:bCs/>
          <w:sz w:val="24"/>
          <w:szCs w:val="24"/>
          <w:lang w:eastAsia="es-ES"/>
        </w:rPr>
        <w:tab/>
        <w:t>Personal y competencia del organismo regulador.</w:t>
      </w:r>
    </w:p>
    <w:p w14:paraId="1FA33944" w14:textId="77777777" w:rsidR="006B4A05" w:rsidRPr="00C9015C" w:rsidRDefault="006B4A05" w:rsidP="003B03ED">
      <w:pPr>
        <w:pStyle w:val="Prrafodelista"/>
        <w:numPr>
          <w:ilvl w:val="0"/>
          <w:numId w:val="97"/>
        </w:numPr>
        <w:tabs>
          <w:tab w:val="left" w:pos="567"/>
          <w:tab w:val="right" w:pos="1985"/>
          <w:tab w:val="left" w:pos="2127"/>
        </w:tabs>
        <w:ind w:left="2127" w:hanging="1770"/>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8:</w:t>
      </w:r>
      <w:r w:rsidRPr="00C9015C">
        <w:rPr>
          <w:rFonts w:ascii="Arial" w:eastAsia="Times New Roman" w:hAnsi="Arial" w:cs="Arial"/>
          <w:bCs/>
          <w:sz w:val="24"/>
          <w:szCs w:val="24"/>
          <w:lang w:eastAsia="es-ES"/>
        </w:rPr>
        <w:tab/>
        <w:t>Autorización y revisión y evaluación.</w:t>
      </w:r>
    </w:p>
    <w:p w14:paraId="53D8B2BB" w14:textId="77777777" w:rsidR="006B4A05" w:rsidRPr="00C9015C" w:rsidRDefault="006B4A05" w:rsidP="003B03ED">
      <w:pPr>
        <w:pStyle w:val="Prrafodelista"/>
        <w:numPr>
          <w:ilvl w:val="0"/>
          <w:numId w:val="97"/>
        </w:numPr>
        <w:tabs>
          <w:tab w:val="left" w:pos="567"/>
          <w:tab w:val="right" w:pos="1985"/>
          <w:tab w:val="left" w:pos="2127"/>
        </w:tabs>
        <w:ind w:left="2127" w:hanging="1770"/>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9:</w:t>
      </w:r>
      <w:r w:rsidRPr="00C9015C">
        <w:rPr>
          <w:rFonts w:ascii="Arial" w:eastAsia="Times New Roman" w:hAnsi="Arial" w:cs="Arial"/>
          <w:bCs/>
          <w:sz w:val="24"/>
          <w:szCs w:val="24"/>
          <w:lang w:eastAsia="es-ES"/>
        </w:rPr>
        <w:tab/>
        <w:t>Inspección.</w:t>
      </w:r>
    </w:p>
    <w:p w14:paraId="3B4D7F49" w14:textId="77777777" w:rsidR="006B4A05" w:rsidRPr="00C9015C" w:rsidRDefault="006B4A05" w:rsidP="003B03ED">
      <w:pPr>
        <w:pStyle w:val="Prrafodelista"/>
        <w:numPr>
          <w:ilvl w:val="0"/>
          <w:numId w:val="97"/>
        </w:numPr>
        <w:tabs>
          <w:tab w:val="left" w:pos="567"/>
          <w:tab w:val="right" w:pos="1985"/>
          <w:tab w:val="left" w:pos="2127"/>
        </w:tabs>
        <w:ind w:left="2127" w:hanging="1770"/>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10:</w:t>
      </w:r>
      <w:r w:rsidRPr="00C9015C">
        <w:rPr>
          <w:rFonts w:ascii="Arial" w:eastAsia="Times New Roman" w:hAnsi="Arial" w:cs="Arial"/>
          <w:bCs/>
          <w:sz w:val="24"/>
          <w:szCs w:val="24"/>
          <w:lang w:eastAsia="es-ES"/>
        </w:rPr>
        <w:tab/>
        <w:t>Coerción.</w:t>
      </w:r>
    </w:p>
    <w:p w14:paraId="2718D4B6" w14:textId="77777777" w:rsidR="006B4A05" w:rsidRPr="00C9015C" w:rsidRDefault="006B4A05" w:rsidP="003B03ED">
      <w:pPr>
        <w:pStyle w:val="Prrafodelista"/>
        <w:numPr>
          <w:ilvl w:val="0"/>
          <w:numId w:val="97"/>
        </w:numPr>
        <w:tabs>
          <w:tab w:val="left" w:pos="567"/>
          <w:tab w:val="right" w:pos="1985"/>
          <w:tab w:val="left" w:pos="2127"/>
        </w:tabs>
        <w:ind w:left="2127" w:hanging="1770"/>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11:</w:t>
      </w:r>
      <w:r w:rsidRPr="00C9015C">
        <w:rPr>
          <w:rFonts w:ascii="Arial" w:eastAsia="Times New Roman" w:hAnsi="Arial" w:cs="Arial"/>
          <w:bCs/>
          <w:sz w:val="24"/>
          <w:szCs w:val="24"/>
          <w:lang w:eastAsia="es-ES"/>
        </w:rPr>
        <w:tab/>
        <w:t>Regulaciones y guías.</w:t>
      </w:r>
    </w:p>
    <w:p w14:paraId="7EA4FEA3" w14:textId="77777777" w:rsidR="006B4A05" w:rsidRPr="00C9015C" w:rsidRDefault="006B4A05" w:rsidP="003B03ED">
      <w:pPr>
        <w:pStyle w:val="Prrafodelista"/>
        <w:numPr>
          <w:ilvl w:val="0"/>
          <w:numId w:val="97"/>
        </w:numPr>
        <w:tabs>
          <w:tab w:val="left" w:pos="567"/>
          <w:tab w:val="right" w:pos="1985"/>
          <w:tab w:val="left" w:pos="2127"/>
        </w:tabs>
        <w:ind w:left="2127" w:hanging="1770"/>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12:</w:t>
      </w:r>
      <w:r w:rsidRPr="00C9015C">
        <w:rPr>
          <w:rFonts w:ascii="Arial" w:eastAsia="Times New Roman" w:hAnsi="Arial" w:cs="Arial"/>
          <w:bCs/>
          <w:sz w:val="24"/>
          <w:szCs w:val="24"/>
          <w:lang w:eastAsia="es-ES"/>
        </w:rPr>
        <w:tab/>
        <w:t>Registros relacionados con la seguridad e inventario nacional de fuentes de radiación.</w:t>
      </w:r>
    </w:p>
    <w:p w14:paraId="48DAABB0" w14:textId="77777777" w:rsidR="006B4A05" w:rsidRPr="00C9015C" w:rsidRDefault="006B4A05" w:rsidP="00A84BDC">
      <w:pPr>
        <w:ind w:left="357"/>
        <w:rPr>
          <w:rFonts w:ascii="Arial" w:hAnsi="Arial" w:cs="Arial"/>
          <w:sz w:val="24"/>
          <w:szCs w:val="24"/>
        </w:rPr>
      </w:pPr>
      <w:r w:rsidRPr="00C9015C">
        <w:rPr>
          <w:rFonts w:ascii="Arial" w:hAnsi="Arial" w:cs="Arial"/>
          <w:sz w:val="24"/>
          <w:szCs w:val="24"/>
        </w:rPr>
        <w:t>El transporte seguro será considerado en la N/P R8, por lo que no se considerará en la meta.</w:t>
      </w:r>
    </w:p>
    <w:p w14:paraId="02DB46F6"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La meta es que al menos 9 países demuestren en forma documentada que han incrementado el estado de implementación de los indicadores de desempeño de RASIMS 2, relacionados con un marco legal, presupuesto y recursos humanos que les permita garantizar la estabilidad y sostenibilidad del programa regulatorio para la seguridad radiológica. (RASIMS elementos 1, 2, 3, 5, 6, 7 y 10 TSA 1)</w:t>
      </w:r>
    </w:p>
    <w:p w14:paraId="313E036A" w14:textId="77777777" w:rsidR="006B4A05" w:rsidRPr="00C9015C" w:rsidRDefault="006B4A05" w:rsidP="00A84BDC">
      <w:pPr>
        <w:ind w:left="360"/>
        <w:rPr>
          <w:rFonts w:ascii="Arial" w:hAnsi="Arial" w:cs="Arial"/>
          <w:sz w:val="24"/>
          <w:szCs w:val="24"/>
        </w:rPr>
      </w:pPr>
      <w:r w:rsidRPr="00C9015C">
        <w:rPr>
          <w:rFonts w:ascii="Arial" w:hAnsi="Arial" w:cs="Arial"/>
          <w:sz w:val="24"/>
          <w:szCs w:val="24"/>
        </w:rPr>
        <w:t>Para la estrategia de implementación, las actividades deberán enfocarse en los 4 países con indicador inferior a 2,0 (color rojo) en todo el período del PER a partir del ciclo 2024-2025. Luego, en las actividades que permitan a los 3 países con indicador inferior a 3,0, en los elementos esenciales (color naranja). Además, los países en amarillo próximos a 3,0, que no caigan a naranja, y los que estén próximos a 4,0 para subir a verde.</w:t>
      </w:r>
    </w:p>
    <w:p w14:paraId="66966ECD" w14:textId="77777777" w:rsidR="006B4A05" w:rsidRPr="00C9015C" w:rsidRDefault="006B4A05" w:rsidP="00A84BDC">
      <w:pPr>
        <w:ind w:left="36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34258A7C" w14:textId="70C1778F" w:rsidR="006B4A05" w:rsidRPr="00C9015C" w:rsidRDefault="006B4A05" w:rsidP="003B03ED">
      <w:pPr>
        <w:pStyle w:val="Prrafodelista"/>
        <w:numPr>
          <w:ilvl w:val="1"/>
          <w:numId w:val="98"/>
        </w:numPr>
        <w:tabs>
          <w:tab w:val="left" w:pos="1890"/>
        </w:tabs>
        <w:ind w:left="851" w:hanging="425"/>
        <w:contextualSpacing w:val="0"/>
        <w:rPr>
          <w:rFonts w:ascii="Arial" w:hAnsi="Arial" w:cs="Arial"/>
          <w:sz w:val="24"/>
          <w:szCs w:val="24"/>
        </w:rPr>
      </w:pPr>
      <w:r w:rsidRPr="00C9015C">
        <w:rPr>
          <w:rFonts w:ascii="Arial" w:hAnsi="Arial" w:cs="Arial"/>
          <w:sz w:val="24"/>
          <w:szCs w:val="24"/>
        </w:rPr>
        <w:t>2024-2025: 4 países, se contempla que se pueden documentar los avances en aquellos Estados Miembros que se encuentran próximos a las transiciones naranja-amarillo (pasar de 2,8 a 3,1) y amarillo-verde (pasar de 3,8 a 4,1).</w:t>
      </w:r>
    </w:p>
    <w:p w14:paraId="1F3E92FC" w14:textId="77777777" w:rsidR="006B4A05" w:rsidRPr="00C9015C" w:rsidRDefault="006B4A05" w:rsidP="003B03ED">
      <w:pPr>
        <w:pStyle w:val="Prrafodelista"/>
        <w:numPr>
          <w:ilvl w:val="1"/>
          <w:numId w:val="98"/>
        </w:numPr>
        <w:tabs>
          <w:tab w:val="left" w:pos="1890"/>
        </w:tabs>
        <w:ind w:left="851" w:hanging="425"/>
        <w:contextualSpacing w:val="0"/>
        <w:rPr>
          <w:rFonts w:ascii="Arial" w:hAnsi="Arial" w:cs="Arial"/>
          <w:sz w:val="24"/>
          <w:szCs w:val="24"/>
        </w:rPr>
      </w:pPr>
      <w:r w:rsidRPr="00C9015C">
        <w:rPr>
          <w:rFonts w:ascii="Arial" w:hAnsi="Arial" w:cs="Arial"/>
          <w:sz w:val="24"/>
          <w:szCs w:val="24"/>
        </w:rPr>
        <w:t>2026-2027: 2 países superan su condición de color rojo.</w:t>
      </w:r>
    </w:p>
    <w:p w14:paraId="3E99A284" w14:textId="77777777" w:rsidR="006B4A05" w:rsidRPr="00C9015C" w:rsidRDefault="006B4A05" w:rsidP="003B03ED">
      <w:pPr>
        <w:pStyle w:val="Prrafodelista"/>
        <w:numPr>
          <w:ilvl w:val="1"/>
          <w:numId w:val="98"/>
        </w:numPr>
        <w:tabs>
          <w:tab w:val="left" w:pos="1890"/>
        </w:tabs>
        <w:ind w:left="851" w:hanging="425"/>
        <w:contextualSpacing w:val="0"/>
        <w:rPr>
          <w:rFonts w:ascii="Arial" w:hAnsi="Arial" w:cs="Arial"/>
          <w:sz w:val="24"/>
          <w:szCs w:val="24"/>
        </w:rPr>
      </w:pPr>
      <w:r w:rsidRPr="00C9015C">
        <w:rPr>
          <w:rFonts w:ascii="Arial" w:hAnsi="Arial" w:cs="Arial"/>
          <w:sz w:val="24"/>
          <w:szCs w:val="24"/>
        </w:rPr>
        <w:t>2028-2029: 3 países superan su condición de color naranja.</w:t>
      </w:r>
    </w:p>
    <w:p w14:paraId="26FC7B0B" w14:textId="77777777" w:rsidR="006B4A05" w:rsidRPr="00C9015C" w:rsidRDefault="006B4A05" w:rsidP="00A84BDC">
      <w:pPr>
        <w:ind w:left="360"/>
        <w:rPr>
          <w:rFonts w:ascii="Arial" w:hAnsi="Arial" w:cs="Arial"/>
          <w:sz w:val="24"/>
          <w:szCs w:val="24"/>
        </w:rPr>
      </w:pPr>
      <w:r w:rsidRPr="00C9015C">
        <w:rPr>
          <w:rFonts w:ascii="Arial" w:hAnsi="Arial" w:cs="Arial"/>
          <w:sz w:val="24"/>
          <w:szCs w:val="24"/>
        </w:rPr>
        <w:t>La continuidad de la solución de este problema está contemplada en el ciclo 2022 – 2023 por un proyecto regional de cooperación técnica del OIEA (que dará continuidad a RLA/9/086).</w:t>
      </w:r>
    </w:p>
    <w:p w14:paraId="5E2B7B5A" w14:textId="77777777" w:rsidR="006B4A05" w:rsidRPr="0094120D" w:rsidRDefault="006B4A05" w:rsidP="003B03ED">
      <w:pPr>
        <w:pStyle w:val="Prrafodelista"/>
        <w:numPr>
          <w:ilvl w:val="0"/>
          <w:numId w:val="2"/>
        </w:numPr>
        <w:rPr>
          <w:rFonts w:ascii="Arial" w:eastAsia="Times New Roman" w:hAnsi="Arial" w:cs="Arial"/>
          <w:bCs/>
          <w:sz w:val="24"/>
          <w:szCs w:val="24"/>
          <w:lang w:eastAsia="es-ES"/>
        </w:rPr>
      </w:pPr>
      <w:r w:rsidRPr="0094120D">
        <w:rPr>
          <w:rFonts w:ascii="Arial" w:eastAsia="Times New Roman" w:hAnsi="Arial" w:cs="Arial"/>
          <w:b/>
          <w:sz w:val="24"/>
          <w:szCs w:val="24"/>
          <w:lang w:eastAsia="es-ES"/>
        </w:rPr>
        <w:t>Período:</w:t>
      </w:r>
      <w:r w:rsidRPr="0094120D">
        <w:rPr>
          <w:rFonts w:ascii="Arial" w:eastAsia="Times New Roman" w:hAnsi="Arial" w:cs="Arial"/>
          <w:bCs/>
          <w:sz w:val="24"/>
          <w:szCs w:val="24"/>
          <w:lang w:eastAsia="es-ES"/>
        </w:rPr>
        <w:t xml:space="preserve"> 2024-2029</w:t>
      </w:r>
    </w:p>
    <w:p w14:paraId="45281C8A" w14:textId="77777777" w:rsidR="006B4A05" w:rsidRPr="00C9015C" w:rsidRDefault="006B4A05" w:rsidP="00A84BDC">
      <w:pPr>
        <w:rPr>
          <w:rFonts w:ascii="Arial" w:hAnsi="Arial" w:cs="Arial"/>
          <w:bCs/>
          <w:sz w:val="24"/>
          <w:szCs w:val="24"/>
        </w:rPr>
      </w:pPr>
    </w:p>
    <w:p w14:paraId="2EDBA2BD" w14:textId="77777777" w:rsidR="006B4A05" w:rsidRPr="00C9015C" w:rsidRDefault="006B4A05" w:rsidP="00A84BDC">
      <w:pPr>
        <w:rPr>
          <w:rFonts w:ascii="Arial" w:hAnsi="Arial" w:cs="Arial"/>
          <w:bCs/>
          <w:sz w:val="24"/>
          <w:szCs w:val="24"/>
        </w:rPr>
      </w:pPr>
      <w:r w:rsidRPr="00C9015C">
        <w:rPr>
          <w:rFonts w:ascii="Arial" w:hAnsi="Arial" w:cs="Arial"/>
          <w:bCs/>
          <w:sz w:val="24"/>
          <w:szCs w:val="24"/>
        </w:rPr>
        <w:t>No hay desglose para este objetivo.</w:t>
      </w:r>
    </w:p>
    <w:p w14:paraId="64B78D86" w14:textId="77777777" w:rsidR="006B4A05" w:rsidRPr="00C9015C" w:rsidRDefault="006B4A05" w:rsidP="00A84BDC">
      <w:pPr>
        <w:tabs>
          <w:tab w:val="left" w:pos="1890"/>
        </w:tabs>
        <w:rPr>
          <w:rFonts w:ascii="Arial" w:hAnsi="Arial" w:cs="Arial"/>
          <w:sz w:val="24"/>
          <w:szCs w:val="24"/>
        </w:rPr>
      </w:pPr>
    </w:p>
    <w:p w14:paraId="70BD38D3" w14:textId="7546C88F" w:rsidR="006B4A05" w:rsidRPr="00A84BDC" w:rsidRDefault="006B4A05" w:rsidP="003B03ED">
      <w:pPr>
        <w:pStyle w:val="Prrafodelista"/>
        <w:numPr>
          <w:ilvl w:val="0"/>
          <w:numId w:val="111"/>
        </w:numPr>
        <w:tabs>
          <w:tab w:val="left" w:pos="1890"/>
        </w:tabs>
        <w:ind w:left="426" w:hanging="426"/>
        <w:rPr>
          <w:rFonts w:ascii="Arial" w:hAnsi="Arial" w:cs="Arial"/>
          <w:b/>
          <w:bCs/>
          <w:sz w:val="24"/>
          <w:szCs w:val="24"/>
        </w:rPr>
      </w:pPr>
      <w:r w:rsidRPr="00A84BDC">
        <w:rPr>
          <w:rFonts w:ascii="Arial" w:eastAsia="Times New Roman" w:hAnsi="Arial" w:cs="Arial"/>
          <w:b/>
          <w:sz w:val="24"/>
          <w:szCs w:val="24"/>
          <w:lang w:eastAsia="es-ES"/>
        </w:rPr>
        <w:t>N/P R2</w:t>
      </w:r>
      <w:r w:rsidR="00A84BDC" w:rsidRPr="00A84BDC">
        <w:rPr>
          <w:rFonts w:ascii="Arial" w:eastAsia="Times New Roman" w:hAnsi="Arial" w:cs="Arial"/>
          <w:b/>
          <w:sz w:val="24"/>
          <w:szCs w:val="24"/>
          <w:lang w:eastAsia="es-ES"/>
        </w:rPr>
        <w:t>:</w:t>
      </w:r>
      <w:r w:rsidRPr="00A84BDC">
        <w:rPr>
          <w:rFonts w:ascii="Arial" w:eastAsia="Times New Roman" w:hAnsi="Arial" w:cs="Arial"/>
          <w:b/>
          <w:bCs/>
          <w:sz w:val="24"/>
          <w:szCs w:val="24"/>
          <w:lang w:eastAsia="es-ES"/>
        </w:rPr>
        <w:t xml:space="preserve"> Insuficiente implementación de los requisitos y recomendaciones internacionales de seguridad para el control de la exposición ocupacional, con énfasis en dosimetría de extremidades y cristalino, dosimetría interna, monitorización de puestos de trabajo, sistemas de calidad de los laboratorios y registros nacionales de dosis.</w:t>
      </w:r>
    </w:p>
    <w:p w14:paraId="174A521F" w14:textId="77777777" w:rsidR="006B4A05" w:rsidRPr="00C9015C" w:rsidRDefault="006B4A05" w:rsidP="003B03ED">
      <w:pPr>
        <w:numPr>
          <w:ilvl w:val="0"/>
          <w:numId w:val="3"/>
        </w:numPr>
        <w:rPr>
          <w:rFonts w:ascii="Arial" w:eastAsia="Times New Roman" w:hAnsi="Arial" w:cs="Arial"/>
          <w:bCs/>
          <w:sz w:val="24"/>
          <w:szCs w:val="24"/>
          <w:lang w:eastAsia="es-ES"/>
        </w:rPr>
      </w:pPr>
      <w:r w:rsidRPr="00C9015C">
        <w:rPr>
          <w:rFonts w:ascii="Arial" w:eastAsia="Times New Roman" w:hAnsi="Arial" w:cs="Arial"/>
          <w:b/>
          <w:sz w:val="24"/>
          <w:szCs w:val="24"/>
          <w:lang w:eastAsia="es-ES"/>
        </w:rPr>
        <w:t>Objetivo:</w:t>
      </w:r>
      <w:r w:rsidRPr="00C9015C">
        <w:rPr>
          <w:rFonts w:ascii="Arial" w:eastAsia="Times New Roman" w:hAnsi="Arial" w:cs="Arial"/>
          <w:bCs/>
          <w:sz w:val="24"/>
          <w:szCs w:val="24"/>
          <w:lang w:eastAsia="es-ES"/>
        </w:rPr>
        <w:t xml:space="preserve"> Aumentar la cobertura del control de las dosis que reciben los trabajadores ocupacionalmente expuestos por los servicios técnicos existentes en los países, con sistemas de calidad implementados y reconocidos (monitoreo individual interno, externo y de puestos de trabajo). Establecer y mantener actualizados registros nacionales de dosis ocupacionales en los países de la región.</w:t>
      </w:r>
    </w:p>
    <w:p w14:paraId="5A30D568" w14:textId="77777777" w:rsidR="006B4A05" w:rsidRPr="00C9015C" w:rsidRDefault="006B4A05" w:rsidP="003B03ED">
      <w:pPr>
        <w:numPr>
          <w:ilvl w:val="0"/>
          <w:numId w:val="3"/>
        </w:numPr>
        <w:rPr>
          <w:rFonts w:ascii="Arial" w:eastAsia="Times New Roman" w:hAnsi="Arial" w:cs="Arial"/>
          <w:sz w:val="24"/>
          <w:szCs w:val="24"/>
          <w:lang w:eastAsia="es-ES"/>
        </w:rPr>
      </w:pPr>
      <w:r w:rsidRPr="00C9015C">
        <w:rPr>
          <w:rFonts w:ascii="Arial" w:eastAsia="Times New Roman" w:hAnsi="Arial" w:cs="Arial"/>
          <w:b/>
          <w:sz w:val="24"/>
          <w:szCs w:val="24"/>
          <w:lang w:eastAsia="es-ES"/>
        </w:rPr>
        <w:t>Indicador:</w:t>
      </w:r>
      <w:r w:rsidRPr="00C9015C">
        <w:rPr>
          <w:rFonts w:ascii="Arial" w:eastAsia="Times New Roman" w:hAnsi="Arial" w:cs="Arial"/>
          <w:sz w:val="24"/>
          <w:szCs w:val="24"/>
          <w:lang w:eastAsia="es-ES"/>
        </w:rPr>
        <w:t xml:space="preserve"> Número de países que demuestran en forma documentada que han aumentado la implementación de los indicadores de desempeño de RASIMS 2, relacionados con monitorización de la exposición ocupacional, considerando también los reportes de misiones ORPAS.</w:t>
      </w:r>
    </w:p>
    <w:p w14:paraId="78DB2F47" w14:textId="77777777" w:rsidR="006B4A05" w:rsidRPr="00C9015C" w:rsidRDefault="006B4A05" w:rsidP="003B03ED">
      <w:pPr>
        <w:numPr>
          <w:ilvl w:val="0"/>
          <w:numId w:val="3"/>
        </w:numPr>
        <w:rPr>
          <w:rFonts w:ascii="Arial" w:eastAsia="Times New Roman" w:hAnsi="Arial" w:cs="Arial"/>
          <w:sz w:val="24"/>
          <w:szCs w:val="24"/>
          <w:lang w:eastAsia="es-ES"/>
        </w:rPr>
      </w:pPr>
      <w:r w:rsidRPr="00C9015C">
        <w:rPr>
          <w:rFonts w:ascii="Arial" w:eastAsia="Times New Roman" w:hAnsi="Arial" w:cs="Arial"/>
          <w:b/>
          <w:bCs/>
          <w:sz w:val="24"/>
          <w:szCs w:val="24"/>
          <w:lang w:eastAsia="es-ES"/>
        </w:rPr>
        <w:t>Medio de verificación:</w:t>
      </w:r>
      <w:r w:rsidRPr="00C9015C">
        <w:rPr>
          <w:rFonts w:ascii="Arial" w:eastAsia="Times New Roman" w:hAnsi="Arial" w:cs="Arial"/>
          <w:sz w:val="24"/>
          <w:szCs w:val="24"/>
          <w:lang w:eastAsia="es-ES"/>
        </w:rPr>
        <w:t xml:space="preserve"> Los indicadores de desempeño de RASIMS 2 del área temática de seguridad 2.</w:t>
      </w:r>
    </w:p>
    <w:p w14:paraId="3D7DF286" w14:textId="1BE18AA9" w:rsidR="006B4A05" w:rsidRDefault="006B4A05" w:rsidP="003B03ED">
      <w:pPr>
        <w:numPr>
          <w:ilvl w:val="0"/>
          <w:numId w:val="3"/>
        </w:numPr>
        <w:rPr>
          <w:rFonts w:ascii="Arial" w:eastAsia="Times New Roman" w:hAnsi="Arial" w:cs="Arial"/>
          <w:sz w:val="24"/>
          <w:szCs w:val="24"/>
          <w:lang w:eastAsia="es-ES"/>
        </w:rPr>
      </w:pPr>
      <w:r w:rsidRPr="00C9015C">
        <w:rPr>
          <w:rFonts w:ascii="Arial" w:eastAsia="Times New Roman" w:hAnsi="Arial" w:cs="Arial"/>
          <w:b/>
          <w:sz w:val="24"/>
          <w:szCs w:val="24"/>
          <w:lang w:eastAsia="es-ES"/>
        </w:rPr>
        <w:t>Línea de base:</w:t>
      </w:r>
      <w:r w:rsidRPr="00C9015C">
        <w:rPr>
          <w:rFonts w:ascii="Arial" w:eastAsia="Times New Roman" w:hAnsi="Arial" w:cs="Arial"/>
          <w:sz w:val="24"/>
          <w:szCs w:val="24"/>
          <w:lang w:eastAsia="es-ES"/>
        </w:rPr>
        <w:t xml:space="preserve"> </w:t>
      </w:r>
    </w:p>
    <w:p w14:paraId="3691237A" w14:textId="5F2E1F85" w:rsidR="00A84BDC" w:rsidRDefault="0094120D" w:rsidP="00A84BDC">
      <w:pPr>
        <w:ind w:left="360"/>
        <w:rPr>
          <w:rFonts w:ascii="Arial" w:hAnsi="Arial" w:cs="Arial"/>
          <w:sz w:val="24"/>
          <w:szCs w:val="24"/>
        </w:rPr>
      </w:pPr>
      <w:r w:rsidRPr="00C9015C">
        <w:rPr>
          <w:rFonts w:ascii="Arial" w:hAnsi="Arial" w:cs="Arial"/>
          <w:sz w:val="24"/>
          <w:szCs w:val="24"/>
        </w:rPr>
        <w:t xml:space="preserve">La calificación numérica en la figura </w:t>
      </w:r>
      <w:r>
        <w:rPr>
          <w:rFonts w:ascii="Arial" w:hAnsi="Arial" w:cs="Arial"/>
          <w:sz w:val="24"/>
          <w:szCs w:val="24"/>
        </w:rPr>
        <w:t>29</w:t>
      </w:r>
      <w:r w:rsidRPr="00C9015C">
        <w:rPr>
          <w:rFonts w:ascii="Arial" w:hAnsi="Arial" w:cs="Arial"/>
          <w:sz w:val="24"/>
          <w:szCs w:val="24"/>
        </w:rPr>
        <w:t xml:space="preserve"> representa el promedio de todos los elementos que conforman el área temática de seguridad 2</w:t>
      </w:r>
      <w:r>
        <w:rPr>
          <w:rFonts w:ascii="Arial" w:hAnsi="Arial" w:cs="Arial"/>
          <w:sz w:val="24"/>
          <w:szCs w:val="24"/>
        </w:rPr>
        <w:t>.</w:t>
      </w:r>
    </w:p>
    <w:p w14:paraId="077C12CD" w14:textId="77777777" w:rsidR="0094120D" w:rsidRDefault="0094120D" w:rsidP="00A84BDC">
      <w:pPr>
        <w:ind w:left="360"/>
        <w:rPr>
          <w:rFonts w:ascii="Arial" w:eastAsia="Times New Roman" w:hAnsi="Arial" w:cs="Arial"/>
          <w:sz w:val="24"/>
          <w:szCs w:val="24"/>
          <w:lang w:eastAsia="es-ES"/>
        </w:rPr>
      </w:pPr>
    </w:p>
    <w:p w14:paraId="6F91A93F" w14:textId="65B7EB2F" w:rsidR="00A84BDC" w:rsidRPr="00C9015C" w:rsidRDefault="00A84BDC" w:rsidP="00A84BDC">
      <w:pPr>
        <w:pStyle w:val="Descripcin"/>
        <w:spacing w:after="160" w:line="22" w:lineRule="atLeast"/>
      </w:pPr>
      <w:r w:rsidRPr="00A84BDC">
        <w:rPr>
          <w:rFonts w:ascii="Arial" w:hAnsi="Arial" w:cs="Arial"/>
          <w:b/>
          <w:sz w:val="22"/>
          <w:szCs w:val="22"/>
        </w:rPr>
        <w:t>Figura 29. Indicadores de desempeño de TSA2 en RASIMS 2 para los Estados Miembro</w:t>
      </w:r>
      <w:r>
        <w:rPr>
          <w:rFonts w:ascii="Arial" w:hAnsi="Arial" w:cs="Arial"/>
          <w:b/>
          <w:sz w:val="22"/>
          <w:szCs w:val="22"/>
        </w:rPr>
        <w:t>s</w:t>
      </w:r>
      <w:r w:rsidRPr="00A84BDC">
        <w:rPr>
          <w:rFonts w:ascii="Arial" w:hAnsi="Arial" w:cs="Arial"/>
          <w:b/>
          <w:sz w:val="22"/>
          <w:szCs w:val="22"/>
        </w:rPr>
        <w:t xml:space="preserve"> de ARCAL</w:t>
      </w:r>
      <w:r w:rsidRPr="00C9015C">
        <w:t>.</w:t>
      </w:r>
    </w:p>
    <w:p w14:paraId="23CDC75D" w14:textId="77777777" w:rsidR="006B4A05" w:rsidRPr="00C9015C" w:rsidRDefault="006B4A05" w:rsidP="00A84BDC">
      <w:pPr>
        <w:keepNext/>
        <w:ind w:left="360"/>
        <w:jc w:val="center"/>
      </w:pPr>
      <w:r w:rsidRPr="00C9015C">
        <w:rPr>
          <w:rFonts w:ascii="Arial" w:hAnsi="Arial" w:cs="Arial"/>
          <w:noProof/>
          <w:sz w:val="24"/>
          <w:szCs w:val="24"/>
          <w:lang w:val="es-CR" w:eastAsia="es-CR"/>
        </w:rPr>
        <w:drawing>
          <wp:inline distT="0" distB="0" distL="0" distR="0" wp14:anchorId="072069FC" wp14:editId="69E7933F">
            <wp:extent cx="4804012" cy="2538484"/>
            <wp:effectExtent l="0" t="0" r="15875" b="14605"/>
            <wp:docPr id="93" name="Gráfico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A8C0556" w14:textId="46C7B4CE" w:rsidR="006B4A05" w:rsidRDefault="006B4A05" w:rsidP="0094120D">
      <w:pPr>
        <w:ind w:left="360"/>
        <w:jc w:val="center"/>
        <w:rPr>
          <w:rFonts w:ascii="Arial" w:hAnsi="Arial" w:cs="Arial"/>
          <w:sz w:val="24"/>
          <w:szCs w:val="24"/>
        </w:rPr>
      </w:pPr>
    </w:p>
    <w:p w14:paraId="49EA3D3C" w14:textId="646E6EE2" w:rsidR="0094120D" w:rsidRDefault="0094120D" w:rsidP="0094120D">
      <w:pPr>
        <w:pStyle w:val="Descripcin"/>
        <w:spacing w:after="160" w:line="22" w:lineRule="atLeast"/>
        <w:rPr>
          <w:rFonts w:ascii="Arial" w:hAnsi="Arial" w:cs="Arial"/>
          <w:b/>
          <w:sz w:val="22"/>
          <w:szCs w:val="22"/>
        </w:rPr>
      </w:pPr>
      <w:r w:rsidRPr="0094120D">
        <w:rPr>
          <w:rFonts w:ascii="Arial" w:hAnsi="Arial" w:cs="Arial"/>
          <w:b/>
          <w:sz w:val="22"/>
          <w:szCs w:val="22"/>
        </w:rPr>
        <w:t>Figura 30. Número de países en cada nivel del indicador de desempeño para los elementos de TSA2 en RASIMS.</w:t>
      </w:r>
    </w:p>
    <w:p w14:paraId="3EE6ED61" w14:textId="7BA0CDC8" w:rsidR="0094120D" w:rsidRPr="0094120D" w:rsidRDefault="0094120D" w:rsidP="0094120D">
      <w:r w:rsidRPr="00C9015C">
        <w:rPr>
          <w:rFonts w:ascii="Arial" w:hAnsi="Arial" w:cs="Arial"/>
          <w:noProof/>
          <w:sz w:val="24"/>
          <w:szCs w:val="24"/>
          <w:lang w:val="es-CR" w:eastAsia="es-CR"/>
        </w:rPr>
        <w:drawing>
          <wp:anchor distT="0" distB="0" distL="114300" distR="114300" simplePos="0" relativeHeight="251698176" behindDoc="0" locked="0" layoutInCell="1" allowOverlap="1" wp14:anchorId="4980B647" wp14:editId="01D9AC43">
            <wp:simplePos x="0" y="0"/>
            <wp:positionH relativeFrom="margin">
              <wp:posOffset>586740</wp:posOffset>
            </wp:positionH>
            <wp:positionV relativeFrom="paragraph">
              <wp:posOffset>1270</wp:posOffset>
            </wp:positionV>
            <wp:extent cx="4530725" cy="2674620"/>
            <wp:effectExtent l="0" t="0" r="3175" b="0"/>
            <wp:wrapSquare wrapText="bothSides"/>
            <wp:docPr id="94" name="Gráfico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p>
    <w:p w14:paraId="419A80FF" w14:textId="77777777" w:rsidR="0094120D" w:rsidRDefault="0094120D" w:rsidP="00A84BDC">
      <w:pPr>
        <w:ind w:left="360"/>
        <w:rPr>
          <w:rFonts w:ascii="Arial" w:hAnsi="Arial" w:cs="Arial"/>
          <w:sz w:val="24"/>
          <w:szCs w:val="24"/>
        </w:rPr>
      </w:pPr>
    </w:p>
    <w:p w14:paraId="42C2D79F" w14:textId="77777777" w:rsidR="0094120D" w:rsidRDefault="0094120D" w:rsidP="00A84BDC">
      <w:pPr>
        <w:ind w:left="360"/>
        <w:rPr>
          <w:rFonts w:ascii="Arial" w:hAnsi="Arial" w:cs="Arial"/>
          <w:sz w:val="24"/>
          <w:szCs w:val="24"/>
        </w:rPr>
      </w:pPr>
    </w:p>
    <w:p w14:paraId="6EF5F76F" w14:textId="77777777" w:rsidR="0094120D" w:rsidRDefault="0094120D" w:rsidP="00A84BDC">
      <w:pPr>
        <w:ind w:left="360"/>
        <w:rPr>
          <w:rFonts w:ascii="Arial" w:hAnsi="Arial" w:cs="Arial"/>
          <w:sz w:val="24"/>
          <w:szCs w:val="24"/>
        </w:rPr>
      </w:pPr>
    </w:p>
    <w:p w14:paraId="60829989" w14:textId="77777777" w:rsidR="0094120D" w:rsidRDefault="0094120D" w:rsidP="00A84BDC">
      <w:pPr>
        <w:ind w:left="360"/>
        <w:rPr>
          <w:rFonts w:ascii="Arial" w:hAnsi="Arial" w:cs="Arial"/>
          <w:sz w:val="24"/>
          <w:szCs w:val="24"/>
        </w:rPr>
      </w:pPr>
    </w:p>
    <w:p w14:paraId="69EC799E" w14:textId="77777777" w:rsidR="0094120D" w:rsidRDefault="0094120D" w:rsidP="00A84BDC">
      <w:pPr>
        <w:ind w:left="360"/>
        <w:rPr>
          <w:rFonts w:ascii="Arial" w:hAnsi="Arial" w:cs="Arial"/>
          <w:sz w:val="24"/>
          <w:szCs w:val="24"/>
        </w:rPr>
      </w:pPr>
    </w:p>
    <w:p w14:paraId="4CFAF08C" w14:textId="77777777" w:rsidR="0094120D" w:rsidRDefault="0094120D" w:rsidP="00A84BDC">
      <w:pPr>
        <w:ind w:left="360"/>
        <w:rPr>
          <w:rFonts w:ascii="Arial" w:hAnsi="Arial" w:cs="Arial"/>
          <w:sz w:val="24"/>
          <w:szCs w:val="24"/>
        </w:rPr>
      </w:pPr>
    </w:p>
    <w:p w14:paraId="63CA2F6A" w14:textId="77777777" w:rsidR="0094120D" w:rsidRDefault="0094120D" w:rsidP="00A84BDC">
      <w:pPr>
        <w:ind w:left="360"/>
        <w:rPr>
          <w:rFonts w:ascii="Arial" w:hAnsi="Arial" w:cs="Arial"/>
          <w:sz w:val="24"/>
          <w:szCs w:val="24"/>
        </w:rPr>
      </w:pPr>
    </w:p>
    <w:p w14:paraId="72782421" w14:textId="77777777" w:rsidR="0094120D" w:rsidRDefault="0094120D" w:rsidP="00A84BDC">
      <w:pPr>
        <w:ind w:left="360"/>
        <w:rPr>
          <w:rFonts w:ascii="Arial" w:hAnsi="Arial" w:cs="Arial"/>
          <w:sz w:val="24"/>
          <w:szCs w:val="24"/>
        </w:rPr>
      </w:pPr>
    </w:p>
    <w:p w14:paraId="0CB8D587" w14:textId="77777777" w:rsidR="0094120D" w:rsidRDefault="0094120D" w:rsidP="00A84BDC">
      <w:pPr>
        <w:ind w:left="360"/>
        <w:rPr>
          <w:rFonts w:ascii="Arial" w:hAnsi="Arial" w:cs="Arial"/>
          <w:sz w:val="24"/>
          <w:szCs w:val="24"/>
        </w:rPr>
      </w:pPr>
    </w:p>
    <w:p w14:paraId="59DB3A8F" w14:textId="5BA1D9F8" w:rsidR="006B4A05" w:rsidRPr="00C9015C" w:rsidRDefault="006B4A05" w:rsidP="00A84BDC">
      <w:pPr>
        <w:ind w:left="360"/>
        <w:rPr>
          <w:rFonts w:ascii="Arial" w:hAnsi="Arial" w:cs="Arial"/>
          <w:sz w:val="24"/>
          <w:szCs w:val="24"/>
        </w:rPr>
      </w:pPr>
      <w:r w:rsidRPr="00C9015C">
        <w:rPr>
          <w:rFonts w:ascii="Arial" w:hAnsi="Arial" w:cs="Arial"/>
          <w:sz w:val="24"/>
          <w:szCs w:val="24"/>
        </w:rPr>
        <w:t xml:space="preserve">El número en cada segmento de las barras, en la figura </w:t>
      </w:r>
      <w:r w:rsidR="00A84BDC">
        <w:rPr>
          <w:rFonts w:ascii="Arial" w:hAnsi="Arial" w:cs="Arial"/>
          <w:sz w:val="24"/>
          <w:szCs w:val="24"/>
        </w:rPr>
        <w:t>30</w:t>
      </w:r>
      <w:r w:rsidRPr="00C9015C">
        <w:rPr>
          <w:rFonts w:ascii="Arial" w:hAnsi="Arial" w:cs="Arial"/>
          <w:sz w:val="24"/>
          <w:szCs w:val="24"/>
        </w:rPr>
        <w:t>, representa la cantidad de países con calificación en ese rango para uno de los elementos que conforman el área temática de seguridad 2, los cuales se indican a continuación:</w:t>
      </w:r>
    </w:p>
    <w:p w14:paraId="4A6259DD" w14:textId="77777777" w:rsidR="006B4A05" w:rsidRPr="00C9015C" w:rsidRDefault="006B4A05" w:rsidP="00A84BDC">
      <w:pPr>
        <w:ind w:left="360"/>
        <w:rPr>
          <w:rFonts w:ascii="Arial" w:hAnsi="Arial" w:cs="Arial"/>
          <w:sz w:val="24"/>
          <w:szCs w:val="24"/>
        </w:rPr>
      </w:pPr>
    </w:p>
    <w:p w14:paraId="3A1E4BED"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w:t>
      </w:r>
      <w:r w:rsidRPr="00C9015C">
        <w:rPr>
          <w:rFonts w:ascii="Arial" w:eastAsia="Times New Roman" w:hAnsi="Arial" w:cs="Arial"/>
          <w:bCs/>
          <w:sz w:val="24"/>
          <w:szCs w:val="24"/>
          <w:lang w:eastAsia="es-ES"/>
        </w:rPr>
        <w:tab/>
        <w:t>Responsabilidades del órgano regulador.</w:t>
      </w:r>
    </w:p>
    <w:p w14:paraId="3753985E"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2:</w:t>
      </w:r>
      <w:r w:rsidRPr="00C9015C">
        <w:rPr>
          <w:rFonts w:ascii="Arial" w:eastAsia="Times New Roman" w:hAnsi="Arial" w:cs="Arial"/>
          <w:bCs/>
          <w:sz w:val="24"/>
          <w:szCs w:val="24"/>
          <w:lang w:eastAsia="es-ES"/>
        </w:rPr>
        <w:tab/>
        <w:t>Monitorización y registro de la exposición ocupacional.</w:t>
      </w:r>
    </w:p>
    <w:p w14:paraId="1D091CC0"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3:</w:t>
      </w:r>
      <w:r w:rsidRPr="00C9015C">
        <w:rPr>
          <w:rFonts w:ascii="Arial" w:eastAsia="Times New Roman" w:hAnsi="Arial" w:cs="Arial"/>
          <w:bCs/>
          <w:sz w:val="24"/>
          <w:szCs w:val="24"/>
          <w:lang w:eastAsia="es-ES"/>
        </w:rPr>
        <w:tab/>
        <w:t>Responsabilidades de empleadores, titulares registrados y titulares de licencia.</w:t>
      </w:r>
    </w:p>
    <w:p w14:paraId="01A0B9FC"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4:</w:t>
      </w:r>
      <w:r w:rsidRPr="00C9015C">
        <w:rPr>
          <w:rFonts w:ascii="Arial" w:eastAsia="Times New Roman" w:hAnsi="Arial" w:cs="Arial"/>
          <w:bCs/>
          <w:sz w:val="24"/>
          <w:szCs w:val="24"/>
          <w:lang w:eastAsia="es-ES"/>
        </w:rPr>
        <w:tab/>
        <w:t>Cumplimiento por parte de los trabajadores.</w:t>
      </w:r>
    </w:p>
    <w:p w14:paraId="0E0BAFEC"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5:</w:t>
      </w:r>
      <w:r w:rsidRPr="00C9015C">
        <w:rPr>
          <w:rFonts w:ascii="Arial" w:eastAsia="Times New Roman" w:hAnsi="Arial" w:cs="Arial"/>
          <w:bCs/>
          <w:sz w:val="24"/>
          <w:szCs w:val="24"/>
          <w:lang w:eastAsia="es-ES"/>
        </w:rPr>
        <w:tab/>
        <w:t>Cooperación entre empleadores y titulares registrados y titulares de licencia.</w:t>
      </w:r>
    </w:p>
    <w:p w14:paraId="7168AD20"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6:</w:t>
      </w:r>
      <w:r w:rsidRPr="00C9015C">
        <w:rPr>
          <w:rFonts w:ascii="Arial" w:eastAsia="Times New Roman" w:hAnsi="Arial" w:cs="Arial"/>
          <w:bCs/>
          <w:sz w:val="24"/>
          <w:szCs w:val="24"/>
          <w:lang w:eastAsia="es-ES"/>
        </w:rPr>
        <w:tab/>
        <w:t xml:space="preserve">Programa de protección radiológica. </w:t>
      </w:r>
    </w:p>
    <w:p w14:paraId="57C69966"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7:</w:t>
      </w:r>
      <w:r w:rsidRPr="00C9015C">
        <w:rPr>
          <w:rFonts w:ascii="Arial" w:eastAsia="Times New Roman" w:hAnsi="Arial" w:cs="Arial"/>
          <w:bCs/>
          <w:sz w:val="24"/>
          <w:szCs w:val="24"/>
          <w:lang w:eastAsia="es-ES"/>
        </w:rPr>
        <w:tab/>
        <w:t>Evaluación de la exposición ocupacional y vigilancia de la salud de los trabajadores.</w:t>
      </w:r>
    </w:p>
    <w:p w14:paraId="78F7CE85"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8:</w:t>
      </w:r>
      <w:r w:rsidRPr="00C9015C">
        <w:rPr>
          <w:rFonts w:ascii="Arial" w:eastAsia="Times New Roman" w:hAnsi="Arial" w:cs="Arial"/>
          <w:bCs/>
          <w:sz w:val="24"/>
          <w:szCs w:val="24"/>
          <w:lang w:eastAsia="es-ES"/>
        </w:rPr>
        <w:tab/>
        <w:t>Información, instrucción y capacitación.</w:t>
      </w:r>
    </w:p>
    <w:p w14:paraId="55BAB6CE"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9:</w:t>
      </w:r>
      <w:r w:rsidRPr="00C9015C">
        <w:rPr>
          <w:rFonts w:ascii="Arial" w:eastAsia="Times New Roman" w:hAnsi="Arial" w:cs="Arial"/>
          <w:bCs/>
          <w:sz w:val="24"/>
          <w:szCs w:val="24"/>
          <w:lang w:eastAsia="es-ES"/>
        </w:rPr>
        <w:tab/>
        <w:t>Condiciones de servicio.</w:t>
      </w:r>
    </w:p>
    <w:p w14:paraId="7703EBA7"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10:</w:t>
      </w:r>
      <w:r w:rsidRPr="00C9015C">
        <w:rPr>
          <w:rFonts w:ascii="Arial" w:eastAsia="Times New Roman" w:hAnsi="Arial" w:cs="Arial"/>
          <w:bCs/>
          <w:sz w:val="24"/>
          <w:szCs w:val="24"/>
          <w:lang w:eastAsia="es-ES"/>
        </w:rPr>
        <w:tab/>
        <w:t>Protección y seguridad de las trabajadoras y de los menores de 18 años en capacitación.</w:t>
      </w:r>
    </w:p>
    <w:p w14:paraId="6C74584E"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11:</w:t>
      </w:r>
      <w:r w:rsidRPr="00C9015C">
        <w:rPr>
          <w:rFonts w:ascii="Arial" w:eastAsia="Times New Roman" w:hAnsi="Arial" w:cs="Arial"/>
          <w:bCs/>
          <w:sz w:val="24"/>
          <w:szCs w:val="24"/>
          <w:lang w:eastAsia="es-ES"/>
        </w:rPr>
        <w:tab/>
        <w:t>Protección de los trabajadores de emergencia.</w:t>
      </w:r>
    </w:p>
    <w:p w14:paraId="466CA53E"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12:</w:t>
      </w:r>
      <w:r w:rsidRPr="00C9015C">
        <w:rPr>
          <w:rFonts w:ascii="Arial" w:eastAsia="Times New Roman" w:hAnsi="Arial" w:cs="Arial"/>
          <w:bCs/>
          <w:sz w:val="24"/>
          <w:szCs w:val="24"/>
          <w:lang w:eastAsia="es-ES"/>
        </w:rPr>
        <w:tab/>
        <w:t>Protección de los trabajadores en situaciones de exposición existente.</w:t>
      </w:r>
    </w:p>
    <w:p w14:paraId="510C0D92" w14:textId="77777777" w:rsidR="006B4A05" w:rsidRPr="00C9015C" w:rsidRDefault="006B4A05" w:rsidP="0094120D">
      <w:pPr>
        <w:ind w:left="360" w:hanging="360"/>
        <w:rPr>
          <w:rFonts w:ascii="Arial" w:eastAsia="Times New Roman" w:hAnsi="Arial" w:cs="Arial"/>
          <w:sz w:val="24"/>
          <w:szCs w:val="24"/>
          <w:lang w:eastAsia="es-ES"/>
        </w:rPr>
      </w:pPr>
    </w:p>
    <w:p w14:paraId="56716FE8" w14:textId="77777777" w:rsidR="006B4A05" w:rsidRPr="0094120D" w:rsidRDefault="006B4A05" w:rsidP="003B03ED">
      <w:pPr>
        <w:pStyle w:val="Prrafodelista"/>
        <w:numPr>
          <w:ilvl w:val="0"/>
          <w:numId w:val="112"/>
        </w:numPr>
        <w:ind w:left="284" w:hanging="284"/>
        <w:contextualSpacing w:val="0"/>
        <w:rPr>
          <w:rFonts w:ascii="Arial" w:eastAsia="Times New Roman" w:hAnsi="Arial" w:cs="Arial"/>
          <w:bCs/>
          <w:sz w:val="24"/>
          <w:szCs w:val="24"/>
          <w:lang w:eastAsia="es-ES"/>
        </w:rPr>
      </w:pPr>
      <w:r w:rsidRPr="0094120D">
        <w:rPr>
          <w:rFonts w:ascii="Arial" w:eastAsia="Times New Roman" w:hAnsi="Arial" w:cs="Arial"/>
          <w:b/>
          <w:sz w:val="24"/>
          <w:szCs w:val="24"/>
          <w:lang w:eastAsia="es-ES"/>
        </w:rPr>
        <w:t xml:space="preserve">Meta: </w:t>
      </w:r>
      <w:r w:rsidRPr="0094120D">
        <w:rPr>
          <w:rFonts w:ascii="Arial" w:eastAsia="Times New Roman" w:hAnsi="Arial" w:cs="Arial"/>
          <w:bCs/>
          <w:sz w:val="24"/>
          <w:szCs w:val="24"/>
          <w:lang w:eastAsia="es-ES"/>
        </w:rPr>
        <w:t>La meta es que al menos 15 países demuestren en forma documentada que han incrementado el estado de implementación de los indicadores de desempeño de RASIMS 2, relacionados con monitorización de la exposición ocupacional, considerando los reportes de misiones ORPAS recientes y futuras. (RASIMS elementos 2 y 7 TSA2 y elemento 12 TSA1).</w:t>
      </w:r>
    </w:p>
    <w:p w14:paraId="58DEF743" w14:textId="2B576EF5" w:rsidR="006B4A05" w:rsidRPr="0094120D" w:rsidRDefault="006B4A05" w:rsidP="0094120D">
      <w:pPr>
        <w:pStyle w:val="Prrafodelista"/>
        <w:ind w:left="284"/>
        <w:contextualSpacing w:val="0"/>
        <w:rPr>
          <w:rFonts w:ascii="Arial" w:eastAsia="Times New Roman" w:hAnsi="Arial" w:cs="Arial"/>
          <w:bCs/>
          <w:sz w:val="24"/>
          <w:szCs w:val="24"/>
          <w:lang w:eastAsia="es-ES"/>
        </w:rPr>
      </w:pPr>
      <w:r w:rsidRPr="0094120D">
        <w:rPr>
          <w:rFonts w:ascii="Arial" w:eastAsia="Times New Roman" w:hAnsi="Arial" w:cs="Arial"/>
          <w:bCs/>
          <w:sz w:val="24"/>
          <w:szCs w:val="24"/>
          <w:lang w:eastAsia="es-ES"/>
        </w:rPr>
        <w:t>La continuidad de la solución d</w:t>
      </w:r>
      <w:r w:rsidR="0094120D">
        <w:rPr>
          <w:rFonts w:ascii="Arial" w:eastAsia="Times New Roman" w:hAnsi="Arial" w:cs="Arial"/>
          <w:bCs/>
          <w:sz w:val="24"/>
          <w:szCs w:val="24"/>
          <w:lang w:eastAsia="es-ES"/>
        </w:rPr>
        <w:t>e este problema está contemplada</w:t>
      </w:r>
      <w:r w:rsidRPr="0094120D">
        <w:rPr>
          <w:rFonts w:ascii="Arial" w:eastAsia="Times New Roman" w:hAnsi="Arial" w:cs="Arial"/>
          <w:bCs/>
          <w:sz w:val="24"/>
          <w:szCs w:val="24"/>
          <w:lang w:eastAsia="es-ES"/>
        </w:rPr>
        <w:t xml:space="preserve"> en el ciclo 2022 – 2023 por un proyecto regional de cooperación técnica del OIEA (que dará continuidad a RLA/9/088).</w:t>
      </w:r>
    </w:p>
    <w:p w14:paraId="0892AC40" w14:textId="77777777" w:rsidR="006B4A05" w:rsidRPr="0094120D" w:rsidRDefault="006B4A05" w:rsidP="003B03ED">
      <w:pPr>
        <w:pStyle w:val="Prrafodelista"/>
        <w:numPr>
          <w:ilvl w:val="0"/>
          <w:numId w:val="112"/>
        </w:numPr>
        <w:ind w:left="284" w:hanging="284"/>
        <w:contextualSpacing w:val="0"/>
        <w:rPr>
          <w:rFonts w:ascii="Arial" w:eastAsia="Times New Roman" w:hAnsi="Arial" w:cs="Arial"/>
          <w:bCs/>
          <w:sz w:val="24"/>
          <w:szCs w:val="24"/>
          <w:lang w:eastAsia="es-ES"/>
        </w:rPr>
      </w:pPr>
      <w:r w:rsidRPr="0094120D">
        <w:rPr>
          <w:rFonts w:ascii="Arial" w:eastAsia="Times New Roman" w:hAnsi="Arial" w:cs="Arial"/>
          <w:b/>
          <w:sz w:val="24"/>
          <w:szCs w:val="24"/>
          <w:lang w:eastAsia="es-ES"/>
        </w:rPr>
        <w:t>Período:</w:t>
      </w:r>
      <w:r w:rsidRPr="0094120D">
        <w:rPr>
          <w:rFonts w:ascii="Arial" w:eastAsia="Times New Roman" w:hAnsi="Arial" w:cs="Arial"/>
          <w:bCs/>
          <w:sz w:val="24"/>
          <w:szCs w:val="24"/>
          <w:lang w:eastAsia="es-ES"/>
        </w:rPr>
        <w:t xml:space="preserve"> 2024-2029</w:t>
      </w:r>
    </w:p>
    <w:p w14:paraId="7DE6D9E7" w14:textId="77777777" w:rsidR="006B4A05" w:rsidRPr="00C9015C" w:rsidRDefault="006B4A05" w:rsidP="0094120D">
      <w:pPr>
        <w:rPr>
          <w:rFonts w:ascii="Arial" w:eastAsia="Calibri" w:hAnsi="Arial" w:cs="Arial"/>
          <w:bCs/>
          <w:sz w:val="24"/>
          <w:szCs w:val="24"/>
        </w:rPr>
      </w:pPr>
    </w:p>
    <w:p w14:paraId="1C427E23" w14:textId="77777777" w:rsidR="006B4A05" w:rsidRPr="00C9015C" w:rsidRDefault="006B4A05" w:rsidP="00A84BDC">
      <w:pPr>
        <w:rPr>
          <w:rFonts w:ascii="Arial" w:hAnsi="Arial" w:cs="Arial"/>
          <w:bCs/>
          <w:sz w:val="24"/>
          <w:szCs w:val="24"/>
        </w:rPr>
      </w:pPr>
      <w:r w:rsidRPr="00C9015C">
        <w:rPr>
          <w:rFonts w:ascii="Arial" w:hAnsi="Arial" w:cs="Arial"/>
          <w:bCs/>
          <w:sz w:val="24"/>
          <w:szCs w:val="24"/>
        </w:rPr>
        <w:t>Para este objetivo hay 4 desgloses horizontales, cada uno de ellos con 3 desgloses verticales, de acuerdo con las respectivas metas por bienio.</w:t>
      </w:r>
    </w:p>
    <w:p w14:paraId="3DEDCB13" w14:textId="77777777" w:rsidR="006B4A05" w:rsidRPr="00C9015C" w:rsidRDefault="006B4A05" w:rsidP="00A84BDC">
      <w:pPr>
        <w:rPr>
          <w:rFonts w:ascii="Arial" w:hAnsi="Arial" w:cs="Arial"/>
          <w:bCs/>
          <w:sz w:val="24"/>
          <w:szCs w:val="24"/>
        </w:rPr>
      </w:pPr>
    </w:p>
    <w:p w14:paraId="669460E1" w14:textId="77777777" w:rsidR="006B4A05" w:rsidRPr="00C9015C" w:rsidRDefault="006B4A05" w:rsidP="003B03ED">
      <w:pPr>
        <w:pStyle w:val="Prrafodelista"/>
        <w:numPr>
          <w:ilvl w:val="0"/>
          <w:numId w:val="113"/>
        </w:numPr>
        <w:ind w:left="284" w:hanging="284"/>
        <w:contextualSpacing w:val="0"/>
        <w:rPr>
          <w:rFonts w:ascii="Arial" w:hAnsi="Arial" w:cs="Arial"/>
          <w:sz w:val="24"/>
          <w:szCs w:val="24"/>
        </w:rPr>
      </w:pPr>
      <w:r w:rsidRPr="00C9015C">
        <w:rPr>
          <w:rFonts w:ascii="Arial" w:hAnsi="Arial" w:cs="Arial"/>
          <w:b/>
          <w:sz w:val="24"/>
          <w:szCs w:val="24"/>
        </w:rPr>
        <w:t>Objetivo 1:</w:t>
      </w:r>
      <w:r w:rsidRPr="00C9015C">
        <w:rPr>
          <w:rFonts w:ascii="Arial" w:hAnsi="Arial" w:cs="Arial"/>
          <w:sz w:val="24"/>
          <w:szCs w:val="24"/>
        </w:rPr>
        <w:t xml:space="preserve"> Elevar el grado de cumplimiento de los requisitos para el control de las dosis que reciben los trabajadores ocupacionalmente expuestos así, como incrementar la calidad de los servicios técnicos para monitoreo individual externo.</w:t>
      </w:r>
    </w:p>
    <w:p w14:paraId="1F3A0FA8" w14:textId="77777777" w:rsidR="006B4A05" w:rsidRPr="00C9015C" w:rsidRDefault="006B4A05" w:rsidP="003B03ED">
      <w:pPr>
        <w:pStyle w:val="Prrafodelista"/>
        <w:numPr>
          <w:ilvl w:val="0"/>
          <w:numId w:val="113"/>
        </w:numPr>
        <w:tabs>
          <w:tab w:val="left" w:pos="1890"/>
        </w:tabs>
        <w:ind w:left="284" w:hanging="284"/>
        <w:contextualSpacing w:val="0"/>
        <w:rPr>
          <w:rFonts w:ascii="Arial" w:hAnsi="Arial" w:cs="Arial"/>
          <w:sz w:val="24"/>
          <w:szCs w:val="24"/>
        </w:rPr>
      </w:pPr>
      <w:r w:rsidRPr="00C9015C">
        <w:rPr>
          <w:rFonts w:ascii="Arial" w:hAnsi="Arial" w:cs="Arial"/>
          <w:b/>
          <w:sz w:val="24"/>
          <w:szCs w:val="24"/>
        </w:rPr>
        <w:t>Indicador:</w:t>
      </w:r>
      <w:r w:rsidRPr="00C9015C">
        <w:rPr>
          <w:rFonts w:ascii="Arial" w:hAnsi="Arial" w:cs="Arial"/>
          <w:sz w:val="24"/>
          <w:szCs w:val="24"/>
        </w:rPr>
        <w:t xml:space="preserve"> Número de países que demuestran en forma documentada que han aumentado la implementación de los indicadores de desempeño de RASIMS 2 relacionados con el monitoreo individual de la exposición externa a las fuentes de radiación de los trabajadores ocupacionalmente expuestos por servicios de protección radiológica reconocidos con sistemas de gestión de calidad implementados.</w:t>
      </w:r>
    </w:p>
    <w:p w14:paraId="2CAB52CB" w14:textId="77777777" w:rsidR="006B4A05" w:rsidRPr="00C9015C" w:rsidRDefault="006B4A05" w:rsidP="003B03ED">
      <w:pPr>
        <w:numPr>
          <w:ilvl w:val="0"/>
          <w:numId w:val="113"/>
        </w:numPr>
        <w:ind w:left="284" w:hanging="284"/>
        <w:rPr>
          <w:rFonts w:ascii="Arial" w:eastAsia="Times New Roman" w:hAnsi="Arial" w:cs="Arial"/>
          <w:sz w:val="24"/>
          <w:szCs w:val="24"/>
          <w:lang w:eastAsia="es-ES"/>
        </w:rPr>
      </w:pPr>
      <w:r w:rsidRPr="00C9015C">
        <w:rPr>
          <w:rFonts w:ascii="Arial" w:eastAsia="Times New Roman" w:hAnsi="Arial" w:cs="Arial"/>
          <w:b/>
          <w:bCs/>
          <w:sz w:val="24"/>
          <w:szCs w:val="24"/>
          <w:lang w:eastAsia="es-ES"/>
        </w:rPr>
        <w:t>Medio de verificación:</w:t>
      </w:r>
      <w:r w:rsidRPr="00C9015C">
        <w:rPr>
          <w:rFonts w:ascii="Arial" w:eastAsia="Times New Roman" w:hAnsi="Arial" w:cs="Arial"/>
          <w:sz w:val="24"/>
          <w:szCs w:val="24"/>
          <w:lang w:eastAsia="es-ES"/>
        </w:rPr>
        <w:t xml:space="preserve"> Los indicadores de desempeño de RASIMS 2 del área temática de seguridad 2, relacionados con el monitoreo individual de la exposición externa a las fuentes de radiación de los trabajadores ocupacionalmente expuestos.</w:t>
      </w:r>
    </w:p>
    <w:p w14:paraId="1F35A10D" w14:textId="77777777" w:rsidR="006B4A05" w:rsidRPr="00C9015C" w:rsidRDefault="006B4A05" w:rsidP="003B03ED">
      <w:pPr>
        <w:pStyle w:val="Prrafodelista"/>
        <w:numPr>
          <w:ilvl w:val="0"/>
          <w:numId w:val="113"/>
        </w:numPr>
        <w:tabs>
          <w:tab w:val="left" w:pos="1890"/>
        </w:tabs>
        <w:ind w:left="284" w:hanging="284"/>
        <w:contextualSpacing w:val="0"/>
        <w:rPr>
          <w:rFonts w:ascii="Arial" w:hAnsi="Arial" w:cs="Arial"/>
          <w:sz w:val="24"/>
          <w:szCs w:val="24"/>
        </w:rPr>
      </w:pPr>
      <w:r w:rsidRPr="00C9015C">
        <w:rPr>
          <w:rFonts w:ascii="Arial" w:hAnsi="Arial" w:cs="Arial"/>
          <w:b/>
          <w:sz w:val="24"/>
          <w:szCs w:val="24"/>
        </w:rPr>
        <w:t>Línea de base:</w:t>
      </w:r>
      <w:r w:rsidRPr="00C9015C">
        <w:rPr>
          <w:rFonts w:ascii="Arial" w:hAnsi="Arial" w:cs="Arial"/>
          <w:sz w:val="24"/>
          <w:szCs w:val="24"/>
        </w:rPr>
        <w:t xml:space="preserve"> La línea base se muestra en las figuras 5-</w:t>
      </w:r>
      <w:r>
        <w:rPr>
          <w:rFonts w:ascii="Arial" w:hAnsi="Arial" w:cs="Arial"/>
          <w:sz w:val="24"/>
          <w:szCs w:val="24"/>
        </w:rPr>
        <w:t>7</w:t>
      </w:r>
      <w:r w:rsidRPr="00C9015C">
        <w:rPr>
          <w:rFonts w:ascii="Arial" w:hAnsi="Arial" w:cs="Arial"/>
          <w:sz w:val="24"/>
          <w:szCs w:val="24"/>
        </w:rPr>
        <w:t xml:space="preserve"> y 5-</w:t>
      </w:r>
      <w:r>
        <w:rPr>
          <w:rFonts w:ascii="Arial" w:hAnsi="Arial" w:cs="Arial"/>
          <w:sz w:val="24"/>
          <w:szCs w:val="24"/>
        </w:rPr>
        <w:t>8</w:t>
      </w:r>
      <w:r w:rsidRPr="00C9015C">
        <w:rPr>
          <w:rFonts w:ascii="Arial" w:hAnsi="Arial" w:cs="Arial"/>
          <w:sz w:val="24"/>
          <w:szCs w:val="24"/>
        </w:rPr>
        <w:t>.</w:t>
      </w:r>
    </w:p>
    <w:p w14:paraId="54C6A467" w14:textId="77777777" w:rsidR="006B4A05" w:rsidRPr="00C9015C" w:rsidRDefault="006B4A05" w:rsidP="003B03ED">
      <w:pPr>
        <w:pStyle w:val="Prrafodelista"/>
        <w:numPr>
          <w:ilvl w:val="0"/>
          <w:numId w:val="113"/>
        </w:numPr>
        <w:tabs>
          <w:tab w:val="left" w:pos="1890"/>
        </w:tabs>
        <w:ind w:left="284" w:hanging="284"/>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xml:space="preserve"> La meta es que al menos 15 países demuestren en forma documentada que han incrementado el estado de implementación de los indicadores de desempeño de RASIMS relacionados con el monitoreo individual de la exposición externa de los trabajadores ocupacionalmente expuestos por servicios de protección radiológica reconocidos con sistemas de gestión de calidad implementados. (RASIMS Elementos 2 y 7 TSA2)</w:t>
      </w:r>
    </w:p>
    <w:p w14:paraId="639DF77B" w14:textId="77777777" w:rsidR="006B4A05" w:rsidRPr="00C9015C" w:rsidRDefault="006B4A05" w:rsidP="0094120D">
      <w:pPr>
        <w:pStyle w:val="Prrafodelista"/>
        <w:tabs>
          <w:tab w:val="left" w:pos="1890"/>
        </w:tabs>
        <w:ind w:left="284"/>
        <w:contextualSpacing w:val="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3E2C1163" w14:textId="77777777" w:rsidR="006B4A05" w:rsidRPr="00C9015C" w:rsidRDefault="006B4A05" w:rsidP="003B03ED">
      <w:pPr>
        <w:pStyle w:val="Prrafodelista"/>
        <w:numPr>
          <w:ilvl w:val="1"/>
          <w:numId w:val="2"/>
        </w:numPr>
        <w:ind w:left="851" w:hanging="425"/>
        <w:contextualSpacing w:val="0"/>
        <w:rPr>
          <w:rFonts w:ascii="Arial" w:hAnsi="Arial" w:cs="Arial"/>
          <w:sz w:val="24"/>
          <w:szCs w:val="24"/>
        </w:rPr>
      </w:pPr>
      <w:r w:rsidRPr="00C9015C">
        <w:rPr>
          <w:rFonts w:ascii="Arial" w:hAnsi="Arial" w:cs="Arial"/>
          <w:sz w:val="24"/>
          <w:szCs w:val="24"/>
        </w:rPr>
        <w:t>Desglose 1(1/3) 2028-2029: 5 países</w:t>
      </w:r>
    </w:p>
    <w:p w14:paraId="3BA3C56D" w14:textId="77777777" w:rsidR="006B4A05" w:rsidRPr="00C9015C" w:rsidRDefault="006B4A05" w:rsidP="003B03ED">
      <w:pPr>
        <w:pStyle w:val="Prrafodelista"/>
        <w:numPr>
          <w:ilvl w:val="1"/>
          <w:numId w:val="2"/>
        </w:numPr>
        <w:ind w:left="851" w:hanging="425"/>
        <w:contextualSpacing w:val="0"/>
        <w:rPr>
          <w:rFonts w:ascii="Arial" w:hAnsi="Arial" w:cs="Arial"/>
          <w:sz w:val="24"/>
          <w:szCs w:val="24"/>
        </w:rPr>
      </w:pPr>
      <w:r w:rsidRPr="00C9015C">
        <w:rPr>
          <w:rFonts w:ascii="Arial" w:hAnsi="Arial" w:cs="Arial"/>
          <w:sz w:val="24"/>
          <w:szCs w:val="24"/>
        </w:rPr>
        <w:t>Desglose 1(2/3) 2026-2027: 5 países</w:t>
      </w:r>
    </w:p>
    <w:p w14:paraId="14D9C4DC" w14:textId="77777777" w:rsidR="006B4A05" w:rsidRPr="00C9015C" w:rsidRDefault="006B4A05" w:rsidP="003B03ED">
      <w:pPr>
        <w:pStyle w:val="Prrafodelista"/>
        <w:numPr>
          <w:ilvl w:val="1"/>
          <w:numId w:val="2"/>
        </w:numPr>
        <w:ind w:left="851" w:hanging="425"/>
        <w:contextualSpacing w:val="0"/>
        <w:rPr>
          <w:rFonts w:ascii="Arial" w:hAnsi="Arial" w:cs="Arial"/>
          <w:sz w:val="24"/>
          <w:szCs w:val="24"/>
        </w:rPr>
      </w:pPr>
      <w:r w:rsidRPr="00C9015C">
        <w:rPr>
          <w:rFonts w:ascii="Arial" w:hAnsi="Arial" w:cs="Arial"/>
          <w:sz w:val="24"/>
          <w:szCs w:val="24"/>
        </w:rPr>
        <w:t>Desglose 1(3/3) 2024-2025: 5 países</w:t>
      </w:r>
    </w:p>
    <w:p w14:paraId="0161F2BC" w14:textId="77777777" w:rsidR="006B4A05" w:rsidRPr="00C9015C" w:rsidRDefault="006B4A05" w:rsidP="0094120D">
      <w:pPr>
        <w:pStyle w:val="Prrafodelista"/>
        <w:ind w:left="851" w:hanging="425"/>
        <w:contextualSpacing w:val="0"/>
        <w:rPr>
          <w:rFonts w:ascii="Arial" w:hAnsi="Arial" w:cs="Arial"/>
          <w:sz w:val="24"/>
          <w:szCs w:val="24"/>
        </w:rPr>
      </w:pPr>
    </w:p>
    <w:p w14:paraId="7BABF9C0" w14:textId="4058AC43" w:rsidR="006B4A05" w:rsidRPr="00C9015C" w:rsidRDefault="006B4A05" w:rsidP="003B03ED">
      <w:pPr>
        <w:pStyle w:val="Prrafodelista"/>
        <w:numPr>
          <w:ilvl w:val="0"/>
          <w:numId w:val="114"/>
        </w:numPr>
        <w:ind w:left="284" w:hanging="284"/>
        <w:contextualSpacing w:val="0"/>
        <w:rPr>
          <w:rFonts w:ascii="Arial" w:hAnsi="Arial" w:cs="Arial"/>
          <w:sz w:val="24"/>
          <w:szCs w:val="24"/>
        </w:rPr>
      </w:pPr>
      <w:r w:rsidRPr="00C9015C">
        <w:rPr>
          <w:rFonts w:ascii="Arial" w:hAnsi="Arial" w:cs="Arial"/>
          <w:b/>
          <w:sz w:val="24"/>
          <w:szCs w:val="24"/>
        </w:rPr>
        <w:t xml:space="preserve">Objetivo 2: </w:t>
      </w:r>
      <w:r w:rsidRPr="00C9015C">
        <w:rPr>
          <w:rFonts w:ascii="Arial" w:hAnsi="Arial" w:cs="Arial"/>
          <w:sz w:val="24"/>
          <w:szCs w:val="24"/>
        </w:rPr>
        <w:t xml:space="preserve">Elevar el grado de cumplimiento de los requisitos para el control de las dosis que reciben los trabajadores ocupacionalmente </w:t>
      </w:r>
      <w:r w:rsidR="0094120D" w:rsidRPr="00C9015C">
        <w:rPr>
          <w:rFonts w:ascii="Arial" w:hAnsi="Arial" w:cs="Arial"/>
          <w:sz w:val="24"/>
          <w:szCs w:val="24"/>
        </w:rPr>
        <w:t>expuestos,</w:t>
      </w:r>
      <w:r w:rsidRPr="00C9015C">
        <w:rPr>
          <w:rFonts w:ascii="Arial" w:hAnsi="Arial" w:cs="Arial"/>
          <w:sz w:val="24"/>
          <w:szCs w:val="24"/>
        </w:rPr>
        <w:t xml:space="preserve"> así como incrementar la cantidad y calidad de los servicios técnicos para el monitoreo individual de la dosimetría interna.</w:t>
      </w:r>
    </w:p>
    <w:p w14:paraId="01B0045D" w14:textId="77777777" w:rsidR="006B4A05" w:rsidRPr="00C9015C" w:rsidRDefault="006B4A05" w:rsidP="003B03ED">
      <w:pPr>
        <w:pStyle w:val="Prrafodelista"/>
        <w:numPr>
          <w:ilvl w:val="0"/>
          <w:numId w:val="114"/>
        </w:numPr>
        <w:tabs>
          <w:tab w:val="left" w:pos="1890"/>
        </w:tabs>
        <w:ind w:left="284" w:hanging="284"/>
        <w:contextualSpacing w:val="0"/>
        <w:rPr>
          <w:rFonts w:ascii="Arial" w:hAnsi="Arial" w:cs="Arial"/>
          <w:sz w:val="24"/>
          <w:szCs w:val="24"/>
        </w:rPr>
      </w:pPr>
      <w:r w:rsidRPr="00C9015C">
        <w:rPr>
          <w:rFonts w:ascii="Arial" w:hAnsi="Arial" w:cs="Arial"/>
          <w:b/>
          <w:sz w:val="24"/>
          <w:szCs w:val="24"/>
        </w:rPr>
        <w:t>Indicador:</w:t>
      </w:r>
      <w:r w:rsidRPr="00C9015C">
        <w:rPr>
          <w:rFonts w:ascii="Arial" w:hAnsi="Arial" w:cs="Arial"/>
          <w:sz w:val="24"/>
          <w:szCs w:val="24"/>
        </w:rPr>
        <w:t xml:space="preserve"> Número de países que demuestran en forma documentada que han aumentado la implementación de los indicadores de desempeño de RASIMS 2 relacionados con el control de la dosimetría interna de los trabajadores ocupacionalmente expuestos por servicios de protección radiológica reconocidos con sistemas de gestión de calidad implementados. </w:t>
      </w:r>
    </w:p>
    <w:p w14:paraId="2831AD21" w14:textId="77777777" w:rsidR="006B4A05" w:rsidRPr="00C9015C" w:rsidRDefault="006B4A05" w:rsidP="003B03ED">
      <w:pPr>
        <w:numPr>
          <w:ilvl w:val="0"/>
          <w:numId w:val="114"/>
        </w:numPr>
        <w:ind w:left="284" w:hanging="284"/>
        <w:rPr>
          <w:rFonts w:ascii="Arial" w:eastAsia="Times New Roman" w:hAnsi="Arial" w:cs="Arial"/>
          <w:sz w:val="24"/>
          <w:szCs w:val="24"/>
          <w:lang w:eastAsia="es-ES"/>
        </w:rPr>
      </w:pPr>
      <w:r w:rsidRPr="00C9015C">
        <w:rPr>
          <w:rFonts w:ascii="Arial" w:eastAsia="Times New Roman" w:hAnsi="Arial" w:cs="Arial"/>
          <w:b/>
          <w:bCs/>
          <w:sz w:val="24"/>
          <w:szCs w:val="24"/>
          <w:lang w:eastAsia="es-ES"/>
        </w:rPr>
        <w:t>Medio de verificación:</w:t>
      </w:r>
      <w:r w:rsidRPr="00C9015C">
        <w:rPr>
          <w:rFonts w:ascii="Arial" w:eastAsia="Times New Roman" w:hAnsi="Arial" w:cs="Arial"/>
          <w:sz w:val="24"/>
          <w:szCs w:val="24"/>
          <w:lang w:eastAsia="es-ES"/>
        </w:rPr>
        <w:t xml:space="preserve"> Los indicadores de desempeño de RASIMS 2 del área temática de seguridad 2, relacionados con el control de la dosimetría interna de los trabajadores ocupacionalmente expuestos.</w:t>
      </w:r>
    </w:p>
    <w:p w14:paraId="633FED88" w14:textId="77777777" w:rsidR="006B4A05" w:rsidRPr="00C9015C" w:rsidRDefault="006B4A05" w:rsidP="003B03ED">
      <w:pPr>
        <w:pStyle w:val="Prrafodelista"/>
        <w:numPr>
          <w:ilvl w:val="0"/>
          <w:numId w:val="114"/>
        </w:numPr>
        <w:tabs>
          <w:tab w:val="left" w:pos="1890"/>
        </w:tabs>
        <w:ind w:left="284" w:hanging="284"/>
        <w:contextualSpacing w:val="0"/>
        <w:rPr>
          <w:rFonts w:ascii="Arial" w:hAnsi="Arial" w:cs="Arial"/>
          <w:sz w:val="24"/>
          <w:szCs w:val="24"/>
        </w:rPr>
      </w:pPr>
      <w:r w:rsidRPr="00C9015C">
        <w:rPr>
          <w:rFonts w:ascii="Arial" w:hAnsi="Arial" w:cs="Arial"/>
          <w:b/>
          <w:sz w:val="24"/>
          <w:szCs w:val="24"/>
        </w:rPr>
        <w:t>Línea de base:</w:t>
      </w:r>
      <w:r w:rsidRPr="00C9015C">
        <w:rPr>
          <w:rFonts w:ascii="Arial" w:hAnsi="Arial" w:cs="Arial"/>
          <w:sz w:val="24"/>
          <w:szCs w:val="24"/>
        </w:rPr>
        <w:t xml:space="preserve"> La línea base se muestra en las figuras 5-</w:t>
      </w:r>
      <w:r>
        <w:rPr>
          <w:rFonts w:ascii="Arial" w:hAnsi="Arial" w:cs="Arial"/>
          <w:sz w:val="24"/>
          <w:szCs w:val="24"/>
        </w:rPr>
        <w:t>7</w:t>
      </w:r>
      <w:r w:rsidRPr="00C9015C">
        <w:rPr>
          <w:rFonts w:ascii="Arial" w:hAnsi="Arial" w:cs="Arial"/>
          <w:sz w:val="24"/>
          <w:szCs w:val="24"/>
        </w:rPr>
        <w:t xml:space="preserve"> y 5-</w:t>
      </w:r>
      <w:r>
        <w:rPr>
          <w:rFonts w:ascii="Arial" w:hAnsi="Arial" w:cs="Arial"/>
          <w:sz w:val="24"/>
          <w:szCs w:val="24"/>
        </w:rPr>
        <w:t>8</w:t>
      </w:r>
      <w:r w:rsidRPr="00C9015C">
        <w:rPr>
          <w:rFonts w:ascii="Arial" w:hAnsi="Arial" w:cs="Arial"/>
          <w:sz w:val="24"/>
          <w:szCs w:val="24"/>
        </w:rPr>
        <w:t>.</w:t>
      </w:r>
    </w:p>
    <w:p w14:paraId="268861BC" w14:textId="77777777" w:rsidR="006B4A05" w:rsidRPr="00C9015C" w:rsidRDefault="006B4A05" w:rsidP="003B03ED">
      <w:pPr>
        <w:pStyle w:val="Prrafodelista"/>
        <w:numPr>
          <w:ilvl w:val="0"/>
          <w:numId w:val="114"/>
        </w:numPr>
        <w:tabs>
          <w:tab w:val="left" w:pos="1890"/>
        </w:tabs>
        <w:ind w:left="284" w:hanging="284"/>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xml:space="preserve"> La meta es que al menos 6 países demuestren en forma documentada que han incrementado el estado de implementación de los indicadores de desempeño de RASIMS 2 relacionados con el monitoreo individual de la exposición interna de los trabajadores ocupacionalmente expuestos por servicios de protección radiológica reconocidos con sistemas de gestión de calidad implementados. (Elementos 2 y 7 TSA2)</w:t>
      </w:r>
    </w:p>
    <w:p w14:paraId="591A2F47" w14:textId="77777777" w:rsidR="006B4A05" w:rsidRPr="00C9015C" w:rsidRDefault="006B4A05" w:rsidP="0094120D">
      <w:pPr>
        <w:pStyle w:val="Prrafodelista"/>
        <w:tabs>
          <w:tab w:val="left" w:pos="1890"/>
        </w:tabs>
        <w:ind w:left="284"/>
        <w:contextualSpacing w:val="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5C94A9A8"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2 (1/3) 2028-2029: 2 países</w:t>
      </w:r>
    </w:p>
    <w:p w14:paraId="4E3D7D54"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2 (2/3) 2026-2027: 2 países</w:t>
      </w:r>
    </w:p>
    <w:p w14:paraId="27FDDD8D" w14:textId="4A77A9C8" w:rsidR="006B4A05"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2 (3/3) 2024-2025: 2 países</w:t>
      </w:r>
    </w:p>
    <w:p w14:paraId="6BB93AA4" w14:textId="77777777" w:rsidR="0094120D" w:rsidRPr="00C9015C" w:rsidRDefault="0094120D" w:rsidP="0094120D">
      <w:pPr>
        <w:pStyle w:val="Prrafodelista"/>
        <w:tabs>
          <w:tab w:val="left" w:pos="1890"/>
        </w:tabs>
        <w:ind w:left="851"/>
        <w:contextualSpacing w:val="0"/>
        <w:rPr>
          <w:rFonts w:ascii="Arial" w:hAnsi="Arial" w:cs="Arial"/>
          <w:sz w:val="24"/>
          <w:szCs w:val="24"/>
        </w:rPr>
      </w:pPr>
    </w:p>
    <w:p w14:paraId="36E88E33" w14:textId="77777777" w:rsidR="006B4A05" w:rsidRPr="00C9015C" w:rsidRDefault="006B4A05" w:rsidP="003B03ED">
      <w:pPr>
        <w:pStyle w:val="Prrafodelista"/>
        <w:numPr>
          <w:ilvl w:val="0"/>
          <w:numId w:val="115"/>
        </w:numPr>
        <w:ind w:left="284" w:hanging="284"/>
        <w:contextualSpacing w:val="0"/>
        <w:rPr>
          <w:rFonts w:ascii="Arial" w:hAnsi="Arial" w:cs="Arial"/>
          <w:sz w:val="24"/>
          <w:szCs w:val="24"/>
        </w:rPr>
      </w:pPr>
      <w:r w:rsidRPr="00C9015C">
        <w:rPr>
          <w:rFonts w:ascii="Arial" w:hAnsi="Arial" w:cs="Arial"/>
          <w:b/>
          <w:sz w:val="24"/>
          <w:szCs w:val="24"/>
        </w:rPr>
        <w:t xml:space="preserve">Objetivo 3: </w:t>
      </w:r>
      <w:r w:rsidRPr="00C9015C">
        <w:rPr>
          <w:rFonts w:ascii="Arial" w:hAnsi="Arial" w:cs="Arial"/>
          <w:sz w:val="24"/>
          <w:szCs w:val="24"/>
        </w:rPr>
        <w:t>Elevar el grado de cumplimiento de los requisitos para el monitoreo radiológico de los puestos de trabajo en las actividades e instalaciones con fuentes de radiación.</w:t>
      </w:r>
    </w:p>
    <w:p w14:paraId="3D157BA8" w14:textId="77777777" w:rsidR="006B4A05" w:rsidRPr="00C9015C" w:rsidRDefault="006B4A05" w:rsidP="003B03ED">
      <w:pPr>
        <w:pStyle w:val="Prrafodelista"/>
        <w:numPr>
          <w:ilvl w:val="0"/>
          <w:numId w:val="115"/>
        </w:numPr>
        <w:tabs>
          <w:tab w:val="left" w:pos="1890"/>
        </w:tabs>
        <w:ind w:left="284" w:hanging="284"/>
        <w:contextualSpacing w:val="0"/>
        <w:rPr>
          <w:rFonts w:ascii="Arial" w:hAnsi="Arial" w:cs="Arial"/>
          <w:sz w:val="24"/>
          <w:szCs w:val="24"/>
        </w:rPr>
      </w:pPr>
      <w:r w:rsidRPr="00C9015C">
        <w:rPr>
          <w:rFonts w:ascii="Arial" w:hAnsi="Arial" w:cs="Arial"/>
          <w:b/>
          <w:sz w:val="24"/>
          <w:szCs w:val="24"/>
        </w:rPr>
        <w:t>Indicador:</w:t>
      </w:r>
      <w:r w:rsidRPr="00C9015C">
        <w:rPr>
          <w:rFonts w:ascii="Arial" w:hAnsi="Arial" w:cs="Arial"/>
          <w:sz w:val="24"/>
          <w:szCs w:val="24"/>
        </w:rPr>
        <w:t xml:space="preserve"> Número de países que demuestran en forma documentada que han incrementado el estado de implementación de los indicadores de desempeño de RASIMS 2 relacionados con el monitoreo del puesto de trabajo por servicios de protección radiológica reconocidos con sistemas de gestión de calidad implementados. </w:t>
      </w:r>
    </w:p>
    <w:p w14:paraId="31083AC8" w14:textId="77777777" w:rsidR="006B4A05" w:rsidRPr="00C9015C" w:rsidRDefault="006B4A05" w:rsidP="003B03ED">
      <w:pPr>
        <w:numPr>
          <w:ilvl w:val="0"/>
          <w:numId w:val="115"/>
        </w:numPr>
        <w:ind w:left="284" w:hanging="284"/>
        <w:rPr>
          <w:rFonts w:ascii="Arial" w:eastAsia="Times New Roman" w:hAnsi="Arial" w:cs="Arial"/>
          <w:sz w:val="24"/>
          <w:szCs w:val="24"/>
          <w:lang w:eastAsia="es-ES"/>
        </w:rPr>
      </w:pPr>
      <w:r w:rsidRPr="00C9015C">
        <w:rPr>
          <w:rFonts w:ascii="Arial" w:eastAsia="Times New Roman" w:hAnsi="Arial" w:cs="Arial"/>
          <w:sz w:val="24"/>
          <w:szCs w:val="24"/>
          <w:lang w:eastAsia="es-ES"/>
        </w:rPr>
        <w:t>Medio de verificación: Los indicadores de desempeño de RASIMS 2 del área temática de seguridad 2, relacionados con el monitoreo del puesto de trabajo.</w:t>
      </w:r>
    </w:p>
    <w:p w14:paraId="2E0D6335" w14:textId="77777777" w:rsidR="006B4A05" w:rsidRPr="00C9015C" w:rsidRDefault="006B4A05" w:rsidP="003B03ED">
      <w:pPr>
        <w:pStyle w:val="Prrafodelista"/>
        <w:numPr>
          <w:ilvl w:val="0"/>
          <w:numId w:val="115"/>
        </w:numPr>
        <w:tabs>
          <w:tab w:val="left" w:pos="1890"/>
        </w:tabs>
        <w:ind w:left="284" w:hanging="284"/>
        <w:contextualSpacing w:val="0"/>
        <w:rPr>
          <w:rFonts w:ascii="Arial" w:hAnsi="Arial" w:cs="Arial"/>
          <w:sz w:val="24"/>
          <w:szCs w:val="24"/>
        </w:rPr>
      </w:pPr>
      <w:r w:rsidRPr="00C9015C">
        <w:rPr>
          <w:rFonts w:ascii="Arial" w:hAnsi="Arial" w:cs="Arial"/>
          <w:b/>
          <w:sz w:val="24"/>
          <w:szCs w:val="24"/>
        </w:rPr>
        <w:t>Línea de base:</w:t>
      </w:r>
      <w:r w:rsidRPr="00C9015C">
        <w:rPr>
          <w:rFonts w:ascii="Arial" w:hAnsi="Arial" w:cs="Arial"/>
          <w:sz w:val="24"/>
          <w:szCs w:val="24"/>
        </w:rPr>
        <w:t xml:space="preserve"> La línea base se muestra en las figuras 5-</w:t>
      </w:r>
      <w:r>
        <w:rPr>
          <w:rFonts w:ascii="Arial" w:hAnsi="Arial" w:cs="Arial"/>
          <w:sz w:val="24"/>
          <w:szCs w:val="24"/>
        </w:rPr>
        <w:t>7</w:t>
      </w:r>
      <w:r w:rsidRPr="00C9015C">
        <w:rPr>
          <w:rFonts w:ascii="Arial" w:hAnsi="Arial" w:cs="Arial"/>
          <w:sz w:val="24"/>
          <w:szCs w:val="24"/>
        </w:rPr>
        <w:t xml:space="preserve"> y 5-</w:t>
      </w:r>
      <w:r>
        <w:rPr>
          <w:rFonts w:ascii="Arial" w:hAnsi="Arial" w:cs="Arial"/>
          <w:sz w:val="24"/>
          <w:szCs w:val="24"/>
        </w:rPr>
        <w:t>8</w:t>
      </w:r>
      <w:r w:rsidRPr="00C9015C">
        <w:rPr>
          <w:rFonts w:ascii="Arial" w:hAnsi="Arial" w:cs="Arial"/>
          <w:sz w:val="24"/>
          <w:szCs w:val="24"/>
        </w:rPr>
        <w:t>.</w:t>
      </w:r>
    </w:p>
    <w:p w14:paraId="6AA29AB5" w14:textId="77777777" w:rsidR="006B4A05" w:rsidRPr="00C9015C" w:rsidRDefault="006B4A05" w:rsidP="003B03ED">
      <w:pPr>
        <w:pStyle w:val="Prrafodelista"/>
        <w:numPr>
          <w:ilvl w:val="0"/>
          <w:numId w:val="115"/>
        </w:numPr>
        <w:tabs>
          <w:tab w:val="left" w:pos="1890"/>
        </w:tabs>
        <w:ind w:left="284" w:hanging="284"/>
        <w:contextualSpacing w:val="0"/>
        <w:rPr>
          <w:rFonts w:ascii="Arial" w:hAnsi="Arial" w:cs="Arial"/>
          <w:sz w:val="24"/>
          <w:szCs w:val="24"/>
        </w:rPr>
      </w:pPr>
      <w:r w:rsidRPr="00C9015C">
        <w:rPr>
          <w:rFonts w:ascii="Arial" w:hAnsi="Arial" w:cs="Arial"/>
          <w:b/>
          <w:bCs/>
          <w:sz w:val="24"/>
          <w:szCs w:val="24"/>
        </w:rPr>
        <w:t>Meta:</w:t>
      </w:r>
      <w:r w:rsidRPr="00C9015C">
        <w:rPr>
          <w:rFonts w:ascii="Arial" w:hAnsi="Arial" w:cs="Arial"/>
          <w:sz w:val="24"/>
          <w:szCs w:val="24"/>
        </w:rPr>
        <w:t xml:space="preserve"> La meta es que al menos 9 países demuestren en forma documentada que han incrementado el estado de implementación de los indicadores de desempeño de RASIMS 2 relacionados con el monitoreo del puesto de trabajo por servicios de protección radiológica reconocidos con sistemas de gestión de calidad implementados. (Elementos 2 y 7 TSA2)</w:t>
      </w:r>
    </w:p>
    <w:p w14:paraId="139730E9" w14:textId="77777777" w:rsidR="006B4A05" w:rsidRPr="00C9015C" w:rsidRDefault="006B4A05" w:rsidP="0094120D">
      <w:pPr>
        <w:pStyle w:val="Prrafodelista"/>
        <w:tabs>
          <w:tab w:val="center" w:pos="426"/>
          <w:tab w:val="left" w:pos="1890"/>
        </w:tabs>
        <w:ind w:left="0" w:firstLine="284"/>
        <w:contextualSpacing w:val="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2A3C1551"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3(1/3) 2028-2029: 3 países</w:t>
      </w:r>
    </w:p>
    <w:p w14:paraId="5E0A8084"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3(2/3) 2026-2027: 3 países</w:t>
      </w:r>
    </w:p>
    <w:p w14:paraId="53F13BB7"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3(3/3) 2024-2025: 3 países</w:t>
      </w:r>
    </w:p>
    <w:p w14:paraId="688CCDAB" w14:textId="77777777" w:rsidR="006B4A05" w:rsidRPr="00C9015C" w:rsidRDefault="006B4A05" w:rsidP="00A84BDC">
      <w:pPr>
        <w:pStyle w:val="Prrafodelista"/>
        <w:tabs>
          <w:tab w:val="left" w:pos="1890"/>
        </w:tabs>
        <w:ind w:left="1080"/>
        <w:contextualSpacing w:val="0"/>
        <w:rPr>
          <w:rFonts w:ascii="Arial" w:hAnsi="Arial" w:cs="Arial"/>
          <w:sz w:val="24"/>
          <w:szCs w:val="24"/>
        </w:rPr>
      </w:pPr>
    </w:p>
    <w:p w14:paraId="2FBEE2B9" w14:textId="77777777" w:rsidR="006B4A05" w:rsidRPr="00C9015C" w:rsidRDefault="006B4A05" w:rsidP="003B03ED">
      <w:pPr>
        <w:pStyle w:val="Prrafodelista"/>
        <w:numPr>
          <w:ilvl w:val="0"/>
          <w:numId w:val="116"/>
        </w:numPr>
        <w:ind w:left="284" w:hanging="284"/>
        <w:contextualSpacing w:val="0"/>
        <w:rPr>
          <w:rFonts w:ascii="Arial" w:hAnsi="Arial" w:cs="Arial"/>
          <w:sz w:val="24"/>
          <w:szCs w:val="24"/>
        </w:rPr>
      </w:pPr>
      <w:r w:rsidRPr="00C9015C">
        <w:rPr>
          <w:rFonts w:ascii="Arial" w:hAnsi="Arial" w:cs="Arial"/>
          <w:b/>
          <w:sz w:val="24"/>
          <w:szCs w:val="24"/>
        </w:rPr>
        <w:t xml:space="preserve">Objetivo 4: </w:t>
      </w:r>
      <w:r w:rsidRPr="00C9015C">
        <w:rPr>
          <w:rFonts w:ascii="Arial" w:hAnsi="Arial" w:cs="Arial"/>
          <w:sz w:val="24"/>
          <w:szCs w:val="24"/>
        </w:rPr>
        <w:t>Establecer, implementar y mantener actualizados los registros nacionales de dosis ocupacionales en los países de la región.</w:t>
      </w:r>
    </w:p>
    <w:p w14:paraId="059F7F50" w14:textId="77777777" w:rsidR="006B4A05" w:rsidRPr="00C9015C" w:rsidRDefault="006B4A05" w:rsidP="003B03ED">
      <w:pPr>
        <w:pStyle w:val="Prrafodelista"/>
        <w:numPr>
          <w:ilvl w:val="0"/>
          <w:numId w:val="116"/>
        </w:numPr>
        <w:tabs>
          <w:tab w:val="left" w:pos="1890"/>
        </w:tabs>
        <w:ind w:left="284" w:hanging="284"/>
        <w:contextualSpacing w:val="0"/>
        <w:rPr>
          <w:rFonts w:ascii="Arial" w:hAnsi="Arial" w:cs="Arial"/>
          <w:sz w:val="24"/>
          <w:szCs w:val="24"/>
        </w:rPr>
      </w:pPr>
      <w:r w:rsidRPr="00C9015C">
        <w:rPr>
          <w:rFonts w:ascii="Arial" w:hAnsi="Arial" w:cs="Arial"/>
          <w:b/>
          <w:sz w:val="24"/>
          <w:szCs w:val="24"/>
        </w:rPr>
        <w:t>Indicador:</w:t>
      </w:r>
      <w:r w:rsidRPr="00C9015C">
        <w:rPr>
          <w:rFonts w:ascii="Arial" w:hAnsi="Arial" w:cs="Arial"/>
          <w:sz w:val="24"/>
          <w:szCs w:val="24"/>
        </w:rPr>
        <w:t xml:space="preserve"> Número de países que han establecido e implementado los registros nacionales de las dosis que reciben los trabajadores.</w:t>
      </w:r>
    </w:p>
    <w:p w14:paraId="086DEFDC" w14:textId="77777777" w:rsidR="006B4A05" w:rsidRPr="00C9015C" w:rsidRDefault="006B4A05" w:rsidP="003B03ED">
      <w:pPr>
        <w:numPr>
          <w:ilvl w:val="0"/>
          <w:numId w:val="116"/>
        </w:numPr>
        <w:ind w:left="284" w:hanging="284"/>
        <w:rPr>
          <w:rFonts w:ascii="Arial" w:eastAsia="Times New Roman" w:hAnsi="Arial" w:cs="Arial"/>
          <w:sz w:val="24"/>
          <w:szCs w:val="24"/>
          <w:lang w:eastAsia="es-ES"/>
        </w:rPr>
      </w:pPr>
      <w:r w:rsidRPr="00C9015C">
        <w:rPr>
          <w:rFonts w:ascii="Arial" w:eastAsia="Times New Roman" w:hAnsi="Arial" w:cs="Arial"/>
          <w:b/>
          <w:bCs/>
          <w:sz w:val="24"/>
          <w:szCs w:val="24"/>
          <w:lang w:eastAsia="es-ES"/>
        </w:rPr>
        <w:t>Medio de verificación:</w:t>
      </w:r>
      <w:r w:rsidRPr="00C9015C">
        <w:rPr>
          <w:rFonts w:ascii="Arial" w:eastAsia="Times New Roman" w:hAnsi="Arial" w:cs="Arial"/>
          <w:sz w:val="24"/>
          <w:szCs w:val="24"/>
          <w:lang w:eastAsia="es-ES"/>
        </w:rPr>
        <w:t xml:space="preserve"> Los indicadores de desempeño de RASIMS 2 relacionados con los registros nacionales de dosis.</w:t>
      </w:r>
    </w:p>
    <w:p w14:paraId="5DC43F1A" w14:textId="77777777" w:rsidR="006B4A05" w:rsidRPr="00C9015C" w:rsidRDefault="006B4A05" w:rsidP="003B03ED">
      <w:pPr>
        <w:pStyle w:val="Prrafodelista"/>
        <w:numPr>
          <w:ilvl w:val="0"/>
          <w:numId w:val="116"/>
        </w:numPr>
        <w:tabs>
          <w:tab w:val="left" w:pos="1890"/>
        </w:tabs>
        <w:ind w:left="284" w:hanging="284"/>
        <w:contextualSpacing w:val="0"/>
        <w:rPr>
          <w:rFonts w:ascii="Arial" w:hAnsi="Arial" w:cs="Arial"/>
          <w:sz w:val="24"/>
          <w:szCs w:val="24"/>
        </w:rPr>
      </w:pPr>
      <w:r w:rsidRPr="00C9015C">
        <w:rPr>
          <w:rFonts w:ascii="Arial" w:hAnsi="Arial" w:cs="Arial"/>
          <w:b/>
          <w:sz w:val="24"/>
          <w:szCs w:val="24"/>
        </w:rPr>
        <w:t>Línea de base:</w:t>
      </w:r>
      <w:r w:rsidRPr="00C9015C">
        <w:rPr>
          <w:rFonts w:ascii="Arial" w:hAnsi="Arial" w:cs="Arial"/>
          <w:sz w:val="24"/>
          <w:szCs w:val="24"/>
        </w:rPr>
        <w:t xml:space="preserve"> Establecimiento de Registros Nacionales de Dosis y la instalación y entrenamiento del software en 16 países de la región.</w:t>
      </w:r>
    </w:p>
    <w:p w14:paraId="6F7B980D" w14:textId="77777777" w:rsidR="006B4A05" w:rsidRPr="00C9015C" w:rsidRDefault="006B4A05" w:rsidP="003B03ED">
      <w:pPr>
        <w:pStyle w:val="Prrafodelista"/>
        <w:numPr>
          <w:ilvl w:val="0"/>
          <w:numId w:val="116"/>
        </w:numPr>
        <w:tabs>
          <w:tab w:val="left" w:pos="1890"/>
        </w:tabs>
        <w:ind w:left="284" w:hanging="284"/>
        <w:contextualSpacing w:val="0"/>
        <w:rPr>
          <w:rFonts w:ascii="Arial" w:hAnsi="Arial" w:cs="Arial"/>
          <w:sz w:val="24"/>
          <w:szCs w:val="24"/>
        </w:rPr>
      </w:pPr>
      <w:r w:rsidRPr="00C9015C">
        <w:rPr>
          <w:rFonts w:ascii="Arial" w:hAnsi="Arial" w:cs="Arial"/>
          <w:b/>
          <w:bCs/>
          <w:sz w:val="24"/>
          <w:szCs w:val="24"/>
        </w:rPr>
        <w:t>Meta:</w:t>
      </w:r>
      <w:r w:rsidRPr="00C9015C">
        <w:rPr>
          <w:rFonts w:ascii="Arial" w:hAnsi="Arial" w:cs="Arial"/>
          <w:sz w:val="24"/>
          <w:szCs w:val="24"/>
        </w:rPr>
        <w:t xml:space="preserve"> La meta es que al menos 8 países demuestren en forma documentada que han establecido e implementado los registros nacionales de las dosis que reciben los trabajadores. (Elemento 12 TSA1; elemento 7 TSA 2)</w:t>
      </w:r>
    </w:p>
    <w:p w14:paraId="738519B0" w14:textId="77777777" w:rsidR="006B4A05" w:rsidRPr="00C9015C" w:rsidRDefault="006B4A05" w:rsidP="00A84BDC">
      <w:pPr>
        <w:pStyle w:val="Prrafodelista"/>
        <w:tabs>
          <w:tab w:val="left" w:pos="1890"/>
        </w:tabs>
        <w:ind w:left="426"/>
        <w:contextualSpacing w:val="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54377597"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4(1/3) 2028-2029: 2 países</w:t>
      </w:r>
    </w:p>
    <w:p w14:paraId="6EA6F70C"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4(2/3) 2026-2027: 2 países</w:t>
      </w:r>
    </w:p>
    <w:p w14:paraId="1660755B"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4(3/3) 2024-2025: 4 países</w:t>
      </w:r>
    </w:p>
    <w:p w14:paraId="0D82F06A" w14:textId="77777777" w:rsidR="006B4A05" w:rsidRPr="00C9015C" w:rsidRDefault="006B4A05" w:rsidP="00A84BDC">
      <w:pPr>
        <w:pStyle w:val="Prrafodelista"/>
        <w:tabs>
          <w:tab w:val="left" w:pos="1890"/>
        </w:tabs>
        <w:ind w:left="1080"/>
        <w:contextualSpacing w:val="0"/>
        <w:rPr>
          <w:rFonts w:ascii="Arial" w:hAnsi="Arial" w:cs="Arial"/>
          <w:sz w:val="24"/>
          <w:szCs w:val="24"/>
        </w:rPr>
      </w:pPr>
    </w:p>
    <w:p w14:paraId="0A384025" w14:textId="77777777" w:rsidR="006B4A05" w:rsidRPr="00C9015C" w:rsidRDefault="006B4A05" w:rsidP="00A84BDC">
      <w:pPr>
        <w:rPr>
          <w:rFonts w:ascii="Arial" w:hAnsi="Arial" w:cs="Arial"/>
          <w:sz w:val="24"/>
          <w:szCs w:val="24"/>
        </w:rPr>
      </w:pPr>
    </w:p>
    <w:p w14:paraId="2B017CAC" w14:textId="5923DE22" w:rsidR="006B4A05" w:rsidRPr="0094120D" w:rsidRDefault="006B4A05" w:rsidP="003B03ED">
      <w:pPr>
        <w:pStyle w:val="Prrafodelista"/>
        <w:numPr>
          <w:ilvl w:val="0"/>
          <w:numId w:val="111"/>
        </w:numPr>
        <w:ind w:left="567" w:hanging="567"/>
        <w:rPr>
          <w:rFonts w:ascii="Arial" w:hAnsi="Arial" w:cs="Arial"/>
          <w:b/>
          <w:sz w:val="24"/>
          <w:szCs w:val="24"/>
        </w:rPr>
      </w:pPr>
      <w:r w:rsidRPr="0094120D">
        <w:rPr>
          <w:rFonts w:ascii="Arial" w:eastAsia="Times New Roman" w:hAnsi="Arial" w:cs="Arial"/>
          <w:b/>
          <w:bCs/>
          <w:sz w:val="24"/>
          <w:szCs w:val="24"/>
          <w:lang w:eastAsia="es-ES"/>
        </w:rPr>
        <w:t>N/P R3</w:t>
      </w:r>
      <w:r w:rsidR="0094120D">
        <w:rPr>
          <w:rFonts w:ascii="Arial" w:eastAsia="Times New Roman" w:hAnsi="Arial" w:cs="Arial"/>
          <w:b/>
          <w:bCs/>
          <w:sz w:val="24"/>
          <w:szCs w:val="24"/>
          <w:lang w:eastAsia="es-ES"/>
        </w:rPr>
        <w:t>:</w:t>
      </w:r>
      <w:r w:rsidRPr="0094120D">
        <w:rPr>
          <w:rFonts w:ascii="Arial" w:eastAsia="Times New Roman" w:hAnsi="Arial" w:cs="Arial"/>
          <w:b/>
          <w:bCs/>
          <w:sz w:val="24"/>
          <w:szCs w:val="24"/>
          <w:lang w:eastAsia="es-ES"/>
        </w:rPr>
        <w:t xml:space="preserve"> </w:t>
      </w:r>
      <w:r w:rsidRPr="0094120D">
        <w:rPr>
          <w:rFonts w:ascii="Arial" w:eastAsia="Times New Roman" w:hAnsi="Arial" w:cs="Arial"/>
          <w:b/>
          <w:sz w:val="24"/>
          <w:szCs w:val="24"/>
          <w:lang w:eastAsia="es-ES"/>
        </w:rPr>
        <w:t>Limitaciones en las capacidades de calibración en protección radiológica, radiodiagnóstico y radioterapia, por parte de los Laboratorios de Calibración Dosimétrica de la región.</w:t>
      </w:r>
    </w:p>
    <w:p w14:paraId="731892EB" w14:textId="77777777" w:rsidR="006B4A05" w:rsidRPr="00C9015C" w:rsidRDefault="006B4A05" w:rsidP="00A84BDC">
      <w:pPr>
        <w:widowControl w:val="0"/>
        <w:tabs>
          <w:tab w:val="left" w:pos="700"/>
        </w:tabs>
        <w:autoSpaceDE w:val="0"/>
        <w:autoSpaceDN w:val="0"/>
        <w:adjustRightInd w:val="0"/>
        <w:rPr>
          <w:rFonts w:ascii="Arial" w:eastAsia="Times New Roman" w:hAnsi="Arial" w:cs="Arial"/>
          <w:sz w:val="24"/>
          <w:szCs w:val="24"/>
          <w:lang w:eastAsia="es-ES"/>
        </w:rPr>
      </w:pPr>
    </w:p>
    <w:p w14:paraId="10C949AB" w14:textId="77777777" w:rsidR="006B4A05" w:rsidRPr="00C9015C" w:rsidRDefault="006B4A05" w:rsidP="003B03ED">
      <w:pPr>
        <w:pStyle w:val="Prrafodelista"/>
        <w:numPr>
          <w:ilvl w:val="0"/>
          <w:numId w:val="2"/>
        </w:numPr>
        <w:ind w:left="284" w:hanging="284"/>
        <w:contextualSpacing w:val="0"/>
        <w:rPr>
          <w:rFonts w:ascii="Arial" w:hAnsi="Arial" w:cs="Arial"/>
          <w:bCs/>
          <w:sz w:val="24"/>
          <w:szCs w:val="24"/>
        </w:rPr>
      </w:pPr>
      <w:r w:rsidRPr="00C9015C">
        <w:rPr>
          <w:rFonts w:ascii="Arial" w:hAnsi="Arial" w:cs="Arial"/>
          <w:b/>
          <w:sz w:val="24"/>
          <w:szCs w:val="24"/>
        </w:rPr>
        <w:t>Objetivo:</w:t>
      </w:r>
      <w:r w:rsidRPr="00C9015C">
        <w:rPr>
          <w:rFonts w:ascii="Arial" w:hAnsi="Arial" w:cs="Arial"/>
          <w:bCs/>
          <w:sz w:val="24"/>
          <w:szCs w:val="24"/>
        </w:rPr>
        <w:t xml:space="preserve"> Identificar las propuestas de solución, e iniciar su implementación a corto y mediano plazo, con el fin de garantizar la actualización y cobertura de los servicios de calibración dosimétrica que se requieren en la región para la calibración de los equipos o dosímetros.</w:t>
      </w:r>
    </w:p>
    <w:p w14:paraId="6AA71C5A" w14:textId="77777777" w:rsidR="006B4A05" w:rsidRPr="00C9015C" w:rsidRDefault="006B4A05" w:rsidP="003B03ED">
      <w:pPr>
        <w:pStyle w:val="Prrafodelista"/>
        <w:numPr>
          <w:ilvl w:val="0"/>
          <w:numId w:val="2"/>
        </w:numPr>
        <w:ind w:left="284" w:hanging="284"/>
        <w:contextualSpacing w:val="0"/>
        <w:rPr>
          <w:rFonts w:ascii="Arial" w:hAnsi="Arial" w:cs="Arial"/>
          <w:sz w:val="24"/>
          <w:szCs w:val="24"/>
        </w:rPr>
      </w:pPr>
      <w:r w:rsidRPr="00C9015C">
        <w:rPr>
          <w:rFonts w:ascii="Arial" w:hAnsi="Arial" w:cs="Arial"/>
          <w:b/>
          <w:sz w:val="24"/>
          <w:szCs w:val="24"/>
        </w:rPr>
        <w:t>Indicador:</w:t>
      </w:r>
      <w:r w:rsidRPr="00C9015C">
        <w:rPr>
          <w:rFonts w:ascii="Arial" w:hAnsi="Arial" w:cs="Arial"/>
          <w:sz w:val="24"/>
          <w:szCs w:val="24"/>
        </w:rPr>
        <w:t xml:space="preserve"> Número de países que demuestran en forma documentada que han aumentado la implementación de los indicadores de desempeño de RASIMS 2, relacionadas con calibración, considerando los reportes de misiones ORPAS.</w:t>
      </w:r>
    </w:p>
    <w:p w14:paraId="610C28C3" w14:textId="77777777" w:rsidR="006B4A05" w:rsidRPr="00C9015C" w:rsidRDefault="006B4A05" w:rsidP="003B03ED">
      <w:pPr>
        <w:pStyle w:val="Prrafodelista"/>
        <w:numPr>
          <w:ilvl w:val="0"/>
          <w:numId w:val="2"/>
        </w:numPr>
        <w:ind w:left="284" w:hanging="284"/>
        <w:contextualSpacing w:val="0"/>
        <w:rPr>
          <w:rFonts w:ascii="Arial" w:hAnsi="Arial" w:cs="Arial"/>
          <w:sz w:val="24"/>
          <w:szCs w:val="24"/>
        </w:rPr>
      </w:pPr>
      <w:r w:rsidRPr="00C9015C">
        <w:rPr>
          <w:rFonts w:ascii="Arial" w:eastAsia="Times New Roman" w:hAnsi="Arial" w:cs="Arial"/>
          <w:b/>
          <w:bCs/>
          <w:sz w:val="24"/>
          <w:szCs w:val="24"/>
          <w:lang w:eastAsia="es-ES"/>
        </w:rPr>
        <w:t>Medio de verificación:</w:t>
      </w:r>
      <w:r w:rsidRPr="00C9015C">
        <w:rPr>
          <w:rFonts w:ascii="Arial" w:eastAsia="Times New Roman" w:hAnsi="Arial" w:cs="Arial"/>
          <w:sz w:val="24"/>
          <w:szCs w:val="24"/>
          <w:lang w:eastAsia="es-ES"/>
        </w:rPr>
        <w:t xml:space="preserve"> Los indicadores de desempeño de RASIMS 2 del área temática de seguridad 2, relacionados con calibración dosimétrica.</w:t>
      </w:r>
    </w:p>
    <w:p w14:paraId="3F483330" w14:textId="77777777" w:rsidR="006B4A05" w:rsidRPr="00C9015C" w:rsidRDefault="006B4A05" w:rsidP="003B03ED">
      <w:pPr>
        <w:pStyle w:val="Prrafodelista"/>
        <w:numPr>
          <w:ilvl w:val="0"/>
          <w:numId w:val="2"/>
        </w:numPr>
        <w:ind w:left="284" w:hanging="284"/>
        <w:contextualSpacing w:val="0"/>
        <w:rPr>
          <w:rFonts w:ascii="Arial" w:hAnsi="Arial" w:cs="Arial"/>
          <w:bCs/>
          <w:sz w:val="24"/>
          <w:szCs w:val="24"/>
        </w:rPr>
      </w:pPr>
      <w:r w:rsidRPr="00C9015C">
        <w:rPr>
          <w:rFonts w:ascii="Arial" w:hAnsi="Arial" w:cs="Arial"/>
          <w:b/>
          <w:sz w:val="24"/>
          <w:szCs w:val="24"/>
        </w:rPr>
        <w:t>Línea de base:</w:t>
      </w:r>
      <w:r w:rsidRPr="00C9015C">
        <w:rPr>
          <w:rFonts w:ascii="Arial" w:hAnsi="Arial" w:cs="Arial"/>
          <w:bCs/>
          <w:sz w:val="24"/>
          <w:szCs w:val="24"/>
        </w:rPr>
        <w:t xml:space="preserve"> </w:t>
      </w:r>
    </w:p>
    <w:p w14:paraId="4FE09F50" w14:textId="77777777" w:rsidR="006B4A05" w:rsidRPr="00C9015C" w:rsidRDefault="006B4A05" w:rsidP="00234BF4">
      <w:pPr>
        <w:pStyle w:val="Prrafodelista"/>
        <w:ind w:left="284" w:hanging="284"/>
        <w:contextualSpacing w:val="0"/>
        <w:rPr>
          <w:rFonts w:ascii="Arial" w:hAnsi="Arial" w:cs="Arial"/>
          <w:bCs/>
          <w:sz w:val="24"/>
          <w:szCs w:val="24"/>
        </w:rPr>
      </w:pPr>
      <w:r w:rsidRPr="00C9015C">
        <w:rPr>
          <w:rFonts w:ascii="Arial" w:hAnsi="Arial" w:cs="Arial"/>
          <w:bCs/>
          <w:sz w:val="24"/>
          <w:szCs w:val="24"/>
        </w:rPr>
        <w:t>En la Región de América Latina y el Caribe, se cuenta con varios laboratorios en operación con diferentes niveles: 11 países que cuentan con amplia experiencia y laboratorios que apoyan con servicios de calibración y 8 países que están estableciendo o consolidando laboratorios.</w:t>
      </w:r>
    </w:p>
    <w:p w14:paraId="774CA8F6" w14:textId="77777777" w:rsidR="006B4A05" w:rsidRPr="00C9015C" w:rsidRDefault="006B4A05" w:rsidP="00234BF4">
      <w:pPr>
        <w:pStyle w:val="Prrafodelista"/>
        <w:ind w:left="284" w:hanging="284"/>
        <w:contextualSpacing w:val="0"/>
        <w:rPr>
          <w:rFonts w:ascii="Arial" w:hAnsi="Arial" w:cs="Arial"/>
          <w:bCs/>
          <w:sz w:val="24"/>
          <w:szCs w:val="24"/>
        </w:rPr>
      </w:pPr>
      <w:r w:rsidRPr="00C9015C">
        <w:rPr>
          <w:rFonts w:ascii="Arial" w:hAnsi="Arial" w:cs="Arial"/>
          <w:bCs/>
          <w:sz w:val="24"/>
          <w:szCs w:val="24"/>
        </w:rPr>
        <w:t>Estos laboratorios están enfocados a la trazabilidad de sus patrones secundarios mediante la participación en intercomparaciones para asegurar resultados con el más alto nivel metrológico posible. Algunos han estado comprometidos en satisfacer la demanda de los usuarios con la ampliación de nuevas magnitudes y servicios, y al mismo tiempo implementarlos en el marco del sistema de gestión de calidad.</w:t>
      </w:r>
    </w:p>
    <w:p w14:paraId="52FACA98" w14:textId="77777777" w:rsidR="006B4A05" w:rsidRPr="00C9015C" w:rsidRDefault="006B4A05" w:rsidP="00234BF4">
      <w:pPr>
        <w:pStyle w:val="Prrafodelista"/>
        <w:ind w:left="284" w:hanging="284"/>
        <w:contextualSpacing w:val="0"/>
        <w:rPr>
          <w:rFonts w:ascii="Arial" w:hAnsi="Arial" w:cs="Arial"/>
          <w:bCs/>
          <w:sz w:val="24"/>
          <w:szCs w:val="24"/>
        </w:rPr>
      </w:pPr>
      <w:r w:rsidRPr="00C9015C">
        <w:rPr>
          <w:rFonts w:ascii="Arial" w:hAnsi="Arial" w:cs="Arial"/>
          <w:bCs/>
          <w:sz w:val="24"/>
          <w:szCs w:val="24"/>
        </w:rPr>
        <w:t>(Informe de Reunión de Coordinación RLA9088, Diseño de proyecto RLA2020030. Marzo 2021)</w:t>
      </w:r>
    </w:p>
    <w:p w14:paraId="473B8DBD" w14:textId="77777777" w:rsidR="006B4A05" w:rsidRPr="00C9015C" w:rsidRDefault="006B4A05" w:rsidP="003B03ED">
      <w:pPr>
        <w:pStyle w:val="Prrafodelista"/>
        <w:numPr>
          <w:ilvl w:val="0"/>
          <w:numId w:val="2"/>
        </w:numPr>
        <w:ind w:left="284" w:hanging="284"/>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La meta es que al menos 8 países demuestran en forma documentada que han aumentado la implementación de los indicadores de desempeño de RASIMS 2, relacionadas con calibración, considerando los reportes de misiones ORPAS.</w:t>
      </w:r>
    </w:p>
    <w:p w14:paraId="52B9687F" w14:textId="77777777" w:rsidR="006B4A05" w:rsidRPr="00C9015C" w:rsidRDefault="006B4A05" w:rsidP="00234BF4">
      <w:pPr>
        <w:pStyle w:val="Prrafodelista"/>
        <w:ind w:left="284"/>
        <w:contextualSpacing w:val="0"/>
        <w:rPr>
          <w:rFonts w:ascii="Arial" w:hAnsi="Arial" w:cs="Arial"/>
          <w:sz w:val="24"/>
          <w:szCs w:val="24"/>
        </w:rPr>
      </w:pPr>
      <w:r w:rsidRPr="00C9015C">
        <w:rPr>
          <w:rFonts w:ascii="Arial" w:hAnsi="Arial" w:cs="Arial"/>
          <w:sz w:val="24"/>
          <w:szCs w:val="24"/>
        </w:rPr>
        <w:t>La continuidad de la solución de este problema está contemplada en el ciclo 2022 – 2023 por un proyecto regional de cooperación técnica del OIEA (que dará continuidad a RLA/9/088).</w:t>
      </w:r>
    </w:p>
    <w:p w14:paraId="2DEAAC00" w14:textId="7E6D2A8D" w:rsidR="006B4A05" w:rsidRPr="00C9015C" w:rsidRDefault="00234BF4" w:rsidP="00234BF4">
      <w:pPr>
        <w:pStyle w:val="Prrafodelista"/>
        <w:tabs>
          <w:tab w:val="left" w:pos="1890"/>
        </w:tabs>
        <w:ind w:left="284" w:hanging="284"/>
        <w:contextualSpacing w:val="0"/>
        <w:rPr>
          <w:rFonts w:ascii="Arial" w:hAnsi="Arial" w:cs="Arial"/>
          <w:sz w:val="24"/>
          <w:szCs w:val="24"/>
        </w:rPr>
      </w:pPr>
      <w:r>
        <w:rPr>
          <w:rFonts w:ascii="Arial" w:hAnsi="Arial" w:cs="Arial"/>
          <w:sz w:val="24"/>
          <w:szCs w:val="24"/>
        </w:rPr>
        <w:tab/>
      </w:r>
      <w:r w:rsidR="006B4A05" w:rsidRPr="00C9015C">
        <w:rPr>
          <w:rFonts w:ascii="Arial" w:hAnsi="Arial" w:cs="Arial"/>
          <w:sz w:val="24"/>
          <w:szCs w:val="24"/>
        </w:rPr>
        <w:t>Esta meta se distribuye por los ciclos de cooperación técnica de la siguiente forma:</w:t>
      </w:r>
    </w:p>
    <w:p w14:paraId="1ED54A01"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2028-2029: 4 países</w:t>
      </w:r>
    </w:p>
    <w:p w14:paraId="7784BF35"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2026-2027: 2 países</w:t>
      </w:r>
    </w:p>
    <w:p w14:paraId="3AA852F5"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2024-2025: 2 países</w:t>
      </w:r>
    </w:p>
    <w:p w14:paraId="668360D6" w14:textId="77777777" w:rsidR="006B4A05" w:rsidRPr="00C9015C" w:rsidRDefault="006B4A05" w:rsidP="00234BF4">
      <w:pPr>
        <w:pStyle w:val="Prrafodelista"/>
        <w:tabs>
          <w:tab w:val="left" w:pos="1890"/>
        </w:tabs>
        <w:ind w:left="284" w:hanging="284"/>
        <w:contextualSpacing w:val="0"/>
        <w:rPr>
          <w:rFonts w:ascii="Arial" w:hAnsi="Arial" w:cs="Arial"/>
          <w:sz w:val="24"/>
          <w:szCs w:val="24"/>
        </w:rPr>
      </w:pPr>
    </w:p>
    <w:p w14:paraId="42316FB9" w14:textId="77777777" w:rsidR="006B4A05" w:rsidRPr="00C9015C" w:rsidRDefault="006B4A05" w:rsidP="00A84BDC">
      <w:pPr>
        <w:rPr>
          <w:rFonts w:ascii="Arial" w:hAnsi="Arial" w:cs="Arial"/>
          <w:bCs/>
          <w:sz w:val="24"/>
          <w:szCs w:val="24"/>
        </w:rPr>
      </w:pPr>
      <w:r w:rsidRPr="00C9015C">
        <w:rPr>
          <w:rFonts w:ascii="Arial" w:hAnsi="Arial" w:cs="Arial"/>
          <w:bCs/>
          <w:sz w:val="24"/>
          <w:szCs w:val="24"/>
        </w:rPr>
        <w:t xml:space="preserve">No hay desglose para este objetivo, solamente la meta es desglosada de acuerdo con los tres bienios del período. </w:t>
      </w:r>
    </w:p>
    <w:p w14:paraId="7D97D209" w14:textId="77777777" w:rsidR="006B4A05" w:rsidRPr="00C9015C" w:rsidRDefault="006B4A05" w:rsidP="00A84BDC">
      <w:pPr>
        <w:rPr>
          <w:rFonts w:ascii="Arial" w:hAnsi="Arial" w:cs="Arial"/>
          <w:bCs/>
          <w:sz w:val="24"/>
          <w:szCs w:val="24"/>
        </w:rPr>
      </w:pPr>
    </w:p>
    <w:p w14:paraId="4461AE90" w14:textId="77777777" w:rsidR="006B4A05" w:rsidRPr="00C9015C" w:rsidRDefault="006B4A05" w:rsidP="00A84BDC">
      <w:pPr>
        <w:rPr>
          <w:rFonts w:ascii="Arial" w:hAnsi="Arial" w:cs="Arial"/>
          <w:bCs/>
          <w:sz w:val="24"/>
          <w:szCs w:val="24"/>
        </w:rPr>
      </w:pPr>
    </w:p>
    <w:p w14:paraId="72729790" w14:textId="08AB1E9F" w:rsidR="006B4A05" w:rsidRPr="00234BF4" w:rsidRDefault="006B4A05" w:rsidP="003B03ED">
      <w:pPr>
        <w:pStyle w:val="Prrafodelista"/>
        <w:numPr>
          <w:ilvl w:val="0"/>
          <w:numId w:val="111"/>
        </w:numPr>
        <w:ind w:left="567" w:hanging="709"/>
        <w:rPr>
          <w:rFonts w:ascii="Arial" w:hAnsi="Arial" w:cs="Arial"/>
          <w:b/>
          <w:sz w:val="24"/>
          <w:szCs w:val="24"/>
        </w:rPr>
      </w:pPr>
      <w:r w:rsidRPr="00234BF4">
        <w:rPr>
          <w:rFonts w:ascii="Arial" w:eastAsia="Times New Roman" w:hAnsi="Arial" w:cs="Arial"/>
          <w:b/>
          <w:bCs/>
          <w:sz w:val="24"/>
          <w:szCs w:val="24"/>
          <w:lang w:eastAsia="es-ES"/>
        </w:rPr>
        <w:t>N/P R4</w:t>
      </w:r>
      <w:r w:rsidR="00234BF4" w:rsidRPr="00234BF4">
        <w:rPr>
          <w:rFonts w:ascii="Arial" w:eastAsia="Times New Roman" w:hAnsi="Arial" w:cs="Arial"/>
          <w:b/>
          <w:bCs/>
          <w:sz w:val="24"/>
          <w:szCs w:val="24"/>
          <w:lang w:eastAsia="es-ES"/>
        </w:rPr>
        <w:t>:</w:t>
      </w:r>
      <w:r w:rsidRPr="00234BF4">
        <w:rPr>
          <w:rFonts w:ascii="Arial" w:eastAsia="Times New Roman" w:hAnsi="Arial" w:cs="Arial"/>
          <w:b/>
          <w:bCs/>
          <w:sz w:val="24"/>
          <w:szCs w:val="24"/>
          <w:lang w:eastAsia="es-ES"/>
        </w:rPr>
        <w:t xml:space="preserve"> </w:t>
      </w:r>
      <w:r w:rsidRPr="00234BF4">
        <w:rPr>
          <w:rFonts w:ascii="Arial" w:eastAsia="Times New Roman" w:hAnsi="Arial" w:cs="Arial"/>
          <w:b/>
          <w:sz w:val="24"/>
          <w:szCs w:val="24"/>
          <w:lang w:eastAsia="es-ES"/>
        </w:rPr>
        <w:t>Insuficiente implementación de los requisitos y recomendaciones internacionales de seguridad y de las 10 acciones de la Convocatoria de Bonn para el control de la exposición médica, con énfasis en tecnologías avanzadas en radioterapia, procedimientos intervencionistas y fluoroscópicos, radiología digital, tomosíntesis, Tomografía Computarizada de Haz Cónico (CBCT) odontológico, tomografía computarizada multicortes y sistemas híbridos de Tomografía por Emisión de Fotón Simple y Tomografía por Emisión de Positrones  (SPECT/CT y PET/CT).</w:t>
      </w:r>
    </w:p>
    <w:p w14:paraId="312D5391" w14:textId="77777777" w:rsidR="006B4A05" w:rsidRPr="00C9015C" w:rsidRDefault="006B4A05" w:rsidP="00234BF4">
      <w:pPr>
        <w:widowControl w:val="0"/>
        <w:tabs>
          <w:tab w:val="left" w:pos="700"/>
        </w:tabs>
        <w:autoSpaceDE w:val="0"/>
        <w:autoSpaceDN w:val="0"/>
        <w:adjustRightInd w:val="0"/>
        <w:rPr>
          <w:rFonts w:ascii="Arial" w:eastAsia="Times New Roman" w:hAnsi="Arial" w:cs="Arial"/>
          <w:sz w:val="24"/>
          <w:szCs w:val="24"/>
          <w:lang w:eastAsia="es-ES"/>
        </w:rPr>
      </w:pPr>
    </w:p>
    <w:p w14:paraId="32EBBD04" w14:textId="77777777" w:rsidR="006B4A05" w:rsidRPr="00C9015C" w:rsidRDefault="006B4A05" w:rsidP="003B03ED">
      <w:pPr>
        <w:pStyle w:val="Prrafodelista"/>
        <w:numPr>
          <w:ilvl w:val="0"/>
          <w:numId w:val="2"/>
        </w:numPr>
        <w:contextualSpacing w:val="0"/>
        <w:rPr>
          <w:rFonts w:ascii="Arial" w:hAnsi="Arial" w:cs="Arial"/>
          <w:bCs/>
          <w:sz w:val="24"/>
          <w:szCs w:val="24"/>
        </w:rPr>
      </w:pPr>
      <w:r w:rsidRPr="00C9015C">
        <w:rPr>
          <w:rFonts w:ascii="Arial" w:hAnsi="Arial" w:cs="Arial"/>
          <w:b/>
          <w:sz w:val="24"/>
          <w:szCs w:val="24"/>
        </w:rPr>
        <w:t>Objetivo:</w:t>
      </w:r>
      <w:r w:rsidRPr="00C9015C">
        <w:rPr>
          <w:rFonts w:ascii="Arial" w:hAnsi="Arial" w:cs="Arial"/>
          <w:bCs/>
          <w:sz w:val="24"/>
          <w:szCs w:val="24"/>
        </w:rPr>
        <w:t xml:space="preserve"> Elevar el grado de implementación de los requisitos y recomendaciones de protección radiológica en las prácticas médicas, con énfasis en las necesidades específicas identificadas.</w:t>
      </w:r>
    </w:p>
    <w:p w14:paraId="73578153"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sz w:val="24"/>
          <w:szCs w:val="24"/>
        </w:rPr>
        <w:t>Indicador:</w:t>
      </w:r>
      <w:r w:rsidRPr="00C9015C">
        <w:rPr>
          <w:rFonts w:ascii="Arial" w:hAnsi="Arial" w:cs="Arial"/>
          <w:sz w:val="24"/>
          <w:szCs w:val="24"/>
        </w:rPr>
        <w:t xml:space="preserve"> Número de países que demuestran en forma documentada que han incrementado el estado de implementación de los indicadores de desempeño de RASIMS 2, relacionados con las prácticas médicas.</w:t>
      </w:r>
    </w:p>
    <w:p w14:paraId="224B54D8"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eastAsia="Times New Roman" w:hAnsi="Arial" w:cs="Arial"/>
          <w:b/>
          <w:bCs/>
          <w:sz w:val="24"/>
          <w:szCs w:val="24"/>
          <w:lang w:eastAsia="es-ES"/>
        </w:rPr>
        <w:t>Medio de verificación:</w:t>
      </w:r>
      <w:r w:rsidRPr="00C9015C">
        <w:rPr>
          <w:rFonts w:ascii="Arial" w:eastAsia="Times New Roman" w:hAnsi="Arial" w:cs="Arial"/>
          <w:sz w:val="24"/>
          <w:szCs w:val="24"/>
          <w:lang w:eastAsia="es-ES"/>
        </w:rPr>
        <w:t xml:space="preserve"> Los indicadores de desempeño de RASIMS 2 del área temática de seguridad 3.</w:t>
      </w:r>
    </w:p>
    <w:p w14:paraId="66697B18" w14:textId="77777777" w:rsidR="006B4A05" w:rsidRPr="00C9015C" w:rsidRDefault="006B4A05" w:rsidP="003B03ED">
      <w:pPr>
        <w:pStyle w:val="Prrafodelista"/>
        <w:numPr>
          <w:ilvl w:val="0"/>
          <w:numId w:val="2"/>
        </w:numPr>
        <w:contextualSpacing w:val="0"/>
        <w:rPr>
          <w:rFonts w:ascii="Arial" w:hAnsi="Arial" w:cs="Arial"/>
          <w:bCs/>
          <w:sz w:val="24"/>
          <w:szCs w:val="24"/>
        </w:rPr>
      </w:pPr>
      <w:r w:rsidRPr="00C9015C">
        <w:rPr>
          <w:rFonts w:ascii="Arial" w:hAnsi="Arial" w:cs="Arial"/>
          <w:b/>
          <w:sz w:val="24"/>
          <w:szCs w:val="24"/>
        </w:rPr>
        <w:t>Línea de base:</w:t>
      </w:r>
      <w:r w:rsidRPr="00C9015C">
        <w:rPr>
          <w:rFonts w:ascii="Arial" w:hAnsi="Arial" w:cs="Arial"/>
          <w:bCs/>
          <w:sz w:val="24"/>
          <w:szCs w:val="24"/>
        </w:rPr>
        <w:t xml:space="preserve"> </w:t>
      </w:r>
      <w:r w:rsidRPr="00C9015C">
        <w:rPr>
          <w:rFonts w:ascii="Arial" w:hAnsi="Arial" w:cs="Arial"/>
          <w:sz w:val="24"/>
          <w:szCs w:val="24"/>
        </w:rPr>
        <w:t xml:space="preserve">La </w:t>
      </w:r>
      <w:r w:rsidRPr="00C9015C">
        <w:rPr>
          <w:rFonts w:ascii="Arial" w:eastAsia="Times New Roman" w:hAnsi="Arial" w:cs="Arial"/>
          <w:bCs/>
          <w:sz w:val="24"/>
          <w:szCs w:val="24"/>
          <w:lang w:eastAsia="es-ES"/>
        </w:rPr>
        <w:t>región ha trabajado en el desarrollo de una guía de salud específica de justificación de la práctica médica en todas las prácticas, sin embargo, no todas las sociedades médicas y las instituciones de salud aplican adecuadamente este principio.</w:t>
      </w:r>
    </w:p>
    <w:p w14:paraId="77A43795" w14:textId="77777777" w:rsidR="006B4A05" w:rsidRPr="00C9015C" w:rsidRDefault="006B4A05" w:rsidP="003B03ED">
      <w:pPr>
        <w:pStyle w:val="Prrafodelista"/>
        <w:numPr>
          <w:ilvl w:val="0"/>
          <w:numId w:val="97"/>
        </w:numPr>
        <w:tabs>
          <w:tab w:val="left" w:pos="567"/>
        </w:tabs>
        <w:ind w:left="567" w:hanging="20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Falta de implementación de programas de protección radiológica en todos los países.</w:t>
      </w:r>
    </w:p>
    <w:p w14:paraId="71F55699" w14:textId="77777777" w:rsidR="006B4A05" w:rsidRPr="00C9015C" w:rsidRDefault="006B4A05" w:rsidP="003B03ED">
      <w:pPr>
        <w:pStyle w:val="Prrafodelista"/>
        <w:numPr>
          <w:ilvl w:val="0"/>
          <w:numId w:val="97"/>
        </w:numPr>
        <w:tabs>
          <w:tab w:val="left" w:pos="567"/>
        </w:tabs>
        <w:ind w:left="567" w:hanging="20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Falta de estrategias y guías de implementación para la optimización de la protección radiológica del paciente, en todas las prácticas con especial atención a los procedimientos intervencionistas y fluoroscópicos.</w:t>
      </w:r>
    </w:p>
    <w:p w14:paraId="6C081501" w14:textId="77777777" w:rsidR="006B4A05" w:rsidRPr="00C9015C" w:rsidRDefault="006B4A05" w:rsidP="003B03ED">
      <w:pPr>
        <w:pStyle w:val="Prrafodelista"/>
        <w:numPr>
          <w:ilvl w:val="0"/>
          <w:numId w:val="97"/>
        </w:numPr>
        <w:tabs>
          <w:tab w:val="left" w:pos="567"/>
        </w:tabs>
        <w:ind w:left="567" w:hanging="20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Falta de estrategia de optimización de la protección radiológica ocupacional en medicina.</w:t>
      </w:r>
    </w:p>
    <w:p w14:paraId="0D1AB716" w14:textId="77777777" w:rsidR="006B4A05" w:rsidRPr="00C9015C" w:rsidRDefault="006B4A05" w:rsidP="003B03ED">
      <w:pPr>
        <w:pStyle w:val="Prrafodelista"/>
        <w:numPr>
          <w:ilvl w:val="0"/>
          <w:numId w:val="97"/>
        </w:numPr>
        <w:tabs>
          <w:tab w:val="left" w:pos="567"/>
        </w:tabs>
        <w:ind w:left="567" w:hanging="20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La promoción y el fomento de la Cultura para la Seguridad se realiza con alcance limitado en todos los niveles de gerencia, organizaciones y trabajadores.</w:t>
      </w:r>
    </w:p>
    <w:p w14:paraId="54EE73E0" w14:textId="77777777" w:rsidR="006B4A05" w:rsidRPr="00C9015C" w:rsidRDefault="006B4A05" w:rsidP="003B03ED">
      <w:pPr>
        <w:pStyle w:val="Prrafodelista"/>
        <w:numPr>
          <w:ilvl w:val="0"/>
          <w:numId w:val="97"/>
        </w:numPr>
        <w:tabs>
          <w:tab w:val="left" w:pos="567"/>
        </w:tabs>
        <w:ind w:left="567" w:hanging="20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Los países de la región están incorporando tecnologías avanzadas en radioterapia que requieren una adecuación de las medidas de protección radiológica.</w:t>
      </w:r>
    </w:p>
    <w:p w14:paraId="5AE02AA5" w14:textId="77777777" w:rsidR="006B4A05" w:rsidRPr="00C9015C" w:rsidRDefault="006B4A05" w:rsidP="003B03ED">
      <w:pPr>
        <w:pStyle w:val="Prrafodelista"/>
        <w:numPr>
          <w:ilvl w:val="0"/>
          <w:numId w:val="97"/>
        </w:numPr>
        <w:tabs>
          <w:tab w:val="left" w:pos="567"/>
        </w:tabs>
        <w:ind w:left="567" w:hanging="20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Insuficiente implementación y promoción de los sistemas de reporte y aprendizaje sobre incidentes y accidentes.</w:t>
      </w:r>
    </w:p>
    <w:p w14:paraId="64D0E6B6" w14:textId="77777777" w:rsidR="006B4A05" w:rsidRPr="00C9015C" w:rsidRDefault="006B4A05" w:rsidP="003B03ED">
      <w:pPr>
        <w:pStyle w:val="Prrafodelista"/>
        <w:numPr>
          <w:ilvl w:val="0"/>
          <w:numId w:val="97"/>
        </w:numPr>
        <w:tabs>
          <w:tab w:val="left" w:pos="567"/>
        </w:tabs>
        <w:ind w:left="567" w:hanging="20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No están implementados a nivel regional y nacional los niveles de referencia para diagnóstico. En la mayoría de las instituciones médicas no se registra la dosis de los estudios médicos.</w:t>
      </w:r>
    </w:p>
    <w:p w14:paraId="3D2FCE1A" w14:textId="77777777" w:rsidR="006B4A05" w:rsidRPr="00C9015C" w:rsidRDefault="006B4A05" w:rsidP="003B03ED">
      <w:pPr>
        <w:pStyle w:val="Prrafodelista"/>
        <w:numPr>
          <w:ilvl w:val="0"/>
          <w:numId w:val="97"/>
        </w:numPr>
        <w:tabs>
          <w:tab w:val="left" w:pos="567"/>
        </w:tabs>
        <w:ind w:left="567" w:hanging="20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Existe insuficiente entrenamiento en programas de optimización de la protección radiológica en todas las prácticas, con énfasis en las nuevas tecnologías (técnicas digitales, tomosíntesis, CBCT odontológico, tomografía computada multicortes, sistemas híbridos SPECT/CT y PET/CT).</w:t>
      </w:r>
    </w:p>
    <w:p w14:paraId="6E028A31" w14:textId="6692BA99" w:rsidR="006B4A05" w:rsidRDefault="006B4A05" w:rsidP="003B03ED">
      <w:pPr>
        <w:pStyle w:val="Prrafodelista"/>
        <w:numPr>
          <w:ilvl w:val="0"/>
          <w:numId w:val="97"/>
        </w:numPr>
        <w:tabs>
          <w:tab w:val="left" w:pos="567"/>
        </w:tabs>
        <w:ind w:left="567" w:hanging="207"/>
        <w:contextualSpacing w:val="0"/>
        <w:rPr>
          <w:rFonts w:ascii="Arial" w:hAnsi="Arial" w:cs="Arial"/>
          <w:sz w:val="24"/>
          <w:szCs w:val="24"/>
        </w:rPr>
      </w:pPr>
      <w:r w:rsidRPr="00C9015C">
        <w:rPr>
          <w:rFonts w:ascii="Arial" w:eastAsia="Times New Roman" w:hAnsi="Arial" w:cs="Arial"/>
          <w:bCs/>
          <w:sz w:val="24"/>
          <w:szCs w:val="24"/>
          <w:lang w:eastAsia="es-ES"/>
        </w:rPr>
        <w:t>Hay, asimismo, insuficiente entrenamiento para personal médico y paramédico en programas de protección radiológica para atención a niños y embarazadas en las especialidades con mayor riesgo radiológico, tales como radioterapia y procedimientos</w:t>
      </w:r>
      <w:r w:rsidRPr="00C9015C">
        <w:rPr>
          <w:rFonts w:ascii="Arial" w:hAnsi="Arial" w:cs="Arial"/>
          <w:sz w:val="24"/>
          <w:szCs w:val="24"/>
        </w:rPr>
        <w:t xml:space="preserve"> intervencionistas.</w:t>
      </w:r>
    </w:p>
    <w:p w14:paraId="260D7C90" w14:textId="6DFDDE40" w:rsidR="0087481B" w:rsidRDefault="0087481B" w:rsidP="0087481B">
      <w:pPr>
        <w:tabs>
          <w:tab w:val="left" w:pos="567"/>
        </w:tabs>
        <w:rPr>
          <w:rFonts w:ascii="Arial" w:hAnsi="Arial" w:cs="Arial"/>
          <w:sz w:val="24"/>
          <w:szCs w:val="24"/>
        </w:rPr>
      </w:pPr>
    </w:p>
    <w:p w14:paraId="51A926E0" w14:textId="6CA4BA08" w:rsidR="0087481B" w:rsidRPr="0087481B" w:rsidRDefault="0087481B" w:rsidP="0087481B">
      <w:pPr>
        <w:pStyle w:val="Descripcin"/>
        <w:spacing w:after="160" w:line="22" w:lineRule="atLeast"/>
        <w:rPr>
          <w:rFonts w:ascii="Arial" w:hAnsi="Arial" w:cs="Arial"/>
          <w:b/>
          <w:sz w:val="22"/>
          <w:szCs w:val="22"/>
        </w:rPr>
      </w:pPr>
      <w:r w:rsidRPr="0087481B">
        <w:rPr>
          <w:rFonts w:ascii="Arial" w:hAnsi="Arial" w:cs="Arial"/>
          <w:b/>
          <w:sz w:val="22"/>
          <w:szCs w:val="22"/>
        </w:rPr>
        <w:t>Figura 31. Indicadores de desempeño de TSA3 en RASIMS 2 para los Estados Miembro</w:t>
      </w:r>
      <w:r>
        <w:rPr>
          <w:rFonts w:ascii="Arial" w:hAnsi="Arial" w:cs="Arial"/>
          <w:b/>
          <w:sz w:val="22"/>
          <w:szCs w:val="22"/>
        </w:rPr>
        <w:t>s</w:t>
      </w:r>
      <w:r w:rsidRPr="0087481B">
        <w:rPr>
          <w:rFonts w:ascii="Arial" w:hAnsi="Arial" w:cs="Arial"/>
          <w:b/>
          <w:sz w:val="22"/>
          <w:szCs w:val="22"/>
        </w:rPr>
        <w:t xml:space="preserve"> de ARCAL.</w:t>
      </w:r>
    </w:p>
    <w:p w14:paraId="727C7654" w14:textId="77777777" w:rsidR="006B4A05" w:rsidRPr="00C9015C" w:rsidRDefault="006B4A05" w:rsidP="00A84BDC">
      <w:pPr>
        <w:ind w:left="360"/>
        <w:rPr>
          <w:rFonts w:ascii="Arial" w:hAnsi="Arial" w:cs="Arial"/>
          <w:bCs/>
          <w:sz w:val="24"/>
          <w:szCs w:val="24"/>
        </w:rPr>
      </w:pPr>
    </w:p>
    <w:p w14:paraId="2BD47086" w14:textId="77777777" w:rsidR="006B4A05" w:rsidRPr="00C9015C" w:rsidRDefault="006B4A05" w:rsidP="00A84BDC">
      <w:pPr>
        <w:keepNext/>
        <w:ind w:left="360"/>
        <w:jc w:val="center"/>
      </w:pPr>
      <w:r w:rsidRPr="00C9015C">
        <w:rPr>
          <w:rFonts w:ascii="Arial" w:hAnsi="Arial" w:cs="Arial"/>
          <w:noProof/>
          <w:sz w:val="24"/>
          <w:szCs w:val="24"/>
          <w:lang w:val="es-CR" w:eastAsia="es-CR"/>
        </w:rPr>
        <w:drawing>
          <wp:inline distT="0" distB="0" distL="0" distR="0" wp14:anchorId="170F025B" wp14:editId="06E7B458">
            <wp:extent cx="5400000" cy="2880000"/>
            <wp:effectExtent l="0" t="0" r="10795" b="15875"/>
            <wp:docPr id="95" name="Gráfico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039153E" w14:textId="77777777" w:rsidR="0087481B" w:rsidRDefault="0087481B" w:rsidP="00A84BDC">
      <w:pPr>
        <w:ind w:left="360"/>
        <w:rPr>
          <w:rFonts w:ascii="Arial" w:hAnsi="Arial" w:cs="Arial"/>
          <w:sz w:val="24"/>
          <w:szCs w:val="24"/>
        </w:rPr>
      </w:pPr>
    </w:p>
    <w:p w14:paraId="27B3BF57" w14:textId="4813F209" w:rsidR="006B4A05" w:rsidRPr="00C9015C" w:rsidRDefault="006B4A05" w:rsidP="00A84BDC">
      <w:pPr>
        <w:ind w:left="360"/>
        <w:rPr>
          <w:rFonts w:ascii="Arial" w:hAnsi="Arial" w:cs="Arial"/>
          <w:sz w:val="24"/>
          <w:szCs w:val="24"/>
        </w:rPr>
      </w:pPr>
      <w:r w:rsidRPr="00C9015C">
        <w:rPr>
          <w:rFonts w:ascii="Arial" w:hAnsi="Arial" w:cs="Arial"/>
          <w:sz w:val="24"/>
          <w:szCs w:val="24"/>
        </w:rPr>
        <w:t xml:space="preserve">La calificación numérica en la figura </w:t>
      </w:r>
      <w:r w:rsidR="0087481B">
        <w:rPr>
          <w:rFonts w:ascii="Arial" w:hAnsi="Arial" w:cs="Arial"/>
          <w:sz w:val="24"/>
          <w:szCs w:val="24"/>
        </w:rPr>
        <w:t>31</w:t>
      </w:r>
      <w:r w:rsidRPr="00C9015C">
        <w:rPr>
          <w:rFonts w:ascii="Arial" w:hAnsi="Arial" w:cs="Arial"/>
          <w:sz w:val="24"/>
          <w:szCs w:val="24"/>
        </w:rPr>
        <w:t xml:space="preserve"> representa el promedio de todos los elementos que conforman el área temática de seguridad 3, los cuales se indican a continuación:</w:t>
      </w:r>
    </w:p>
    <w:p w14:paraId="35C021BB" w14:textId="77777777" w:rsidR="006B4A05" w:rsidRPr="00C9015C" w:rsidRDefault="006B4A05" w:rsidP="00A84BDC">
      <w:pPr>
        <w:ind w:left="360"/>
        <w:rPr>
          <w:rFonts w:ascii="Arial" w:hAnsi="Arial" w:cs="Arial"/>
          <w:sz w:val="24"/>
          <w:szCs w:val="24"/>
        </w:rPr>
      </w:pPr>
    </w:p>
    <w:p w14:paraId="26DAD475"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w:t>
      </w:r>
      <w:r w:rsidRPr="00C9015C">
        <w:rPr>
          <w:rFonts w:ascii="Arial" w:eastAsia="Times New Roman" w:hAnsi="Arial" w:cs="Arial"/>
          <w:bCs/>
          <w:sz w:val="24"/>
          <w:szCs w:val="24"/>
          <w:lang w:eastAsia="es-ES"/>
        </w:rPr>
        <w:tab/>
        <w:t>Marco jurídico y reglamentario.</w:t>
      </w:r>
    </w:p>
    <w:p w14:paraId="341557F5"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2:</w:t>
      </w:r>
      <w:r w:rsidRPr="00C9015C">
        <w:rPr>
          <w:rFonts w:ascii="Arial" w:eastAsia="Times New Roman" w:hAnsi="Arial" w:cs="Arial"/>
          <w:bCs/>
          <w:sz w:val="24"/>
          <w:szCs w:val="24"/>
          <w:lang w:eastAsia="es-ES"/>
        </w:rPr>
        <w:tab/>
        <w:t>Educación, capacitación y competencias.</w:t>
      </w:r>
    </w:p>
    <w:p w14:paraId="31DC2879"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3:</w:t>
      </w:r>
      <w:r w:rsidRPr="00C9015C">
        <w:rPr>
          <w:rFonts w:ascii="Arial" w:eastAsia="Times New Roman" w:hAnsi="Arial" w:cs="Arial"/>
          <w:bCs/>
          <w:sz w:val="24"/>
          <w:szCs w:val="24"/>
          <w:lang w:eastAsia="es-ES"/>
        </w:rPr>
        <w:tab/>
        <w:t>Justificación.</w:t>
      </w:r>
    </w:p>
    <w:p w14:paraId="660974F5"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4:</w:t>
      </w:r>
      <w:r w:rsidRPr="00C9015C">
        <w:rPr>
          <w:rFonts w:ascii="Arial" w:eastAsia="Times New Roman" w:hAnsi="Arial" w:cs="Arial"/>
          <w:bCs/>
          <w:sz w:val="24"/>
          <w:szCs w:val="24"/>
          <w:lang w:eastAsia="es-ES"/>
        </w:rPr>
        <w:tab/>
        <w:t>Optimización.</w:t>
      </w:r>
    </w:p>
    <w:p w14:paraId="13D8D464"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5:</w:t>
      </w:r>
      <w:r w:rsidRPr="00C9015C">
        <w:rPr>
          <w:rFonts w:ascii="Arial" w:eastAsia="Times New Roman" w:hAnsi="Arial" w:cs="Arial"/>
          <w:bCs/>
          <w:sz w:val="24"/>
          <w:szCs w:val="24"/>
          <w:lang w:eastAsia="es-ES"/>
        </w:rPr>
        <w:tab/>
        <w:t>Pacientes embarazadas o lactantes.</w:t>
      </w:r>
    </w:p>
    <w:p w14:paraId="0058BDB3"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6:</w:t>
      </w:r>
      <w:r w:rsidRPr="00C9015C">
        <w:rPr>
          <w:rFonts w:ascii="Arial" w:eastAsia="Times New Roman" w:hAnsi="Arial" w:cs="Arial"/>
          <w:bCs/>
          <w:sz w:val="24"/>
          <w:szCs w:val="24"/>
          <w:lang w:eastAsia="es-ES"/>
        </w:rPr>
        <w:tab/>
        <w:t>Exposiciones médicas involuntarias y accidentales.</w:t>
      </w:r>
    </w:p>
    <w:p w14:paraId="6772266F"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7:</w:t>
      </w:r>
      <w:r w:rsidRPr="00C9015C">
        <w:rPr>
          <w:rFonts w:ascii="Arial" w:eastAsia="Times New Roman" w:hAnsi="Arial" w:cs="Arial"/>
          <w:bCs/>
          <w:sz w:val="24"/>
          <w:szCs w:val="24"/>
          <w:lang w:eastAsia="es-ES"/>
        </w:rPr>
        <w:tab/>
        <w:t>Exámenes y registros.</w:t>
      </w:r>
    </w:p>
    <w:p w14:paraId="21396930"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8:</w:t>
      </w:r>
      <w:r w:rsidRPr="00C9015C">
        <w:rPr>
          <w:rFonts w:ascii="Arial" w:eastAsia="Times New Roman" w:hAnsi="Arial" w:cs="Arial"/>
          <w:bCs/>
          <w:sz w:val="24"/>
          <w:szCs w:val="24"/>
          <w:lang w:eastAsia="es-ES"/>
        </w:rPr>
        <w:tab/>
        <w:t>Personal médico cualificado en radiología diagnóstica e intervencionista.</w:t>
      </w:r>
    </w:p>
    <w:p w14:paraId="328517C7"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9:</w:t>
      </w:r>
      <w:r w:rsidRPr="00C9015C">
        <w:rPr>
          <w:rFonts w:ascii="Arial" w:eastAsia="Times New Roman" w:hAnsi="Arial" w:cs="Arial"/>
          <w:bCs/>
          <w:sz w:val="24"/>
          <w:szCs w:val="24"/>
          <w:lang w:eastAsia="es-ES"/>
        </w:rPr>
        <w:tab/>
        <w:t>Optimización en radiología diagnóstica e intervencionista.</w:t>
      </w:r>
    </w:p>
    <w:p w14:paraId="36EDEFC1"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10:</w:t>
      </w:r>
      <w:r w:rsidRPr="00C9015C">
        <w:rPr>
          <w:rFonts w:ascii="Arial" w:eastAsia="Times New Roman" w:hAnsi="Arial" w:cs="Arial"/>
          <w:bCs/>
          <w:sz w:val="24"/>
          <w:szCs w:val="24"/>
          <w:lang w:eastAsia="es-ES"/>
        </w:rPr>
        <w:tab/>
        <w:t>Personal médico cualificado en medicina nuclear.</w:t>
      </w:r>
    </w:p>
    <w:p w14:paraId="61139D5F"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11:</w:t>
      </w:r>
      <w:r w:rsidRPr="00C9015C">
        <w:rPr>
          <w:rFonts w:ascii="Arial" w:eastAsia="Times New Roman" w:hAnsi="Arial" w:cs="Arial"/>
          <w:bCs/>
          <w:sz w:val="24"/>
          <w:szCs w:val="24"/>
          <w:lang w:eastAsia="es-ES"/>
        </w:rPr>
        <w:tab/>
        <w:t>Optimización en medicina nuclear.</w:t>
      </w:r>
    </w:p>
    <w:p w14:paraId="488932AF"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12:</w:t>
      </w:r>
      <w:r w:rsidRPr="00C9015C">
        <w:rPr>
          <w:rFonts w:ascii="Arial" w:eastAsia="Times New Roman" w:hAnsi="Arial" w:cs="Arial"/>
          <w:bCs/>
          <w:sz w:val="24"/>
          <w:szCs w:val="24"/>
          <w:lang w:eastAsia="es-ES"/>
        </w:rPr>
        <w:tab/>
        <w:t>Alta de los pacientes después de la terapia con radionucleidos.</w:t>
      </w:r>
    </w:p>
    <w:p w14:paraId="526A3000"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13:</w:t>
      </w:r>
      <w:r w:rsidRPr="00C9015C">
        <w:rPr>
          <w:rFonts w:ascii="Arial" w:eastAsia="Times New Roman" w:hAnsi="Arial" w:cs="Arial"/>
          <w:bCs/>
          <w:sz w:val="24"/>
          <w:szCs w:val="24"/>
          <w:lang w:eastAsia="es-ES"/>
        </w:rPr>
        <w:tab/>
        <w:t>Personal médico cualificado en radioterapia.</w:t>
      </w:r>
    </w:p>
    <w:p w14:paraId="4EC05454"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hAnsi="Arial" w:cs="Arial"/>
          <w:sz w:val="24"/>
          <w:szCs w:val="24"/>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14:</w:t>
      </w:r>
      <w:r w:rsidRPr="00C9015C">
        <w:rPr>
          <w:rFonts w:ascii="Arial" w:eastAsia="Times New Roman" w:hAnsi="Arial" w:cs="Arial"/>
          <w:bCs/>
          <w:sz w:val="24"/>
          <w:szCs w:val="24"/>
          <w:lang w:eastAsia="es-ES"/>
        </w:rPr>
        <w:tab/>
        <w:t>Optimización en radioterapia</w:t>
      </w:r>
      <w:r w:rsidRPr="00C9015C">
        <w:rPr>
          <w:rFonts w:ascii="Arial" w:hAnsi="Arial" w:cs="Arial"/>
          <w:sz w:val="24"/>
          <w:szCs w:val="24"/>
        </w:rPr>
        <w:t>.</w:t>
      </w:r>
    </w:p>
    <w:p w14:paraId="436FFCAC" w14:textId="77777777" w:rsidR="006B4A05" w:rsidRPr="00C9015C" w:rsidRDefault="006B4A05" w:rsidP="00A84BDC">
      <w:pPr>
        <w:ind w:left="360"/>
        <w:rPr>
          <w:rFonts w:ascii="Arial" w:hAnsi="Arial" w:cs="Arial"/>
          <w:sz w:val="24"/>
          <w:szCs w:val="24"/>
        </w:rPr>
      </w:pPr>
    </w:p>
    <w:p w14:paraId="3A3D2A60" w14:textId="77777777" w:rsidR="006B4A05" w:rsidRPr="00C9015C" w:rsidRDefault="006B4A05" w:rsidP="00A84BDC">
      <w:pPr>
        <w:ind w:left="360"/>
        <w:rPr>
          <w:rFonts w:ascii="Arial" w:hAnsi="Arial" w:cs="Arial"/>
          <w:sz w:val="24"/>
          <w:szCs w:val="24"/>
        </w:rPr>
      </w:pPr>
      <w:r w:rsidRPr="00C9015C">
        <w:rPr>
          <w:rFonts w:ascii="Arial" w:hAnsi="Arial" w:cs="Arial"/>
          <w:sz w:val="24"/>
          <w:szCs w:val="24"/>
        </w:rPr>
        <w:t>La información del área temática de seguridad 3 disponible en RASIMS 2 aún no se encuentra completamente consolidada debido al proceso de actualización del sistema. Los Estados Miembro continúan realizando esfuerzos importantes para actualizar la información, pero este proceso todavía no ha logrado completarse definitivamente.</w:t>
      </w:r>
    </w:p>
    <w:p w14:paraId="375BDFE3" w14:textId="77777777" w:rsidR="006B4A05" w:rsidRPr="00C9015C" w:rsidRDefault="006B4A05" w:rsidP="00A84BDC">
      <w:pPr>
        <w:ind w:left="360"/>
        <w:rPr>
          <w:rFonts w:ascii="Arial" w:hAnsi="Arial" w:cs="Arial"/>
          <w:sz w:val="24"/>
          <w:szCs w:val="24"/>
        </w:rPr>
      </w:pPr>
      <w:r w:rsidRPr="00C9015C">
        <w:rPr>
          <w:rFonts w:ascii="Arial" w:hAnsi="Arial" w:cs="Arial"/>
          <w:sz w:val="24"/>
          <w:szCs w:val="24"/>
        </w:rPr>
        <w:t>Por lo tanto, la línea de base para los Estados Miembros de habla hispana y portuguesa de Latinoamérica ha sido definida en función de la información disponible en RASIMS 2 para aquellos Estados Miembro que han logrado la carga definitiva de la información y los Oficiales Técnicos han completado la evaluación de la misma.</w:t>
      </w:r>
    </w:p>
    <w:p w14:paraId="18A503DE" w14:textId="77777777" w:rsidR="006B4A05" w:rsidRPr="00C9015C" w:rsidRDefault="006B4A05" w:rsidP="00A84BDC">
      <w:pPr>
        <w:ind w:left="360"/>
        <w:rPr>
          <w:rFonts w:ascii="Arial" w:hAnsi="Arial" w:cs="Arial"/>
          <w:sz w:val="24"/>
          <w:szCs w:val="24"/>
        </w:rPr>
      </w:pPr>
      <w:r w:rsidRPr="00C9015C">
        <w:rPr>
          <w:rFonts w:ascii="Arial" w:hAnsi="Arial" w:cs="Arial"/>
          <w:sz w:val="24"/>
          <w:szCs w:val="24"/>
        </w:rPr>
        <w:t>Asimismo, cabe destacar que la presentación de los datos se ha formulado en el formato de RASIMS 2, a los fines de facilitar su posterior comparación a medida que los mismos se actualicen.</w:t>
      </w:r>
    </w:p>
    <w:p w14:paraId="3AD34856"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xml:space="preserve">:  La meta es que al menos 9 países demuestren en forma documentada que han incrementado el estado de implementación de los indicadores de desempeño de RASIMS 2 relacionados con la optimización de la exposición médica con énfasis en tecnologías avanzadas en radioterapia, </w:t>
      </w:r>
      <w:bookmarkStart w:id="53" w:name="_Hlk78893326"/>
      <w:r w:rsidRPr="00C9015C">
        <w:rPr>
          <w:rFonts w:ascii="Arial" w:hAnsi="Arial" w:cs="Arial"/>
          <w:sz w:val="24"/>
          <w:szCs w:val="24"/>
        </w:rPr>
        <w:t>procedimientos intervencionistas y fluoroscópicos, radiología digital, tomosíntesis, Tomografía Computarizada de Haz Cónico (CBCT) odontológico</w:t>
      </w:r>
      <w:bookmarkEnd w:id="53"/>
      <w:r w:rsidRPr="00C9015C">
        <w:rPr>
          <w:rFonts w:ascii="Arial" w:hAnsi="Arial" w:cs="Arial"/>
          <w:sz w:val="24"/>
          <w:szCs w:val="24"/>
        </w:rPr>
        <w:t xml:space="preserve">, </w:t>
      </w:r>
      <w:bookmarkStart w:id="54" w:name="_Hlk78893393"/>
      <w:r w:rsidRPr="00C9015C">
        <w:rPr>
          <w:rFonts w:ascii="Arial" w:hAnsi="Arial" w:cs="Arial"/>
          <w:sz w:val="24"/>
          <w:szCs w:val="24"/>
        </w:rPr>
        <w:t>tomografía computarizada multicortes y sistemas híbridos de Tomografía por Emisión de Fotón Simple y Tomografía por Emisión de Positrones  (SPECT/CT y PET/CT)</w:t>
      </w:r>
      <w:bookmarkEnd w:id="54"/>
      <w:r w:rsidRPr="00C9015C">
        <w:rPr>
          <w:rFonts w:ascii="Arial" w:hAnsi="Arial" w:cs="Arial"/>
          <w:sz w:val="24"/>
          <w:szCs w:val="24"/>
        </w:rPr>
        <w:t>. (Elementos 8, 9, 10, 11, 12, 13 y 14 TSA3)</w:t>
      </w:r>
    </w:p>
    <w:p w14:paraId="568ADD36" w14:textId="77777777" w:rsidR="006B4A05" w:rsidRPr="00C9015C" w:rsidRDefault="006B4A05" w:rsidP="00A84BDC">
      <w:pPr>
        <w:ind w:left="360"/>
        <w:rPr>
          <w:rFonts w:ascii="Arial" w:hAnsi="Arial" w:cs="Arial"/>
          <w:sz w:val="24"/>
          <w:szCs w:val="24"/>
        </w:rPr>
      </w:pPr>
      <w:r w:rsidRPr="00C9015C">
        <w:rPr>
          <w:rFonts w:ascii="Arial" w:hAnsi="Arial" w:cs="Arial"/>
          <w:sz w:val="24"/>
          <w:szCs w:val="24"/>
        </w:rPr>
        <w:t>La continuidad de la solución de este problema está contemplada en el ciclo 2022 – 2023 por un proyecto regional de cooperación técnica del OIEA (que dará continuidad a RLA/9/088).</w:t>
      </w:r>
    </w:p>
    <w:p w14:paraId="285555E2" w14:textId="77777777" w:rsidR="006B4A05" w:rsidRPr="00C9015C" w:rsidRDefault="006B4A05" w:rsidP="00A84BDC">
      <w:pPr>
        <w:ind w:left="360"/>
        <w:rPr>
          <w:rFonts w:ascii="Arial" w:hAnsi="Arial" w:cs="Arial"/>
          <w:sz w:val="24"/>
          <w:szCs w:val="24"/>
        </w:rPr>
      </w:pPr>
    </w:p>
    <w:p w14:paraId="6CCC7CD7" w14:textId="77777777" w:rsidR="006B4A05" w:rsidRPr="00C9015C" w:rsidRDefault="006B4A05" w:rsidP="00A84BDC">
      <w:pPr>
        <w:rPr>
          <w:rFonts w:ascii="Arial" w:hAnsi="Arial" w:cs="Arial"/>
          <w:bCs/>
          <w:sz w:val="24"/>
          <w:szCs w:val="24"/>
        </w:rPr>
      </w:pPr>
      <w:r w:rsidRPr="00C9015C">
        <w:rPr>
          <w:rFonts w:ascii="Arial" w:hAnsi="Arial" w:cs="Arial"/>
          <w:bCs/>
          <w:sz w:val="24"/>
          <w:szCs w:val="24"/>
        </w:rPr>
        <w:t>Para este objetivo hay 3 desgloses horizontales, cada uno de ellos con 3 desgloses verticales, de acuerdo con las respectivas metas por bienio.</w:t>
      </w:r>
    </w:p>
    <w:p w14:paraId="7BDE37B7" w14:textId="77777777" w:rsidR="006B4A05" w:rsidRPr="00C9015C" w:rsidRDefault="006B4A05" w:rsidP="00A84BDC">
      <w:pPr>
        <w:rPr>
          <w:rFonts w:ascii="Arial" w:hAnsi="Arial" w:cs="Arial"/>
          <w:bCs/>
          <w:sz w:val="24"/>
          <w:szCs w:val="24"/>
        </w:rPr>
      </w:pPr>
    </w:p>
    <w:p w14:paraId="170C722D" w14:textId="77777777" w:rsidR="006B4A05" w:rsidRPr="00C9015C" w:rsidRDefault="006B4A05" w:rsidP="00A84BDC">
      <w:pPr>
        <w:rPr>
          <w:rFonts w:ascii="Arial" w:hAnsi="Arial" w:cs="Arial"/>
          <w:bCs/>
          <w:sz w:val="24"/>
          <w:szCs w:val="24"/>
        </w:rPr>
      </w:pPr>
    </w:p>
    <w:p w14:paraId="5FAB404B"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sz w:val="24"/>
          <w:szCs w:val="24"/>
        </w:rPr>
        <w:t>Objetivo 1:</w:t>
      </w:r>
      <w:r w:rsidRPr="00C9015C">
        <w:rPr>
          <w:rFonts w:ascii="Arial" w:hAnsi="Arial" w:cs="Arial"/>
          <w:sz w:val="24"/>
          <w:szCs w:val="24"/>
        </w:rPr>
        <w:t xml:space="preserve"> Elevar el grado de cumplimiento de los requisitos de protección radiológica en la exposición médica con énfasis en tecnologías avanzadas en radioterapia.</w:t>
      </w:r>
    </w:p>
    <w:p w14:paraId="567BE449" w14:textId="77777777" w:rsidR="006B4A05" w:rsidRPr="00C9015C" w:rsidRDefault="006B4A05" w:rsidP="003B03ED">
      <w:pPr>
        <w:pStyle w:val="Prrafodelista"/>
        <w:numPr>
          <w:ilvl w:val="0"/>
          <w:numId w:val="2"/>
        </w:numPr>
        <w:tabs>
          <w:tab w:val="left" w:pos="1890"/>
        </w:tabs>
        <w:contextualSpacing w:val="0"/>
        <w:rPr>
          <w:rFonts w:ascii="Arial" w:hAnsi="Arial" w:cs="Arial"/>
          <w:sz w:val="24"/>
          <w:szCs w:val="24"/>
        </w:rPr>
      </w:pPr>
      <w:r w:rsidRPr="00C9015C">
        <w:rPr>
          <w:rFonts w:ascii="Arial" w:hAnsi="Arial" w:cs="Arial"/>
          <w:b/>
          <w:sz w:val="24"/>
          <w:szCs w:val="24"/>
        </w:rPr>
        <w:t>Indicador:</w:t>
      </w:r>
      <w:r w:rsidRPr="00C9015C">
        <w:rPr>
          <w:rFonts w:ascii="Arial" w:hAnsi="Arial" w:cs="Arial"/>
          <w:sz w:val="24"/>
          <w:szCs w:val="24"/>
        </w:rPr>
        <w:t xml:space="preserve"> Número de países que demuestran en forma documentada que han incrementado el estado de implementación de los indicadores de desempeño de RASIMS 2 relacionados con la optimización de la exposición médica en tecnologías avanzadas en radioterapia.</w:t>
      </w:r>
    </w:p>
    <w:p w14:paraId="781B0126" w14:textId="77777777" w:rsidR="006B4A05" w:rsidRPr="00C9015C" w:rsidRDefault="006B4A05" w:rsidP="003B03ED">
      <w:pPr>
        <w:pStyle w:val="Prrafodelista"/>
        <w:numPr>
          <w:ilvl w:val="0"/>
          <w:numId w:val="2"/>
        </w:numPr>
        <w:tabs>
          <w:tab w:val="left" w:pos="1890"/>
        </w:tabs>
        <w:contextualSpacing w:val="0"/>
        <w:rPr>
          <w:rFonts w:ascii="Arial" w:hAnsi="Arial" w:cs="Arial"/>
          <w:bCs/>
          <w:sz w:val="24"/>
          <w:szCs w:val="24"/>
        </w:rPr>
      </w:pPr>
      <w:r w:rsidRPr="00C9015C">
        <w:rPr>
          <w:rFonts w:ascii="Arial" w:hAnsi="Arial" w:cs="Arial"/>
          <w:b/>
          <w:sz w:val="24"/>
          <w:szCs w:val="24"/>
        </w:rPr>
        <w:t>Medio de verificación:</w:t>
      </w:r>
      <w:r w:rsidRPr="00C9015C">
        <w:rPr>
          <w:rFonts w:ascii="Arial" w:hAnsi="Arial" w:cs="Arial"/>
          <w:bCs/>
          <w:sz w:val="24"/>
          <w:szCs w:val="24"/>
        </w:rPr>
        <w:t xml:space="preserve"> </w:t>
      </w:r>
      <w:r w:rsidRPr="00C9015C">
        <w:rPr>
          <w:rFonts w:ascii="Arial" w:eastAsia="Times New Roman" w:hAnsi="Arial" w:cs="Arial"/>
          <w:sz w:val="24"/>
          <w:szCs w:val="24"/>
          <w:lang w:eastAsia="es-ES"/>
        </w:rPr>
        <w:t>Los indicadores de desempeño de RASIMS 2 del área temática de seguridad 3, relacionados con la optimización de la exposición médica en tecnologías avanzadas en radioterapia.</w:t>
      </w:r>
    </w:p>
    <w:p w14:paraId="3012957B" w14:textId="41C1FA34" w:rsidR="006B4A05" w:rsidRPr="00C9015C" w:rsidRDefault="006B4A05" w:rsidP="003B03ED">
      <w:pPr>
        <w:pStyle w:val="Prrafodelista"/>
        <w:numPr>
          <w:ilvl w:val="0"/>
          <w:numId w:val="2"/>
        </w:numPr>
        <w:tabs>
          <w:tab w:val="left" w:pos="1890"/>
        </w:tabs>
        <w:contextualSpacing w:val="0"/>
        <w:rPr>
          <w:rFonts w:ascii="Arial" w:hAnsi="Arial" w:cs="Arial"/>
          <w:sz w:val="24"/>
          <w:szCs w:val="24"/>
        </w:rPr>
      </w:pPr>
      <w:r w:rsidRPr="00C9015C">
        <w:rPr>
          <w:rFonts w:ascii="Arial" w:hAnsi="Arial" w:cs="Arial"/>
          <w:b/>
          <w:sz w:val="24"/>
          <w:szCs w:val="24"/>
        </w:rPr>
        <w:t xml:space="preserve">Línea de base: </w:t>
      </w:r>
      <w:r w:rsidRPr="00C9015C">
        <w:rPr>
          <w:rFonts w:ascii="Arial" w:hAnsi="Arial" w:cs="Arial"/>
          <w:sz w:val="24"/>
          <w:szCs w:val="24"/>
        </w:rPr>
        <w:t>La línea base se muestra en la figura</w:t>
      </w:r>
      <w:r w:rsidR="0087481B">
        <w:rPr>
          <w:rFonts w:ascii="Arial" w:hAnsi="Arial" w:cs="Arial"/>
          <w:sz w:val="24"/>
          <w:szCs w:val="24"/>
        </w:rPr>
        <w:t xml:space="preserve"> 31</w:t>
      </w:r>
      <w:r w:rsidRPr="00C9015C">
        <w:rPr>
          <w:rFonts w:ascii="Arial" w:hAnsi="Arial" w:cs="Arial"/>
          <w:sz w:val="24"/>
          <w:szCs w:val="24"/>
        </w:rPr>
        <w:t xml:space="preserve">. </w:t>
      </w:r>
    </w:p>
    <w:p w14:paraId="3B89AE11" w14:textId="77777777" w:rsidR="006B4A05" w:rsidRPr="00C9015C" w:rsidRDefault="006B4A05" w:rsidP="003B03ED">
      <w:pPr>
        <w:pStyle w:val="Prrafodelista"/>
        <w:numPr>
          <w:ilvl w:val="0"/>
          <w:numId w:val="2"/>
        </w:numPr>
        <w:tabs>
          <w:tab w:val="left" w:pos="1890"/>
        </w:tabs>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xml:space="preserve"> La meta es que al menos 6 países demuestren en forma documentada que han incrementado el estado de implementación de los indicadores de desempeño de RASIMS 2 relacionados con la optimización de la exposición médica en tecnologías avanzadas en radioterapia (Elementos 13 y 14 TSA3).</w:t>
      </w:r>
    </w:p>
    <w:p w14:paraId="2BE7A562" w14:textId="77777777" w:rsidR="006B4A05" w:rsidRPr="00C9015C" w:rsidRDefault="006B4A05" w:rsidP="00A84BDC">
      <w:pPr>
        <w:pStyle w:val="Prrafodelista"/>
        <w:tabs>
          <w:tab w:val="left" w:pos="1890"/>
        </w:tabs>
        <w:ind w:left="426"/>
        <w:contextualSpacing w:val="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70C066F5"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1 (1/3): 2028-2029: 2 países</w:t>
      </w:r>
    </w:p>
    <w:p w14:paraId="203AB45A"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1 (2/3): 2026-2027: 2 países</w:t>
      </w:r>
    </w:p>
    <w:p w14:paraId="0725912D"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1 (3/3): 2024-2025: 2 países</w:t>
      </w:r>
    </w:p>
    <w:p w14:paraId="473F32D4" w14:textId="77777777" w:rsidR="006B4A05" w:rsidRPr="00C9015C" w:rsidRDefault="006B4A05" w:rsidP="00A84BDC">
      <w:pPr>
        <w:pStyle w:val="Prrafodelista"/>
        <w:tabs>
          <w:tab w:val="left" w:pos="1890"/>
        </w:tabs>
        <w:ind w:left="1080"/>
        <w:contextualSpacing w:val="0"/>
        <w:rPr>
          <w:rFonts w:ascii="Arial" w:hAnsi="Arial" w:cs="Arial"/>
          <w:sz w:val="24"/>
          <w:szCs w:val="24"/>
        </w:rPr>
      </w:pPr>
    </w:p>
    <w:p w14:paraId="0202F85A" w14:textId="77777777" w:rsidR="006B4A05" w:rsidRPr="00C9015C" w:rsidRDefault="006B4A05" w:rsidP="003B03ED">
      <w:pPr>
        <w:pStyle w:val="Prrafodelista"/>
        <w:numPr>
          <w:ilvl w:val="0"/>
          <w:numId w:val="94"/>
        </w:numPr>
        <w:ind w:left="426" w:hanging="426"/>
        <w:contextualSpacing w:val="0"/>
        <w:rPr>
          <w:rFonts w:ascii="Arial" w:hAnsi="Arial" w:cs="Arial"/>
          <w:sz w:val="24"/>
          <w:szCs w:val="24"/>
        </w:rPr>
      </w:pPr>
      <w:r w:rsidRPr="00C9015C">
        <w:rPr>
          <w:rFonts w:ascii="Arial" w:hAnsi="Arial" w:cs="Arial"/>
          <w:b/>
          <w:sz w:val="24"/>
          <w:szCs w:val="24"/>
        </w:rPr>
        <w:t>Objetivo 2:</w:t>
      </w:r>
      <w:r w:rsidRPr="00C9015C">
        <w:rPr>
          <w:rFonts w:ascii="Arial" w:hAnsi="Arial" w:cs="Arial"/>
          <w:sz w:val="24"/>
          <w:szCs w:val="24"/>
        </w:rPr>
        <w:t xml:space="preserve"> Elevar el grado de cumplimiento de los requisitos de protección radiológica en la exposición médica con énfasis en procedimientos intervencionistas y fluoroscópicos, radiología digital, tomosíntesis, Tomografía Computarizada de Haz Cónico (CBCT) odontológico.</w:t>
      </w:r>
    </w:p>
    <w:p w14:paraId="25E3FD7C" w14:textId="77777777" w:rsidR="006B4A05" w:rsidRPr="00C9015C" w:rsidRDefault="006B4A05" w:rsidP="003B03ED">
      <w:pPr>
        <w:pStyle w:val="Prrafodelista"/>
        <w:numPr>
          <w:ilvl w:val="0"/>
          <w:numId w:val="2"/>
        </w:numPr>
        <w:tabs>
          <w:tab w:val="left" w:pos="1890"/>
        </w:tabs>
        <w:ind w:left="426" w:hanging="426"/>
        <w:contextualSpacing w:val="0"/>
        <w:rPr>
          <w:rFonts w:ascii="Arial" w:hAnsi="Arial" w:cs="Arial"/>
          <w:b/>
          <w:sz w:val="24"/>
          <w:szCs w:val="24"/>
        </w:rPr>
      </w:pPr>
      <w:r w:rsidRPr="00C9015C">
        <w:rPr>
          <w:rFonts w:ascii="Arial" w:hAnsi="Arial" w:cs="Arial"/>
          <w:b/>
          <w:sz w:val="24"/>
          <w:szCs w:val="24"/>
        </w:rPr>
        <w:t>Indicador:</w:t>
      </w:r>
      <w:r w:rsidRPr="00C9015C">
        <w:rPr>
          <w:rFonts w:ascii="Arial" w:hAnsi="Arial" w:cs="Arial"/>
          <w:sz w:val="24"/>
          <w:szCs w:val="24"/>
        </w:rPr>
        <w:t xml:space="preserve"> Número de países que demuestran en forma documentada que han incrementado el estado de implementación de los indicadores de desempeño de RASIMS 2 relacionados con la optimización de la exposición médica en procedimientos intervencionistas y fluoroscópicos, radiología digital, tomosíntesis, Tomografía Computarizada de Haz Cónico (CBCT) odontológico.</w:t>
      </w:r>
    </w:p>
    <w:p w14:paraId="73BE5C63" w14:textId="77777777" w:rsidR="006B4A05" w:rsidRPr="00C9015C" w:rsidRDefault="006B4A05" w:rsidP="003B03ED">
      <w:pPr>
        <w:pStyle w:val="Prrafodelista"/>
        <w:numPr>
          <w:ilvl w:val="0"/>
          <w:numId w:val="2"/>
        </w:numPr>
        <w:tabs>
          <w:tab w:val="left" w:pos="1890"/>
        </w:tabs>
        <w:ind w:left="426" w:hanging="426"/>
        <w:contextualSpacing w:val="0"/>
        <w:rPr>
          <w:rFonts w:ascii="Arial" w:hAnsi="Arial" w:cs="Arial"/>
          <w:bCs/>
          <w:sz w:val="24"/>
          <w:szCs w:val="24"/>
        </w:rPr>
      </w:pPr>
      <w:r w:rsidRPr="00C9015C">
        <w:rPr>
          <w:rFonts w:ascii="Arial" w:hAnsi="Arial" w:cs="Arial"/>
          <w:b/>
          <w:sz w:val="24"/>
          <w:szCs w:val="24"/>
        </w:rPr>
        <w:t xml:space="preserve">Medio de verificación: </w:t>
      </w:r>
      <w:r w:rsidRPr="00C9015C">
        <w:rPr>
          <w:rFonts w:ascii="Arial" w:eastAsia="Times New Roman" w:hAnsi="Arial" w:cs="Arial"/>
          <w:sz w:val="24"/>
          <w:szCs w:val="24"/>
          <w:lang w:eastAsia="es-ES"/>
        </w:rPr>
        <w:t xml:space="preserve">Los indicadores de desempeño de RASIMS 2 del área temática de seguridad 3, relacionados con la optimización de la exposición médica </w:t>
      </w:r>
      <w:r w:rsidRPr="00C9015C">
        <w:rPr>
          <w:rFonts w:ascii="Arial" w:hAnsi="Arial" w:cs="Arial"/>
          <w:sz w:val="24"/>
          <w:szCs w:val="24"/>
        </w:rPr>
        <w:t>con énfasis en procedimientos intervencionistas y fluoroscópicos, radiología digital, tomosíntesis, Tomografía Computarizada de Haz Cónico (CBCT) odontológico</w:t>
      </w:r>
      <w:r w:rsidRPr="00C9015C">
        <w:rPr>
          <w:rFonts w:ascii="Arial" w:eastAsia="Times New Roman" w:hAnsi="Arial" w:cs="Arial"/>
          <w:sz w:val="24"/>
          <w:szCs w:val="24"/>
          <w:lang w:eastAsia="es-ES"/>
        </w:rPr>
        <w:t>.</w:t>
      </w:r>
    </w:p>
    <w:p w14:paraId="2082098C" w14:textId="3007AFF9" w:rsidR="006B4A05" w:rsidRPr="00C9015C" w:rsidRDefault="006B4A05" w:rsidP="003B03ED">
      <w:pPr>
        <w:pStyle w:val="Prrafodelista"/>
        <w:numPr>
          <w:ilvl w:val="0"/>
          <w:numId w:val="2"/>
        </w:numPr>
        <w:tabs>
          <w:tab w:val="left" w:pos="1890"/>
        </w:tabs>
        <w:ind w:left="426" w:hanging="426"/>
        <w:contextualSpacing w:val="0"/>
        <w:rPr>
          <w:rFonts w:ascii="Arial" w:hAnsi="Arial" w:cs="Arial"/>
          <w:sz w:val="24"/>
          <w:szCs w:val="24"/>
        </w:rPr>
      </w:pPr>
      <w:r w:rsidRPr="00C9015C">
        <w:rPr>
          <w:rFonts w:ascii="Arial" w:hAnsi="Arial" w:cs="Arial"/>
          <w:b/>
          <w:sz w:val="24"/>
          <w:szCs w:val="24"/>
        </w:rPr>
        <w:t>Línea de base:</w:t>
      </w:r>
      <w:r w:rsidRPr="00C9015C">
        <w:rPr>
          <w:rFonts w:ascii="Arial" w:hAnsi="Arial" w:cs="Arial"/>
          <w:sz w:val="24"/>
          <w:szCs w:val="24"/>
        </w:rPr>
        <w:t xml:space="preserve"> La línea base se muestra en la figura</w:t>
      </w:r>
      <w:r w:rsidR="0087481B">
        <w:rPr>
          <w:rFonts w:ascii="Arial" w:hAnsi="Arial" w:cs="Arial"/>
          <w:sz w:val="24"/>
          <w:szCs w:val="24"/>
        </w:rPr>
        <w:t xml:space="preserve"> 31</w:t>
      </w:r>
      <w:r w:rsidRPr="00C9015C">
        <w:rPr>
          <w:rFonts w:ascii="Arial" w:hAnsi="Arial" w:cs="Arial"/>
          <w:sz w:val="24"/>
          <w:szCs w:val="24"/>
        </w:rPr>
        <w:t xml:space="preserve">. </w:t>
      </w:r>
    </w:p>
    <w:p w14:paraId="33CE1D14" w14:textId="77777777" w:rsidR="006B4A05" w:rsidRPr="00C9015C" w:rsidRDefault="006B4A05" w:rsidP="003B03ED">
      <w:pPr>
        <w:pStyle w:val="Prrafodelista"/>
        <w:numPr>
          <w:ilvl w:val="0"/>
          <w:numId w:val="2"/>
        </w:numPr>
        <w:tabs>
          <w:tab w:val="left" w:pos="1890"/>
        </w:tabs>
        <w:ind w:left="426" w:hanging="426"/>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xml:space="preserve"> La meta es que al menos 6 países demuestren en forma documentada que han incrementado el estado de implementación de los indicadores de desempeño de RASIMS 2 relacionados con la optimización de la exposición médica en procedimientos intervencionistas y fluoroscópicos, radiología digital, tomosíntesis, Tomografía Computarizada de Haz Cónico (CBCT) odontológico (Elementos 8 y 9 TSA3).</w:t>
      </w:r>
    </w:p>
    <w:p w14:paraId="053E6063" w14:textId="77777777" w:rsidR="006B4A05" w:rsidRPr="00C9015C" w:rsidRDefault="006B4A05" w:rsidP="00A84BDC">
      <w:pPr>
        <w:pStyle w:val="Prrafodelista"/>
        <w:tabs>
          <w:tab w:val="left" w:pos="1890"/>
        </w:tabs>
        <w:ind w:left="426"/>
        <w:contextualSpacing w:val="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45045A74"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2 (1/3): 2028-2029: 2 países</w:t>
      </w:r>
    </w:p>
    <w:p w14:paraId="530EFF96"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2 (2/3): 2026-2027: 2 países</w:t>
      </w:r>
    </w:p>
    <w:p w14:paraId="01700978"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2 (3/3): 2024-2025: 2 países</w:t>
      </w:r>
    </w:p>
    <w:p w14:paraId="4227EA41" w14:textId="77777777" w:rsidR="006B4A05" w:rsidRPr="00C9015C" w:rsidRDefault="006B4A05" w:rsidP="00A84BDC">
      <w:pPr>
        <w:pStyle w:val="Prrafodelista"/>
        <w:tabs>
          <w:tab w:val="left" w:pos="1890"/>
        </w:tabs>
        <w:ind w:left="1080"/>
        <w:contextualSpacing w:val="0"/>
        <w:rPr>
          <w:rFonts w:ascii="Arial" w:hAnsi="Arial" w:cs="Arial"/>
          <w:sz w:val="24"/>
          <w:szCs w:val="24"/>
        </w:rPr>
      </w:pPr>
    </w:p>
    <w:p w14:paraId="4BCA54CB" w14:textId="77777777" w:rsidR="006B4A05" w:rsidRPr="00C9015C" w:rsidRDefault="006B4A05" w:rsidP="003B03ED">
      <w:pPr>
        <w:pStyle w:val="Prrafodelista"/>
        <w:numPr>
          <w:ilvl w:val="0"/>
          <w:numId w:val="117"/>
        </w:numPr>
        <w:ind w:left="284" w:hanging="284"/>
        <w:contextualSpacing w:val="0"/>
        <w:rPr>
          <w:rFonts w:ascii="Arial" w:hAnsi="Arial" w:cs="Arial"/>
          <w:sz w:val="24"/>
          <w:szCs w:val="24"/>
        </w:rPr>
      </w:pPr>
      <w:r w:rsidRPr="00C9015C">
        <w:rPr>
          <w:rFonts w:ascii="Arial" w:hAnsi="Arial" w:cs="Arial"/>
          <w:b/>
          <w:sz w:val="24"/>
          <w:szCs w:val="24"/>
        </w:rPr>
        <w:t>Objetivo 3:</w:t>
      </w:r>
      <w:r w:rsidRPr="00C9015C">
        <w:rPr>
          <w:rFonts w:ascii="Arial" w:hAnsi="Arial" w:cs="Arial"/>
          <w:sz w:val="24"/>
          <w:szCs w:val="24"/>
        </w:rPr>
        <w:t xml:space="preserve"> Elevar el grado de cumplimiento de los requisitos de protección radiológica en la exposición médica con énfasis en tomografía computarizada multicortes y sistemas híbridos de Tomografía por Emisión de Fotón Simple y Tomografía por Emisión de Positrones  (SPECT/CT y PET/CT).</w:t>
      </w:r>
    </w:p>
    <w:p w14:paraId="752CE353" w14:textId="77777777" w:rsidR="006B4A05" w:rsidRPr="00C9015C" w:rsidRDefault="006B4A05" w:rsidP="003B03ED">
      <w:pPr>
        <w:pStyle w:val="Prrafodelista"/>
        <w:numPr>
          <w:ilvl w:val="0"/>
          <w:numId w:val="117"/>
        </w:numPr>
        <w:tabs>
          <w:tab w:val="left" w:pos="1890"/>
        </w:tabs>
        <w:ind w:left="284" w:hanging="284"/>
        <w:contextualSpacing w:val="0"/>
        <w:rPr>
          <w:rFonts w:ascii="Arial" w:hAnsi="Arial" w:cs="Arial"/>
          <w:bCs/>
          <w:sz w:val="24"/>
          <w:szCs w:val="24"/>
        </w:rPr>
      </w:pPr>
      <w:r w:rsidRPr="00C9015C">
        <w:rPr>
          <w:rFonts w:ascii="Arial" w:hAnsi="Arial" w:cs="Arial"/>
          <w:b/>
          <w:sz w:val="24"/>
          <w:szCs w:val="24"/>
        </w:rPr>
        <w:t>Indicador:</w:t>
      </w:r>
      <w:r w:rsidRPr="00C9015C">
        <w:rPr>
          <w:rFonts w:ascii="Arial" w:hAnsi="Arial" w:cs="Arial"/>
          <w:sz w:val="24"/>
          <w:szCs w:val="24"/>
        </w:rPr>
        <w:t xml:space="preserve"> Número de países que demuestran en forma documentada que han incrementado el estado de implementación de los indicadores de desempeño de RASIMS 2 relacionados con la optimización de la exposición médica en tomografía computarizada multicortes y sistemas híbridos de Tomografía por Emisión de Fotón Simple y Tomografía por Emisión de Positrones  (SPECT/CT y PET/CT).</w:t>
      </w:r>
    </w:p>
    <w:p w14:paraId="37E4E13A" w14:textId="77777777" w:rsidR="006B4A05" w:rsidRPr="00C9015C" w:rsidRDefault="006B4A05" w:rsidP="003B03ED">
      <w:pPr>
        <w:pStyle w:val="Prrafodelista"/>
        <w:numPr>
          <w:ilvl w:val="0"/>
          <w:numId w:val="117"/>
        </w:numPr>
        <w:tabs>
          <w:tab w:val="left" w:pos="1890"/>
        </w:tabs>
        <w:ind w:left="284" w:hanging="284"/>
        <w:contextualSpacing w:val="0"/>
        <w:rPr>
          <w:rFonts w:ascii="Arial" w:hAnsi="Arial" w:cs="Arial"/>
          <w:bCs/>
          <w:sz w:val="24"/>
          <w:szCs w:val="24"/>
        </w:rPr>
      </w:pPr>
      <w:r w:rsidRPr="00C9015C">
        <w:rPr>
          <w:rFonts w:ascii="Arial" w:hAnsi="Arial" w:cs="Arial"/>
          <w:b/>
          <w:sz w:val="24"/>
          <w:szCs w:val="24"/>
        </w:rPr>
        <w:t>Medio de verificación:</w:t>
      </w:r>
      <w:r w:rsidRPr="00C9015C">
        <w:rPr>
          <w:rFonts w:ascii="Arial" w:hAnsi="Arial" w:cs="Arial"/>
          <w:bCs/>
          <w:sz w:val="24"/>
          <w:szCs w:val="24"/>
        </w:rPr>
        <w:t xml:space="preserve"> </w:t>
      </w:r>
      <w:r w:rsidRPr="00C9015C">
        <w:rPr>
          <w:rFonts w:ascii="Arial" w:eastAsia="Times New Roman" w:hAnsi="Arial" w:cs="Arial"/>
          <w:sz w:val="24"/>
          <w:szCs w:val="24"/>
          <w:lang w:eastAsia="es-ES"/>
        </w:rPr>
        <w:t xml:space="preserve">Los indicadores de desempeño de RASIMS 2 del área temática de seguridad 3, relacionados con la optimización de la exposición médica </w:t>
      </w:r>
      <w:r w:rsidRPr="00C9015C">
        <w:rPr>
          <w:rFonts w:ascii="Arial" w:hAnsi="Arial" w:cs="Arial"/>
          <w:sz w:val="24"/>
          <w:szCs w:val="24"/>
        </w:rPr>
        <w:t>con énfasis en tomografía computarizada multicortes y sistemas híbridos de Tomografía por Emisión de Fotón Simple y Tomografía por Emisión de Positrones  (SPECT/CT y PET/CT)</w:t>
      </w:r>
      <w:r w:rsidRPr="00C9015C">
        <w:rPr>
          <w:rFonts w:ascii="Arial" w:eastAsia="Times New Roman" w:hAnsi="Arial" w:cs="Arial"/>
          <w:sz w:val="24"/>
          <w:szCs w:val="24"/>
          <w:lang w:eastAsia="es-ES"/>
        </w:rPr>
        <w:t>.</w:t>
      </w:r>
    </w:p>
    <w:p w14:paraId="5F39B3DC" w14:textId="6D7E8719" w:rsidR="006B4A05" w:rsidRPr="00C9015C" w:rsidRDefault="006B4A05" w:rsidP="003B03ED">
      <w:pPr>
        <w:pStyle w:val="Prrafodelista"/>
        <w:numPr>
          <w:ilvl w:val="0"/>
          <w:numId w:val="117"/>
        </w:numPr>
        <w:tabs>
          <w:tab w:val="left" w:pos="1890"/>
        </w:tabs>
        <w:ind w:left="284" w:hanging="284"/>
        <w:contextualSpacing w:val="0"/>
        <w:rPr>
          <w:rFonts w:ascii="Arial" w:hAnsi="Arial" w:cs="Arial"/>
          <w:sz w:val="24"/>
          <w:szCs w:val="24"/>
        </w:rPr>
      </w:pPr>
      <w:r w:rsidRPr="00C9015C">
        <w:rPr>
          <w:rFonts w:ascii="Arial" w:hAnsi="Arial" w:cs="Arial"/>
          <w:b/>
          <w:sz w:val="24"/>
          <w:szCs w:val="24"/>
        </w:rPr>
        <w:t>Línea de base:</w:t>
      </w:r>
      <w:r w:rsidRPr="00C9015C">
        <w:rPr>
          <w:rFonts w:ascii="Arial" w:hAnsi="Arial" w:cs="Arial"/>
          <w:sz w:val="24"/>
          <w:szCs w:val="24"/>
        </w:rPr>
        <w:t xml:space="preserve"> La línea base se muestra en la figura </w:t>
      </w:r>
      <w:r w:rsidR="0087481B">
        <w:rPr>
          <w:rFonts w:ascii="Arial" w:hAnsi="Arial" w:cs="Arial"/>
          <w:sz w:val="24"/>
          <w:szCs w:val="24"/>
        </w:rPr>
        <w:t>31</w:t>
      </w:r>
      <w:r w:rsidRPr="00C9015C">
        <w:rPr>
          <w:rFonts w:ascii="Arial" w:hAnsi="Arial" w:cs="Arial"/>
          <w:sz w:val="24"/>
          <w:szCs w:val="24"/>
        </w:rPr>
        <w:t>.</w:t>
      </w:r>
    </w:p>
    <w:p w14:paraId="34A2477C" w14:textId="77777777" w:rsidR="006B4A05" w:rsidRPr="00C9015C" w:rsidRDefault="006B4A05" w:rsidP="003B03ED">
      <w:pPr>
        <w:pStyle w:val="Prrafodelista"/>
        <w:numPr>
          <w:ilvl w:val="0"/>
          <w:numId w:val="117"/>
        </w:numPr>
        <w:tabs>
          <w:tab w:val="left" w:pos="1890"/>
        </w:tabs>
        <w:ind w:left="284" w:hanging="284"/>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xml:space="preserve"> La meta es que al menos 6 países demuestren en forma documentada que han incrementado el estado de implementación de los indicadores de desempeño de RASIMS 2 relacionados con la optimización de la exposición médica en tomografía computarizada multicortes y sistemas híbridos de Tomografía por Emisión de Fotón Simple y Tomografía por Emisión de Positrones  (SPECT/CT y PET/CT) (Elementos 8, 9, 10, 11 y 12 TSA3).</w:t>
      </w:r>
    </w:p>
    <w:p w14:paraId="509D2821" w14:textId="77777777" w:rsidR="006B4A05" w:rsidRPr="00C9015C" w:rsidRDefault="006B4A05" w:rsidP="00A84BDC">
      <w:pPr>
        <w:pStyle w:val="Prrafodelista"/>
        <w:tabs>
          <w:tab w:val="left" w:pos="1890"/>
        </w:tabs>
        <w:ind w:left="426"/>
        <w:contextualSpacing w:val="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381949CA"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3 (1/3): 2028-2029: 2 países</w:t>
      </w:r>
    </w:p>
    <w:p w14:paraId="3D308F05"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3 (2/3): 2026-2027: 2 países</w:t>
      </w:r>
    </w:p>
    <w:p w14:paraId="0AEB74FB"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3 (3/3): 2024-2025: 2 países</w:t>
      </w:r>
    </w:p>
    <w:p w14:paraId="05F38393" w14:textId="77777777" w:rsidR="006B4A05" w:rsidRPr="00C9015C" w:rsidRDefault="006B4A05" w:rsidP="0087481B">
      <w:pPr>
        <w:ind w:left="851" w:hanging="425"/>
        <w:rPr>
          <w:rFonts w:ascii="Arial" w:hAnsi="Arial" w:cs="Arial"/>
          <w:bCs/>
          <w:sz w:val="24"/>
          <w:szCs w:val="24"/>
        </w:rPr>
      </w:pPr>
    </w:p>
    <w:p w14:paraId="6A0B4F54" w14:textId="77777777" w:rsidR="006B4A05" w:rsidRPr="00C9015C" w:rsidRDefault="006B4A05" w:rsidP="00A84BDC">
      <w:pPr>
        <w:rPr>
          <w:rFonts w:ascii="Arial" w:hAnsi="Arial" w:cs="Arial"/>
          <w:bCs/>
          <w:sz w:val="24"/>
          <w:szCs w:val="24"/>
        </w:rPr>
      </w:pPr>
    </w:p>
    <w:p w14:paraId="4EEF3ACE" w14:textId="266C79E7" w:rsidR="006B4A05" w:rsidRPr="0087481B" w:rsidRDefault="0087481B" w:rsidP="003B03ED">
      <w:pPr>
        <w:pStyle w:val="Prrafodelista"/>
        <w:numPr>
          <w:ilvl w:val="0"/>
          <w:numId w:val="111"/>
        </w:numPr>
        <w:ind w:left="567" w:hanging="567"/>
        <w:contextualSpacing w:val="0"/>
        <w:rPr>
          <w:rFonts w:ascii="Arial" w:hAnsi="Arial" w:cs="Arial"/>
          <w:b/>
          <w:sz w:val="24"/>
          <w:szCs w:val="24"/>
        </w:rPr>
      </w:pPr>
      <w:r>
        <w:rPr>
          <w:rFonts w:ascii="Arial" w:eastAsia="Times New Roman" w:hAnsi="Arial" w:cs="Arial"/>
          <w:b/>
          <w:bCs/>
          <w:sz w:val="24"/>
          <w:szCs w:val="24"/>
          <w:lang w:eastAsia="es-ES"/>
        </w:rPr>
        <w:t>N/P</w:t>
      </w:r>
      <w:r w:rsidR="006B4A05" w:rsidRPr="0087481B">
        <w:rPr>
          <w:rFonts w:ascii="Arial" w:eastAsia="Times New Roman" w:hAnsi="Arial" w:cs="Arial"/>
          <w:b/>
          <w:bCs/>
          <w:sz w:val="24"/>
          <w:szCs w:val="24"/>
          <w:lang w:eastAsia="es-ES"/>
        </w:rPr>
        <w:t xml:space="preserve"> R5</w:t>
      </w:r>
      <w:r>
        <w:rPr>
          <w:rFonts w:ascii="Arial" w:eastAsia="Times New Roman" w:hAnsi="Arial" w:cs="Arial"/>
          <w:b/>
          <w:bCs/>
          <w:sz w:val="24"/>
          <w:szCs w:val="24"/>
          <w:lang w:eastAsia="es-ES"/>
        </w:rPr>
        <w:t>:</w:t>
      </w:r>
      <w:r w:rsidR="006B4A05" w:rsidRPr="0087481B">
        <w:rPr>
          <w:rFonts w:ascii="Arial" w:eastAsia="Times New Roman" w:hAnsi="Arial" w:cs="Arial"/>
          <w:sz w:val="24"/>
          <w:szCs w:val="24"/>
          <w:lang w:eastAsia="es-ES"/>
        </w:rPr>
        <w:t xml:space="preserve"> </w:t>
      </w:r>
      <w:r w:rsidR="006B4A05" w:rsidRPr="0087481B">
        <w:rPr>
          <w:rFonts w:ascii="Arial" w:eastAsia="Times New Roman" w:hAnsi="Arial" w:cs="Arial"/>
          <w:b/>
          <w:sz w:val="24"/>
          <w:szCs w:val="24"/>
          <w:lang w:eastAsia="es-ES"/>
        </w:rPr>
        <w:t>Insuficiente implementación de los requisitos y recomendaciones internacionales de seguridad para la protección radiológica del público, del ambiente y en la gestión de desechos radiactivos, con énfasis en políticas y estrategias nacionales, gestión de fuentes en desuso e identificación y solución de situaciones radiológicas debido a presencia de NORM.</w:t>
      </w:r>
    </w:p>
    <w:p w14:paraId="4AAFE340" w14:textId="77777777" w:rsidR="006B4A05" w:rsidRPr="00C9015C" w:rsidRDefault="006B4A05" w:rsidP="0087481B">
      <w:pPr>
        <w:widowControl w:val="0"/>
        <w:autoSpaceDE w:val="0"/>
        <w:autoSpaceDN w:val="0"/>
        <w:adjustRightInd w:val="0"/>
        <w:ind w:left="284" w:hanging="284"/>
        <w:rPr>
          <w:rFonts w:ascii="Arial" w:eastAsia="Times New Roman" w:hAnsi="Arial" w:cs="Arial"/>
          <w:sz w:val="24"/>
          <w:szCs w:val="24"/>
          <w:lang w:eastAsia="es-ES"/>
        </w:rPr>
      </w:pPr>
    </w:p>
    <w:p w14:paraId="58ADF619" w14:textId="77777777" w:rsidR="006B4A05" w:rsidRPr="0087481B" w:rsidRDefault="006B4A05" w:rsidP="003B03ED">
      <w:pPr>
        <w:pStyle w:val="Prrafodelista"/>
        <w:numPr>
          <w:ilvl w:val="0"/>
          <w:numId w:val="118"/>
        </w:numPr>
        <w:ind w:left="284" w:hanging="284"/>
        <w:contextualSpacing w:val="0"/>
        <w:rPr>
          <w:rFonts w:ascii="Arial" w:hAnsi="Arial" w:cs="Arial"/>
          <w:bCs/>
          <w:sz w:val="24"/>
          <w:szCs w:val="24"/>
        </w:rPr>
      </w:pPr>
      <w:r w:rsidRPr="0087481B">
        <w:rPr>
          <w:rFonts w:ascii="Arial" w:hAnsi="Arial" w:cs="Arial"/>
          <w:b/>
          <w:sz w:val="24"/>
          <w:szCs w:val="24"/>
        </w:rPr>
        <w:t>Objetivo:</w:t>
      </w:r>
      <w:r w:rsidRPr="0087481B">
        <w:rPr>
          <w:rFonts w:ascii="Arial" w:hAnsi="Arial" w:cs="Arial"/>
          <w:bCs/>
          <w:sz w:val="24"/>
          <w:szCs w:val="24"/>
        </w:rPr>
        <w:t xml:space="preserve"> Formalización e implementación, por los gobiernos, de las políticas y estrategias nacionales para garantizar la gestión segura y sostenible de los desechos radiactivos. Actualizar o establecer las regulaciones para incrementar la seguridad en la gestión de los desechos radiactivos y fuentes en desuso, aumentar la capacidad de detección y gestión de fuentes huérfanas, identificar escenarios de exposiciones debido a NORM y el plan para desarrollar capacidades nacionales para gestión segura de fuentes en desuso que no puedan retornar a sus países de origen.</w:t>
      </w:r>
    </w:p>
    <w:p w14:paraId="04511B7E" w14:textId="77777777" w:rsidR="006B4A05" w:rsidRPr="0087481B" w:rsidRDefault="006B4A05" w:rsidP="003B03ED">
      <w:pPr>
        <w:pStyle w:val="Prrafodelista"/>
        <w:numPr>
          <w:ilvl w:val="0"/>
          <w:numId w:val="118"/>
        </w:numPr>
        <w:ind w:left="284" w:hanging="284"/>
        <w:contextualSpacing w:val="0"/>
        <w:rPr>
          <w:rFonts w:ascii="Arial" w:hAnsi="Arial" w:cs="Arial"/>
          <w:sz w:val="24"/>
          <w:szCs w:val="24"/>
        </w:rPr>
      </w:pPr>
      <w:r w:rsidRPr="0087481B">
        <w:rPr>
          <w:rFonts w:ascii="Arial" w:hAnsi="Arial" w:cs="Arial"/>
          <w:b/>
          <w:sz w:val="24"/>
          <w:szCs w:val="24"/>
        </w:rPr>
        <w:t>Indicador:</w:t>
      </w:r>
      <w:r w:rsidRPr="0087481B">
        <w:rPr>
          <w:rFonts w:ascii="Arial" w:hAnsi="Arial" w:cs="Arial"/>
          <w:sz w:val="24"/>
          <w:szCs w:val="24"/>
        </w:rPr>
        <w:t xml:space="preserve"> Número de países de la región que (i) aprueben las políticas nacionales para la gestión segura y sostenible de los desechos radiactivos, (ii) almacenes centralizados para desechos radioactivos y los tengan debidamente licenciados, (iii) que incorporan en las regulaciones herramientas de desclasificación y dispensa, que inician programas para mejorar la gestión segura de fuentes radiactivas en desuso, incluido el almacenamiento seguro y las opciones para disposición final, y (iv) que completan la identificación y plan de acción para la solución de escenarios de exposición debido a NORM.</w:t>
      </w:r>
    </w:p>
    <w:p w14:paraId="0C8D5C7B" w14:textId="77777777" w:rsidR="006B4A05" w:rsidRPr="0087481B" w:rsidRDefault="006B4A05" w:rsidP="003B03ED">
      <w:pPr>
        <w:pStyle w:val="Prrafodelista"/>
        <w:numPr>
          <w:ilvl w:val="0"/>
          <w:numId w:val="118"/>
        </w:numPr>
        <w:tabs>
          <w:tab w:val="left" w:pos="1890"/>
        </w:tabs>
        <w:ind w:left="284" w:hanging="284"/>
        <w:contextualSpacing w:val="0"/>
        <w:rPr>
          <w:rFonts w:ascii="Arial" w:hAnsi="Arial" w:cs="Arial"/>
          <w:bCs/>
          <w:sz w:val="24"/>
          <w:szCs w:val="24"/>
        </w:rPr>
      </w:pPr>
      <w:r w:rsidRPr="0087481B">
        <w:rPr>
          <w:rFonts w:ascii="Arial" w:hAnsi="Arial" w:cs="Arial"/>
          <w:b/>
          <w:sz w:val="24"/>
          <w:szCs w:val="24"/>
        </w:rPr>
        <w:t>Medio de verificación:</w:t>
      </w:r>
      <w:r w:rsidRPr="0087481B">
        <w:rPr>
          <w:rFonts w:ascii="Arial" w:hAnsi="Arial" w:cs="Arial"/>
          <w:bCs/>
          <w:sz w:val="24"/>
          <w:szCs w:val="24"/>
        </w:rPr>
        <w:t xml:space="preserve"> </w:t>
      </w:r>
      <w:r w:rsidRPr="0087481B">
        <w:rPr>
          <w:rFonts w:ascii="Arial" w:eastAsia="Times New Roman" w:hAnsi="Arial" w:cs="Arial"/>
          <w:sz w:val="24"/>
          <w:szCs w:val="24"/>
          <w:lang w:eastAsia="es-ES"/>
        </w:rPr>
        <w:t>Los indicadores de desempeño de RASIMS 2 del área temática de seguridad 4.</w:t>
      </w:r>
    </w:p>
    <w:p w14:paraId="717CBF5F" w14:textId="137F6568" w:rsidR="006B4A05" w:rsidRDefault="006B4A05" w:rsidP="003B03ED">
      <w:pPr>
        <w:pStyle w:val="Prrafodelista"/>
        <w:numPr>
          <w:ilvl w:val="0"/>
          <w:numId w:val="2"/>
        </w:numPr>
        <w:ind w:left="284" w:hanging="284"/>
        <w:contextualSpacing w:val="0"/>
        <w:rPr>
          <w:rFonts w:ascii="Arial" w:hAnsi="Arial" w:cs="Arial"/>
          <w:bCs/>
          <w:sz w:val="24"/>
          <w:szCs w:val="24"/>
        </w:rPr>
      </w:pPr>
      <w:r w:rsidRPr="00C9015C">
        <w:rPr>
          <w:rFonts w:ascii="Arial" w:hAnsi="Arial" w:cs="Arial"/>
          <w:b/>
          <w:sz w:val="24"/>
          <w:szCs w:val="24"/>
        </w:rPr>
        <w:t>Línea de base:</w:t>
      </w:r>
      <w:r w:rsidRPr="00C9015C">
        <w:rPr>
          <w:rFonts w:ascii="Arial" w:hAnsi="Arial" w:cs="Arial"/>
          <w:bCs/>
          <w:sz w:val="24"/>
          <w:szCs w:val="24"/>
        </w:rPr>
        <w:t xml:space="preserve"> </w:t>
      </w:r>
    </w:p>
    <w:p w14:paraId="19620859" w14:textId="3214137E" w:rsidR="0087481B" w:rsidRDefault="0087481B" w:rsidP="0087481B">
      <w:pPr>
        <w:rPr>
          <w:rFonts w:ascii="Arial" w:hAnsi="Arial" w:cs="Arial"/>
          <w:bCs/>
          <w:sz w:val="24"/>
          <w:szCs w:val="24"/>
        </w:rPr>
      </w:pPr>
    </w:p>
    <w:p w14:paraId="63E02FBD" w14:textId="77777777" w:rsidR="0087481B" w:rsidRPr="0087481B" w:rsidRDefault="0087481B" w:rsidP="0087481B">
      <w:pPr>
        <w:pStyle w:val="Descripcin"/>
        <w:spacing w:after="160" w:line="22" w:lineRule="atLeast"/>
        <w:rPr>
          <w:rFonts w:ascii="Arial" w:hAnsi="Arial" w:cs="Arial"/>
          <w:b/>
          <w:sz w:val="22"/>
          <w:szCs w:val="22"/>
        </w:rPr>
      </w:pPr>
      <w:r w:rsidRPr="0087481B">
        <w:rPr>
          <w:rFonts w:ascii="Arial" w:hAnsi="Arial" w:cs="Arial"/>
          <w:b/>
          <w:sz w:val="22"/>
          <w:szCs w:val="22"/>
        </w:rPr>
        <w:t>Figura 32. Indicadores de desempeño de TSA4 en RASIMS 2 para los Estados Miembros de ARCAL.</w:t>
      </w:r>
    </w:p>
    <w:p w14:paraId="59C6A0E9" w14:textId="77777777" w:rsidR="006B4A05" w:rsidRPr="00C9015C" w:rsidRDefault="006B4A05" w:rsidP="0087481B">
      <w:pPr>
        <w:pStyle w:val="Prrafodelista"/>
        <w:tabs>
          <w:tab w:val="left" w:pos="1890"/>
        </w:tabs>
        <w:ind w:left="426"/>
        <w:contextualSpacing w:val="0"/>
        <w:rPr>
          <w:rFonts w:ascii="Arial" w:hAnsi="Arial" w:cs="Arial"/>
          <w:sz w:val="24"/>
          <w:szCs w:val="24"/>
        </w:rPr>
      </w:pPr>
    </w:p>
    <w:p w14:paraId="3417FF29" w14:textId="77777777" w:rsidR="006B4A05" w:rsidRPr="00C9015C" w:rsidRDefault="006B4A05" w:rsidP="00A84BDC">
      <w:pPr>
        <w:keepNext/>
        <w:ind w:left="360"/>
        <w:jc w:val="center"/>
      </w:pPr>
      <w:r w:rsidRPr="00C9015C">
        <w:rPr>
          <w:rFonts w:ascii="Arial" w:hAnsi="Arial" w:cs="Arial"/>
          <w:noProof/>
          <w:sz w:val="24"/>
          <w:szCs w:val="24"/>
          <w:lang w:val="es-CR" w:eastAsia="es-CR"/>
        </w:rPr>
        <w:drawing>
          <wp:inline distT="0" distB="0" distL="0" distR="0" wp14:anchorId="09F8669A" wp14:editId="4ED73BBD">
            <wp:extent cx="5400000" cy="2880000"/>
            <wp:effectExtent l="0" t="0" r="10795" b="15875"/>
            <wp:docPr id="96" name="Gráfico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EB5BF50" w14:textId="77777777" w:rsidR="006B4A05" w:rsidRPr="00C9015C" w:rsidRDefault="006B4A05" w:rsidP="00A84BDC">
      <w:pPr>
        <w:pStyle w:val="Prrafodelista"/>
        <w:tabs>
          <w:tab w:val="left" w:pos="1890"/>
        </w:tabs>
        <w:ind w:left="426"/>
        <w:contextualSpacing w:val="0"/>
        <w:rPr>
          <w:rFonts w:ascii="Arial" w:hAnsi="Arial" w:cs="Arial"/>
          <w:sz w:val="24"/>
          <w:szCs w:val="24"/>
        </w:rPr>
      </w:pPr>
    </w:p>
    <w:p w14:paraId="3D791A35" w14:textId="77777777" w:rsidR="006B4A05" w:rsidRPr="00C9015C" w:rsidRDefault="006B4A05" w:rsidP="003B03ED">
      <w:pPr>
        <w:pStyle w:val="Prrafodelista"/>
        <w:numPr>
          <w:ilvl w:val="0"/>
          <w:numId w:val="2"/>
        </w:numPr>
        <w:ind w:left="284" w:hanging="284"/>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La meta es que al menos 6 países demuestren en forma documentada que han incrementado el estado de implementación de los indicadores de desempeño de RASIMS 2 relacionados con las políticas nacionales para la gestión segura y sostenible de los desechos radiactivos, con almacenes centralizados licenciados para desechos radioactivos, que incorporan en las regulaciones herramientas de desclasificación y dispensa, que inician programas para considerar la disposición final de fuentes radiactivas en desuso y que completan la identificación y plan de acción para la solución de escenarios de exposición debido a NORM. (RASIMS Elementos 3, 5, 6, 7 y 8 de TSA4)</w:t>
      </w:r>
    </w:p>
    <w:p w14:paraId="69EF3B4B" w14:textId="77777777" w:rsidR="006B4A05" w:rsidRPr="00C9015C" w:rsidRDefault="006B4A05" w:rsidP="00A84BDC">
      <w:pPr>
        <w:rPr>
          <w:rFonts w:ascii="Arial" w:hAnsi="Arial" w:cs="Arial"/>
          <w:bCs/>
          <w:sz w:val="24"/>
          <w:szCs w:val="24"/>
        </w:rPr>
      </w:pPr>
    </w:p>
    <w:p w14:paraId="19C2967F" w14:textId="77777777" w:rsidR="006B4A05" w:rsidRPr="00C9015C" w:rsidRDefault="006B4A05" w:rsidP="00A84BDC">
      <w:pPr>
        <w:rPr>
          <w:rFonts w:ascii="Arial" w:hAnsi="Arial" w:cs="Arial"/>
          <w:bCs/>
          <w:sz w:val="24"/>
          <w:szCs w:val="24"/>
        </w:rPr>
      </w:pPr>
      <w:r w:rsidRPr="00C9015C">
        <w:rPr>
          <w:rFonts w:ascii="Arial" w:hAnsi="Arial" w:cs="Arial"/>
          <w:bCs/>
          <w:sz w:val="24"/>
          <w:szCs w:val="24"/>
        </w:rPr>
        <w:t>Para este objetivo hay 3 desgloses horizontales, cada uno de ellos con 3 desgloses verticales, de acuerdo con las respectivas metas por bienio.</w:t>
      </w:r>
    </w:p>
    <w:p w14:paraId="59144F57" w14:textId="77777777" w:rsidR="006B4A05" w:rsidRPr="00C9015C" w:rsidRDefault="006B4A05" w:rsidP="00A84BDC">
      <w:pPr>
        <w:rPr>
          <w:rFonts w:ascii="Arial" w:hAnsi="Arial" w:cs="Arial"/>
          <w:bCs/>
          <w:sz w:val="24"/>
          <w:szCs w:val="24"/>
        </w:rPr>
      </w:pPr>
    </w:p>
    <w:p w14:paraId="7B34A833" w14:textId="77777777" w:rsidR="006B4A05" w:rsidRPr="00C9015C" w:rsidRDefault="006B4A05" w:rsidP="003B03ED">
      <w:pPr>
        <w:pStyle w:val="Prrafodelista"/>
        <w:numPr>
          <w:ilvl w:val="0"/>
          <w:numId w:val="2"/>
        </w:numPr>
        <w:ind w:left="284"/>
        <w:contextualSpacing w:val="0"/>
        <w:rPr>
          <w:rFonts w:ascii="Arial" w:hAnsi="Arial" w:cs="Arial"/>
          <w:bCs/>
          <w:sz w:val="24"/>
          <w:szCs w:val="24"/>
        </w:rPr>
      </w:pPr>
      <w:r w:rsidRPr="00C9015C">
        <w:rPr>
          <w:rFonts w:ascii="Arial" w:hAnsi="Arial" w:cs="Arial"/>
          <w:b/>
          <w:sz w:val="24"/>
          <w:szCs w:val="24"/>
        </w:rPr>
        <w:t xml:space="preserve">Objetivo 1: </w:t>
      </w:r>
      <w:r w:rsidRPr="00C9015C">
        <w:rPr>
          <w:rFonts w:ascii="Arial" w:hAnsi="Arial" w:cs="Arial"/>
          <w:bCs/>
          <w:sz w:val="24"/>
          <w:szCs w:val="24"/>
        </w:rPr>
        <w:t>Establecimiento e implementación, por los gobiernos de las políticas y estrategias nacionales para garantizar la gestión segura y sostenible de los desechos radiactivos.</w:t>
      </w:r>
    </w:p>
    <w:p w14:paraId="756EDE8A" w14:textId="77777777" w:rsidR="006B4A05" w:rsidRPr="00C9015C" w:rsidRDefault="006B4A05" w:rsidP="003B03ED">
      <w:pPr>
        <w:pStyle w:val="Prrafodelista"/>
        <w:numPr>
          <w:ilvl w:val="0"/>
          <w:numId w:val="2"/>
        </w:numPr>
        <w:tabs>
          <w:tab w:val="left" w:pos="1890"/>
        </w:tabs>
        <w:ind w:left="284"/>
        <w:contextualSpacing w:val="0"/>
        <w:rPr>
          <w:rFonts w:ascii="Arial" w:hAnsi="Arial" w:cs="Arial"/>
          <w:sz w:val="24"/>
          <w:szCs w:val="24"/>
        </w:rPr>
      </w:pPr>
      <w:r w:rsidRPr="00C9015C">
        <w:rPr>
          <w:rFonts w:ascii="Arial" w:hAnsi="Arial" w:cs="Arial"/>
          <w:b/>
          <w:sz w:val="24"/>
          <w:szCs w:val="24"/>
        </w:rPr>
        <w:t>Indicador:</w:t>
      </w:r>
      <w:r w:rsidRPr="00C9015C">
        <w:rPr>
          <w:rFonts w:ascii="Arial" w:hAnsi="Arial" w:cs="Arial"/>
          <w:sz w:val="24"/>
          <w:szCs w:val="24"/>
        </w:rPr>
        <w:t xml:space="preserve"> Número de países que demuestran en forma documentada que han incrementado el estado de implementación de los indicadores de desempeño de RASIMS 2 relacionados con las políticas nacionales establecidas gubernamentalmente para la gestión segura y sostenible de los desechos radiactivos.</w:t>
      </w:r>
    </w:p>
    <w:p w14:paraId="2738CC43" w14:textId="77777777" w:rsidR="006B4A05" w:rsidRPr="00C9015C" w:rsidRDefault="006B4A05" w:rsidP="003B03ED">
      <w:pPr>
        <w:pStyle w:val="Prrafodelista"/>
        <w:numPr>
          <w:ilvl w:val="0"/>
          <w:numId w:val="2"/>
        </w:numPr>
        <w:tabs>
          <w:tab w:val="left" w:pos="1890"/>
        </w:tabs>
        <w:ind w:left="284"/>
        <w:contextualSpacing w:val="0"/>
        <w:rPr>
          <w:rFonts w:ascii="Arial" w:hAnsi="Arial" w:cs="Arial"/>
          <w:bCs/>
          <w:sz w:val="24"/>
          <w:szCs w:val="24"/>
        </w:rPr>
      </w:pPr>
      <w:r w:rsidRPr="00C9015C">
        <w:rPr>
          <w:rFonts w:ascii="Arial" w:hAnsi="Arial" w:cs="Arial"/>
          <w:b/>
          <w:sz w:val="24"/>
          <w:szCs w:val="24"/>
        </w:rPr>
        <w:t>Medio de verificación:</w:t>
      </w:r>
      <w:r w:rsidRPr="00C9015C">
        <w:rPr>
          <w:rFonts w:ascii="Arial" w:hAnsi="Arial" w:cs="Arial"/>
          <w:bCs/>
          <w:sz w:val="24"/>
          <w:szCs w:val="24"/>
        </w:rPr>
        <w:t xml:space="preserve"> </w:t>
      </w:r>
      <w:r w:rsidRPr="00C9015C">
        <w:rPr>
          <w:rFonts w:ascii="Arial" w:eastAsia="Times New Roman" w:hAnsi="Arial" w:cs="Arial"/>
          <w:sz w:val="24"/>
          <w:szCs w:val="24"/>
          <w:lang w:eastAsia="es-ES"/>
        </w:rPr>
        <w:t>Los indicadores de desempeño de RASIMS 2 del área temática de seguridad 4, relacionados con las políticas nacionales establecidas gubernamentalmente para la gestión segura y sostenible de los desechos radiactivos.</w:t>
      </w:r>
    </w:p>
    <w:p w14:paraId="44CFE923" w14:textId="243CD885" w:rsidR="006B4A05" w:rsidRPr="00C9015C" w:rsidRDefault="006B4A05" w:rsidP="003B03ED">
      <w:pPr>
        <w:pStyle w:val="Prrafodelista"/>
        <w:numPr>
          <w:ilvl w:val="0"/>
          <w:numId w:val="2"/>
        </w:numPr>
        <w:tabs>
          <w:tab w:val="left" w:pos="1890"/>
        </w:tabs>
        <w:ind w:left="284"/>
        <w:contextualSpacing w:val="0"/>
        <w:rPr>
          <w:rFonts w:ascii="Arial" w:hAnsi="Arial" w:cs="Arial"/>
          <w:sz w:val="24"/>
          <w:szCs w:val="24"/>
        </w:rPr>
      </w:pPr>
      <w:r w:rsidRPr="00C9015C">
        <w:rPr>
          <w:rFonts w:ascii="Arial" w:hAnsi="Arial" w:cs="Arial"/>
          <w:b/>
          <w:sz w:val="24"/>
          <w:szCs w:val="24"/>
        </w:rPr>
        <w:t>Línea de base:</w:t>
      </w:r>
      <w:r w:rsidRPr="00C9015C">
        <w:rPr>
          <w:rFonts w:ascii="Arial" w:hAnsi="Arial" w:cs="Arial"/>
          <w:sz w:val="24"/>
          <w:szCs w:val="24"/>
        </w:rPr>
        <w:t xml:space="preserve"> La línea base se muestra en la figura </w:t>
      </w:r>
      <w:r w:rsidR="0087481B">
        <w:rPr>
          <w:rFonts w:ascii="Arial" w:hAnsi="Arial" w:cs="Arial"/>
          <w:sz w:val="24"/>
          <w:szCs w:val="24"/>
        </w:rPr>
        <w:t>32.</w:t>
      </w:r>
    </w:p>
    <w:p w14:paraId="7B06BF18" w14:textId="77777777" w:rsidR="006B4A05" w:rsidRPr="00C9015C" w:rsidRDefault="006B4A05" w:rsidP="003B03ED">
      <w:pPr>
        <w:pStyle w:val="Prrafodelista"/>
        <w:numPr>
          <w:ilvl w:val="0"/>
          <w:numId w:val="2"/>
        </w:numPr>
        <w:tabs>
          <w:tab w:val="left" w:pos="1890"/>
        </w:tabs>
        <w:ind w:left="284"/>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xml:space="preserve"> La meta es que al menos 6 países demuestren en forma documentada que han incrementado el estado de implementación de los indicadores de desempeño de RASIMS 2 relacionados con las políticas nacionales establecidas gubernamentalmente para la gestión segura y sostenible de los desechos radiactivos. (RASIMS Elemento 5 TSA4)</w:t>
      </w:r>
    </w:p>
    <w:p w14:paraId="4CDDF9D3" w14:textId="77777777" w:rsidR="006B4A05" w:rsidRPr="00C9015C" w:rsidRDefault="006B4A05" w:rsidP="0087481B">
      <w:pPr>
        <w:pStyle w:val="Prrafodelista"/>
        <w:tabs>
          <w:tab w:val="left" w:pos="1890"/>
        </w:tabs>
        <w:ind w:left="284"/>
        <w:contextualSpacing w:val="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7AC5E219" w14:textId="77777777" w:rsidR="006B4A05" w:rsidRPr="00C9015C" w:rsidRDefault="006B4A05" w:rsidP="003B03ED">
      <w:pPr>
        <w:pStyle w:val="Prrafodelista"/>
        <w:numPr>
          <w:ilvl w:val="1"/>
          <w:numId w:val="94"/>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1 (1/3): 2028-2029: 2 países</w:t>
      </w:r>
    </w:p>
    <w:p w14:paraId="147FE01B" w14:textId="77777777" w:rsidR="006B4A05" w:rsidRPr="00C9015C" w:rsidRDefault="006B4A05" w:rsidP="003B03ED">
      <w:pPr>
        <w:pStyle w:val="Prrafodelista"/>
        <w:numPr>
          <w:ilvl w:val="1"/>
          <w:numId w:val="94"/>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1 (2/3): 2026-2027: 2 países</w:t>
      </w:r>
    </w:p>
    <w:p w14:paraId="08C52B94" w14:textId="77777777" w:rsidR="006B4A05" w:rsidRPr="00C9015C" w:rsidRDefault="006B4A05" w:rsidP="003B03ED">
      <w:pPr>
        <w:pStyle w:val="Prrafodelista"/>
        <w:numPr>
          <w:ilvl w:val="1"/>
          <w:numId w:val="94"/>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1 (3/3): 2024-2025: 2 países</w:t>
      </w:r>
    </w:p>
    <w:p w14:paraId="0F256FFC" w14:textId="77777777" w:rsidR="006B4A05" w:rsidRPr="00C9015C" w:rsidRDefault="006B4A05" w:rsidP="00A84BDC">
      <w:pPr>
        <w:pStyle w:val="Prrafodelista"/>
        <w:tabs>
          <w:tab w:val="left" w:pos="1890"/>
        </w:tabs>
        <w:ind w:left="1134"/>
        <w:contextualSpacing w:val="0"/>
        <w:rPr>
          <w:rFonts w:ascii="Arial" w:hAnsi="Arial" w:cs="Arial"/>
          <w:sz w:val="24"/>
          <w:szCs w:val="24"/>
        </w:rPr>
      </w:pPr>
    </w:p>
    <w:p w14:paraId="2A45D843" w14:textId="77777777" w:rsidR="006B4A05" w:rsidRPr="00C9015C" w:rsidRDefault="006B4A05" w:rsidP="003B03ED">
      <w:pPr>
        <w:pStyle w:val="Prrafodelista"/>
        <w:numPr>
          <w:ilvl w:val="0"/>
          <w:numId w:val="2"/>
        </w:numPr>
        <w:tabs>
          <w:tab w:val="left" w:pos="1890"/>
        </w:tabs>
        <w:ind w:left="426" w:hanging="426"/>
        <w:contextualSpacing w:val="0"/>
        <w:rPr>
          <w:rFonts w:ascii="Arial" w:hAnsi="Arial" w:cs="Arial"/>
          <w:bCs/>
          <w:sz w:val="24"/>
          <w:szCs w:val="24"/>
        </w:rPr>
      </w:pPr>
      <w:r w:rsidRPr="00C9015C">
        <w:rPr>
          <w:rFonts w:ascii="Arial" w:hAnsi="Arial" w:cs="Arial"/>
          <w:b/>
          <w:sz w:val="24"/>
          <w:szCs w:val="24"/>
        </w:rPr>
        <w:t xml:space="preserve">Objetivo 2: </w:t>
      </w:r>
      <w:r w:rsidRPr="00C9015C">
        <w:rPr>
          <w:rFonts w:ascii="Arial" w:hAnsi="Arial" w:cs="Arial"/>
          <w:bCs/>
          <w:sz w:val="24"/>
          <w:szCs w:val="24"/>
        </w:rPr>
        <w:t>Implementar acciones que incrementen la seguridad</w:t>
      </w:r>
      <w:r>
        <w:rPr>
          <w:rFonts w:ascii="Arial" w:hAnsi="Arial" w:cs="Arial"/>
          <w:bCs/>
          <w:sz w:val="24"/>
          <w:szCs w:val="24"/>
        </w:rPr>
        <w:t>, y aumenten la capacidad,</w:t>
      </w:r>
      <w:r w:rsidRPr="00C9015C">
        <w:rPr>
          <w:rFonts w:ascii="Arial" w:hAnsi="Arial" w:cs="Arial"/>
          <w:bCs/>
          <w:sz w:val="24"/>
          <w:szCs w:val="24"/>
        </w:rPr>
        <w:t xml:space="preserve"> del control de la generación, procesamiento</w:t>
      </w:r>
      <w:r>
        <w:rPr>
          <w:rFonts w:ascii="Arial" w:hAnsi="Arial" w:cs="Arial"/>
          <w:bCs/>
          <w:sz w:val="24"/>
          <w:szCs w:val="24"/>
        </w:rPr>
        <w:t>,</w:t>
      </w:r>
      <w:r w:rsidRPr="00C9015C">
        <w:rPr>
          <w:rFonts w:ascii="Arial" w:hAnsi="Arial" w:cs="Arial"/>
          <w:bCs/>
          <w:sz w:val="24"/>
          <w:szCs w:val="24"/>
        </w:rPr>
        <w:t xml:space="preserve"> almacenamiento</w:t>
      </w:r>
      <w:r>
        <w:rPr>
          <w:rFonts w:ascii="Arial" w:hAnsi="Arial" w:cs="Arial"/>
          <w:bCs/>
          <w:sz w:val="24"/>
          <w:szCs w:val="24"/>
        </w:rPr>
        <w:t xml:space="preserve"> y disposición final</w:t>
      </w:r>
      <w:r w:rsidRPr="00C9015C">
        <w:rPr>
          <w:rFonts w:ascii="Arial" w:hAnsi="Arial" w:cs="Arial"/>
          <w:bCs/>
          <w:sz w:val="24"/>
          <w:szCs w:val="24"/>
        </w:rPr>
        <w:t xml:space="preserve"> de los desechos radiactivos y fuentes en desuso existentes</w:t>
      </w:r>
      <w:r>
        <w:rPr>
          <w:rFonts w:ascii="Arial" w:hAnsi="Arial" w:cs="Arial"/>
          <w:bCs/>
          <w:sz w:val="24"/>
          <w:szCs w:val="24"/>
        </w:rPr>
        <w:t>, y de la detección y gestión segura de fuentes huérfanas</w:t>
      </w:r>
      <w:r w:rsidRPr="00C9015C">
        <w:rPr>
          <w:rFonts w:ascii="Arial" w:hAnsi="Arial" w:cs="Arial"/>
          <w:bCs/>
          <w:sz w:val="24"/>
          <w:szCs w:val="24"/>
        </w:rPr>
        <w:t>.</w:t>
      </w:r>
    </w:p>
    <w:p w14:paraId="3D8330D0" w14:textId="77777777" w:rsidR="006B4A05" w:rsidRPr="00C9015C" w:rsidRDefault="006B4A05" w:rsidP="003B03ED">
      <w:pPr>
        <w:pStyle w:val="Prrafodelista"/>
        <w:numPr>
          <w:ilvl w:val="0"/>
          <w:numId w:val="2"/>
        </w:numPr>
        <w:tabs>
          <w:tab w:val="left" w:pos="1890"/>
        </w:tabs>
        <w:ind w:left="426" w:hanging="426"/>
        <w:contextualSpacing w:val="0"/>
        <w:rPr>
          <w:rFonts w:ascii="Arial" w:hAnsi="Arial" w:cs="Arial"/>
          <w:bCs/>
          <w:sz w:val="24"/>
          <w:szCs w:val="24"/>
        </w:rPr>
      </w:pPr>
      <w:r w:rsidRPr="00C9015C">
        <w:rPr>
          <w:rFonts w:ascii="Arial" w:hAnsi="Arial" w:cs="Arial"/>
          <w:b/>
          <w:sz w:val="24"/>
          <w:szCs w:val="24"/>
        </w:rPr>
        <w:t xml:space="preserve">Indicador: </w:t>
      </w:r>
      <w:r w:rsidRPr="00C9015C">
        <w:rPr>
          <w:rFonts w:ascii="Arial" w:hAnsi="Arial" w:cs="Arial"/>
          <w:bCs/>
          <w:sz w:val="24"/>
          <w:szCs w:val="24"/>
        </w:rPr>
        <w:t>Número de países que demuestran en forma documentada que han incrementado el estado de implementación de los indicadores de desempeño de RASIMS 2 relacionados con el control de la generación, procesamiento</w:t>
      </w:r>
      <w:r>
        <w:rPr>
          <w:rFonts w:ascii="Arial" w:hAnsi="Arial" w:cs="Arial"/>
          <w:bCs/>
          <w:sz w:val="24"/>
          <w:szCs w:val="24"/>
        </w:rPr>
        <w:t>,</w:t>
      </w:r>
      <w:r w:rsidRPr="00C9015C">
        <w:rPr>
          <w:rFonts w:ascii="Arial" w:hAnsi="Arial" w:cs="Arial"/>
          <w:bCs/>
          <w:sz w:val="24"/>
          <w:szCs w:val="24"/>
        </w:rPr>
        <w:t xml:space="preserve"> almacenamiento seguro</w:t>
      </w:r>
      <w:r>
        <w:rPr>
          <w:rFonts w:ascii="Arial" w:hAnsi="Arial" w:cs="Arial"/>
          <w:bCs/>
          <w:sz w:val="24"/>
          <w:szCs w:val="24"/>
        </w:rPr>
        <w:t xml:space="preserve"> y disposición final</w:t>
      </w:r>
      <w:r w:rsidRPr="00C9015C">
        <w:rPr>
          <w:rFonts w:ascii="Arial" w:hAnsi="Arial" w:cs="Arial"/>
          <w:bCs/>
          <w:sz w:val="24"/>
          <w:szCs w:val="24"/>
        </w:rPr>
        <w:t xml:space="preserve"> de los desechos radioactivos y fuentes radiactivas en desuso.</w:t>
      </w:r>
    </w:p>
    <w:p w14:paraId="6CF4643E" w14:textId="77777777" w:rsidR="006B4A05" w:rsidRPr="00C9015C" w:rsidRDefault="006B4A05" w:rsidP="00A84BDC">
      <w:pPr>
        <w:pStyle w:val="Prrafodelista"/>
        <w:contextualSpacing w:val="0"/>
        <w:rPr>
          <w:rFonts w:ascii="Arial" w:hAnsi="Arial" w:cs="Arial"/>
          <w:bCs/>
          <w:sz w:val="24"/>
          <w:szCs w:val="24"/>
        </w:rPr>
      </w:pPr>
    </w:p>
    <w:p w14:paraId="76B67FB4" w14:textId="77777777" w:rsidR="006B4A05" w:rsidRPr="00C9015C" w:rsidRDefault="006B4A05" w:rsidP="003B03ED">
      <w:pPr>
        <w:pStyle w:val="Prrafodelista"/>
        <w:numPr>
          <w:ilvl w:val="0"/>
          <w:numId w:val="2"/>
        </w:numPr>
        <w:tabs>
          <w:tab w:val="left" w:pos="1890"/>
        </w:tabs>
        <w:ind w:left="426" w:hanging="426"/>
        <w:contextualSpacing w:val="0"/>
        <w:rPr>
          <w:rFonts w:ascii="Arial" w:hAnsi="Arial" w:cs="Arial"/>
          <w:bCs/>
          <w:sz w:val="24"/>
          <w:szCs w:val="24"/>
        </w:rPr>
      </w:pPr>
      <w:r w:rsidRPr="00C9015C">
        <w:rPr>
          <w:rFonts w:ascii="Arial" w:hAnsi="Arial" w:cs="Arial"/>
          <w:b/>
          <w:sz w:val="24"/>
          <w:szCs w:val="24"/>
        </w:rPr>
        <w:t>Medio de verificación:</w:t>
      </w:r>
      <w:r w:rsidRPr="00C9015C">
        <w:rPr>
          <w:rFonts w:ascii="Arial" w:hAnsi="Arial" w:cs="Arial"/>
          <w:bCs/>
          <w:sz w:val="24"/>
          <w:szCs w:val="24"/>
        </w:rPr>
        <w:t xml:space="preserve"> </w:t>
      </w:r>
      <w:r w:rsidRPr="00C9015C">
        <w:rPr>
          <w:rFonts w:ascii="Arial" w:eastAsia="Times New Roman" w:hAnsi="Arial" w:cs="Arial"/>
          <w:sz w:val="24"/>
          <w:szCs w:val="24"/>
          <w:lang w:eastAsia="es-ES"/>
        </w:rPr>
        <w:t>Los indicadores de desempeño de RASIMS 2 del área temática de seguridad 4, relacionados con el control de la generación, procesamiento</w:t>
      </w:r>
      <w:r>
        <w:rPr>
          <w:rFonts w:ascii="Arial" w:eastAsia="Times New Roman" w:hAnsi="Arial" w:cs="Arial"/>
          <w:sz w:val="24"/>
          <w:szCs w:val="24"/>
          <w:lang w:eastAsia="es-ES"/>
        </w:rPr>
        <w:t>,</w:t>
      </w:r>
      <w:r w:rsidRPr="00C9015C">
        <w:rPr>
          <w:rFonts w:ascii="Arial" w:eastAsia="Times New Roman" w:hAnsi="Arial" w:cs="Arial"/>
          <w:sz w:val="24"/>
          <w:szCs w:val="24"/>
          <w:lang w:eastAsia="es-ES"/>
        </w:rPr>
        <w:t xml:space="preserve"> almacenamiento seguro</w:t>
      </w:r>
      <w:r>
        <w:rPr>
          <w:rFonts w:ascii="Arial" w:eastAsia="Times New Roman" w:hAnsi="Arial" w:cs="Arial"/>
          <w:sz w:val="24"/>
          <w:szCs w:val="24"/>
          <w:lang w:eastAsia="es-ES"/>
        </w:rPr>
        <w:t xml:space="preserve"> y disposición final</w:t>
      </w:r>
      <w:r w:rsidRPr="00C9015C">
        <w:rPr>
          <w:rFonts w:ascii="Arial" w:eastAsia="Times New Roman" w:hAnsi="Arial" w:cs="Arial"/>
          <w:sz w:val="24"/>
          <w:szCs w:val="24"/>
          <w:lang w:eastAsia="es-ES"/>
        </w:rPr>
        <w:t xml:space="preserve"> de los desechos radioactivos y fuentes radiactivas en desuso</w:t>
      </w:r>
      <w:r>
        <w:rPr>
          <w:rFonts w:ascii="Arial" w:eastAsia="Times New Roman" w:hAnsi="Arial" w:cs="Arial"/>
          <w:sz w:val="24"/>
          <w:szCs w:val="24"/>
          <w:lang w:eastAsia="es-ES"/>
        </w:rPr>
        <w:t>, y relacionados con sistemas de detección y seguridad de fuentes huérfanas</w:t>
      </w:r>
      <w:r w:rsidRPr="00C9015C">
        <w:rPr>
          <w:rFonts w:ascii="Arial" w:eastAsia="Times New Roman" w:hAnsi="Arial" w:cs="Arial"/>
          <w:sz w:val="24"/>
          <w:szCs w:val="24"/>
          <w:lang w:eastAsia="es-ES"/>
        </w:rPr>
        <w:t>.</w:t>
      </w:r>
    </w:p>
    <w:p w14:paraId="17502020" w14:textId="52E24140" w:rsidR="006B4A05" w:rsidRPr="00C9015C" w:rsidRDefault="006B4A05" w:rsidP="003B03ED">
      <w:pPr>
        <w:pStyle w:val="Prrafodelista"/>
        <w:numPr>
          <w:ilvl w:val="0"/>
          <w:numId w:val="2"/>
        </w:numPr>
        <w:tabs>
          <w:tab w:val="left" w:pos="1890"/>
        </w:tabs>
        <w:ind w:left="426" w:hanging="426"/>
        <w:contextualSpacing w:val="0"/>
        <w:rPr>
          <w:rFonts w:ascii="Arial" w:hAnsi="Arial" w:cs="Arial"/>
          <w:sz w:val="24"/>
          <w:szCs w:val="24"/>
        </w:rPr>
      </w:pPr>
      <w:r w:rsidRPr="00C9015C">
        <w:rPr>
          <w:rFonts w:ascii="Arial" w:hAnsi="Arial" w:cs="Arial"/>
          <w:b/>
          <w:sz w:val="24"/>
          <w:szCs w:val="24"/>
        </w:rPr>
        <w:t>Línea de base:</w:t>
      </w:r>
      <w:r w:rsidRPr="00C9015C">
        <w:rPr>
          <w:rFonts w:ascii="Arial" w:hAnsi="Arial" w:cs="Arial"/>
          <w:sz w:val="24"/>
          <w:szCs w:val="24"/>
        </w:rPr>
        <w:t xml:space="preserve"> La línea base se muestra en la figura </w:t>
      </w:r>
      <w:r w:rsidR="0087481B">
        <w:rPr>
          <w:rFonts w:ascii="Arial" w:hAnsi="Arial" w:cs="Arial"/>
          <w:sz w:val="24"/>
          <w:szCs w:val="24"/>
        </w:rPr>
        <w:t>32</w:t>
      </w:r>
      <w:r w:rsidRPr="00C9015C">
        <w:rPr>
          <w:rFonts w:ascii="Arial" w:hAnsi="Arial" w:cs="Arial"/>
          <w:sz w:val="24"/>
          <w:szCs w:val="24"/>
        </w:rPr>
        <w:t>.</w:t>
      </w:r>
    </w:p>
    <w:p w14:paraId="62FF29E0" w14:textId="77777777" w:rsidR="006B4A05" w:rsidRPr="00C9015C" w:rsidRDefault="006B4A05" w:rsidP="003B03ED">
      <w:pPr>
        <w:pStyle w:val="Prrafodelista"/>
        <w:numPr>
          <w:ilvl w:val="0"/>
          <w:numId w:val="2"/>
        </w:numPr>
        <w:tabs>
          <w:tab w:val="left" w:pos="1890"/>
        </w:tabs>
        <w:ind w:left="426" w:hanging="426"/>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xml:space="preserve"> La meta es que al menos 6 países demuestren en forma documentada incrementado el estado de implementación de los indicadores de desempeño de RASIMS 2 relacionados con las políticas nacionales establecidas gubernamentalmente para el control de la generación, procesamiento y almacenamiento seguro de los desechos radioactivos y fuentes radiactivas en desuso.</w:t>
      </w:r>
      <w:r w:rsidRPr="00C9015C">
        <w:t xml:space="preserve"> </w:t>
      </w:r>
      <w:r w:rsidRPr="00C9015C">
        <w:rPr>
          <w:rFonts w:ascii="Arial" w:hAnsi="Arial" w:cs="Arial"/>
          <w:sz w:val="24"/>
          <w:szCs w:val="24"/>
        </w:rPr>
        <w:t xml:space="preserve"> (Elemento 6, 7 y 8 TSA4)</w:t>
      </w:r>
    </w:p>
    <w:p w14:paraId="71F67394" w14:textId="77777777" w:rsidR="006B4A05" w:rsidRPr="00C9015C" w:rsidRDefault="006B4A05" w:rsidP="00A84BDC">
      <w:pPr>
        <w:pStyle w:val="Prrafodelista"/>
        <w:tabs>
          <w:tab w:val="left" w:pos="1890"/>
        </w:tabs>
        <w:ind w:left="426"/>
        <w:contextualSpacing w:val="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16BCE29D" w14:textId="77777777" w:rsidR="006B4A05" w:rsidRPr="00C9015C" w:rsidRDefault="006B4A05" w:rsidP="003B03ED">
      <w:pPr>
        <w:pStyle w:val="Prrafodelista"/>
        <w:numPr>
          <w:ilvl w:val="1"/>
          <w:numId w:val="94"/>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2 (1/3): 2028-2029: 2 países</w:t>
      </w:r>
    </w:p>
    <w:p w14:paraId="674E5F99" w14:textId="77777777" w:rsidR="006B4A05" w:rsidRPr="00C9015C" w:rsidRDefault="006B4A05" w:rsidP="003B03ED">
      <w:pPr>
        <w:pStyle w:val="Prrafodelista"/>
        <w:numPr>
          <w:ilvl w:val="1"/>
          <w:numId w:val="94"/>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2 (2/3): 2026-2027: 2 países</w:t>
      </w:r>
    </w:p>
    <w:p w14:paraId="44B6641F" w14:textId="77777777" w:rsidR="006B4A05" w:rsidRPr="00C9015C" w:rsidRDefault="006B4A05" w:rsidP="003B03ED">
      <w:pPr>
        <w:pStyle w:val="Prrafodelista"/>
        <w:numPr>
          <w:ilvl w:val="1"/>
          <w:numId w:val="94"/>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2 (3/3): 2024-2025: 2 países</w:t>
      </w:r>
    </w:p>
    <w:p w14:paraId="242BD68D" w14:textId="77777777" w:rsidR="006B4A05" w:rsidRPr="00C9015C" w:rsidRDefault="006B4A05" w:rsidP="00A84BDC">
      <w:pPr>
        <w:rPr>
          <w:rFonts w:ascii="Arial" w:hAnsi="Arial" w:cs="Arial"/>
          <w:bCs/>
          <w:sz w:val="24"/>
          <w:szCs w:val="24"/>
        </w:rPr>
      </w:pPr>
    </w:p>
    <w:p w14:paraId="40D2982B" w14:textId="77777777" w:rsidR="006B4A05" w:rsidRPr="0087481B" w:rsidRDefault="006B4A05" w:rsidP="003B03ED">
      <w:pPr>
        <w:pStyle w:val="Prrafodelista"/>
        <w:numPr>
          <w:ilvl w:val="0"/>
          <w:numId w:val="119"/>
        </w:numPr>
        <w:ind w:left="284" w:hanging="284"/>
        <w:rPr>
          <w:rFonts w:ascii="Arial" w:hAnsi="Arial" w:cs="Arial"/>
          <w:sz w:val="24"/>
          <w:szCs w:val="24"/>
        </w:rPr>
      </w:pPr>
      <w:r w:rsidRPr="0087481B">
        <w:rPr>
          <w:rFonts w:ascii="Arial" w:hAnsi="Arial" w:cs="Arial"/>
          <w:b/>
          <w:sz w:val="24"/>
          <w:szCs w:val="24"/>
        </w:rPr>
        <w:t xml:space="preserve">Objetivo 3: </w:t>
      </w:r>
      <w:r w:rsidRPr="0087481B">
        <w:rPr>
          <w:rFonts w:ascii="Arial" w:hAnsi="Arial" w:cs="Arial"/>
          <w:sz w:val="24"/>
          <w:szCs w:val="24"/>
        </w:rPr>
        <w:t>Implementar acciones que incrementen la seguridad y aumente la capacidad de identificación y gestión de escenarios de exposición debido a NORM.</w:t>
      </w:r>
    </w:p>
    <w:p w14:paraId="16191470" w14:textId="7948D379" w:rsidR="006B4A05" w:rsidRPr="00C9015C" w:rsidRDefault="006B4A05" w:rsidP="003B03ED">
      <w:pPr>
        <w:pStyle w:val="Prrafodelista"/>
        <w:numPr>
          <w:ilvl w:val="0"/>
          <w:numId w:val="2"/>
        </w:numPr>
        <w:tabs>
          <w:tab w:val="left" w:pos="1890"/>
        </w:tabs>
        <w:ind w:left="426" w:hanging="426"/>
        <w:contextualSpacing w:val="0"/>
        <w:rPr>
          <w:rFonts w:ascii="Arial" w:hAnsi="Arial" w:cs="Arial"/>
          <w:bCs/>
          <w:sz w:val="24"/>
          <w:szCs w:val="24"/>
        </w:rPr>
      </w:pPr>
      <w:r w:rsidRPr="00C9015C">
        <w:rPr>
          <w:rFonts w:ascii="Arial" w:hAnsi="Arial" w:cs="Arial"/>
          <w:b/>
          <w:sz w:val="24"/>
          <w:szCs w:val="24"/>
        </w:rPr>
        <w:t>Indicador:</w:t>
      </w:r>
      <w:r w:rsidRPr="00C9015C">
        <w:rPr>
          <w:rFonts w:ascii="Arial" w:hAnsi="Arial" w:cs="Arial"/>
          <w:sz w:val="24"/>
          <w:szCs w:val="24"/>
        </w:rPr>
        <w:t xml:space="preserve"> Número de países que demuestran en forma documentada que han incrementado el estado de implementación de los indicadores de desempeño de RASIMS 2 relacionados con </w:t>
      </w:r>
      <w:r>
        <w:rPr>
          <w:rFonts w:ascii="Arial" w:hAnsi="Arial" w:cs="Arial"/>
          <w:sz w:val="24"/>
          <w:szCs w:val="24"/>
        </w:rPr>
        <w:t>la exposición crónica del público debido a escenarios de</w:t>
      </w:r>
      <w:r w:rsidRPr="00C9015C">
        <w:rPr>
          <w:rFonts w:ascii="Arial" w:hAnsi="Arial" w:cs="Arial"/>
          <w:sz w:val="24"/>
          <w:szCs w:val="24"/>
        </w:rPr>
        <w:t xml:space="preserve"> NORM.</w:t>
      </w:r>
    </w:p>
    <w:p w14:paraId="210181C6" w14:textId="77777777" w:rsidR="006B4A05" w:rsidRPr="00C9015C" w:rsidRDefault="006B4A05" w:rsidP="003B03ED">
      <w:pPr>
        <w:pStyle w:val="Prrafodelista"/>
        <w:numPr>
          <w:ilvl w:val="0"/>
          <w:numId w:val="2"/>
        </w:numPr>
        <w:tabs>
          <w:tab w:val="left" w:pos="1890"/>
        </w:tabs>
        <w:ind w:left="426" w:hanging="426"/>
        <w:contextualSpacing w:val="0"/>
        <w:rPr>
          <w:rFonts w:ascii="Arial" w:hAnsi="Arial" w:cs="Arial"/>
          <w:bCs/>
          <w:sz w:val="24"/>
          <w:szCs w:val="24"/>
        </w:rPr>
      </w:pPr>
      <w:r w:rsidRPr="00C9015C">
        <w:rPr>
          <w:rFonts w:ascii="Arial" w:hAnsi="Arial" w:cs="Arial"/>
          <w:b/>
          <w:sz w:val="24"/>
          <w:szCs w:val="24"/>
        </w:rPr>
        <w:t>Medio de verificación:</w:t>
      </w:r>
      <w:r w:rsidRPr="00C9015C">
        <w:rPr>
          <w:rFonts w:ascii="Arial" w:hAnsi="Arial" w:cs="Arial"/>
          <w:bCs/>
          <w:sz w:val="24"/>
          <w:szCs w:val="24"/>
        </w:rPr>
        <w:t xml:space="preserve"> </w:t>
      </w:r>
      <w:r w:rsidRPr="00C9015C">
        <w:rPr>
          <w:rFonts w:ascii="Arial" w:eastAsia="Times New Roman" w:hAnsi="Arial" w:cs="Arial"/>
          <w:sz w:val="24"/>
          <w:szCs w:val="24"/>
          <w:lang w:eastAsia="es-ES"/>
        </w:rPr>
        <w:t>Los indicadores de desempeño de RASIMS 2 del área temática de seguridad 4, relacionados con NORM.</w:t>
      </w:r>
    </w:p>
    <w:p w14:paraId="0B7E9701" w14:textId="7FF18ECF" w:rsidR="006B4A05" w:rsidRPr="00C9015C" w:rsidRDefault="006B4A05" w:rsidP="003B03ED">
      <w:pPr>
        <w:pStyle w:val="Prrafodelista"/>
        <w:numPr>
          <w:ilvl w:val="0"/>
          <w:numId w:val="2"/>
        </w:numPr>
        <w:tabs>
          <w:tab w:val="left" w:pos="1890"/>
        </w:tabs>
        <w:ind w:left="426" w:hanging="426"/>
        <w:contextualSpacing w:val="0"/>
        <w:rPr>
          <w:rFonts w:ascii="Arial" w:hAnsi="Arial" w:cs="Arial"/>
          <w:sz w:val="24"/>
          <w:szCs w:val="24"/>
        </w:rPr>
      </w:pPr>
      <w:r w:rsidRPr="00C9015C">
        <w:rPr>
          <w:rFonts w:ascii="Arial" w:hAnsi="Arial" w:cs="Arial"/>
          <w:b/>
          <w:sz w:val="24"/>
          <w:szCs w:val="24"/>
        </w:rPr>
        <w:t>Línea de base:</w:t>
      </w:r>
      <w:r w:rsidRPr="00C9015C">
        <w:rPr>
          <w:rFonts w:ascii="Arial" w:hAnsi="Arial" w:cs="Arial"/>
          <w:sz w:val="24"/>
          <w:szCs w:val="24"/>
        </w:rPr>
        <w:t xml:space="preserve"> La línea base se muestra en la figura </w:t>
      </w:r>
      <w:r w:rsidR="0087481B">
        <w:rPr>
          <w:rFonts w:ascii="Arial" w:hAnsi="Arial" w:cs="Arial"/>
          <w:sz w:val="24"/>
          <w:szCs w:val="24"/>
        </w:rPr>
        <w:t>32</w:t>
      </w:r>
      <w:r w:rsidRPr="00C9015C">
        <w:rPr>
          <w:rFonts w:ascii="Arial" w:hAnsi="Arial" w:cs="Arial"/>
          <w:sz w:val="24"/>
          <w:szCs w:val="24"/>
        </w:rPr>
        <w:t>.</w:t>
      </w:r>
    </w:p>
    <w:p w14:paraId="7DF8963D" w14:textId="77777777" w:rsidR="006B4A05" w:rsidRPr="00C9015C" w:rsidRDefault="006B4A05" w:rsidP="003B03ED">
      <w:pPr>
        <w:pStyle w:val="Prrafodelista"/>
        <w:numPr>
          <w:ilvl w:val="0"/>
          <w:numId w:val="2"/>
        </w:numPr>
        <w:tabs>
          <w:tab w:val="left" w:pos="1890"/>
        </w:tabs>
        <w:ind w:left="426" w:hanging="426"/>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xml:space="preserve"> La meta es que al menos 6 países demuestren en forma documentada que han incrementado el estado de implementación de los indicadores de desempeño de RASIMS 2 relacionados con el estado de los sistemas de seguridad y protección física de fuentes huérfanas y NORM. (Elemento 3 TSA4)</w:t>
      </w:r>
    </w:p>
    <w:p w14:paraId="44A88CC8" w14:textId="77777777" w:rsidR="006B4A05" w:rsidRPr="00C9015C" w:rsidRDefault="006B4A05" w:rsidP="00A84BDC">
      <w:pPr>
        <w:pStyle w:val="Prrafodelista"/>
        <w:tabs>
          <w:tab w:val="left" w:pos="1890"/>
        </w:tabs>
        <w:ind w:left="426"/>
        <w:contextualSpacing w:val="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112DC0C8" w14:textId="77777777" w:rsidR="006B4A05" w:rsidRPr="00C9015C" w:rsidRDefault="006B4A05" w:rsidP="003B03ED">
      <w:pPr>
        <w:pStyle w:val="Prrafodelista"/>
        <w:numPr>
          <w:ilvl w:val="1"/>
          <w:numId w:val="94"/>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3 (1/3): 2028-2029: 2 países</w:t>
      </w:r>
    </w:p>
    <w:p w14:paraId="23497041" w14:textId="77777777" w:rsidR="006B4A05" w:rsidRPr="00C9015C" w:rsidRDefault="006B4A05" w:rsidP="003B03ED">
      <w:pPr>
        <w:pStyle w:val="Prrafodelista"/>
        <w:numPr>
          <w:ilvl w:val="1"/>
          <w:numId w:val="94"/>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3 (2/3): 2026-2027: 2 países</w:t>
      </w:r>
    </w:p>
    <w:p w14:paraId="53643EE9" w14:textId="77777777" w:rsidR="006B4A05" w:rsidRPr="00C9015C" w:rsidRDefault="006B4A05" w:rsidP="003B03ED">
      <w:pPr>
        <w:pStyle w:val="Prrafodelista"/>
        <w:numPr>
          <w:ilvl w:val="1"/>
          <w:numId w:val="94"/>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3 (3/3): 2024-2025: 2 países</w:t>
      </w:r>
    </w:p>
    <w:p w14:paraId="47CE4D8E" w14:textId="77777777" w:rsidR="006B4A05" w:rsidRPr="00C9015C" w:rsidRDefault="006B4A05" w:rsidP="00A84BDC">
      <w:pPr>
        <w:pStyle w:val="Prrafodelista"/>
        <w:tabs>
          <w:tab w:val="left" w:pos="1890"/>
        </w:tabs>
        <w:ind w:left="1134"/>
        <w:contextualSpacing w:val="0"/>
        <w:rPr>
          <w:rFonts w:ascii="Arial" w:hAnsi="Arial" w:cs="Arial"/>
          <w:sz w:val="24"/>
          <w:szCs w:val="24"/>
        </w:rPr>
      </w:pPr>
    </w:p>
    <w:p w14:paraId="5082236A" w14:textId="65665482" w:rsidR="006B4A05" w:rsidRDefault="006B4A05" w:rsidP="00A84BDC">
      <w:pPr>
        <w:rPr>
          <w:rFonts w:ascii="Arial" w:hAnsi="Arial" w:cs="Arial"/>
          <w:bCs/>
          <w:sz w:val="24"/>
          <w:szCs w:val="24"/>
        </w:rPr>
      </w:pPr>
      <w:r w:rsidRPr="00C9015C">
        <w:rPr>
          <w:rFonts w:ascii="Arial" w:hAnsi="Arial" w:cs="Arial"/>
          <w:bCs/>
          <w:sz w:val="24"/>
          <w:szCs w:val="24"/>
        </w:rPr>
        <w:t xml:space="preserve"> </w:t>
      </w:r>
    </w:p>
    <w:p w14:paraId="21C4F265" w14:textId="6D38B749" w:rsidR="0087481B" w:rsidRDefault="0087481B" w:rsidP="00A84BDC">
      <w:pPr>
        <w:rPr>
          <w:rFonts w:ascii="Arial" w:hAnsi="Arial" w:cs="Arial"/>
          <w:bCs/>
          <w:sz w:val="24"/>
          <w:szCs w:val="24"/>
        </w:rPr>
      </w:pPr>
    </w:p>
    <w:p w14:paraId="33DC51A6" w14:textId="77777777" w:rsidR="0087481B" w:rsidRPr="00C9015C" w:rsidRDefault="0087481B" w:rsidP="00A84BDC">
      <w:pPr>
        <w:rPr>
          <w:rFonts w:ascii="Arial" w:hAnsi="Arial" w:cs="Arial"/>
          <w:bCs/>
          <w:sz w:val="24"/>
          <w:szCs w:val="24"/>
        </w:rPr>
      </w:pPr>
    </w:p>
    <w:p w14:paraId="2B9589C1" w14:textId="53466477" w:rsidR="006B4A05" w:rsidRPr="0087481B" w:rsidRDefault="006B4A05" w:rsidP="003B03ED">
      <w:pPr>
        <w:pStyle w:val="Prrafodelista"/>
        <w:numPr>
          <w:ilvl w:val="0"/>
          <w:numId w:val="111"/>
        </w:numPr>
        <w:ind w:left="567" w:hanging="567"/>
        <w:rPr>
          <w:rFonts w:ascii="Arial" w:hAnsi="Arial" w:cs="Arial"/>
          <w:b/>
          <w:sz w:val="24"/>
          <w:szCs w:val="24"/>
        </w:rPr>
      </w:pPr>
      <w:r w:rsidRPr="0087481B">
        <w:rPr>
          <w:rFonts w:ascii="Arial" w:eastAsia="Times New Roman" w:hAnsi="Arial" w:cs="Arial"/>
          <w:b/>
          <w:bCs/>
          <w:sz w:val="24"/>
          <w:szCs w:val="24"/>
          <w:lang w:eastAsia="es-ES"/>
        </w:rPr>
        <w:t>N/P R6</w:t>
      </w:r>
      <w:r w:rsidR="0087481B">
        <w:rPr>
          <w:rFonts w:ascii="Arial" w:eastAsia="Times New Roman" w:hAnsi="Arial" w:cs="Arial"/>
          <w:b/>
          <w:bCs/>
          <w:sz w:val="24"/>
          <w:szCs w:val="24"/>
          <w:lang w:eastAsia="es-ES"/>
        </w:rPr>
        <w:t>:</w:t>
      </w:r>
      <w:r w:rsidRPr="0087481B">
        <w:rPr>
          <w:rFonts w:ascii="Arial" w:eastAsia="Times New Roman" w:hAnsi="Arial" w:cs="Arial"/>
          <w:b/>
          <w:bCs/>
          <w:sz w:val="24"/>
          <w:szCs w:val="24"/>
          <w:lang w:eastAsia="es-ES"/>
        </w:rPr>
        <w:t xml:space="preserve"> </w:t>
      </w:r>
      <w:r w:rsidRPr="0087481B">
        <w:rPr>
          <w:rFonts w:ascii="Arial" w:eastAsia="Times New Roman" w:hAnsi="Arial" w:cs="Arial"/>
          <w:b/>
          <w:sz w:val="24"/>
          <w:szCs w:val="24"/>
          <w:lang w:eastAsia="es-ES"/>
        </w:rPr>
        <w:t>Limitadas capacidades de planificación, notificación y respuesta a emergencias radiológica de los países, incluido el análisis sistemático de los accidentes y la diseminación de la información.</w:t>
      </w:r>
    </w:p>
    <w:p w14:paraId="22D26856" w14:textId="77777777" w:rsidR="006B4A05" w:rsidRPr="0087481B" w:rsidRDefault="006B4A05" w:rsidP="0087481B">
      <w:pPr>
        <w:widowControl w:val="0"/>
        <w:tabs>
          <w:tab w:val="left" w:pos="700"/>
        </w:tabs>
        <w:autoSpaceDE w:val="0"/>
        <w:autoSpaceDN w:val="0"/>
        <w:adjustRightInd w:val="0"/>
        <w:ind w:left="567" w:hanging="567"/>
        <w:rPr>
          <w:rFonts w:ascii="Arial" w:eastAsia="Times New Roman" w:hAnsi="Arial" w:cs="Arial"/>
          <w:b/>
          <w:sz w:val="24"/>
          <w:szCs w:val="24"/>
          <w:lang w:eastAsia="es-ES"/>
        </w:rPr>
      </w:pPr>
    </w:p>
    <w:p w14:paraId="7CF9800F" w14:textId="77777777" w:rsidR="006B4A05" w:rsidRPr="00C9015C" w:rsidRDefault="006B4A05" w:rsidP="003B03ED">
      <w:pPr>
        <w:pStyle w:val="Prrafodelista"/>
        <w:numPr>
          <w:ilvl w:val="0"/>
          <w:numId w:val="2"/>
        </w:numPr>
        <w:contextualSpacing w:val="0"/>
        <w:rPr>
          <w:rFonts w:ascii="Arial" w:hAnsi="Arial" w:cs="Arial"/>
          <w:bCs/>
          <w:sz w:val="24"/>
          <w:szCs w:val="24"/>
        </w:rPr>
      </w:pPr>
      <w:r w:rsidRPr="00C9015C">
        <w:rPr>
          <w:rFonts w:ascii="Arial" w:hAnsi="Arial" w:cs="Arial"/>
          <w:b/>
          <w:sz w:val="24"/>
          <w:szCs w:val="24"/>
        </w:rPr>
        <w:t>Objetivo:</w:t>
      </w:r>
      <w:r w:rsidRPr="00C9015C">
        <w:rPr>
          <w:rFonts w:ascii="Arial" w:hAnsi="Arial" w:cs="Arial"/>
          <w:bCs/>
          <w:sz w:val="24"/>
          <w:szCs w:val="24"/>
        </w:rPr>
        <w:t xml:space="preserve"> Lograr un nivel adecuado de preparación y respuesta para casos de emergencia nuclear o radiológica, mediante la aplicación de los requisitos generales, funcionales y sobre elementos de infraestructura identificados en la norma de seguridad del OIEA GSR Parte 7. Dichos requisitos deben ser implementados por la administración nacional correspondiente promulgando leyes, estableciendo reglamentos y adoptando otras disposiciones, en particular atribuyendo responsabilidades a todas las entidades relevantes (por ejemplo la entidad explotadora, funcionarios locales o nacionales, organizaciones de respuesta u órganos reguladores) y comprobando su efectivo cumplimiento.</w:t>
      </w:r>
    </w:p>
    <w:p w14:paraId="043BD4C4"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sz w:val="24"/>
          <w:szCs w:val="24"/>
        </w:rPr>
        <w:t>Indicador</w:t>
      </w:r>
      <w:r w:rsidRPr="00C9015C">
        <w:rPr>
          <w:rFonts w:ascii="Arial" w:hAnsi="Arial" w:cs="Arial"/>
          <w:sz w:val="24"/>
          <w:szCs w:val="24"/>
        </w:rPr>
        <w:t>: Número de países que demuestran en forma documentada que han incrementado el estado de implementación de los indicadores de desempeño de EPRIMS, relacionados con los módulos 5 (estrategia de protección), 16 (mitigación de las consecuencias no radiológicas de una emergencia) y 26 (programa de gestión de calidad) y que hayan actualizado su autoevaluación a través de EPRIMS.</w:t>
      </w:r>
    </w:p>
    <w:p w14:paraId="63E37402"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bCs/>
          <w:sz w:val="24"/>
          <w:szCs w:val="24"/>
        </w:rPr>
        <w:t xml:space="preserve">Medio de verificación: </w:t>
      </w:r>
      <w:r w:rsidRPr="00C9015C">
        <w:rPr>
          <w:rFonts w:ascii="Arial" w:eastAsia="Times New Roman" w:hAnsi="Arial" w:cs="Arial"/>
          <w:sz w:val="24"/>
          <w:szCs w:val="24"/>
          <w:lang w:eastAsia="es-ES"/>
        </w:rPr>
        <w:t>Los indicadores de desempeño de EPRIMS.</w:t>
      </w:r>
    </w:p>
    <w:p w14:paraId="4C6DA451" w14:textId="27678460" w:rsidR="006B4A05" w:rsidRDefault="006B4A05" w:rsidP="003B03ED">
      <w:pPr>
        <w:pStyle w:val="Prrafodelista"/>
        <w:numPr>
          <w:ilvl w:val="0"/>
          <w:numId w:val="2"/>
        </w:numPr>
        <w:contextualSpacing w:val="0"/>
        <w:rPr>
          <w:rFonts w:ascii="Arial" w:hAnsi="Arial" w:cs="Arial"/>
          <w:bCs/>
          <w:sz w:val="24"/>
          <w:szCs w:val="24"/>
        </w:rPr>
      </w:pPr>
      <w:r w:rsidRPr="00C9015C">
        <w:rPr>
          <w:rFonts w:ascii="Arial" w:hAnsi="Arial" w:cs="Arial"/>
          <w:b/>
          <w:sz w:val="24"/>
          <w:szCs w:val="24"/>
        </w:rPr>
        <w:t>Línea de base:</w:t>
      </w:r>
      <w:r w:rsidRPr="00C9015C">
        <w:rPr>
          <w:rFonts w:ascii="Arial" w:hAnsi="Arial" w:cs="Arial"/>
          <w:bCs/>
          <w:sz w:val="24"/>
          <w:szCs w:val="24"/>
        </w:rPr>
        <w:t xml:space="preserve"> A la fecha la información revisada y contenida en EPRIMS, es insuficiente para guiar la toma de decisiones, ya que 5 países han completado la información, 14 países están en el proceso de ingresar la información y 11 países no han designado un Coordinador Nacional EPRIMS.</w:t>
      </w:r>
    </w:p>
    <w:p w14:paraId="494E2BB2" w14:textId="77777777" w:rsidR="004621AB" w:rsidRDefault="004621AB" w:rsidP="004621AB">
      <w:pPr>
        <w:pStyle w:val="Prrafodelista"/>
        <w:ind w:left="360"/>
        <w:contextualSpacing w:val="0"/>
        <w:rPr>
          <w:rFonts w:ascii="Arial" w:hAnsi="Arial" w:cs="Arial"/>
          <w:bCs/>
          <w:sz w:val="24"/>
          <w:szCs w:val="24"/>
        </w:rPr>
      </w:pPr>
    </w:p>
    <w:p w14:paraId="36E214CE" w14:textId="21877898" w:rsidR="004621AB" w:rsidRPr="004621AB" w:rsidRDefault="004621AB" w:rsidP="004621AB">
      <w:pPr>
        <w:pStyle w:val="Prrafodelista"/>
        <w:ind w:left="360"/>
        <w:contextualSpacing w:val="0"/>
        <w:jc w:val="center"/>
        <w:rPr>
          <w:rFonts w:ascii="Arial" w:hAnsi="Arial" w:cs="Arial"/>
          <w:b/>
          <w:bCs/>
          <w:sz w:val="24"/>
          <w:szCs w:val="24"/>
        </w:rPr>
      </w:pPr>
      <w:r w:rsidRPr="004621AB">
        <w:rPr>
          <w:rFonts w:ascii="Arial" w:hAnsi="Arial" w:cs="Arial"/>
          <w:b/>
        </w:rPr>
        <w:t>Figura 33. Indicadores de desempeño de TSA5 en EPRIMS para los 5 Estados Miembro de ARCAL con información completa</w:t>
      </w:r>
    </w:p>
    <w:p w14:paraId="7952CA54" w14:textId="77777777" w:rsidR="006B4A05" w:rsidRPr="00C9015C" w:rsidRDefault="006B4A05" w:rsidP="00A84BDC">
      <w:pPr>
        <w:keepNext/>
        <w:ind w:left="360"/>
        <w:jc w:val="center"/>
      </w:pPr>
      <w:r w:rsidRPr="00C9015C">
        <w:rPr>
          <w:rFonts w:ascii="Arial" w:hAnsi="Arial" w:cs="Arial"/>
          <w:noProof/>
          <w:sz w:val="24"/>
          <w:szCs w:val="24"/>
          <w:lang w:val="es-CR" w:eastAsia="es-CR"/>
        </w:rPr>
        <w:drawing>
          <wp:inline distT="0" distB="0" distL="0" distR="0" wp14:anchorId="15D47ABD" wp14:editId="13756FAB">
            <wp:extent cx="5400000" cy="2880000"/>
            <wp:effectExtent l="0" t="0" r="10795" b="15875"/>
            <wp:docPr id="97" name="Gráfico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828F0FF" w14:textId="12D78C45" w:rsidR="006B4A05" w:rsidRPr="00C9015C" w:rsidRDefault="006B4A05" w:rsidP="00A84BDC">
      <w:pPr>
        <w:pStyle w:val="Descripcin"/>
        <w:spacing w:after="160" w:line="22" w:lineRule="atLeast"/>
      </w:pPr>
      <w:r w:rsidRPr="00C9015C">
        <w:t>.</w:t>
      </w:r>
    </w:p>
    <w:p w14:paraId="389312AE" w14:textId="77777777" w:rsidR="006B4A05" w:rsidRPr="00C9015C" w:rsidRDefault="006B4A05" w:rsidP="00A84BDC">
      <w:pPr>
        <w:pStyle w:val="Prrafodelista"/>
        <w:ind w:left="360"/>
        <w:contextualSpacing w:val="0"/>
        <w:rPr>
          <w:rFonts w:ascii="Arial" w:hAnsi="Arial" w:cs="Arial"/>
          <w:bCs/>
          <w:sz w:val="24"/>
          <w:szCs w:val="24"/>
        </w:rPr>
      </w:pPr>
      <w:r w:rsidRPr="00C9015C">
        <w:rPr>
          <w:rFonts w:ascii="Arial" w:hAnsi="Arial" w:cs="Arial"/>
          <w:bCs/>
          <w:sz w:val="24"/>
          <w:szCs w:val="24"/>
        </w:rPr>
        <w:t>Las líneas de acción en materias de EPR, recomendadas por el IEC son:</w:t>
      </w:r>
    </w:p>
    <w:p w14:paraId="7D40722D" w14:textId="77777777" w:rsidR="006B4A05" w:rsidRPr="00C9015C" w:rsidRDefault="006B4A05" w:rsidP="003B03ED">
      <w:pPr>
        <w:pStyle w:val="Prrafodelista"/>
        <w:numPr>
          <w:ilvl w:val="0"/>
          <w:numId w:val="97"/>
        </w:numPr>
        <w:tabs>
          <w:tab w:val="left" w:pos="567"/>
        </w:tabs>
        <w:ind w:left="567" w:hanging="207"/>
        <w:contextualSpacing w:val="0"/>
        <w:rPr>
          <w:rFonts w:ascii="Arial" w:hAnsi="Arial" w:cs="Arial"/>
          <w:bCs/>
          <w:sz w:val="24"/>
          <w:szCs w:val="24"/>
        </w:rPr>
      </w:pPr>
      <w:r w:rsidRPr="00C9015C">
        <w:rPr>
          <w:rFonts w:ascii="Arial" w:hAnsi="Arial" w:cs="Arial"/>
          <w:bCs/>
          <w:sz w:val="24"/>
          <w:szCs w:val="24"/>
        </w:rPr>
        <w:t>Desarrollo y reforzamiento de los planes nacionales de Emergencia. En especial, apoyar y complementar los Planes Nacionales de Emergencia a todo evento, y reforzar la coordinación con los sistemas de protección civil de los países.</w:t>
      </w:r>
    </w:p>
    <w:p w14:paraId="2C6927CD" w14:textId="77777777" w:rsidR="006B4A05" w:rsidRPr="00C9015C" w:rsidRDefault="006B4A05" w:rsidP="003B03ED">
      <w:pPr>
        <w:pStyle w:val="Prrafodelista"/>
        <w:numPr>
          <w:ilvl w:val="0"/>
          <w:numId w:val="97"/>
        </w:numPr>
        <w:tabs>
          <w:tab w:val="left" w:pos="567"/>
        </w:tabs>
        <w:ind w:left="567" w:hanging="207"/>
        <w:contextualSpacing w:val="0"/>
        <w:rPr>
          <w:rFonts w:ascii="Arial" w:hAnsi="Arial" w:cs="Arial"/>
          <w:bCs/>
          <w:sz w:val="24"/>
          <w:szCs w:val="24"/>
        </w:rPr>
      </w:pPr>
      <w:r w:rsidRPr="00C9015C">
        <w:rPr>
          <w:rFonts w:ascii="Arial" w:hAnsi="Arial" w:cs="Arial"/>
          <w:bCs/>
          <w:sz w:val="24"/>
          <w:szCs w:val="24"/>
        </w:rPr>
        <w:t>Mantención y desarrollo de las capacidades de respuesta médica a emergencias en la región, con especial énfasis en la determinación de hospitales de referencia en los países y fortalecimiento de la Rede de Laboratorios de Dosimetría Biológica. Esta última es una fortaleza de la región y debiera ser mantenida y potenciada.</w:t>
      </w:r>
    </w:p>
    <w:p w14:paraId="5928BC43" w14:textId="407D3BA5" w:rsidR="006B4A05" w:rsidRPr="00C9015C" w:rsidRDefault="006B4A05" w:rsidP="003B03ED">
      <w:pPr>
        <w:pStyle w:val="Prrafodelista"/>
        <w:numPr>
          <w:ilvl w:val="0"/>
          <w:numId w:val="97"/>
        </w:numPr>
        <w:tabs>
          <w:tab w:val="left" w:pos="567"/>
        </w:tabs>
        <w:ind w:left="567" w:hanging="207"/>
        <w:contextualSpacing w:val="0"/>
        <w:rPr>
          <w:rFonts w:ascii="Arial" w:hAnsi="Arial" w:cs="Arial"/>
          <w:bCs/>
          <w:sz w:val="24"/>
          <w:szCs w:val="24"/>
        </w:rPr>
      </w:pPr>
      <w:r w:rsidRPr="00C9015C">
        <w:rPr>
          <w:rFonts w:ascii="Arial" w:hAnsi="Arial" w:cs="Arial"/>
          <w:bCs/>
          <w:sz w:val="24"/>
          <w:szCs w:val="24"/>
        </w:rPr>
        <w:t xml:space="preserve">Fortalecer la primera respuesta ante emergencias </w:t>
      </w:r>
      <w:r w:rsidR="004621AB" w:rsidRPr="00C9015C">
        <w:rPr>
          <w:rFonts w:ascii="Arial" w:hAnsi="Arial" w:cs="Arial"/>
          <w:bCs/>
          <w:sz w:val="24"/>
          <w:szCs w:val="24"/>
        </w:rPr>
        <w:t>radiológicas.</w:t>
      </w:r>
      <w:r w:rsidRPr="00C9015C">
        <w:rPr>
          <w:rFonts w:ascii="Arial" w:hAnsi="Arial" w:cs="Arial"/>
          <w:bCs/>
          <w:sz w:val="24"/>
          <w:szCs w:val="24"/>
        </w:rPr>
        <w:t xml:space="preserve"> En este sentido, enfocarse al reforzamiento del entrenamiento y a la provisión y/o generación de recursos materiales y procedimientos armonizados.</w:t>
      </w:r>
    </w:p>
    <w:p w14:paraId="0ACB398C" w14:textId="77777777" w:rsidR="006B4A05" w:rsidRPr="00C9015C" w:rsidRDefault="006B4A05" w:rsidP="003B03ED">
      <w:pPr>
        <w:pStyle w:val="Prrafodelista"/>
        <w:numPr>
          <w:ilvl w:val="0"/>
          <w:numId w:val="97"/>
        </w:numPr>
        <w:tabs>
          <w:tab w:val="left" w:pos="567"/>
        </w:tabs>
        <w:ind w:left="567" w:hanging="207"/>
        <w:contextualSpacing w:val="0"/>
        <w:rPr>
          <w:rFonts w:ascii="Arial" w:hAnsi="Arial" w:cs="Arial"/>
          <w:bCs/>
          <w:sz w:val="24"/>
          <w:szCs w:val="24"/>
        </w:rPr>
      </w:pPr>
      <w:r w:rsidRPr="00C9015C">
        <w:rPr>
          <w:rFonts w:ascii="Arial" w:hAnsi="Arial" w:cs="Arial"/>
          <w:bCs/>
          <w:sz w:val="24"/>
          <w:szCs w:val="24"/>
        </w:rPr>
        <w:t>Reforzamiento e implementación de las actividades de divulgación y capacitación en línea en los diferentes tópicos de la Preparación y respuesta a Emergencias Radiológicas, en idioma español.</w:t>
      </w:r>
    </w:p>
    <w:p w14:paraId="316B7638" w14:textId="77777777" w:rsidR="006B4A05" w:rsidRPr="00C9015C" w:rsidRDefault="006B4A05" w:rsidP="003B03ED">
      <w:pPr>
        <w:pStyle w:val="Prrafodelista"/>
        <w:numPr>
          <w:ilvl w:val="0"/>
          <w:numId w:val="97"/>
        </w:numPr>
        <w:tabs>
          <w:tab w:val="left" w:pos="567"/>
        </w:tabs>
        <w:ind w:left="567" w:hanging="207"/>
        <w:contextualSpacing w:val="0"/>
        <w:rPr>
          <w:rFonts w:ascii="Arial" w:hAnsi="Arial" w:cs="Arial"/>
          <w:bCs/>
          <w:sz w:val="24"/>
          <w:szCs w:val="24"/>
        </w:rPr>
      </w:pPr>
      <w:r w:rsidRPr="00C9015C">
        <w:rPr>
          <w:rFonts w:ascii="Arial" w:hAnsi="Arial" w:cs="Arial"/>
          <w:bCs/>
          <w:sz w:val="24"/>
          <w:szCs w:val="24"/>
        </w:rPr>
        <w:t>Propiciar sinergias de las actividades con el área de Transporte de Material Nuclear y Radiactivo, dado que problemas en el transporte pueden originar emergencias radiológicas y, dado que en ambos campos de acción, actúan varias autoridades competentes fuera del ámbito nuclear o radiológico, con las cuales el regulador radiológico/nuclear debe mantener o desarrollar una estrecha relación.</w:t>
      </w:r>
    </w:p>
    <w:p w14:paraId="43F645D8"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La meta es que al menos 13 países demuestren en forma documentada que han iniciado, completado o incrementado el estado de implementación de los indicadores de desempeño de EPRIMS relacionados con la planificación, notificación y coordinación para dar respuesta a las emergencias radiológicas y nucleares. Prestando especial atención a los módulos 1 (sistema de gestión), 2 (funciones y responsabilidades), 12 (respuesta médica), 16 (consecuencias no radiológicas), 22 (coordinación), 23 (planes y procedimientos), 24 (apoyo logístico e instalaciones), 25 (capacitación, simulacros y ejercicios) y 26 (gestión de calidad).</w:t>
      </w:r>
    </w:p>
    <w:p w14:paraId="59E24F61" w14:textId="77777777" w:rsidR="006B4A05" w:rsidRPr="00C9015C" w:rsidRDefault="006B4A05" w:rsidP="00A84BDC">
      <w:pPr>
        <w:pStyle w:val="Prrafodelista"/>
        <w:ind w:left="360"/>
        <w:contextualSpacing w:val="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5A0C19E6"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2024-2025: al menos 5 países, países designan</w:t>
      </w:r>
      <w:r w:rsidRPr="00C9015C">
        <w:rPr>
          <w:rFonts w:ascii="Arial" w:hAnsi="Arial" w:cs="Arial"/>
          <w:bCs/>
          <w:sz w:val="24"/>
          <w:szCs w:val="24"/>
        </w:rPr>
        <w:t xml:space="preserve"> un Coordinador Nacional EPRIMS.</w:t>
      </w:r>
      <w:r w:rsidRPr="00C9015C">
        <w:rPr>
          <w:rFonts w:ascii="Arial" w:hAnsi="Arial" w:cs="Arial"/>
          <w:sz w:val="24"/>
          <w:szCs w:val="24"/>
        </w:rPr>
        <w:t xml:space="preserve"> </w:t>
      </w:r>
    </w:p>
    <w:p w14:paraId="1D4A6858"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2026-2027: al menos 5 países, completan la información en EPRIMS.</w:t>
      </w:r>
    </w:p>
    <w:p w14:paraId="4A91BF00"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2028-2029: al menos 3 países, incrementan el estado de implementación de indicadores de desempeño de EPRIMS, en módulos 1, 2, 12, 16, 22, 23, 24, 25 y 26.</w:t>
      </w:r>
    </w:p>
    <w:p w14:paraId="54594455" w14:textId="77777777" w:rsidR="006B4A05" w:rsidRPr="00C9015C" w:rsidRDefault="006B4A05" w:rsidP="00A84BDC">
      <w:pPr>
        <w:ind w:left="360"/>
        <w:rPr>
          <w:rFonts w:ascii="Arial" w:hAnsi="Arial" w:cs="Arial"/>
          <w:sz w:val="24"/>
          <w:szCs w:val="24"/>
        </w:rPr>
      </w:pPr>
      <w:r w:rsidRPr="00C9015C">
        <w:rPr>
          <w:rFonts w:ascii="Arial" w:hAnsi="Arial" w:cs="Arial"/>
          <w:sz w:val="24"/>
          <w:szCs w:val="24"/>
        </w:rPr>
        <w:t>La continuidad de la solución de este problema está contemplada en el ciclo 2022 – 2023 por dos proyectos regionales de cooperación técnica del OIEA (que darán continuidad a RLA/9/086 y RLA/9/088).</w:t>
      </w:r>
    </w:p>
    <w:p w14:paraId="7F9F48D7" w14:textId="77777777" w:rsidR="006B4A05" w:rsidRPr="00C9015C" w:rsidRDefault="006B4A05" w:rsidP="00A84BDC">
      <w:pPr>
        <w:rPr>
          <w:rFonts w:ascii="Arial" w:hAnsi="Arial" w:cs="Arial"/>
          <w:bCs/>
          <w:sz w:val="24"/>
          <w:szCs w:val="24"/>
        </w:rPr>
      </w:pPr>
    </w:p>
    <w:p w14:paraId="1CBA69C0" w14:textId="77777777" w:rsidR="006B4A05" w:rsidRPr="00C9015C" w:rsidRDefault="006B4A05" w:rsidP="00A84BDC">
      <w:pPr>
        <w:rPr>
          <w:rFonts w:ascii="Arial" w:hAnsi="Arial" w:cs="Arial"/>
          <w:bCs/>
          <w:sz w:val="24"/>
          <w:szCs w:val="24"/>
        </w:rPr>
      </w:pPr>
      <w:r w:rsidRPr="00C9015C">
        <w:rPr>
          <w:rFonts w:ascii="Arial" w:hAnsi="Arial" w:cs="Arial"/>
          <w:bCs/>
          <w:sz w:val="24"/>
          <w:szCs w:val="24"/>
        </w:rPr>
        <w:t>No hay desglose para este objetivo.</w:t>
      </w:r>
    </w:p>
    <w:p w14:paraId="2401B896" w14:textId="1921E9B8" w:rsidR="006B4A05" w:rsidRPr="004621AB" w:rsidRDefault="004621AB" w:rsidP="003B03ED">
      <w:pPr>
        <w:pStyle w:val="Prrafodelista"/>
        <w:numPr>
          <w:ilvl w:val="0"/>
          <w:numId w:val="111"/>
        </w:numPr>
        <w:ind w:left="567" w:hanging="567"/>
        <w:rPr>
          <w:rFonts w:ascii="Arial" w:hAnsi="Arial" w:cs="Arial"/>
          <w:b/>
          <w:sz w:val="24"/>
          <w:szCs w:val="24"/>
        </w:rPr>
      </w:pPr>
      <w:r>
        <w:rPr>
          <w:rFonts w:ascii="Arial" w:eastAsia="Times New Roman" w:hAnsi="Arial" w:cs="Arial"/>
          <w:b/>
          <w:bCs/>
          <w:sz w:val="24"/>
          <w:szCs w:val="24"/>
          <w:lang w:eastAsia="es-ES"/>
        </w:rPr>
        <w:t xml:space="preserve">N/P </w:t>
      </w:r>
      <w:r w:rsidR="006B4A05" w:rsidRPr="004621AB">
        <w:rPr>
          <w:rFonts w:ascii="Arial" w:eastAsia="Times New Roman" w:hAnsi="Arial" w:cs="Arial"/>
          <w:b/>
          <w:bCs/>
          <w:sz w:val="24"/>
          <w:szCs w:val="24"/>
          <w:lang w:eastAsia="es-ES"/>
        </w:rPr>
        <w:t>R7</w:t>
      </w:r>
      <w:r>
        <w:rPr>
          <w:rFonts w:ascii="Arial" w:eastAsia="Times New Roman" w:hAnsi="Arial" w:cs="Arial"/>
          <w:b/>
          <w:bCs/>
          <w:sz w:val="24"/>
          <w:szCs w:val="24"/>
          <w:lang w:eastAsia="es-ES"/>
        </w:rPr>
        <w:t>:</w:t>
      </w:r>
      <w:r w:rsidR="006B4A05" w:rsidRPr="004621AB">
        <w:rPr>
          <w:rFonts w:ascii="Arial" w:eastAsia="Times New Roman" w:hAnsi="Arial" w:cs="Arial"/>
          <w:b/>
          <w:bCs/>
          <w:sz w:val="24"/>
          <w:szCs w:val="24"/>
          <w:lang w:eastAsia="es-ES"/>
        </w:rPr>
        <w:t xml:space="preserve"> </w:t>
      </w:r>
      <w:r w:rsidR="006B4A05" w:rsidRPr="004621AB">
        <w:rPr>
          <w:rFonts w:ascii="Arial" w:eastAsia="Times New Roman" w:hAnsi="Arial" w:cs="Arial"/>
          <w:b/>
          <w:sz w:val="24"/>
          <w:szCs w:val="24"/>
          <w:lang w:eastAsia="es-ES"/>
        </w:rPr>
        <w:t>Insuficiente implementación de los requisitos y recomendaciones internacionales de educación y capacitación en seguridad radiológica, del transporte y de los desechos para todo el personal involucrado, con énfasis en estrategias nacionales.</w:t>
      </w:r>
    </w:p>
    <w:p w14:paraId="711308E3" w14:textId="77777777" w:rsidR="006B4A05" w:rsidRPr="00C9015C" w:rsidRDefault="006B4A05" w:rsidP="00A84BDC">
      <w:pPr>
        <w:widowControl w:val="0"/>
        <w:tabs>
          <w:tab w:val="left" w:pos="700"/>
        </w:tabs>
        <w:autoSpaceDE w:val="0"/>
        <w:autoSpaceDN w:val="0"/>
        <w:adjustRightInd w:val="0"/>
        <w:rPr>
          <w:rFonts w:ascii="Arial" w:eastAsia="Times New Roman" w:hAnsi="Arial" w:cs="Arial"/>
          <w:sz w:val="24"/>
          <w:szCs w:val="24"/>
          <w:lang w:eastAsia="es-ES"/>
        </w:rPr>
      </w:pPr>
    </w:p>
    <w:p w14:paraId="0248E7BA" w14:textId="77777777" w:rsidR="006B4A05" w:rsidRPr="00C9015C" w:rsidRDefault="006B4A05" w:rsidP="003B03ED">
      <w:pPr>
        <w:pStyle w:val="Prrafodelista"/>
        <w:numPr>
          <w:ilvl w:val="0"/>
          <w:numId w:val="2"/>
        </w:numPr>
        <w:contextualSpacing w:val="0"/>
        <w:rPr>
          <w:rFonts w:ascii="Arial" w:hAnsi="Arial" w:cs="Arial"/>
          <w:bCs/>
          <w:sz w:val="24"/>
          <w:szCs w:val="24"/>
        </w:rPr>
      </w:pPr>
      <w:r w:rsidRPr="00C9015C">
        <w:rPr>
          <w:rFonts w:ascii="Arial" w:hAnsi="Arial" w:cs="Arial"/>
          <w:b/>
          <w:sz w:val="24"/>
          <w:szCs w:val="24"/>
        </w:rPr>
        <w:t>Objetivo:</w:t>
      </w:r>
      <w:r w:rsidRPr="00C9015C">
        <w:rPr>
          <w:rFonts w:ascii="Arial" w:hAnsi="Arial" w:cs="Arial"/>
          <w:bCs/>
          <w:sz w:val="24"/>
          <w:szCs w:val="24"/>
        </w:rPr>
        <w:t xml:space="preserve"> Elaborar e implementar las estrategias nacionales de Educación y Capacitación (E&amp;C); completar y asegurar que se implementan los requisitos de E&amp;C para todo el personal con responsabilidades en seguridad radiológica y el personal ocupacionalmente expuesto.</w:t>
      </w:r>
    </w:p>
    <w:p w14:paraId="74413139"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sz w:val="24"/>
          <w:szCs w:val="24"/>
        </w:rPr>
        <w:t>Indicador:</w:t>
      </w:r>
      <w:r w:rsidRPr="00C9015C">
        <w:rPr>
          <w:rFonts w:ascii="Arial" w:hAnsi="Arial" w:cs="Arial"/>
          <w:sz w:val="24"/>
          <w:szCs w:val="24"/>
        </w:rPr>
        <w:t xml:space="preserve"> Número de países que demuestran en forma documentada que han incrementado el estado de implementación de los indicadores de desempeño de RASIMS 2, relacionados con los requisitos reguladores de E&amp;C para todas las categorías de personal, con la verificación del cumplimiento de estos requisitos por parte del Órgano Regulador, con la implementación de los requisitos y con el diseño e implementación de la estrategia nacional de E&amp;C.</w:t>
      </w:r>
    </w:p>
    <w:p w14:paraId="193D959A"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bCs/>
          <w:sz w:val="24"/>
          <w:szCs w:val="24"/>
        </w:rPr>
        <w:t xml:space="preserve">Medio de verificación: </w:t>
      </w:r>
      <w:r w:rsidRPr="00C9015C">
        <w:rPr>
          <w:rFonts w:ascii="Arial" w:eastAsia="Times New Roman" w:hAnsi="Arial" w:cs="Arial"/>
          <w:sz w:val="24"/>
          <w:szCs w:val="24"/>
          <w:lang w:eastAsia="es-ES"/>
        </w:rPr>
        <w:t>Los indicadores de desempeño de RASIMS 2 del área temática de seguridad 6.</w:t>
      </w:r>
    </w:p>
    <w:p w14:paraId="3C31CFB0" w14:textId="4496682D" w:rsidR="006B4A05" w:rsidRDefault="006B4A05" w:rsidP="003B03ED">
      <w:pPr>
        <w:pStyle w:val="Prrafodelista"/>
        <w:numPr>
          <w:ilvl w:val="0"/>
          <w:numId w:val="2"/>
        </w:numPr>
        <w:contextualSpacing w:val="0"/>
        <w:rPr>
          <w:rFonts w:ascii="Arial" w:hAnsi="Arial" w:cs="Arial"/>
          <w:bCs/>
          <w:sz w:val="24"/>
          <w:szCs w:val="24"/>
        </w:rPr>
      </w:pPr>
      <w:r w:rsidRPr="00C9015C">
        <w:rPr>
          <w:rFonts w:ascii="Arial" w:hAnsi="Arial" w:cs="Arial"/>
          <w:b/>
          <w:sz w:val="24"/>
          <w:szCs w:val="24"/>
        </w:rPr>
        <w:t>Línea de base:</w:t>
      </w:r>
      <w:r w:rsidRPr="00C9015C">
        <w:rPr>
          <w:rFonts w:ascii="Arial" w:hAnsi="Arial" w:cs="Arial"/>
          <w:bCs/>
          <w:sz w:val="24"/>
          <w:szCs w:val="24"/>
        </w:rPr>
        <w:t xml:space="preserve"> </w:t>
      </w:r>
    </w:p>
    <w:p w14:paraId="592767FA" w14:textId="15C8B082" w:rsidR="004621AB" w:rsidRDefault="004621AB" w:rsidP="004621AB">
      <w:pPr>
        <w:rPr>
          <w:rFonts w:ascii="Arial" w:hAnsi="Arial" w:cs="Arial"/>
          <w:bCs/>
          <w:sz w:val="24"/>
          <w:szCs w:val="24"/>
        </w:rPr>
      </w:pPr>
    </w:p>
    <w:p w14:paraId="08A48FA8" w14:textId="4C6A7DEF" w:rsidR="004621AB" w:rsidRPr="004621AB" w:rsidRDefault="004621AB" w:rsidP="004621AB">
      <w:pPr>
        <w:pStyle w:val="Descripcin"/>
        <w:spacing w:after="160" w:line="22" w:lineRule="atLeast"/>
        <w:rPr>
          <w:rFonts w:ascii="Arial" w:hAnsi="Arial" w:cs="Arial"/>
          <w:b/>
          <w:sz w:val="22"/>
          <w:szCs w:val="22"/>
        </w:rPr>
      </w:pPr>
      <w:r w:rsidRPr="00C9015C">
        <w:rPr>
          <w:rFonts w:ascii="Arial" w:hAnsi="Arial" w:cs="Arial"/>
          <w:noProof/>
          <w:sz w:val="24"/>
          <w:szCs w:val="24"/>
          <w:lang w:val="es-CR" w:eastAsia="es-CR"/>
        </w:rPr>
        <w:drawing>
          <wp:anchor distT="0" distB="0" distL="114300" distR="114300" simplePos="0" relativeHeight="251699200" behindDoc="0" locked="0" layoutInCell="1" allowOverlap="1" wp14:anchorId="094A088E" wp14:editId="76F5526A">
            <wp:simplePos x="0" y="0"/>
            <wp:positionH relativeFrom="column">
              <wp:posOffset>449580</wp:posOffset>
            </wp:positionH>
            <wp:positionV relativeFrom="paragraph">
              <wp:posOffset>904278</wp:posOffset>
            </wp:positionV>
            <wp:extent cx="5400000" cy="2880000"/>
            <wp:effectExtent l="0" t="0" r="10795" b="15875"/>
            <wp:wrapTopAndBottom/>
            <wp:docPr id="98" name="Gráfico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r w:rsidRPr="004621AB">
        <w:rPr>
          <w:rFonts w:ascii="Arial" w:hAnsi="Arial" w:cs="Arial"/>
          <w:b/>
          <w:sz w:val="22"/>
          <w:szCs w:val="22"/>
        </w:rPr>
        <w:t>Figura 34. Indicadores de desempeño de TSA6 en RASIMS 2 para los Estados Miembro de ARCAL.</w:t>
      </w:r>
    </w:p>
    <w:p w14:paraId="6ACE3CAE" w14:textId="77777777" w:rsidR="004621AB" w:rsidRDefault="004621AB" w:rsidP="004621AB">
      <w:pPr>
        <w:pStyle w:val="Descripcin"/>
        <w:spacing w:after="160" w:line="22" w:lineRule="atLeast"/>
      </w:pPr>
    </w:p>
    <w:p w14:paraId="796E4FA9" w14:textId="77777777" w:rsidR="004621AB" w:rsidRDefault="004621AB" w:rsidP="004621AB">
      <w:pPr>
        <w:pStyle w:val="Descripcin"/>
        <w:spacing w:after="160" w:line="22" w:lineRule="atLeast"/>
      </w:pPr>
    </w:p>
    <w:p w14:paraId="63E33D63" w14:textId="77777777" w:rsidR="004621AB" w:rsidRDefault="004621AB" w:rsidP="004621AB">
      <w:pPr>
        <w:pStyle w:val="Descripcin"/>
        <w:spacing w:after="160" w:line="22" w:lineRule="atLeast"/>
      </w:pPr>
    </w:p>
    <w:p w14:paraId="1DECCF1D" w14:textId="77777777" w:rsidR="004621AB" w:rsidRDefault="004621AB" w:rsidP="004621AB">
      <w:pPr>
        <w:pStyle w:val="Descripcin"/>
        <w:spacing w:after="160" w:line="22" w:lineRule="atLeast"/>
      </w:pPr>
    </w:p>
    <w:p w14:paraId="05A59073" w14:textId="77777777" w:rsidR="004621AB" w:rsidRDefault="004621AB" w:rsidP="004621AB">
      <w:pPr>
        <w:pStyle w:val="Descripcin"/>
        <w:spacing w:after="160" w:line="22" w:lineRule="atLeast"/>
      </w:pPr>
    </w:p>
    <w:p w14:paraId="3EFBBF0F" w14:textId="77777777" w:rsidR="004621AB" w:rsidRDefault="004621AB" w:rsidP="004621AB">
      <w:pPr>
        <w:pStyle w:val="Descripcin"/>
        <w:spacing w:after="160" w:line="22" w:lineRule="atLeast"/>
      </w:pPr>
    </w:p>
    <w:p w14:paraId="38947753" w14:textId="77381E9F" w:rsidR="004621AB" w:rsidRPr="004621AB" w:rsidRDefault="004621AB" w:rsidP="004621AB">
      <w:pPr>
        <w:pStyle w:val="Descripcin"/>
        <w:spacing w:after="160" w:line="22" w:lineRule="atLeast"/>
        <w:rPr>
          <w:rFonts w:ascii="Arial" w:hAnsi="Arial" w:cs="Arial"/>
          <w:b/>
          <w:sz w:val="22"/>
          <w:szCs w:val="22"/>
        </w:rPr>
      </w:pPr>
      <w:r w:rsidRPr="004621AB">
        <w:rPr>
          <w:rFonts w:ascii="Arial" w:hAnsi="Arial" w:cs="Arial"/>
          <w:b/>
          <w:sz w:val="22"/>
          <w:szCs w:val="22"/>
        </w:rPr>
        <w:t>Figura 35. Número de países en cada nivel del indicador de desempeño para los elementos de TSA6 en RASIMS.</w:t>
      </w:r>
    </w:p>
    <w:p w14:paraId="450B3D40" w14:textId="1D54771E" w:rsidR="006B4A05" w:rsidRPr="00C9015C" w:rsidRDefault="006B4A05" w:rsidP="00A84BDC">
      <w:pPr>
        <w:keepNext/>
        <w:ind w:left="360"/>
        <w:jc w:val="center"/>
      </w:pPr>
    </w:p>
    <w:p w14:paraId="634BD8E9" w14:textId="77777777" w:rsidR="006B4A05" w:rsidRPr="00C9015C" w:rsidRDefault="006B4A05" w:rsidP="00A84BDC">
      <w:pPr>
        <w:keepNext/>
        <w:ind w:left="360"/>
        <w:jc w:val="center"/>
      </w:pPr>
      <w:r w:rsidRPr="00C9015C">
        <w:rPr>
          <w:rFonts w:ascii="Arial" w:hAnsi="Arial" w:cs="Arial"/>
          <w:noProof/>
          <w:sz w:val="12"/>
          <w:szCs w:val="12"/>
          <w:lang w:val="es-CR" w:eastAsia="es-CR"/>
        </w:rPr>
        <w:drawing>
          <wp:inline distT="0" distB="0" distL="0" distR="0" wp14:anchorId="38C6ABF4" wp14:editId="6D9A863F">
            <wp:extent cx="5400000" cy="3240000"/>
            <wp:effectExtent l="0" t="0" r="10795" b="17780"/>
            <wp:docPr id="99" name="Gráfico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8EF778A" w14:textId="77777777" w:rsidR="004621AB" w:rsidRDefault="004621AB" w:rsidP="00A84BDC">
      <w:pPr>
        <w:pStyle w:val="Prrafodelista"/>
        <w:ind w:left="360"/>
        <w:contextualSpacing w:val="0"/>
        <w:rPr>
          <w:rFonts w:ascii="Arial" w:hAnsi="Arial" w:cs="Arial"/>
          <w:bCs/>
          <w:sz w:val="24"/>
          <w:szCs w:val="24"/>
        </w:rPr>
      </w:pPr>
    </w:p>
    <w:p w14:paraId="5260C4D7" w14:textId="77777777" w:rsidR="004621AB" w:rsidRDefault="004621AB" w:rsidP="00A84BDC">
      <w:pPr>
        <w:pStyle w:val="Prrafodelista"/>
        <w:ind w:left="360"/>
        <w:contextualSpacing w:val="0"/>
        <w:rPr>
          <w:rFonts w:ascii="Arial" w:hAnsi="Arial" w:cs="Arial"/>
          <w:bCs/>
          <w:sz w:val="24"/>
          <w:szCs w:val="24"/>
        </w:rPr>
      </w:pPr>
    </w:p>
    <w:p w14:paraId="31A71AED" w14:textId="4E313F93" w:rsidR="006B4A05" w:rsidRPr="00C9015C" w:rsidRDefault="006B4A05" w:rsidP="00A84BDC">
      <w:pPr>
        <w:pStyle w:val="Prrafodelista"/>
        <w:ind w:left="360"/>
        <w:contextualSpacing w:val="0"/>
        <w:rPr>
          <w:rFonts w:ascii="Arial" w:hAnsi="Arial" w:cs="Arial"/>
          <w:bCs/>
          <w:sz w:val="24"/>
          <w:szCs w:val="24"/>
        </w:rPr>
      </w:pPr>
      <w:r w:rsidRPr="00C9015C">
        <w:rPr>
          <w:rFonts w:ascii="Arial" w:hAnsi="Arial" w:cs="Arial"/>
          <w:bCs/>
          <w:sz w:val="24"/>
          <w:szCs w:val="24"/>
        </w:rPr>
        <w:t>El número en cada segmento de las barras representan la cantidad de países con calificación en ese rango para uno de los elementos que conforman el área temática de seguridad 6, los cuales se indican a continuación:</w:t>
      </w:r>
    </w:p>
    <w:p w14:paraId="72C0B243" w14:textId="77777777" w:rsidR="006B4A05" w:rsidRPr="00C9015C" w:rsidRDefault="006B4A05" w:rsidP="00A84BDC">
      <w:pPr>
        <w:pStyle w:val="Prrafodelista"/>
        <w:ind w:left="360"/>
        <w:contextualSpacing w:val="0"/>
        <w:rPr>
          <w:rFonts w:ascii="Arial" w:hAnsi="Arial" w:cs="Arial"/>
          <w:bCs/>
          <w:sz w:val="24"/>
          <w:szCs w:val="24"/>
        </w:rPr>
      </w:pPr>
    </w:p>
    <w:p w14:paraId="6583AF12"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w:t>
      </w:r>
      <w:r w:rsidRPr="00C9015C">
        <w:rPr>
          <w:rFonts w:ascii="Arial" w:eastAsia="Times New Roman" w:hAnsi="Arial" w:cs="Arial"/>
          <w:bCs/>
          <w:sz w:val="24"/>
          <w:szCs w:val="24"/>
          <w:lang w:eastAsia="es-ES"/>
        </w:rPr>
        <w:tab/>
        <w:t>Establecimiento de los requisitos del personal técnicamente competente para supervisar la aplicación de los requisitos reglamentarios.</w:t>
      </w:r>
    </w:p>
    <w:p w14:paraId="07E033C3"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2:</w:t>
      </w:r>
      <w:r w:rsidRPr="00C9015C">
        <w:rPr>
          <w:rFonts w:ascii="Arial" w:eastAsia="Times New Roman" w:hAnsi="Arial" w:cs="Arial"/>
          <w:bCs/>
          <w:sz w:val="24"/>
          <w:szCs w:val="24"/>
          <w:lang w:eastAsia="es-ES"/>
        </w:rPr>
        <w:tab/>
        <w:t>Establecimiento de los requisitos para el personal con conocimientos técnicos para asesorar en materia de protección y seguridad radiológica.</w:t>
      </w:r>
    </w:p>
    <w:p w14:paraId="3F2E7ABC"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3:</w:t>
      </w:r>
      <w:r w:rsidRPr="00C9015C">
        <w:rPr>
          <w:rFonts w:ascii="Arial" w:eastAsia="Times New Roman" w:hAnsi="Arial" w:cs="Arial"/>
          <w:bCs/>
          <w:sz w:val="24"/>
          <w:szCs w:val="24"/>
          <w:lang w:eastAsia="es-ES"/>
        </w:rPr>
        <w:tab/>
        <w:t>Establecimiento de los requisitos para el personal del órgano regulador.</w:t>
      </w:r>
    </w:p>
    <w:p w14:paraId="75274F4B"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4:</w:t>
      </w:r>
      <w:r w:rsidRPr="00C9015C">
        <w:rPr>
          <w:rFonts w:ascii="Arial" w:eastAsia="Times New Roman" w:hAnsi="Arial" w:cs="Arial"/>
          <w:bCs/>
          <w:sz w:val="24"/>
          <w:szCs w:val="24"/>
          <w:lang w:eastAsia="es-ES"/>
        </w:rPr>
        <w:tab/>
        <w:t>Verificación del cumplimiento de los requisitos de formación y capacitación en materia de protección y seguridad radiológica.</w:t>
      </w:r>
    </w:p>
    <w:p w14:paraId="0019D7A7"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5:</w:t>
      </w:r>
      <w:r w:rsidRPr="00C9015C">
        <w:rPr>
          <w:rFonts w:ascii="Arial" w:eastAsia="Times New Roman" w:hAnsi="Arial" w:cs="Arial"/>
          <w:bCs/>
          <w:sz w:val="24"/>
          <w:szCs w:val="24"/>
          <w:lang w:eastAsia="es-ES"/>
        </w:rPr>
        <w:tab/>
        <w:t>Aplicación de los requisitos de educación y formación en materia de protección y seguridad radiológica</w:t>
      </w:r>
    </w:p>
    <w:p w14:paraId="7A72C841"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6:</w:t>
      </w:r>
      <w:r w:rsidRPr="00C9015C">
        <w:rPr>
          <w:rFonts w:ascii="Arial" w:eastAsia="Times New Roman" w:hAnsi="Arial" w:cs="Arial"/>
          <w:bCs/>
          <w:sz w:val="24"/>
          <w:szCs w:val="24"/>
          <w:lang w:eastAsia="es-ES"/>
        </w:rPr>
        <w:tab/>
        <w:t>Política y estrategia nacional de educación y formación en materia de protección y seguridad radiológica.</w:t>
      </w:r>
    </w:p>
    <w:p w14:paraId="2079545C" w14:textId="77777777" w:rsidR="006B4A05" w:rsidRPr="00C9015C" w:rsidRDefault="006B4A05" w:rsidP="00A84BDC">
      <w:pPr>
        <w:pStyle w:val="Prrafodelista"/>
        <w:ind w:left="360"/>
        <w:contextualSpacing w:val="0"/>
        <w:rPr>
          <w:rFonts w:ascii="Arial" w:hAnsi="Arial" w:cs="Arial"/>
          <w:sz w:val="24"/>
          <w:szCs w:val="24"/>
        </w:rPr>
      </w:pPr>
    </w:p>
    <w:p w14:paraId="69A62084"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La meta es que al menos 13 países demuestren en forma documentada que han incrementado el estado de implementación de los indicadores de desempeño de RASIMS 2 relacionados con el diseño e implementación de la estrategia nacional de educación y entrenamiento en seguridad radiológica. (RASIMS elementos 1 a 6 TSA6)</w:t>
      </w:r>
    </w:p>
    <w:p w14:paraId="253A52A7" w14:textId="77777777" w:rsidR="006B4A05" w:rsidRPr="00C9015C" w:rsidRDefault="006B4A05" w:rsidP="00A84BDC">
      <w:pPr>
        <w:pStyle w:val="Prrafodelista"/>
        <w:ind w:left="360"/>
        <w:contextualSpacing w:val="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49819D52"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2028-2029: 5 países</w:t>
      </w:r>
    </w:p>
    <w:p w14:paraId="0C7D25AA"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2026-2027: 4 países</w:t>
      </w:r>
    </w:p>
    <w:p w14:paraId="381A9A30"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2024-2025: 4 países</w:t>
      </w:r>
    </w:p>
    <w:p w14:paraId="6F99FC73" w14:textId="77777777" w:rsidR="006B4A05" w:rsidRPr="00C9015C" w:rsidRDefault="006B4A05" w:rsidP="00A84BDC">
      <w:pPr>
        <w:pStyle w:val="Prrafodelista"/>
        <w:tabs>
          <w:tab w:val="left" w:pos="1890"/>
        </w:tabs>
        <w:ind w:left="1080"/>
        <w:contextualSpacing w:val="0"/>
        <w:rPr>
          <w:rFonts w:ascii="Arial" w:hAnsi="Arial" w:cs="Arial"/>
          <w:sz w:val="24"/>
          <w:szCs w:val="24"/>
        </w:rPr>
      </w:pPr>
    </w:p>
    <w:p w14:paraId="0176BFE4" w14:textId="77777777" w:rsidR="006B4A05" w:rsidRPr="00C9015C" w:rsidRDefault="006B4A05" w:rsidP="00A84BDC">
      <w:pPr>
        <w:pStyle w:val="Prrafodelista"/>
        <w:ind w:left="360"/>
        <w:contextualSpacing w:val="0"/>
        <w:rPr>
          <w:rFonts w:ascii="Arial" w:hAnsi="Arial" w:cs="Arial"/>
          <w:sz w:val="24"/>
          <w:szCs w:val="24"/>
        </w:rPr>
      </w:pPr>
      <w:r w:rsidRPr="00C9015C">
        <w:rPr>
          <w:rFonts w:ascii="Arial" w:hAnsi="Arial" w:cs="Arial"/>
          <w:sz w:val="24"/>
          <w:szCs w:val="24"/>
        </w:rPr>
        <w:t>El inicio de la solución de este problema está contemplada en el ciclo 2022 – 2023 por un proyecto regional de cooperación técnica del OIEA (que da continuidad a RLA/9/086).</w:t>
      </w:r>
    </w:p>
    <w:p w14:paraId="43AC47E6" w14:textId="77777777" w:rsidR="006B4A05" w:rsidRPr="00C9015C" w:rsidRDefault="006B4A05" w:rsidP="00A84BDC">
      <w:pPr>
        <w:rPr>
          <w:rFonts w:ascii="Arial" w:hAnsi="Arial" w:cs="Arial"/>
          <w:bCs/>
          <w:sz w:val="24"/>
          <w:szCs w:val="24"/>
        </w:rPr>
      </w:pPr>
    </w:p>
    <w:p w14:paraId="434F13A1" w14:textId="77777777" w:rsidR="006B4A05" w:rsidRPr="00C9015C" w:rsidRDefault="006B4A05" w:rsidP="00A84BDC">
      <w:pPr>
        <w:rPr>
          <w:rFonts w:ascii="Arial" w:hAnsi="Arial" w:cs="Arial"/>
          <w:bCs/>
          <w:sz w:val="24"/>
          <w:szCs w:val="24"/>
        </w:rPr>
      </w:pPr>
      <w:r w:rsidRPr="00C9015C">
        <w:rPr>
          <w:rFonts w:ascii="Arial" w:hAnsi="Arial" w:cs="Arial"/>
          <w:sz w:val="24"/>
          <w:szCs w:val="24"/>
        </w:rPr>
        <w:t>N</w:t>
      </w:r>
      <w:r w:rsidRPr="00C9015C">
        <w:rPr>
          <w:rFonts w:ascii="Arial" w:hAnsi="Arial" w:cs="Arial"/>
          <w:bCs/>
          <w:sz w:val="24"/>
          <w:szCs w:val="24"/>
        </w:rPr>
        <w:t>o hay desglose para este objetivo, solamente la meta es desglosada de acuerdo con los tres bienios del período.</w:t>
      </w:r>
    </w:p>
    <w:p w14:paraId="4BB0DAF5" w14:textId="77777777" w:rsidR="006B4A05" w:rsidRPr="00C9015C" w:rsidRDefault="006B4A05" w:rsidP="00A84BDC">
      <w:pPr>
        <w:rPr>
          <w:rFonts w:ascii="Arial" w:hAnsi="Arial" w:cs="Arial"/>
          <w:bCs/>
          <w:sz w:val="24"/>
          <w:szCs w:val="24"/>
        </w:rPr>
      </w:pPr>
    </w:p>
    <w:p w14:paraId="5ACCD02E" w14:textId="77777777" w:rsidR="006B4A05" w:rsidRPr="00C9015C" w:rsidRDefault="006B4A05" w:rsidP="00A84BDC">
      <w:pPr>
        <w:rPr>
          <w:rFonts w:ascii="Arial" w:hAnsi="Arial" w:cs="Arial"/>
          <w:bCs/>
          <w:sz w:val="24"/>
          <w:szCs w:val="24"/>
        </w:rPr>
      </w:pPr>
    </w:p>
    <w:p w14:paraId="7E5B531E" w14:textId="4B55D560" w:rsidR="006B4A05" w:rsidRPr="004621AB" w:rsidRDefault="006B4A05" w:rsidP="003B03ED">
      <w:pPr>
        <w:pStyle w:val="Prrafodelista"/>
        <w:numPr>
          <w:ilvl w:val="0"/>
          <w:numId w:val="111"/>
        </w:numPr>
        <w:tabs>
          <w:tab w:val="center" w:pos="709"/>
        </w:tabs>
        <w:ind w:left="567" w:hanging="567"/>
        <w:rPr>
          <w:rFonts w:ascii="Arial" w:hAnsi="Arial" w:cs="Arial"/>
          <w:sz w:val="24"/>
          <w:szCs w:val="24"/>
        </w:rPr>
      </w:pPr>
      <w:r w:rsidRPr="004621AB">
        <w:rPr>
          <w:rFonts w:ascii="Arial" w:eastAsia="Times New Roman" w:hAnsi="Arial" w:cs="Arial"/>
          <w:b/>
          <w:bCs/>
          <w:sz w:val="24"/>
          <w:szCs w:val="24"/>
          <w:lang w:eastAsia="es-ES"/>
        </w:rPr>
        <w:t>N/P</w:t>
      </w:r>
      <w:r w:rsidR="004621AB">
        <w:rPr>
          <w:rFonts w:ascii="Arial" w:eastAsia="Times New Roman" w:hAnsi="Arial" w:cs="Arial"/>
          <w:b/>
          <w:bCs/>
          <w:sz w:val="24"/>
          <w:szCs w:val="24"/>
          <w:lang w:eastAsia="es-ES"/>
        </w:rPr>
        <w:t xml:space="preserve"> R8</w:t>
      </w:r>
      <w:r w:rsidR="004621AB" w:rsidRPr="004621AB">
        <w:rPr>
          <w:rFonts w:ascii="Arial" w:eastAsia="Times New Roman" w:hAnsi="Arial" w:cs="Arial"/>
          <w:bCs/>
          <w:sz w:val="24"/>
          <w:szCs w:val="24"/>
          <w:lang w:eastAsia="es-ES"/>
        </w:rPr>
        <w:t>:</w:t>
      </w:r>
      <w:r w:rsidRPr="004621AB">
        <w:rPr>
          <w:rFonts w:ascii="Arial" w:eastAsia="Times New Roman" w:hAnsi="Arial" w:cs="Arial"/>
          <w:bCs/>
          <w:sz w:val="24"/>
          <w:szCs w:val="24"/>
          <w:lang w:eastAsia="es-ES"/>
        </w:rPr>
        <w:t xml:space="preserve"> </w:t>
      </w:r>
      <w:r w:rsidRPr="004621AB">
        <w:rPr>
          <w:rFonts w:ascii="Arial" w:eastAsia="Times New Roman" w:hAnsi="Arial" w:cs="Arial"/>
          <w:sz w:val="24"/>
          <w:szCs w:val="24"/>
          <w:lang w:eastAsia="es-ES"/>
        </w:rPr>
        <w:t>Insuficiente control regulatorio del material radiactivo cuando se encuentra en el dominio público, esto es durante el transporte.</w:t>
      </w:r>
    </w:p>
    <w:p w14:paraId="1090A102" w14:textId="77777777" w:rsidR="006B4A05" w:rsidRPr="00C9015C" w:rsidRDefault="006B4A05" w:rsidP="00A84BDC">
      <w:pPr>
        <w:widowControl w:val="0"/>
        <w:tabs>
          <w:tab w:val="left" w:pos="700"/>
        </w:tabs>
        <w:autoSpaceDE w:val="0"/>
        <w:autoSpaceDN w:val="0"/>
        <w:adjustRightInd w:val="0"/>
        <w:rPr>
          <w:rFonts w:ascii="Arial" w:eastAsia="Times New Roman" w:hAnsi="Arial" w:cs="Arial"/>
          <w:sz w:val="24"/>
          <w:szCs w:val="24"/>
          <w:lang w:eastAsia="es-ES"/>
        </w:rPr>
      </w:pPr>
    </w:p>
    <w:p w14:paraId="177D8DFD" w14:textId="77777777" w:rsidR="006B4A05" w:rsidRPr="00C9015C" w:rsidRDefault="006B4A05" w:rsidP="003B03ED">
      <w:pPr>
        <w:pStyle w:val="Prrafodelista"/>
        <w:numPr>
          <w:ilvl w:val="0"/>
          <w:numId w:val="2"/>
        </w:numPr>
        <w:contextualSpacing w:val="0"/>
        <w:rPr>
          <w:rFonts w:ascii="Arial" w:hAnsi="Arial" w:cs="Arial"/>
          <w:bCs/>
          <w:sz w:val="24"/>
          <w:szCs w:val="24"/>
        </w:rPr>
      </w:pPr>
      <w:r w:rsidRPr="00C9015C">
        <w:rPr>
          <w:rFonts w:ascii="Arial" w:hAnsi="Arial" w:cs="Arial"/>
          <w:b/>
          <w:sz w:val="24"/>
          <w:szCs w:val="24"/>
        </w:rPr>
        <w:t>Objetivo:</w:t>
      </w:r>
      <w:r w:rsidRPr="00C9015C">
        <w:rPr>
          <w:rFonts w:ascii="Arial" w:hAnsi="Arial" w:cs="Arial"/>
          <w:bCs/>
          <w:sz w:val="24"/>
          <w:szCs w:val="24"/>
        </w:rPr>
        <w:t xml:space="preserve"> Actualizar las regulaciones de transporte de material radiactivo en los países de la región, incluir inspecciones al transporte de material radiactivo, establecer un sistema de comunicación entre autoridades involucradas en el control del transporte de material radiactivo en un mismo país, evaluar e implementar la capacitación necesaria al personal de las distintas autoridades y establecer un sistema de comunicación entre reguladores para poder efectuar el seguimiento de los envíos internacionales de material radiactivo.</w:t>
      </w:r>
    </w:p>
    <w:p w14:paraId="5833E636"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sz w:val="24"/>
          <w:szCs w:val="24"/>
        </w:rPr>
        <w:t>Indicador:</w:t>
      </w:r>
      <w:r w:rsidRPr="00C9015C">
        <w:rPr>
          <w:rFonts w:ascii="Arial" w:hAnsi="Arial" w:cs="Arial"/>
          <w:sz w:val="24"/>
          <w:szCs w:val="24"/>
        </w:rPr>
        <w:t xml:space="preserve"> Numero de países que han actualizado/implementado su normativa de transporte de material radiactivo. Número de países que demuestren en forma documentada que han incrementado el número de inspecciones a actividades de transporte de material radiactivo. Número de países que han efectivizado acuerdos de entendimiento entre distintas autoridades. Número de países que han realizado actividades de capacitación y entrenamiento a personal de otras autoridades involucradas en el control del transporte de material radiactivo, incluyendo también aduanas, fuerzas civiles, respondedores en casos de emergencia. Número de países que demuestran en forma documentada que han implementado sistemas de comunicación para seguimiento de envíos internacionales de material radiactivo.</w:t>
      </w:r>
    </w:p>
    <w:p w14:paraId="5A137B09" w14:textId="77777777" w:rsidR="006B4A05" w:rsidRPr="00C9015C" w:rsidRDefault="006B4A05" w:rsidP="00A84BDC">
      <w:pPr>
        <w:pStyle w:val="Prrafodelista"/>
        <w:contextualSpacing w:val="0"/>
        <w:rPr>
          <w:rFonts w:ascii="Arial" w:hAnsi="Arial" w:cs="Arial"/>
          <w:sz w:val="24"/>
          <w:szCs w:val="24"/>
        </w:rPr>
      </w:pPr>
    </w:p>
    <w:p w14:paraId="3863E4CF" w14:textId="77777777" w:rsidR="006B4A05" w:rsidRPr="00C9015C" w:rsidRDefault="006B4A05" w:rsidP="003B03ED">
      <w:pPr>
        <w:pStyle w:val="Prrafodelista"/>
        <w:numPr>
          <w:ilvl w:val="0"/>
          <w:numId w:val="2"/>
        </w:numPr>
        <w:contextualSpacing w:val="0"/>
        <w:rPr>
          <w:rFonts w:ascii="Arial" w:hAnsi="Arial" w:cs="Arial"/>
          <w:b/>
          <w:bCs/>
          <w:sz w:val="24"/>
          <w:szCs w:val="24"/>
        </w:rPr>
      </w:pPr>
      <w:r w:rsidRPr="00C9015C">
        <w:rPr>
          <w:rFonts w:ascii="Arial" w:hAnsi="Arial" w:cs="Arial"/>
          <w:b/>
          <w:bCs/>
          <w:sz w:val="24"/>
          <w:szCs w:val="24"/>
        </w:rPr>
        <w:t xml:space="preserve">Medio de verificación: </w:t>
      </w:r>
      <w:r w:rsidRPr="00C9015C">
        <w:rPr>
          <w:rFonts w:ascii="Arial" w:eastAsia="Times New Roman" w:hAnsi="Arial" w:cs="Arial"/>
          <w:sz w:val="24"/>
          <w:szCs w:val="24"/>
          <w:lang w:eastAsia="es-ES"/>
        </w:rPr>
        <w:t>Los indicadores de desempeño de RASIMS 2 del área temática de seguridad 7.</w:t>
      </w:r>
    </w:p>
    <w:p w14:paraId="6B4D9930" w14:textId="77777777" w:rsidR="006B4A05" w:rsidRPr="00C9015C" w:rsidRDefault="006B4A05" w:rsidP="00A84BDC">
      <w:pPr>
        <w:rPr>
          <w:rFonts w:ascii="Arial" w:hAnsi="Arial" w:cs="Arial"/>
          <w:sz w:val="24"/>
          <w:szCs w:val="24"/>
        </w:rPr>
      </w:pPr>
    </w:p>
    <w:p w14:paraId="1AFAA4ED" w14:textId="2759AC4A" w:rsidR="006B4A05" w:rsidRDefault="006B4A05" w:rsidP="003B03ED">
      <w:pPr>
        <w:pStyle w:val="Prrafodelista"/>
        <w:numPr>
          <w:ilvl w:val="0"/>
          <w:numId w:val="2"/>
        </w:numPr>
        <w:contextualSpacing w:val="0"/>
        <w:rPr>
          <w:rFonts w:ascii="Arial" w:hAnsi="Arial" w:cs="Arial"/>
          <w:bCs/>
          <w:sz w:val="24"/>
          <w:szCs w:val="24"/>
        </w:rPr>
      </w:pPr>
      <w:r w:rsidRPr="00C9015C">
        <w:rPr>
          <w:rFonts w:ascii="Arial" w:hAnsi="Arial" w:cs="Arial"/>
          <w:b/>
          <w:sz w:val="24"/>
          <w:szCs w:val="24"/>
        </w:rPr>
        <w:t>Línea de base:</w:t>
      </w:r>
      <w:r w:rsidRPr="00C9015C">
        <w:rPr>
          <w:rFonts w:ascii="Arial" w:hAnsi="Arial" w:cs="Arial"/>
          <w:bCs/>
          <w:sz w:val="24"/>
          <w:szCs w:val="24"/>
        </w:rPr>
        <w:t xml:space="preserve"> </w:t>
      </w:r>
    </w:p>
    <w:p w14:paraId="4DB5B4BD" w14:textId="77777777" w:rsidR="004621AB" w:rsidRPr="004621AB" w:rsidRDefault="004621AB" w:rsidP="004621AB">
      <w:pPr>
        <w:pStyle w:val="Prrafodelista"/>
        <w:rPr>
          <w:rFonts w:ascii="Arial" w:hAnsi="Arial" w:cs="Arial"/>
          <w:bCs/>
          <w:sz w:val="24"/>
          <w:szCs w:val="24"/>
        </w:rPr>
      </w:pPr>
    </w:p>
    <w:p w14:paraId="1C95CD86" w14:textId="594F3C85" w:rsidR="006B4A05" w:rsidRPr="004621AB" w:rsidRDefault="004621AB" w:rsidP="004621AB">
      <w:pPr>
        <w:jc w:val="center"/>
        <w:rPr>
          <w:rFonts w:ascii="Arial" w:hAnsi="Arial" w:cs="Arial"/>
          <w:b/>
          <w:sz w:val="24"/>
          <w:szCs w:val="24"/>
        </w:rPr>
      </w:pPr>
      <w:r w:rsidRPr="004621AB">
        <w:rPr>
          <w:rFonts w:ascii="Arial" w:hAnsi="Arial" w:cs="Arial"/>
          <w:b/>
        </w:rPr>
        <w:t>Figura 36. Indicadores de desempeño de TSA7 en RASIMS 2 para los Estados Miembro</w:t>
      </w:r>
      <w:r>
        <w:rPr>
          <w:rFonts w:ascii="Arial" w:hAnsi="Arial" w:cs="Arial"/>
          <w:b/>
        </w:rPr>
        <w:t>s</w:t>
      </w:r>
      <w:r w:rsidRPr="004621AB">
        <w:rPr>
          <w:rFonts w:ascii="Arial" w:hAnsi="Arial" w:cs="Arial"/>
          <w:b/>
        </w:rPr>
        <w:t xml:space="preserve"> de ARCAL</w:t>
      </w:r>
    </w:p>
    <w:p w14:paraId="39FA54B6" w14:textId="77777777" w:rsidR="006B4A05" w:rsidRPr="00C9015C" w:rsidRDefault="006B4A05" w:rsidP="00A84BDC">
      <w:pPr>
        <w:keepNext/>
        <w:ind w:left="360"/>
        <w:jc w:val="center"/>
      </w:pPr>
      <w:r w:rsidRPr="00C9015C">
        <w:rPr>
          <w:rFonts w:ascii="Arial" w:hAnsi="Arial" w:cs="Arial"/>
          <w:noProof/>
          <w:sz w:val="24"/>
          <w:szCs w:val="24"/>
          <w:lang w:val="es-CR" w:eastAsia="es-CR"/>
        </w:rPr>
        <w:drawing>
          <wp:inline distT="0" distB="0" distL="0" distR="0" wp14:anchorId="25F611C6" wp14:editId="3C63A524">
            <wp:extent cx="5117911" cy="2661313"/>
            <wp:effectExtent l="0" t="0" r="6985" b="5715"/>
            <wp:docPr id="100" name="Gráfico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390AB73" w14:textId="030E4B74" w:rsidR="006B4A05" w:rsidRDefault="006B4A05" w:rsidP="00A84BDC">
      <w:pPr>
        <w:pStyle w:val="Descripcin"/>
        <w:spacing w:after="160" w:line="22" w:lineRule="atLeast"/>
      </w:pPr>
    </w:p>
    <w:p w14:paraId="6BBD864D" w14:textId="434FAEA6" w:rsidR="006B4A05" w:rsidRPr="00C9015C" w:rsidRDefault="004621AB" w:rsidP="004621AB">
      <w:pPr>
        <w:pStyle w:val="Descripcin"/>
        <w:spacing w:after="160" w:line="22" w:lineRule="atLeast"/>
      </w:pPr>
      <w:r w:rsidRPr="00C9015C">
        <w:rPr>
          <w:rFonts w:ascii="Arial" w:hAnsi="Arial" w:cs="Arial"/>
          <w:noProof/>
          <w:sz w:val="24"/>
          <w:szCs w:val="24"/>
          <w:lang w:val="es-CR" w:eastAsia="es-CR"/>
        </w:rPr>
        <w:drawing>
          <wp:anchor distT="0" distB="0" distL="114300" distR="114300" simplePos="0" relativeHeight="251700224" behindDoc="0" locked="0" layoutInCell="1" allowOverlap="1" wp14:anchorId="6D945E75" wp14:editId="34847908">
            <wp:simplePos x="0" y="0"/>
            <wp:positionH relativeFrom="margin">
              <wp:align>left</wp:align>
            </wp:positionH>
            <wp:positionV relativeFrom="paragraph">
              <wp:posOffset>903927</wp:posOffset>
            </wp:positionV>
            <wp:extent cx="5400000" cy="3240000"/>
            <wp:effectExtent l="0" t="0" r="0" b="0"/>
            <wp:wrapTopAndBottom/>
            <wp:docPr id="101" name="Gráfico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r w:rsidRPr="004621AB">
        <w:rPr>
          <w:rFonts w:ascii="Arial" w:hAnsi="Arial" w:cs="Arial"/>
          <w:b/>
          <w:sz w:val="22"/>
          <w:szCs w:val="22"/>
        </w:rPr>
        <w:t>Figura 37. Número de países en cada nivel del indicador de desempeño para los elementos de TSA7 en RASIMS.</w:t>
      </w:r>
    </w:p>
    <w:p w14:paraId="1358BD91" w14:textId="77777777" w:rsidR="006B4A05" w:rsidRPr="00C9015C" w:rsidRDefault="006B4A05" w:rsidP="00A84BDC">
      <w:pPr>
        <w:pStyle w:val="Prrafodelista"/>
        <w:ind w:left="360"/>
        <w:contextualSpacing w:val="0"/>
        <w:rPr>
          <w:rFonts w:ascii="Arial" w:hAnsi="Arial" w:cs="Arial"/>
          <w:bCs/>
          <w:sz w:val="24"/>
          <w:szCs w:val="24"/>
        </w:rPr>
      </w:pPr>
      <w:r w:rsidRPr="00C9015C">
        <w:rPr>
          <w:rFonts w:ascii="Arial" w:hAnsi="Arial" w:cs="Arial"/>
          <w:bCs/>
          <w:sz w:val="24"/>
          <w:szCs w:val="24"/>
        </w:rPr>
        <w:t>El número en cada segmento de las barras representan la cantidad de países con calificación en ese rango para uno de los elementos que conforman el área temática de seguridad 7, los cuales se indican a continuación:</w:t>
      </w:r>
    </w:p>
    <w:p w14:paraId="4E6D173A" w14:textId="77777777" w:rsidR="006B4A05" w:rsidRPr="00C9015C" w:rsidRDefault="006B4A05" w:rsidP="00A84BDC">
      <w:pPr>
        <w:pStyle w:val="Prrafodelista"/>
        <w:ind w:left="360"/>
        <w:contextualSpacing w:val="0"/>
        <w:rPr>
          <w:rFonts w:ascii="Arial" w:hAnsi="Arial" w:cs="Arial"/>
          <w:bCs/>
          <w:sz w:val="24"/>
          <w:szCs w:val="24"/>
        </w:rPr>
      </w:pPr>
    </w:p>
    <w:p w14:paraId="4A20E4B6"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w:t>
      </w:r>
      <w:r w:rsidRPr="00C9015C">
        <w:rPr>
          <w:rFonts w:ascii="Arial" w:eastAsia="Times New Roman" w:hAnsi="Arial" w:cs="Arial"/>
          <w:bCs/>
          <w:sz w:val="24"/>
          <w:szCs w:val="24"/>
          <w:lang w:eastAsia="es-ES"/>
        </w:rPr>
        <w:tab/>
        <w:t>Marco legal y reglamentario.</w:t>
      </w:r>
    </w:p>
    <w:p w14:paraId="6AF2EF62"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2:</w:t>
      </w:r>
      <w:r w:rsidRPr="00C9015C">
        <w:rPr>
          <w:rFonts w:ascii="Arial" w:eastAsia="Times New Roman" w:hAnsi="Arial" w:cs="Arial"/>
          <w:bCs/>
          <w:sz w:val="24"/>
          <w:szCs w:val="24"/>
          <w:lang w:eastAsia="es-ES"/>
        </w:rPr>
        <w:tab/>
        <w:t>Personal de la Autoridad Competente.</w:t>
      </w:r>
    </w:p>
    <w:p w14:paraId="04D67792"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3:</w:t>
      </w:r>
      <w:r w:rsidRPr="00C9015C">
        <w:rPr>
          <w:rFonts w:ascii="Arial" w:eastAsia="Times New Roman" w:hAnsi="Arial" w:cs="Arial"/>
          <w:bCs/>
          <w:sz w:val="24"/>
          <w:szCs w:val="24"/>
          <w:lang w:eastAsia="es-ES"/>
        </w:rPr>
        <w:tab/>
        <w:t>Protección radiológica.</w:t>
      </w:r>
    </w:p>
    <w:p w14:paraId="32B5BDFC"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4:</w:t>
      </w:r>
      <w:r w:rsidRPr="00C9015C">
        <w:rPr>
          <w:rFonts w:ascii="Arial" w:eastAsia="Times New Roman" w:hAnsi="Arial" w:cs="Arial"/>
          <w:bCs/>
          <w:sz w:val="24"/>
          <w:szCs w:val="24"/>
          <w:lang w:eastAsia="es-ES"/>
        </w:rPr>
        <w:tab/>
        <w:t>Sistemas de gestión.</w:t>
      </w:r>
    </w:p>
    <w:p w14:paraId="01462AE4"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5:</w:t>
      </w:r>
      <w:r w:rsidRPr="00C9015C">
        <w:rPr>
          <w:rFonts w:ascii="Arial" w:eastAsia="Times New Roman" w:hAnsi="Arial" w:cs="Arial"/>
          <w:bCs/>
          <w:sz w:val="24"/>
          <w:szCs w:val="24"/>
          <w:lang w:eastAsia="es-ES"/>
        </w:rPr>
        <w:tab/>
        <w:t>Control e inspección de las operaciones de transporte.</w:t>
      </w:r>
    </w:p>
    <w:p w14:paraId="7BE82519"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6:</w:t>
      </w:r>
      <w:r w:rsidRPr="00C9015C">
        <w:rPr>
          <w:rFonts w:ascii="Arial" w:eastAsia="Times New Roman" w:hAnsi="Arial" w:cs="Arial"/>
          <w:bCs/>
          <w:sz w:val="24"/>
          <w:szCs w:val="24"/>
          <w:lang w:eastAsia="es-ES"/>
        </w:rPr>
        <w:tab/>
        <w:t>Investigaciones de incumplimiento y acciones de aplicación.</w:t>
      </w:r>
    </w:p>
    <w:p w14:paraId="13E419BC"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7:</w:t>
      </w:r>
      <w:r w:rsidRPr="00C9015C">
        <w:rPr>
          <w:rFonts w:ascii="Arial" w:eastAsia="Times New Roman" w:hAnsi="Arial" w:cs="Arial"/>
          <w:bCs/>
          <w:sz w:val="24"/>
          <w:szCs w:val="24"/>
          <w:lang w:eastAsia="es-ES"/>
        </w:rPr>
        <w:tab/>
        <w:t>Planificación y preparación de incidentes y accidentes de transporte.</w:t>
      </w:r>
    </w:p>
    <w:p w14:paraId="30BC04A9"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8:</w:t>
      </w:r>
      <w:r w:rsidRPr="00C9015C">
        <w:rPr>
          <w:rFonts w:ascii="Arial" w:eastAsia="Times New Roman" w:hAnsi="Arial" w:cs="Arial"/>
          <w:bCs/>
          <w:sz w:val="24"/>
          <w:szCs w:val="24"/>
          <w:lang w:eastAsia="es-ES"/>
        </w:rPr>
        <w:tab/>
        <w:t>Formación de las personas que participan en el transporte de material radiactivo y distribución de información.</w:t>
      </w:r>
    </w:p>
    <w:p w14:paraId="380B862F"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9:</w:t>
      </w:r>
      <w:r w:rsidRPr="00C9015C">
        <w:rPr>
          <w:rFonts w:ascii="Arial" w:eastAsia="Times New Roman" w:hAnsi="Arial" w:cs="Arial"/>
          <w:bCs/>
          <w:sz w:val="24"/>
          <w:szCs w:val="24"/>
          <w:lang w:eastAsia="es-ES"/>
        </w:rPr>
        <w:tab/>
        <w:t>Enlace y cooperación internacional y nacional.</w:t>
      </w:r>
    </w:p>
    <w:p w14:paraId="2D279B28"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10:</w:t>
      </w:r>
      <w:r w:rsidRPr="00C9015C">
        <w:rPr>
          <w:rFonts w:ascii="Arial" w:eastAsia="Times New Roman" w:hAnsi="Arial" w:cs="Arial"/>
          <w:bCs/>
          <w:sz w:val="24"/>
          <w:szCs w:val="24"/>
          <w:lang w:eastAsia="es-ES"/>
        </w:rPr>
        <w:tab/>
        <w:t>Evaluación del diseño.</w:t>
      </w:r>
    </w:p>
    <w:p w14:paraId="63781E74"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11:</w:t>
      </w:r>
      <w:r w:rsidRPr="00C9015C">
        <w:rPr>
          <w:rFonts w:ascii="Arial" w:eastAsia="Times New Roman" w:hAnsi="Arial" w:cs="Arial"/>
          <w:bCs/>
          <w:sz w:val="24"/>
          <w:szCs w:val="24"/>
          <w:lang w:eastAsia="es-ES"/>
        </w:rPr>
        <w:tab/>
        <w:t>Fabricación de materiales y embalajes.</w:t>
      </w:r>
    </w:p>
    <w:p w14:paraId="12352894"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12:</w:t>
      </w:r>
      <w:r w:rsidRPr="00C9015C">
        <w:rPr>
          <w:rFonts w:ascii="Arial" w:eastAsia="Times New Roman" w:hAnsi="Arial" w:cs="Arial"/>
          <w:bCs/>
          <w:sz w:val="24"/>
          <w:szCs w:val="24"/>
          <w:lang w:eastAsia="es-ES"/>
        </w:rPr>
        <w:tab/>
        <w:t>Expedición de aprobaciones.</w:t>
      </w:r>
    </w:p>
    <w:p w14:paraId="1C62607A"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13:</w:t>
      </w:r>
      <w:r w:rsidRPr="00C9015C">
        <w:rPr>
          <w:rFonts w:ascii="Arial" w:eastAsia="Times New Roman" w:hAnsi="Arial" w:cs="Arial"/>
          <w:bCs/>
          <w:sz w:val="24"/>
          <w:szCs w:val="24"/>
          <w:lang w:eastAsia="es-ES"/>
        </w:rPr>
        <w:tab/>
        <w:t>Examen de las disposiciones de mantenimiento y conservación.</w:t>
      </w:r>
    </w:p>
    <w:p w14:paraId="051BF055" w14:textId="77777777" w:rsidR="006B4A05" w:rsidRPr="00C9015C" w:rsidRDefault="006B4A05" w:rsidP="00A84BDC">
      <w:pPr>
        <w:pStyle w:val="Prrafodelista"/>
        <w:ind w:left="360"/>
        <w:contextualSpacing w:val="0"/>
        <w:rPr>
          <w:rFonts w:ascii="Arial" w:hAnsi="Arial" w:cs="Arial"/>
          <w:bCs/>
          <w:sz w:val="24"/>
          <w:szCs w:val="24"/>
        </w:rPr>
      </w:pPr>
    </w:p>
    <w:p w14:paraId="1BDF8F59"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xml:space="preserve">: La meta es que al menos 10 países demuestren en forma documentada que han incrementado el estado de implementación de los indicadores de desempeño de RASIMS 2 relacionados con el transporte seguro de material radiactivo (Elementos 1, 5, 7, 8 y 9 TSA 7). </w:t>
      </w:r>
    </w:p>
    <w:p w14:paraId="6A8B1216" w14:textId="77777777" w:rsidR="006B4A05" w:rsidRPr="00C9015C" w:rsidRDefault="006B4A05" w:rsidP="00A84BDC">
      <w:pPr>
        <w:pStyle w:val="Prrafodelista"/>
        <w:ind w:left="360"/>
        <w:contextualSpacing w:val="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7441BE24"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2028-2029: 4 países</w:t>
      </w:r>
    </w:p>
    <w:p w14:paraId="1928575A"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2026-2027: 3 países</w:t>
      </w:r>
    </w:p>
    <w:p w14:paraId="3BABDD4E"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2024-2025: 3 países</w:t>
      </w:r>
    </w:p>
    <w:p w14:paraId="351AA7F6" w14:textId="4BF512ED" w:rsidR="006B4A05" w:rsidRPr="00C9015C" w:rsidRDefault="006B4A05" w:rsidP="00A84BDC">
      <w:pPr>
        <w:pStyle w:val="Prrafodelista"/>
        <w:ind w:left="360"/>
        <w:contextualSpacing w:val="0"/>
        <w:rPr>
          <w:rFonts w:ascii="Arial" w:hAnsi="Arial" w:cs="Arial"/>
          <w:sz w:val="24"/>
          <w:szCs w:val="24"/>
        </w:rPr>
      </w:pPr>
      <w:r w:rsidRPr="00C9015C">
        <w:rPr>
          <w:rFonts w:ascii="Arial" w:hAnsi="Arial" w:cs="Arial"/>
          <w:sz w:val="24"/>
          <w:szCs w:val="24"/>
        </w:rPr>
        <w:t xml:space="preserve">El inicio de la solución de este problema está </w:t>
      </w:r>
      <w:r w:rsidR="004621AB" w:rsidRPr="00C9015C">
        <w:rPr>
          <w:rFonts w:ascii="Arial" w:hAnsi="Arial" w:cs="Arial"/>
          <w:sz w:val="24"/>
          <w:szCs w:val="24"/>
        </w:rPr>
        <w:t>contemplado</w:t>
      </w:r>
      <w:r w:rsidRPr="00C9015C">
        <w:rPr>
          <w:rFonts w:ascii="Arial" w:hAnsi="Arial" w:cs="Arial"/>
          <w:sz w:val="24"/>
          <w:szCs w:val="24"/>
        </w:rPr>
        <w:t xml:space="preserve"> en el ciclo 2022 – 2023 por un proyecto regional de cooperación técnica del OIEA (que dará continuidad a RLA/9/086).</w:t>
      </w:r>
    </w:p>
    <w:p w14:paraId="5AAA6487" w14:textId="77777777" w:rsidR="006B4A05" w:rsidRPr="00C9015C" w:rsidRDefault="006B4A05" w:rsidP="00A84BDC">
      <w:pPr>
        <w:rPr>
          <w:rFonts w:ascii="Arial" w:hAnsi="Arial" w:cs="Arial"/>
          <w:bCs/>
          <w:sz w:val="24"/>
          <w:szCs w:val="24"/>
        </w:rPr>
      </w:pPr>
    </w:p>
    <w:p w14:paraId="55DF78EA" w14:textId="77777777" w:rsidR="006B4A05" w:rsidRPr="00C9015C" w:rsidRDefault="006B4A05" w:rsidP="00A84BDC">
      <w:pPr>
        <w:rPr>
          <w:rFonts w:ascii="Arial" w:hAnsi="Arial" w:cs="Arial"/>
          <w:bCs/>
          <w:sz w:val="24"/>
          <w:szCs w:val="24"/>
        </w:rPr>
      </w:pPr>
      <w:r w:rsidRPr="00C9015C">
        <w:rPr>
          <w:rFonts w:ascii="Arial" w:hAnsi="Arial" w:cs="Arial"/>
          <w:sz w:val="24"/>
          <w:szCs w:val="24"/>
        </w:rPr>
        <w:t>N</w:t>
      </w:r>
      <w:r w:rsidRPr="00C9015C">
        <w:rPr>
          <w:rFonts w:ascii="Arial" w:hAnsi="Arial" w:cs="Arial"/>
          <w:bCs/>
          <w:sz w:val="24"/>
          <w:szCs w:val="24"/>
        </w:rPr>
        <w:t>o hay desglose para este objetivo, solamente la meta es desglosada de acuerdo con los tres bienios del período.</w:t>
      </w:r>
    </w:p>
    <w:p w14:paraId="792E9C18" w14:textId="77777777" w:rsidR="006B4A05" w:rsidRPr="00C9015C" w:rsidRDefault="006B4A05" w:rsidP="00A84BDC">
      <w:pPr>
        <w:rPr>
          <w:rFonts w:ascii="Arial" w:hAnsi="Arial" w:cs="Arial"/>
          <w:bCs/>
          <w:sz w:val="24"/>
          <w:szCs w:val="24"/>
        </w:rPr>
      </w:pPr>
    </w:p>
    <w:p w14:paraId="0C2744ED" w14:textId="77777777" w:rsidR="006B4A05" w:rsidRPr="00C9015C" w:rsidRDefault="006B4A05" w:rsidP="00A84BDC">
      <w:pPr>
        <w:rPr>
          <w:rFonts w:ascii="Arial" w:hAnsi="Arial" w:cs="Arial"/>
          <w:bCs/>
          <w:sz w:val="24"/>
          <w:szCs w:val="24"/>
        </w:rPr>
      </w:pPr>
      <w:r w:rsidRPr="00C9015C">
        <w:rPr>
          <w:rFonts w:ascii="Arial" w:hAnsi="Arial" w:cs="Arial"/>
          <w:bCs/>
          <w:sz w:val="24"/>
          <w:szCs w:val="24"/>
        </w:rPr>
        <w:t xml:space="preserve"> </w:t>
      </w:r>
    </w:p>
    <w:p w14:paraId="598BE37B" w14:textId="77777777" w:rsidR="006B4A05" w:rsidRPr="00C9015C" w:rsidRDefault="006B4A05" w:rsidP="00A84BDC">
      <w:pPr>
        <w:rPr>
          <w:rFonts w:ascii="Arial" w:hAnsi="Arial" w:cs="Arial"/>
          <w:bCs/>
          <w:sz w:val="24"/>
          <w:szCs w:val="24"/>
        </w:rPr>
      </w:pPr>
    </w:p>
    <w:p w14:paraId="66A2C60A" w14:textId="3B0B31FA" w:rsidR="006B4A05" w:rsidRPr="004621AB" w:rsidRDefault="006B4A05" w:rsidP="003B03ED">
      <w:pPr>
        <w:pStyle w:val="Prrafodelista"/>
        <w:numPr>
          <w:ilvl w:val="0"/>
          <w:numId w:val="111"/>
        </w:numPr>
        <w:ind w:left="567" w:hanging="567"/>
        <w:rPr>
          <w:rFonts w:ascii="Arial" w:hAnsi="Arial" w:cs="Arial"/>
          <w:b/>
          <w:sz w:val="24"/>
          <w:szCs w:val="24"/>
        </w:rPr>
      </w:pPr>
      <w:r w:rsidRPr="004621AB">
        <w:rPr>
          <w:rFonts w:ascii="Arial" w:eastAsia="Times New Roman" w:hAnsi="Arial" w:cs="Arial"/>
          <w:b/>
          <w:bCs/>
          <w:sz w:val="24"/>
          <w:szCs w:val="24"/>
          <w:lang w:eastAsia="es-ES"/>
        </w:rPr>
        <w:t>N/P R9</w:t>
      </w:r>
      <w:r w:rsidR="004621AB" w:rsidRPr="004621AB">
        <w:rPr>
          <w:rFonts w:ascii="Arial" w:eastAsia="Times New Roman" w:hAnsi="Arial" w:cs="Arial"/>
          <w:b/>
          <w:bCs/>
          <w:sz w:val="24"/>
          <w:szCs w:val="24"/>
          <w:lang w:eastAsia="es-ES"/>
        </w:rPr>
        <w:t>:</w:t>
      </w:r>
      <w:r w:rsidRPr="004621AB">
        <w:rPr>
          <w:rFonts w:ascii="Arial" w:eastAsia="Times New Roman" w:hAnsi="Arial" w:cs="Arial"/>
          <w:b/>
          <w:bCs/>
          <w:sz w:val="24"/>
          <w:szCs w:val="24"/>
          <w:lang w:eastAsia="es-ES"/>
        </w:rPr>
        <w:t xml:space="preserve"> </w:t>
      </w:r>
      <w:r w:rsidRPr="004621AB">
        <w:rPr>
          <w:rFonts w:ascii="Arial" w:eastAsia="Times New Roman" w:hAnsi="Arial" w:cs="Arial"/>
          <w:b/>
          <w:sz w:val="24"/>
          <w:szCs w:val="24"/>
          <w:lang w:eastAsia="es-ES"/>
        </w:rPr>
        <w:t>Insuficiente implementación de los requisitos internacionales de liderazgo y gestión para la seguridad en usuarios finales, servicios de apoyo científico-técnicos y reguladores.</w:t>
      </w:r>
    </w:p>
    <w:p w14:paraId="0D945E1B" w14:textId="77777777" w:rsidR="006B4A05" w:rsidRPr="00C9015C" w:rsidRDefault="006B4A05" w:rsidP="00A84BDC">
      <w:pPr>
        <w:widowControl w:val="0"/>
        <w:tabs>
          <w:tab w:val="left" w:pos="700"/>
        </w:tabs>
        <w:autoSpaceDE w:val="0"/>
        <w:autoSpaceDN w:val="0"/>
        <w:adjustRightInd w:val="0"/>
        <w:rPr>
          <w:rFonts w:ascii="Arial" w:eastAsia="Times New Roman" w:hAnsi="Arial" w:cs="Arial"/>
          <w:sz w:val="24"/>
          <w:szCs w:val="24"/>
          <w:lang w:eastAsia="es-ES"/>
        </w:rPr>
      </w:pPr>
    </w:p>
    <w:p w14:paraId="0FEAD793" w14:textId="77777777" w:rsidR="006B4A05" w:rsidRPr="00C9015C" w:rsidRDefault="006B4A05" w:rsidP="003B03ED">
      <w:pPr>
        <w:pStyle w:val="Prrafodelista"/>
        <w:numPr>
          <w:ilvl w:val="0"/>
          <w:numId w:val="2"/>
        </w:numPr>
        <w:contextualSpacing w:val="0"/>
        <w:rPr>
          <w:rFonts w:ascii="Arial" w:hAnsi="Arial" w:cs="Arial"/>
          <w:bCs/>
          <w:sz w:val="24"/>
          <w:szCs w:val="24"/>
        </w:rPr>
      </w:pPr>
      <w:r w:rsidRPr="00C9015C">
        <w:rPr>
          <w:rFonts w:ascii="Arial" w:hAnsi="Arial" w:cs="Arial"/>
          <w:b/>
          <w:sz w:val="24"/>
          <w:szCs w:val="24"/>
        </w:rPr>
        <w:t>Objetivo:</w:t>
      </w:r>
      <w:r w:rsidRPr="00C9015C">
        <w:rPr>
          <w:rFonts w:ascii="Arial" w:hAnsi="Arial" w:cs="Arial"/>
          <w:bCs/>
          <w:sz w:val="24"/>
          <w:szCs w:val="24"/>
        </w:rPr>
        <w:t xml:space="preserve"> Obtener un mayor desarrollo de la implementación de todos los ámbitos de los sistemas de gestión, en las organizaciones nacionales de la infraestructura para la seguridad.</w:t>
      </w:r>
    </w:p>
    <w:p w14:paraId="6AAAC632"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sz w:val="24"/>
          <w:szCs w:val="24"/>
        </w:rPr>
        <w:t>Indicador:</w:t>
      </w:r>
      <w:r w:rsidRPr="00C9015C">
        <w:rPr>
          <w:rFonts w:ascii="Arial" w:hAnsi="Arial" w:cs="Arial"/>
          <w:sz w:val="24"/>
          <w:szCs w:val="24"/>
        </w:rPr>
        <w:t xml:space="preserve"> Número de países que demuestran en forma documentada que han aumentado la implementación de los indicadores de desempeño relacionados con liderazgo y gestión para la seguridad en reguladores, servicios de apoyo científico-técnicos y usuarios finales.</w:t>
      </w:r>
    </w:p>
    <w:p w14:paraId="09FFE9C6" w14:textId="77777777" w:rsidR="006B4A05" w:rsidRPr="00C9015C" w:rsidRDefault="006B4A05" w:rsidP="003B03ED">
      <w:pPr>
        <w:pStyle w:val="Prrafodelista"/>
        <w:numPr>
          <w:ilvl w:val="0"/>
          <w:numId w:val="2"/>
        </w:numPr>
        <w:contextualSpacing w:val="0"/>
        <w:rPr>
          <w:rFonts w:ascii="Arial" w:hAnsi="Arial" w:cs="Arial"/>
          <w:b/>
          <w:bCs/>
          <w:sz w:val="24"/>
          <w:szCs w:val="24"/>
        </w:rPr>
      </w:pPr>
      <w:r w:rsidRPr="00C9015C">
        <w:rPr>
          <w:rFonts w:ascii="Arial" w:hAnsi="Arial" w:cs="Arial"/>
          <w:b/>
          <w:bCs/>
          <w:sz w:val="24"/>
          <w:szCs w:val="24"/>
        </w:rPr>
        <w:t xml:space="preserve">Medio de verificación: </w:t>
      </w:r>
      <w:r w:rsidRPr="00C9015C">
        <w:rPr>
          <w:rFonts w:ascii="Arial" w:eastAsia="Times New Roman" w:hAnsi="Arial" w:cs="Arial"/>
          <w:sz w:val="24"/>
          <w:szCs w:val="24"/>
          <w:lang w:eastAsia="es-ES"/>
        </w:rPr>
        <w:t>Los indicadores de desempeño de RASIMS 2 relacionados con liderazgo y gestión para la seguridad.</w:t>
      </w:r>
    </w:p>
    <w:p w14:paraId="6326601B" w14:textId="46BB2E41" w:rsidR="006B4A05" w:rsidRPr="004621AB" w:rsidRDefault="006B4A05" w:rsidP="003B03ED">
      <w:pPr>
        <w:pStyle w:val="Prrafodelista"/>
        <w:numPr>
          <w:ilvl w:val="0"/>
          <w:numId w:val="2"/>
        </w:numPr>
        <w:contextualSpacing w:val="0"/>
        <w:rPr>
          <w:rFonts w:ascii="Arial" w:hAnsi="Arial" w:cs="Arial"/>
          <w:bCs/>
          <w:sz w:val="24"/>
          <w:szCs w:val="24"/>
        </w:rPr>
      </w:pPr>
      <w:r w:rsidRPr="00C9015C">
        <w:rPr>
          <w:rFonts w:ascii="Arial" w:hAnsi="Arial" w:cs="Arial"/>
          <w:b/>
          <w:sz w:val="24"/>
          <w:szCs w:val="24"/>
        </w:rPr>
        <w:t>Línea de base:</w:t>
      </w:r>
      <w:r w:rsidRPr="00C9015C">
        <w:rPr>
          <w:rFonts w:ascii="Arial" w:hAnsi="Arial" w:cs="Arial"/>
          <w:bCs/>
          <w:sz w:val="24"/>
          <w:szCs w:val="24"/>
        </w:rPr>
        <w:t xml:space="preserve"> </w:t>
      </w:r>
      <w:r w:rsidRPr="00C9015C">
        <w:rPr>
          <w:rFonts w:ascii="Arial" w:hAnsi="Arial" w:cs="Arial"/>
          <w:sz w:val="24"/>
          <w:szCs w:val="24"/>
        </w:rPr>
        <w:t xml:space="preserve">RASIMS elemento 5 de TSA1, elementos 2, 6 y 7 TSA2. </w:t>
      </w:r>
    </w:p>
    <w:p w14:paraId="15EA4BBB" w14:textId="2871966C" w:rsidR="004621AB" w:rsidRDefault="004621AB" w:rsidP="00F149E9">
      <w:pPr>
        <w:pStyle w:val="Prrafodelista"/>
        <w:ind w:left="360"/>
        <w:contextualSpacing w:val="0"/>
        <w:rPr>
          <w:rFonts w:ascii="Arial" w:hAnsi="Arial" w:cs="Arial"/>
          <w:b/>
          <w:sz w:val="24"/>
          <w:szCs w:val="24"/>
        </w:rPr>
      </w:pPr>
    </w:p>
    <w:p w14:paraId="05F551FB" w14:textId="77777777" w:rsidR="00F149E9" w:rsidRPr="00F149E9" w:rsidRDefault="00F149E9" w:rsidP="00F149E9">
      <w:pPr>
        <w:pStyle w:val="Descripcin"/>
        <w:spacing w:after="160" w:line="22" w:lineRule="atLeast"/>
        <w:rPr>
          <w:rFonts w:ascii="Arial" w:eastAsia="Times New Roman" w:hAnsi="Arial" w:cs="Arial"/>
          <w:b/>
          <w:sz w:val="22"/>
          <w:szCs w:val="22"/>
          <w:lang w:eastAsia="es-ES"/>
        </w:rPr>
      </w:pPr>
      <w:r w:rsidRPr="00F149E9">
        <w:rPr>
          <w:rFonts w:ascii="Arial" w:hAnsi="Arial" w:cs="Arial"/>
          <w:b/>
          <w:sz w:val="22"/>
          <w:szCs w:val="22"/>
        </w:rPr>
        <w:t>Figura 38. Países por color para cada elemento de TSA2 en RASIMS.</w:t>
      </w:r>
    </w:p>
    <w:p w14:paraId="2F56B51E" w14:textId="77777777" w:rsidR="00F149E9" w:rsidRPr="00F149E9" w:rsidRDefault="00F149E9" w:rsidP="00F149E9">
      <w:pPr>
        <w:ind w:left="360"/>
        <w:rPr>
          <w:rFonts w:ascii="Arial" w:hAnsi="Arial" w:cs="Arial"/>
          <w:b/>
        </w:rPr>
      </w:pPr>
    </w:p>
    <w:p w14:paraId="45334A55" w14:textId="07076F83" w:rsidR="006B4A05" w:rsidRPr="00C9015C" w:rsidRDefault="006B4A05" w:rsidP="00A84BDC">
      <w:pPr>
        <w:keepNext/>
        <w:ind w:left="360"/>
        <w:jc w:val="center"/>
      </w:pPr>
      <w:r w:rsidRPr="00C9015C">
        <w:rPr>
          <w:rFonts w:ascii="Arial" w:hAnsi="Arial" w:cs="Arial"/>
          <w:noProof/>
          <w:sz w:val="24"/>
          <w:szCs w:val="24"/>
          <w:lang w:val="es-CR" w:eastAsia="es-CR"/>
        </w:rPr>
        <w:drawing>
          <wp:inline distT="0" distB="0" distL="0" distR="0" wp14:anchorId="15E578EF" wp14:editId="5BE8A8B0">
            <wp:extent cx="5400000" cy="3240000"/>
            <wp:effectExtent l="0" t="0" r="10795" b="17780"/>
            <wp:docPr id="102" name="Gráfico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7633D4E" w14:textId="77777777" w:rsidR="00F149E9" w:rsidRDefault="00F149E9" w:rsidP="00A84BDC">
      <w:pPr>
        <w:ind w:left="360"/>
        <w:rPr>
          <w:rFonts w:ascii="Arial" w:hAnsi="Arial" w:cs="Arial"/>
          <w:sz w:val="24"/>
          <w:szCs w:val="24"/>
        </w:rPr>
      </w:pPr>
    </w:p>
    <w:p w14:paraId="2D7CF0D8" w14:textId="75F01BB1" w:rsidR="006B4A05" w:rsidRPr="00C9015C" w:rsidRDefault="006B4A05" w:rsidP="00A84BDC">
      <w:pPr>
        <w:ind w:left="360"/>
        <w:rPr>
          <w:rFonts w:ascii="Arial" w:hAnsi="Arial" w:cs="Arial"/>
          <w:sz w:val="24"/>
          <w:szCs w:val="24"/>
        </w:rPr>
      </w:pPr>
      <w:r w:rsidRPr="00C9015C">
        <w:rPr>
          <w:rFonts w:ascii="Arial" w:hAnsi="Arial" w:cs="Arial"/>
          <w:sz w:val="24"/>
          <w:szCs w:val="24"/>
        </w:rPr>
        <w:t>El número en cada segmento de las barras representan la cantidad de países con calificación en ese rango para uno de los elementos que conforman el área temática de seguridad 2, los cuales se indican a continuación:</w:t>
      </w:r>
    </w:p>
    <w:p w14:paraId="2D3050B5" w14:textId="77777777" w:rsidR="006B4A05" w:rsidRPr="00C9015C" w:rsidRDefault="006B4A05" w:rsidP="00A84BDC">
      <w:pPr>
        <w:ind w:left="360"/>
        <w:rPr>
          <w:rFonts w:ascii="Arial" w:hAnsi="Arial" w:cs="Arial"/>
          <w:sz w:val="24"/>
          <w:szCs w:val="24"/>
        </w:rPr>
      </w:pPr>
    </w:p>
    <w:p w14:paraId="3194F91C"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w:t>
      </w:r>
      <w:r w:rsidRPr="00C9015C">
        <w:rPr>
          <w:rFonts w:ascii="Arial" w:eastAsia="Times New Roman" w:hAnsi="Arial" w:cs="Arial"/>
          <w:bCs/>
          <w:sz w:val="24"/>
          <w:szCs w:val="24"/>
          <w:lang w:eastAsia="es-ES"/>
        </w:rPr>
        <w:tab/>
        <w:t>Responsabilidades del órgano regulador.</w:t>
      </w:r>
    </w:p>
    <w:p w14:paraId="3B257A58"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2:</w:t>
      </w:r>
      <w:r w:rsidRPr="00C9015C">
        <w:rPr>
          <w:rFonts w:ascii="Arial" w:eastAsia="Times New Roman" w:hAnsi="Arial" w:cs="Arial"/>
          <w:bCs/>
          <w:sz w:val="24"/>
          <w:szCs w:val="24"/>
          <w:lang w:eastAsia="es-ES"/>
        </w:rPr>
        <w:tab/>
        <w:t>Monitorización y registro de la exposición ocupacional.</w:t>
      </w:r>
    </w:p>
    <w:p w14:paraId="27D34D46"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3:</w:t>
      </w:r>
      <w:r w:rsidRPr="00C9015C">
        <w:rPr>
          <w:rFonts w:ascii="Arial" w:eastAsia="Times New Roman" w:hAnsi="Arial" w:cs="Arial"/>
          <w:bCs/>
          <w:sz w:val="24"/>
          <w:szCs w:val="24"/>
          <w:lang w:eastAsia="es-ES"/>
        </w:rPr>
        <w:tab/>
        <w:t>Responsabilidades de empleadores, titulares registrados y titulares de licencia.</w:t>
      </w:r>
    </w:p>
    <w:p w14:paraId="70483EF5"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4:</w:t>
      </w:r>
      <w:r w:rsidRPr="00C9015C">
        <w:rPr>
          <w:rFonts w:ascii="Arial" w:eastAsia="Times New Roman" w:hAnsi="Arial" w:cs="Arial"/>
          <w:bCs/>
          <w:sz w:val="24"/>
          <w:szCs w:val="24"/>
          <w:lang w:eastAsia="es-ES"/>
        </w:rPr>
        <w:tab/>
        <w:t>Cumplimiento por parte de los trabajadores.</w:t>
      </w:r>
    </w:p>
    <w:p w14:paraId="1EA4369D"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5:</w:t>
      </w:r>
      <w:r w:rsidRPr="00C9015C">
        <w:rPr>
          <w:rFonts w:ascii="Arial" w:eastAsia="Times New Roman" w:hAnsi="Arial" w:cs="Arial"/>
          <w:bCs/>
          <w:sz w:val="24"/>
          <w:szCs w:val="24"/>
          <w:lang w:eastAsia="es-ES"/>
        </w:rPr>
        <w:tab/>
        <w:t>Cooperación entre empleadores y titulares registrados y titulares de licencia.</w:t>
      </w:r>
    </w:p>
    <w:p w14:paraId="1CCFF762"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6:</w:t>
      </w:r>
      <w:r w:rsidRPr="00C9015C">
        <w:rPr>
          <w:rFonts w:ascii="Arial" w:eastAsia="Times New Roman" w:hAnsi="Arial" w:cs="Arial"/>
          <w:bCs/>
          <w:sz w:val="24"/>
          <w:szCs w:val="24"/>
          <w:lang w:eastAsia="es-ES"/>
        </w:rPr>
        <w:tab/>
        <w:t xml:space="preserve">Programa de protección radiológica. </w:t>
      </w:r>
    </w:p>
    <w:p w14:paraId="715235FA"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7:</w:t>
      </w:r>
      <w:r w:rsidRPr="00C9015C">
        <w:rPr>
          <w:rFonts w:ascii="Arial" w:eastAsia="Times New Roman" w:hAnsi="Arial" w:cs="Arial"/>
          <w:bCs/>
          <w:sz w:val="24"/>
          <w:szCs w:val="24"/>
          <w:lang w:eastAsia="es-ES"/>
        </w:rPr>
        <w:tab/>
        <w:t>Evaluación de la exposición ocupacional y vigilancia de la salud de los trabajadores.</w:t>
      </w:r>
    </w:p>
    <w:p w14:paraId="79EDADAE"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8:</w:t>
      </w:r>
      <w:r w:rsidRPr="00C9015C">
        <w:rPr>
          <w:rFonts w:ascii="Arial" w:eastAsia="Times New Roman" w:hAnsi="Arial" w:cs="Arial"/>
          <w:bCs/>
          <w:sz w:val="24"/>
          <w:szCs w:val="24"/>
          <w:lang w:eastAsia="es-ES"/>
        </w:rPr>
        <w:tab/>
        <w:t>Información, instrucción y capacitación.</w:t>
      </w:r>
    </w:p>
    <w:p w14:paraId="2E2CE1C6"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9:</w:t>
      </w:r>
      <w:r w:rsidRPr="00C9015C">
        <w:rPr>
          <w:rFonts w:ascii="Arial" w:eastAsia="Times New Roman" w:hAnsi="Arial" w:cs="Arial"/>
          <w:bCs/>
          <w:sz w:val="24"/>
          <w:szCs w:val="24"/>
          <w:lang w:eastAsia="es-ES"/>
        </w:rPr>
        <w:tab/>
        <w:t>Condiciones de servicio.</w:t>
      </w:r>
    </w:p>
    <w:p w14:paraId="0ADE429F"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10:</w:t>
      </w:r>
      <w:r w:rsidRPr="00C9015C">
        <w:rPr>
          <w:rFonts w:ascii="Arial" w:eastAsia="Times New Roman" w:hAnsi="Arial" w:cs="Arial"/>
          <w:bCs/>
          <w:sz w:val="24"/>
          <w:szCs w:val="24"/>
          <w:lang w:eastAsia="es-ES"/>
        </w:rPr>
        <w:tab/>
        <w:t>Protección y seguridad de las trabajadoras y de los menores de 18 años en capacitación.</w:t>
      </w:r>
    </w:p>
    <w:p w14:paraId="0BAE9180"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11:</w:t>
      </w:r>
      <w:r w:rsidRPr="00C9015C">
        <w:rPr>
          <w:rFonts w:ascii="Arial" w:eastAsia="Times New Roman" w:hAnsi="Arial" w:cs="Arial"/>
          <w:bCs/>
          <w:sz w:val="24"/>
          <w:szCs w:val="24"/>
          <w:lang w:eastAsia="es-ES"/>
        </w:rPr>
        <w:tab/>
        <w:t>Protección de los trabajadores de emergencia.</w:t>
      </w:r>
    </w:p>
    <w:p w14:paraId="431096C5"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12:</w:t>
      </w:r>
      <w:r w:rsidRPr="00C9015C">
        <w:rPr>
          <w:rFonts w:ascii="Arial" w:eastAsia="Times New Roman" w:hAnsi="Arial" w:cs="Arial"/>
          <w:bCs/>
          <w:sz w:val="24"/>
          <w:szCs w:val="24"/>
          <w:lang w:eastAsia="es-ES"/>
        </w:rPr>
        <w:tab/>
        <w:t>Protección de los trabajadores en situaciones de exposición existente.</w:t>
      </w:r>
    </w:p>
    <w:p w14:paraId="6E74D10A" w14:textId="77777777" w:rsidR="006B4A05" w:rsidRPr="00C9015C" w:rsidRDefault="006B4A05" w:rsidP="00A84BDC">
      <w:pPr>
        <w:pStyle w:val="Prrafodelista"/>
        <w:ind w:left="360"/>
        <w:contextualSpacing w:val="0"/>
        <w:rPr>
          <w:rFonts w:ascii="Arial" w:hAnsi="Arial" w:cs="Arial"/>
          <w:sz w:val="24"/>
          <w:szCs w:val="24"/>
        </w:rPr>
      </w:pPr>
    </w:p>
    <w:p w14:paraId="128465CC"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La meta es que al menos 12 países demuestren en forma documentada que han incrementado el estado de implementación de los indicadores de desempeño de RASIMS 2 relacionados con liderazgo y gestión para la seguridad en reguladores y servicios de apoyo científico-técnicos. (RASIMS elemento 5 de TSA1, elementos 2, 6 y 7 TSA2)</w:t>
      </w:r>
    </w:p>
    <w:p w14:paraId="7C41EBA4" w14:textId="77777777" w:rsidR="006B4A05" w:rsidRPr="00C9015C" w:rsidRDefault="006B4A05" w:rsidP="00A84BDC">
      <w:pPr>
        <w:pStyle w:val="Prrafodelista"/>
        <w:ind w:left="360"/>
        <w:contextualSpacing w:val="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07F9FD0D"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2028-2029: 5 países</w:t>
      </w:r>
    </w:p>
    <w:p w14:paraId="1C6D829D"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2026-2027: 4 países</w:t>
      </w:r>
    </w:p>
    <w:p w14:paraId="30387EED"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2024-2025: 3 países</w:t>
      </w:r>
    </w:p>
    <w:p w14:paraId="3D253D88" w14:textId="77777777" w:rsidR="006B4A05" w:rsidRPr="00C9015C" w:rsidRDefault="006B4A05" w:rsidP="00A84BDC">
      <w:pPr>
        <w:pStyle w:val="Prrafodelista"/>
        <w:ind w:left="360"/>
        <w:contextualSpacing w:val="0"/>
        <w:rPr>
          <w:rFonts w:ascii="Arial" w:hAnsi="Arial" w:cs="Arial"/>
          <w:sz w:val="24"/>
          <w:szCs w:val="24"/>
        </w:rPr>
      </w:pPr>
      <w:r w:rsidRPr="00C9015C">
        <w:rPr>
          <w:rFonts w:ascii="Arial" w:hAnsi="Arial" w:cs="Arial"/>
          <w:sz w:val="24"/>
          <w:szCs w:val="24"/>
        </w:rPr>
        <w:t>La continuidad de la solución de este problema está contemplada en el ciclo 2022 – 2023 por dos proyectos regionales de cooperación técnica del OIEA (que darán continuidad a RLA/9/086 y RLA/9/088).</w:t>
      </w:r>
    </w:p>
    <w:p w14:paraId="58B66658" w14:textId="77777777" w:rsidR="006B4A05" w:rsidRPr="00C9015C" w:rsidRDefault="006B4A05" w:rsidP="00A84BDC">
      <w:pPr>
        <w:ind w:left="360"/>
        <w:rPr>
          <w:rFonts w:ascii="Arial" w:hAnsi="Arial" w:cs="Arial"/>
          <w:sz w:val="24"/>
          <w:szCs w:val="24"/>
        </w:rPr>
      </w:pPr>
    </w:p>
    <w:p w14:paraId="688129F0" w14:textId="77777777" w:rsidR="006B4A05" w:rsidRPr="00C9015C" w:rsidRDefault="006B4A05" w:rsidP="00A84BDC">
      <w:pPr>
        <w:rPr>
          <w:rFonts w:ascii="Arial" w:hAnsi="Arial" w:cs="Arial"/>
          <w:bCs/>
          <w:sz w:val="24"/>
          <w:szCs w:val="24"/>
        </w:rPr>
      </w:pPr>
      <w:r w:rsidRPr="00C9015C">
        <w:rPr>
          <w:rFonts w:ascii="Arial" w:hAnsi="Arial" w:cs="Arial"/>
          <w:bCs/>
          <w:sz w:val="24"/>
          <w:szCs w:val="24"/>
        </w:rPr>
        <w:t>Para este objetivo hay 2 desgloses horizontales, cada uno de ellos con 3 desgloses verticales, de acuerdo con las respectivas metas por bienio.</w:t>
      </w:r>
    </w:p>
    <w:p w14:paraId="3E32D293" w14:textId="77777777" w:rsidR="006B4A05" w:rsidRPr="00C9015C" w:rsidRDefault="006B4A05" w:rsidP="00A84BDC">
      <w:pPr>
        <w:rPr>
          <w:rFonts w:ascii="Arial" w:hAnsi="Arial" w:cs="Arial"/>
          <w:bCs/>
          <w:sz w:val="24"/>
          <w:szCs w:val="24"/>
        </w:rPr>
      </w:pPr>
    </w:p>
    <w:p w14:paraId="3EC52AF1" w14:textId="77777777" w:rsidR="006B4A05" w:rsidRPr="00F149E9" w:rsidRDefault="006B4A05" w:rsidP="003B03ED">
      <w:pPr>
        <w:pStyle w:val="Prrafodelista"/>
        <w:numPr>
          <w:ilvl w:val="0"/>
          <w:numId w:val="2"/>
        </w:numPr>
        <w:rPr>
          <w:rFonts w:ascii="Arial" w:hAnsi="Arial" w:cs="Arial"/>
          <w:sz w:val="24"/>
          <w:szCs w:val="24"/>
        </w:rPr>
      </w:pPr>
      <w:r w:rsidRPr="00F149E9">
        <w:rPr>
          <w:rFonts w:ascii="Arial" w:hAnsi="Arial" w:cs="Arial"/>
          <w:b/>
          <w:sz w:val="24"/>
          <w:szCs w:val="24"/>
        </w:rPr>
        <w:t>Objetivo 1:</w:t>
      </w:r>
      <w:r w:rsidRPr="00F149E9">
        <w:rPr>
          <w:rFonts w:ascii="Arial" w:hAnsi="Arial" w:cs="Arial"/>
          <w:sz w:val="24"/>
          <w:szCs w:val="24"/>
        </w:rPr>
        <w:t xml:space="preserve"> </w:t>
      </w:r>
      <w:r w:rsidRPr="00F149E9">
        <w:rPr>
          <w:rFonts w:ascii="Arial" w:hAnsi="Arial" w:cs="Arial"/>
          <w:bCs/>
          <w:sz w:val="24"/>
          <w:szCs w:val="24"/>
        </w:rPr>
        <w:t>Obtener un mayor desarrollo de la implementación de todos los ámbitos de los sistemas de gestión en los reguladores</w:t>
      </w:r>
      <w:r w:rsidRPr="00F149E9">
        <w:rPr>
          <w:rFonts w:ascii="Arial" w:hAnsi="Arial" w:cs="Arial"/>
          <w:sz w:val="24"/>
          <w:szCs w:val="24"/>
        </w:rPr>
        <w:t>.</w:t>
      </w:r>
    </w:p>
    <w:p w14:paraId="2D0D3BB7" w14:textId="77777777" w:rsidR="006B4A05" w:rsidRPr="00C9015C" w:rsidRDefault="006B4A05" w:rsidP="00A84BDC">
      <w:pPr>
        <w:pStyle w:val="Prrafodelista"/>
        <w:ind w:left="426"/>
        <w:contextualSpacing w:val="0"/>
        <w:rPr>
          <w:rFonts w:ascii="Arial" w:hAnsi="Arial" w:cs="Arial"/>
          <w:sz w:val="24"/>
          <w:szCs w:val="24"/>
        </w:rPr>
      </w:pPr>
    </w:p>
    <w:p w14:paraId="6FB89EFD" w14:textId="77777777" w:rsidR="006B4A05" w:rsidRPr="00C9015C" w:rsidRDefault="006B4A05" w:rsidP="003B03ED">
      <w:pPr>
        <w:pStyle w:val="Prrafodelista"/>
        <w:numPr>
          <w:ilvl w:val="0"/>
          <w:numId w:val="2"/>
        </w:numPr>
        <w:contextualSpacing w:val="0"/>
        <w:rPr>
          <w:rFonts w:ascii="Arial" w:hAnsi="Arial" w:cs="Arial"/>
          <w:b/>
          <w:bCs/>
          <w:sz w:val="24"/>
          <w:szCs w:val="24"/>
        </w:rPr>
      </w:pPr>
      <w:r w:rsidRPr="00C9015C">
        <w:rPr>
          <w:rFonts w:ascii="Arial" w:hAnsi="Arial" w:cs="Arial"/>
          <w:b/>
          <w:sz w:val="24"/>
          <w:szCs w:val="24"/>
        </w:rPr>
        <w:t>Indicador:</w:t>
      </w:r>
      <w:r w:rsidRPr="00C9015C">
        <w:rPr>
          <w:rFonts w:ascii="Arial" w:hAnsi="Arial" w:cs="Arial"/>
          <w:sz w:val="24"/>
          <w:szCs w:val="24"/>
        </w:rPr>
        <w:t xml:space="preserve"> Número de países que demuestran en forma documentada que han aumentado la implementación de los indicadores de desempeño relacionados con liderazgo y gestión para la seguridad en reguladores.</w:t>
      </w:r>
    </w:p>
    <w:p w14:paraId="6FEF30D6" w14:textId="77777777" w:rsidR="006B4A05" w:rsidRPr="00C9015C" w:rsidRDefault="006B4A05" w:rsidP="003B03ED">
      <w:pPr>
        <w:pStyle w:val="Prrafodelista"/>
        <w:numPr>
          <w:ilvl w:val="0"/>
          <w:numId w:val="2"/>
        </w:numPr>
        <w:contextualSpacing w:val="0"/>
        <w:rPr>
          <w:rFonts w:ascii="Arial" w:hAnsi="Arial" w:cs="Arial"/>
          <w:b/>
          <w:bCs/>
          <w:sz w:val="24"/>
          <w:szCs w:val="24"/>
        </w:rPr>
      </w:pPr>
      <w:r w:rsidRPr="00C9015C">
        <w:rPr>
          <w:rFonts w:ascii="Arial" w:hAnsi="Arial" w:cs="Arial"/>
          <w:b/>
          <w:bCs/>
          <w:sz w:val="24"/>
          <w:szCs w:val="24"/>
        </w:rPr>
        <w:t xml:space="preserve">Medio de verificación: </w:t>
      </w:r>
      <w:r w:rsidRPr="00C9015C">
        <w:rPr>
          <w:rFonts w:ascii="Arial" w:eastAsia="Times New Roman" w:hAnsi="Arial" w:cs="Arial"/>
          <w:sz w:val="24"/>
          <w:szCs w:val="24"/>
          <w:lang w:eastAsia="es-ES"/>
        </w:rPr>
        <w:t>Los indicadores de desempeño de RASIMS 2 del área temática de seguridad 1, relacionados con liderazgo y gestión para la seguridad.</w:t>
      </w:r>
    </w:p>
    <w:p w14:paraId="7319A0D4" w14:textId="77777777" w:rsidR="006B4A05" w:rsidRPr="00C9015C" w:rsidRDefault="006B4A05" w:rsidP="003B03ED">
      <w:pPr>
        <w:pStyle w:val="Prrafodelista"/>
        <w:numPr>
          <w:ilvl w:val="0"/>
          <w:numId w:val="2"/>
        </w:numPr>
        <w:tabs>
          <w:tab w:val="left" w:pos="1890"/>
        </w:tabs>
        <w:ind w:left="426" w:hanging="426"/>
        <w:contextualSpacing w:val="0"/>
        <w:rPr>
          <w:rFonts w:ascii="Arial" w:hAnsi="Arial" w:cs="Arial"/>
          <w:sz w:val="24"/>
          <w:szCs w:val="24"/>
        </w:rPr>
      </w:pPr>
      <w:r w:rsidRPr="00C9015C">
        <w:rPr>
          <w:rFonts w:ascii="Arial" w:hAnsi="Arial" w:cs="Arial"/>
          <w:b/>
          <w:sz w:val="24"/>
          <w:szCs w:val="24"/>
        </w:rPr>
        <w:t>Línea de base:</w:t>
      </w:r>
      <w:r w:rsidRPr="00C9015C">
        <w:rPr>
          <w:rFonts w:ascii="Arial" w:hAnsi="Arial" w:cs="Arial"/>
          <w:sz w:val="24"/>
          <w:szCs w:val="24"/>
        </w:rPr>
        <w:t xml:space="preserve"> RASIMS elemento 5 de TSA1.</w:t>
      </w:r>
    </w:p>
    <w:p w14:paraId="4A2E8328" w14:textId="77777777" w:rsidR="006B4A05" w:rsidRPr="00C9015C" w:rsidRDefault="006B4A05" w:rsidP="003B03ED">
      <w:pPr>
        <w:pStyle w:val="Prrafodelista"/>
        <w:numPr>
          <w:ilvl w:val="0"/>
          <w:numId w:val="2"/>
        </w:numPr>
        <w:tabs>
          <w:tab w:val="left" w:pos="1890"/>
        </w:tabs>
        <w:ind w:left="426" w:hanging="426"/>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xml:space="preserve"> La meta es que al menos 10 países demuestran en forma documentada que han aumentado la implementación de los indicadores de desempeño relacionados con liderazgo y gestión para la seguridad en reguladores (RASIMS elemento 5 de TSA1).</w:t>
      </w:r>
    </w:p>
    <w:p w14:paraId="756A7031" w14:textId="77777777" w:rsidR="006B4A05" w:rsidRPr="00C9015C" w:rsidRDefault="006B4A05" w:rsidP="00A84BDC">
      <w:pPr>
        <w:pStyle w:val="Prrafodelista"/>
        <w:tabs>
          <w:tab w:val="left" w:pos="1890"/>
        </w:tabs>
        <w:ind w:left="426"/>
        <w:contextualSpacing w:val="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0F5EFFC4"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1(1/3) 2028-2029: 4 países</w:t>
      </w:r>
    </w:p>
    <w:p w14:paraId="4A86AE56"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1(2/3) 2026-2027: 3 países</w:t>
      </w:r>
    </w:p>
    <w:p w14:paraId="2BDAF28F"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1(3/3) 2024-2025: 3 países</w:t>
      </w:r>
    </w:p>
    <w:p w14:paraId="09981F36" w14:textId="77777777" w:rsidR="006B4A05" w:rsidRPr="00C9015C" w:rsidRDefault="006B4A05" w:rsidP="00F149E9">
      <w:pPr>
        <w:tabs>
          <w:tab w:val="left" w:pos="1890"/>
        </w:tabs>
        <w:rPr>
          <w:rFonts w:ascii="Arial" w:hAnsi="Arial" w:cs="Arial"/>
          <w:sz w:val="24"/>
          <w:szCs w:val="24"/>
        </w:rPr>
      </w:pPr>
    </w:p>
    <w:p w14:paraId="7E953196" w14:textId="77777777" w:rsidR="006B4A05" w:rsidRPr="00F149E9" w:rsidRDefault="006B4A05" w:rsidP="003B03ED">
      <w:pPr>
        <w:pStyle w:val="Prrafodelista"/>
        <w:numPr>
          <w:ilvl w:val="0"/>
          <w:numId w:val="120"/>
        </w:numPr>
        <w:ind w:left="284" w:hanging="284"/>
        <w:contextualSpacing w:val="0"/>
        <w:rPr>
          <w:rFonts w:ascii="Arial" w:hAnsi="Arial" w:cs="Arial"/>
          <w:sz w:val="24"/>
          <w:szCs w:val="24"/>
        </w:rPr>
      </w:pPr>
      <w:r w:rsidRPr="00F149E9">
        <w:rPr>
          <w:rFonts w:ascii="Arial" w:hAnsi="Arial" w:cs="Arial"/>
          <w:b/>
          <w:sz w:val="24"/>
          <w:szCs w:val="24"/>
        </w:rPr>
        <w:t>Objetivo 2:</w:t>
      </w:r>
      <w:r w:rsidRPr="00F149E9">
        <w:rPr>
          <w:rFonts w:ascii="Arial" w:hAnsi="Arial" w:cs="Arial"/>
          <w:sz w:val="24"/>
          <w:szCs w:val="24"/>
        </w:rPr>
        <w:t xml:space="preserve"> </w:t>
      </w:r>
      <w:r w:rsidRPr="00F149E9">
        <w:rPr>
          <w:rFonts w:ascii="Arial" w:hAnsi="Arial" w:cs="Arial"/>
          <w:bCs/>
          <w:sz w:val="24"/>
          <w:szCs w:val="24"/>
        </w:rPr>
        <w:t xml:space="preserve">Obtener un mayor desarrollo de la implementación de todos los ámbitos de los sistemas de gestión en los </w:t>
      </w:r>
      <w:r w:rsidRPr="00F149E9">
        <w:rPr>
          <w:rFonts w:ascii="Arial" w:hAnsi="Arial" w:cs="Arial"/>
          <w:sz w:val="24"/>
          <w:szCs w:val="24"/>
        </w:rPr>
        <w:t>servicios de apoyo científico-técnicos.</w:t>
      </w:r>
    </w:p>
    <w:p w14:paraId="540C971A" w14:textId="77777777" w:rsidR="006B4A05" w:rsidRPr="00C9015C" w:rsidRDefault="006B4A05" w:rsidP="003B03ED">
      <w:pPr>
        <w:pStyle w:val="Prrafodelista"/>
        <w:numPr>
          <w:ilvl w:val="0"/>
          <w:numId w:val="2"/>
        </w:numPr>
        <w:contextualSpacing w:val="0"/>
        <w:rPr>
          <w:rFonts w:ascii="Arial" w:hAnsi="Arial" w:cs="Arial"/>
          <w:b/>
          <w:bCs/>
          <w:sz w:val="24"/>
          <w:szCs w:val="24"/>
        </w:rPr>
      </w:pPr>
      <w:r w:rsidRPr="00C9015C">
        <w:rPr>
          <w:rFonts w:ascii="Arial" w:hAnsi="Arial" w:cs="Arial"/>
          <w:b/>
          <w:sz w:val="24"/>
          <w:szCs w:val="24"/>
        </w:rPr>
        <w:t>Indicador:</w:t>
      </w:r>
      <w:r w:rsidRPr="00C9015C">
        <w:rPr>
          <w:rFonts w:ascii="Arial" w:hAnsi="Arial" w:cs="Arial"/>
          <w:sz w:val="24"/>
          <w:szCs w:val="24"/>
        </w:rPr>
        <w:t xml:space="preserve"> Número de países que demuestran en forma documentada que han aumentado la implementación de los indicadores de desempeño relacionados con liderazgo y gestión para la seguridad en servicios de apoyo científico-técnicos.</w:t>
      </w:r>
      <w:r w:rsidRPr="00C9015C">
        <w:rPr>
          <w:rFonts w:ascii="Arial" w:hAnsi="Arial" w:cs="Arial"/>
          <w:b/>
          <w:bCs/>
          <w:sz w:val="24"/>
          <w:szCs w:val="24"/>
        </w:rPr>
        <w:t xml:space="preserve"> </w:t>
      </w:r>
    </w:p>
    <w:p w14:paraId="5DFBDEAA"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bCs/>
          <w:sz w:val="24"/>
          <w:szCs w:val="24"/>
        </w:rPr>
        <w:t xml:space="preserve">Medio de verificación: </w:t>
      </w:r>
      <w:r w:rsidRPr="00C9015C">
        <w:rPr>
          <w:rFonts w:ascii="Arial" w:eastAsia="Times New Roman" w:hAnsi="Arial" w:cs="Arial"/>
          <w:sz w:val="24"/>
          <w:szCs w:val="24"/>
          <w:lang w:eastAsia="es-ES"/>
        </w:rPr>
        <w:t>Los indicadores de desempeño de RASIMS 2 del área temática de seguridad 2, relacionados con liderazgo y gestión para la seguridad en servicios de apoyo científico-técnicos.</w:t>
      </w:r>
    </w:p>
    <w:p w14:paraId="0BFFFD9C" w14:textId="77777777" w:rsidR="006B4A05" w:rsidRPr="00C9015C" w:rsidRDefault="006B4A05" w:rsidP="003B03ED">
      <w:pPr>
        <w:pStyle w:val="Prrafodelista"/>
        <w:numPr>
          <w:ilvl w:val="0"/>
          <w:numId w:val="2"/>
        </w:numPr>
        <w:tabs>
          <w:tab w:val="left" w:pos="1890"/>
        </w:tabs>
        <w:ind w:left="426" w:hanging="426"/>
        <w:contextualSpacing w:val="0"/>
        <w:rPr>
          <w:rFonts w:ascii="Arial" w:hAnsi="Arial" w:cs="Arial"/>
          <w:sz w:val="24"/>
          <w:szCs w:val="24"/>
        </w:rPr>
      </w:pPr>
      <w:r w:rsidRPr="00C9015C">
        <w:rPr>
          <w:rFonts w:ascii="Arial" w:hAnsi="Arial" w:cs="Arial"/>
          <w:b/>
          <w:sz w:val="24"/>
          <w:szCs w:val="24"/>
        </w:rPr>
        <w:t>Línea de base:</w:t>
      </w:r>
      <w:r w:rsidRPr="00C9015C">
        <w:rPr>
          <w:rFonts w:ascii="Arial" w:hAnsi="Arial" w:cs="Arial"/>
          <w:sz w:val="24"/>
          <w:szCs w:val="24"/>
        </w:rPr>
        <w:t xml:space="preserve"> (RASIMS elemento 2, 6 y 7 de TSA2).</w:t>
      </w:r>
    </w:p>
    <w:p w14:paraId="7DF53798" w14:textId="77777777" w:rsidR="006B4A05" w:rsidRPr="00C9015C" w:rsidRDefault="006B4A05" w:rsidP="003B03ED">
      <w:pPr>
        <w:pStyle w:val="Prrafodelista"/>
        <w:numPr>
          <w:ilvl w:val="0"/>
          <w:numId w:val="2"/>
        </w:numPr>
        <w:tabs>
          <w:tab w:val="left" w:pos="1890"/>
        </w:tabs>
        <w:ind w:left="426" w:hanging="426"/>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xml:space="preserve"> La meta es que al menos 15 países demuestran en forma documentada que han aumentado la implementación de los indicadores de desempeño relacionados con liderazgo y gestión para la seguridad en servicios de apoyo científico-técnicos (RASIMS elemento 2, 6 y 7 de TSA2).</w:t>
      </w:r>
    </w:p>
    <w:p w14:paraId="4362CB1D" w14:textId="77777777" w:rsidR="006B4A05" w:rsidRPr="00C9015C" w:rsidRDefault="006B4A05" w:rsidP="00F149E9">
      <w:pPr>
        <w:pStyle w:val="Prrafodelista"/>
        <w:tabs>
          <w:tab w:val="left" w:pos="1890"/>
        </w:tabs>
        <w:ind w:left="426"/>
        <w:contextualSpacing w:val="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4016EBFB"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2(1/3) 2028-2029: 5 países</w:t>
      </w:r>
    </w:p>
    <w:p w14:paraId="4A67CADC"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2(2/3) 2026-2027: 4 países</w:t>
      </w:r>
    </w:p>
    <w:p w14:paraId="0ADE2920"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2(3/3) 2024-2025: 3 países</w:t>
      </w:r>
    </w:p>
    <w:p w14:paraId="07DC63E1" w14:textId="77777777" w:rsidR="006B4A05" w:rsidRPr="00C9015C" w:rsidRDefault="006B4A05" w:rsidP="00F149E9">
      <w:pPr>
        <w:rPr>
          <w:rFonts w:ascii="Arial" w:hAnsi="Arial" w:cs="Arial"/>
          <w:bCs/>
          <w:sz w:val="24"/>
          <w:szCs w:val="24"/>
        </w:rPr>
      </w:pPr>
    </w:p>
    <w:p w14:paraId="2CF06B82" w14:textId="7DE96186" w:rsidR="006B4A05" w:rsidRDefault="006B4A05" w:rsidP="00A84BDC">
      <w:pPr>
        <w:rPr>
          <w:rFonts w:ascii="Arial" w:hAnsi="Arial" w:cs="Arial"/>
          <w:bCs/>
          <w:sz w:val="24"/>
          <w:szCs w:val="24"/>
        </w:rPr>
      </w:pPr>
    </w:p>
    <w:p w14:paraId="7FB71049" w14:textId="5DD62321" w:rsidR="00F149E9" w:rsidRDefault="00F149E9" w:rsidP="00A84BDC">
      <w:pPr>
        <w:rPr>
          <w:rFonts w:ascii="Arial" w:hAnsi="Arial" w:cs="Arial"/>
          <w:bCs/>
          <w:sz w:val="24"/>
          <w:szCs w:val="24"/>
        </w:rPr>
      </w:pPr>
    </w:p>
    <w:p w14:paraId="7B0E861F" w14:textId="77777777" w:rsidR="00F149E9" w:rsidRPr="00C9015C" w:rsidRDefault="00F149E9" w:rsidP="00A84BDC">
      <w:pPr>
        <w:rPr>
          <w:rFonts w:ascii="Arial" w:hAnsi="Arial" w:cs="Arial"/>
          <w:bCs/>
          <w:sz w:val="24"/>
          <w:szCs w:val="24"/>
        </w:rPr>
      </w:pPr>
    </w:p>
    <w:p w14:paraId="1E59199E" w14:textId="47218EEA" w:rsidR="006B4A05" w:rsidRPr="00F149E9" w:rsidRDefault="006B4A05" w:rsidP="003B03ED">
      <w:pPr>
        <w:pStyle w:val="Prrafodelista"/>
        <w:numPr>
          <w:ilvl w:val="0"/>
          <w:numId w:val="111"/>
        </w:numPr>
        <w:ind w:left="567" w:hanging="567"/>
        <w:rPr>
          <w:rFonts w:ascii="Arial" w:hAnsi="Arial" w:cs="Arial"/>
          <w:b/>
          <w:sz w:val="24"/>
          <w:szCs w:val="24"/>
        </w:rPr>
      </w:pPr>
      <w:r w:rsidRPr="00F149E9">
        <w:rPr>
          <w:rFonts w:ascii="Arial" w:eastAsia="Times New Roman" w:hAnsi="Arial" w:cs="Arial"/>
          <w:b/>
          <w:bCs/>
          <w:sz w:val="24"/>
          <w:szCs w:val="24"/>
          <w:lang w:eastAsia="es-ES"/>
        </w:rPr>
        <w:t>N/P R10</w:t>
      </w:r>
      <w:r w:rsidR="00F149E9" w:rsidRPr="00F149E9">
        <w:rPr>
          <w:rFonts w:ascii="Arial" w:eastAsia="Times New Roman" w:hAnsi="Arial" w:cs="Arial"/>
          <w:b/>
          <w:bCs/>
          <w:sz w:val="24"/>
          <w:szCs w:val="24"/>
          <w:lang w:eastAsia="es-ES"/>
        </w:rPr>
        <w:t>:</w:t>
      </w:r>
      <w:r w:rsidRPr="00F149E9">
        <w:rPr>
          <w:rFonts w:ascii="Arial" w:eastAsia="Times New Roman" w:hAnsi="Arial" w:cs="Arial"/>
          <w:sz w:val="24"/>
          <w:szCs w:val="24"/>
          <w:lang w:eastAsia="es-ES"/>
        </w:rPr>
        <w:t xml:space="preserve"> </w:t>
      </w:r>
      <w:r w:rsidRPr="00F149E9">
        <w:rPr>
          <w:rFonts w:ascii="Arial" w:eastAsia="Times New Roman" w:hAnsi="Arial" w:cs="Arial"/>
          <w:b/>
          <w:sz w:val="24"/>
          <w:szCs w:val="24"/>
          <w:lang w:eastAsia="es-ES"/>
        </w:rPr>
        <w:t>Limitada capacidad para la evaluación de seguridad de instalaciones y actividades, con énfasis en reactores, ciclotrones, radiofarmacia y en situaciones de exposiciones existentes.</w:t>
      </w:r>
    </w:p>
    <w:p w14:paraId="5B388F80" w14:textId="77777777" w:rsidR="006B4A05" w:rsidRPr="00C9015C" w:rsidRDefault="006B4A05" w:rsidP="00A84BDC">
      <w:pPr>
        <w:widowControl w:val="0"/>
        <w:tabs>
          <w:tab w:val="left" w:pos="700"/>
        </w:tabs>
        <w:autoSpaceDE w:val="0"/>
        <w:autoSpaceDN w:val="0"/>
        <w:adjustRightInd w:val="0"/>
        <w:rPr>
          <w:rFonts w:ascii="Arial" w:eastAsia="Times New Roman" w:hAnsi="Arial" w:cs="Arial"/>
          <w:sz w:val="24"/>
          <w:szCs w:val="24"/>
          <w:lang w:eastAsia="es-ES"/>
        </w:rPr>
      </w:pPr>
    </w:p>
    <w:p w14:paraId="23E5F7D2" w14:textId="77777777" w:rsidR="006B4A05" w:rsidRPr="00C9015C" w:rsidRDefault="006B4A05" w:rsidP="003B03ED">
      <w:pPr>
        <w:pStyle w:val="Prrafodelista"/>
        <w:numPr>
          <w:ilvl w:val="0"/>
          <w:numId w:val="2"/>
        </w:numPr>
        <w:contextualSpacing w:val="0"/>
        <w:rPr>
          <w:rFonts w:ascii="Arial" w:hAnsi="Arial" w:cs="Arial"/>
          <w:bCs/>
          <w:sz w:val="24"/>
          <w:szCs w:val="24"/>
        </w:rPr>
      </w:pPr>
      <w:r w:rsidRPr="00C9015C">
        <w:rPr>
          <w:rFonts w:ascii="Arial" w:hAnsi="Arial" w:cs="Arial"/>
          <w:b/>
          <w:sz w:val="24"/>
          <w:szCs w:val="24"/>
        </w:rPr>
        <w:t>Objetivo:</w:t>
      </w:r>
      <w:r w:rsidRPr="00C9015C">
        <w:rPr>
          <w:rFonts w:ascii="Arial" w:hAnsi="Arial" w:cs="Arial"/>
          <w:bCs/>
          <w:sz w:val="24"/>
          <w:szCs w:val="24"/>
        </w:rPr>
        <w:t xml:space="preserve"> Realizar y mantener actualizadas las evaluaciones de seguridad y los programas de protección radiológica para todas las instalaciones y actividades en los países de la región.</w:t>
      </w:r>
    </w:p>
    <w:p w14:paraId="49F1AE52"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sz w:val="24"/>
          <w:szCs w:val="24"/>
        </w:rPr>
        <w:t>Indicador:</w:t>
      </w:r>
      <w:r w:rsidRPr="00C9015C">
        <w:rPr>
          <w:rFonts w:ascii="Arial" w:hAnsi="Arial" w:cs="Arial"/>
          <w:sz w:val="24"/>
          <w:szCs w:val="24"/>
        </w:rPr>
        <w:t xml:space="preserve"> Número de países que demuestran en forma documentada que han aumentado la implementación de los indicadores de desempeño de RASIMS 2, relacionadas con las evaluaciones de seguridad, considerando los reportes de misiones ORPAS. (RASIMS: elementos 3 y 7 TSA2; elemento 8 TSA1).</w:t>
      </w:r>
    </w:p>
    <w:p w14:paraId="7E0EF761" w14:textId="77777777" w:rsidR="006B4A05" w:rsidRPr="00C9015C" w:rsidRDefault="006B4A05" w:rsidP="003B03ED">
      <w:pPr>
        <w:pStyle w:val="Prrafodelista"/>
        <w:numPr>
          <w:ilvl w:val="0"/>
          <w:numId w:val="2"/>
        </w:numPr>
        <w:contextualSpacing w:val="0"/>
        <w:rPr>
          <w:rFonts w:ascii="Arial" w:hAnsi="Arial" w:cs="Arial"/>
          <w:b/>
          <w:bCs/>
          <w:sz w:val="24"/>
          <w:szCs w:val="24"/>
        </w:rPr>
      </w:pPr>
      <w:r w:rsidRPr="00C9015C">
        <w:rPr>
          <w:rFonts w:ascii="Arial" w:hAnsi="Arial" w:cs="Arial"/>
          <w:b/>
          <w:bCs/>
          <w:sz w:val="24"/>
          <w:szCs w:val="24"/>
        </w:rPr>
        <w:t xml:space="preserve">Medio de verificación: </w:t>
      </w:r>
      <w:r w:rsidRPr="00C9015C">
        <w:rPr>
          <w:rFonts w:ascii="Arial" w:eastAsia="Times New Roman" w:hAnsi="Arial" w:cs="Arial"/>
          <w:sz w:val="24"/>
          <w:szCs w:val="24"/>
          <w:lang w:eastAsia="es-ES"/>
        </w:rPr>
        <w:t>Los indicadores de desempeño de RASIMS 2 relacionados con las evaluaciones de seguridad.</w:t>
      </w:r>
    </w:p>
    <w:p w14:paraId="1F353FF2" w14:textId="77777777" w:rsidR="006B4A05" w:rsidRPr="00C9015C" w:rsidRDefault="006B4A05" w:rsidP="00A84BDC">
      <w:pPr>
        <w:pStyle w:val="Prrafodelista"/>
        <w:ind w:left="360"/>
        <w:contextualSpacing w:val="0"/>
        <w:rPr>
          <w:rFonts w:ascii="Arial" w:hAnsi="Arial" w:cs="Arial"/>
          <w:sz w:val="24"/>
          <w:szCs w:val="24"/>
        </w:rPr>
      </w:pPr>
    </w:p>
    <w:p w14:paraId="58E2FC8E" w14:textId="5DEDCDB0" w:rsidR="006B4A05" w:rsidRDefault="006B4A05" w:rsidP="003B03ED">
      <w:pPr>
        <w:pStyle w:val="Prrafodelista"/>
        <w:numPr>
          <w:ilvl w:val="0"/>
          <w:numId w:val="2"/>
        </w:numPr>
        <w:contextualSpacing w:val="0"/>
        <w:rPr>
          <w:rFonts w:ascii="Arial" w:hAnsi="Arial" w:cs="Arial"/>
          <w:bCs/>
          <w:sz w:val="24"/>
          <w:szCs w:val="24"/>
        </w:rPr>
      </w:pPr>
      <w:r w:rsidRPr="00C9015C">
        <w:rPr>
          <w:rFonts w:ascii="Arial" w:hAnsi="Arial" w:cs="Arial"/>
          <w:b/>
          <w:sz w:val="24"/>
          <w:szCs w:val="24"/>
        </w:rPr>
        <w:t>Línea de base:</w:t>
      </w:r>
      <w:r w:rsidRPr="00C9015C">
        <w:rPr>
          <w:rFonts w:ascii="Arial" w:hAnsi="Arial" w:cs="Arial"/>
          <w:bCs/>
          <w:sz w:val="24"/>
          <w:szCs w:val="24"/>
        </w:rPr>
        <w:t xml:space="preserve"> </w:t>
      </w:r>
    </w:p>
    <w:p w14:paraId="4C1B1730" w14:textId="72699C1C" w:rsidR="00F149E9" w:rsidRDefault="00F149E9" w:rsidP="00F149E9">
      <w:pPr>
        <w:pStyle w:val="Prrafodelista"/>
        <w:rPr>
          <w:rFonts w:ascii="Arial" w:hAnsi="Arial" w:cs="Arial"/>
          <w:bCs/>
          <w:sz w:val="24"/>
          <w:szCs w:val="24"/>
        </w:rPr>
      </w:pPr>
    </w:p>
    <w:p w14:paraId="618680FD" w14:textId="384B67C4" w:rsidR="00F149E9" w:rsidRPr="00F149E9" w:rsidRDefault="00F149E9" w:rsidP="00F149E9">
      <w:pPr>
        <w:pStyle w:val="Descripcin"/>
        <w:spacing w:after="160" w:line="22" w:lineRule="atLeast"/>
        <w:rPr>
          <w:rFonts w:ascii="Arial" w:hAnsi="Arial" w:cs="Arial"/>
          <w:b/>
          <w:sz w:val="22"/>
          <w:szCs w:val="22"/>
        </w:rPr>
      </w:pPr>
      <w:r w:rsidRPr="00C9015C">
        <w:rPr>
          <w:rFonts w:ascii="Arial" w:hAnsi="Arial" w:cs="Arial"/>
          <w:noProof/>
          <w:sz w:val="24"/>
          <w:szCs w:val="24"/>
          <w:lang w:val="es-CR" w:eastAsia="es-CR"/>
        </w:rPr>
        <w:drawing>
          <wp:anchor distT="0" distB="0" distL="114300" distR="114300" simplePos="0" relativeHeight="251701248" behindDoc="0" locked="0" layoutInCell="1" allowOverlap="1" wp14:anchorId="20456A45" wp14:editId="7B76CABF">
            <wp:simplePos x="0" y="0"/>
            <wp:positionH relativeFrom="margin">
              <wp:posOffset>586740</wp:posOffset>
            </wp:positionH>
            <wp:positionV relativeFrom="paragraph">
              <wp:posOffset>672465</wp:posOffset>
            </wp:positionV>
            <wp:extent cx="5035550" cy="3793490"/>
            <wp:effectExtent l="0" t="0" r="12700" b="16510"/>
            <wp:wrapTopAndBottom/>
            <wp:docPr id="103" name="Gráfico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margin">
              <wp14:pctWidth>0</wp14:pctWidth>
            </wp14:sizeRelH>
            <wp14:sizeRelV relativeFrom="margin">
              <wp14:pctHeight>0</wp14:pctHeight>
            </wp14:sizeRelV>
          </wp:anchor>
        </w:drawing>
      </w:r>
      <w:r w:rsidRPr="00F149E9">
        <w:rPr>
          <w:rFonts w:ascii="Arial" w:hAnsi="Arial" w:cs="Arial"/>
          <w:b/>
          <w:sz w:val="22"/>
          <w:szCs w:val="22"/>
        </w:rPr>
        <w:t>Figura 39. Países por color para cada elemento de TSA2 en RASIMS.</w:t>
      </w:r>
    </w:p>
    <w:p w14:paraId="16FFC508" w14:textId="35648687" w:rsidR="006B4A05" w:rsidRPr="00C9015C" w:rsidRDefault="006B4A05" w:rsidP="00F149E9">
      <w:pPr>
        <w:pStyle w:val="Prrafodelista"/>
        <w:keepNext/>
        <w:tabs>
          <w:tab w:val="center" w:pos="5103"/>
        </w:tabs>
        <w:ind w:left="360"/>
        <w:contextualSpacing w:val="0"/>
      </w:pPr>
    </w:p>
    <w:p w14:paraId="216C8266" w14:textId="77777777" w:rsidR="00F149E9" w:rsidRPr="00F149E9" w:rsidRDefault="00F149E9" w:rsidP="00F149E9">
      <w:pPr>
        <w:pStyle w:val="Prrafodelista"/>
        <w:ind w:left="360"/>
        <w:contextualSpacing w:val="0"/>
        <w:rPr>
          <w:rFonts w:ascii="Arial" w:hAnsi="Arial" w:cs="Arial"/>
          <w:sz w:val="24"/>
          <w:szCs w:val="24"/>
        </w:rPr>
      </w:pPr>
    </w:p>
    <w:p w14:paraId="520D8E4C" w14:textId="77777777" w:rsidR="00F149E9" w:rsidRPr="00F149E9" w:rsidRDefault="00F149E9" w:rsidP="00F149E9">
      <w:pPr>
        <w:pStyle w:val="Prrafodelista"/>
        <w:ind w:left="360"/>
        <w:contextualSpacing w:val="0"/>
        <w:rPr>
          <w:rFonts w:ascii="Arial" w:hAnsi="Arial" w:cs="Arial"/>
          <w:sz w:val="24"/>
          <w:szCs w:val="24"/>
        </w:rPr>
      </w:pPr>
    </w:p>
    <w:p w14:paraId="5268FCF2" w14:textId="77777777" w:rsidR="00F149E9" w:rsidRPr="00F149E9" w:rsidRDefault="00F149E9" w:rsidP="00F149E9">
      <w:pPr>
        <w:pStyle w:val="Prrafodelista"/>
        <w:ind w:left="360"/>
        <w:contextualSpacing w:val="0"/>
        <w:rPr>
          <w:rFonts w:ascii="Arial" w:hAnsi="Arial" w:cs="Arial"/>
          <w:sz w:val="24"/>
          <w:szCs w:val="24"/>
        </w:rPr>
      </w:pPr>
    </w:p>
    <w:p w14:paraId="3DADB853" w14:textId="77777777" w:rsidR="00F149E9" w:rsidRPr="00F149E9" w:rsidRDefault="00F149E9"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F149E9">
        <w:rPr>
          <w:rFonts w:ascii="Arial" w:eastAsia="Times New Roman" w:hAnsi="Arial" w:cs="Arial"/>
          <w:bCs/>
          <w:sz w:val="24"/>
          <w:szCs w:val="24"/>
          <w:lang w:eastAsia="es-ES"/>
        </w:rPr>
        <w:t>Elemento</w:t>
      </w:r>
      <w:r w:rsidRPr="00F149E9">
        <w:rPr>
          <w:rFonts w:ascii="Arial" w:eastAsia="Times New Roman" w:hAnsi="Arial" w:cs="Arial"/>
          <w:bCs/>
          <w:sz w:val="24"/>
          <w:szCs w:val="24"/>
          <w:lang w:eastAsia="es-ES"/>
        </w:rPr>
        <w:tab/>
        <w:t>1:</w:t>
      </w:r>
      <w:r w:rsidRPr="00F149E9">
        <w:rPr>
          <w:rFonts w:ascii="Arial" w:eastAsia="Times New Roman" w:hAnsi="Arial" w:cs="Arial"/>
          <w:bCs/>
          <w:sz w:val="24"/>
          <w:szCs w:val="24"/>
          <w:lang w:eastAsia="es-ES"/>
        </w:rPr>
        <w:tab/>
        <w:t>Responsabilidades del órgano regulador.</w:t>
      </w:r>
    </w:p>
    <w:p w14:paraId="4C8522F7" w14:textId="77777777" w:rsidR="00F149E9" w:rsidRPr="00F149E9" w:rsidRDefault="00F149E9"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F149E9">
        <w:rPr>
          <w:rFonts w:ascii="Arial" w:eastAsia="Times New Roman" w:hAnsi="Arial" w:cs="Arial"/>
          <w:bCs/>
          <w:sz w:val="24"/>
          <w:szCs w:val="24"/>
          <w:lang w:eastAsia="es-ES"/>
        </w:rPr>
        <w:t>Elemento</w:t>
      </w:r>
      <w:r w:rsidRPr="00F149E9">
        <w:rPr>
          <w:rFonts w:ascii="Arial" w:eastAsia="Times New Roman" w:hAnsi="Arial" w:cs="Arial"/>
          <w:bCs/>
          <w:sz w:val="24"/>
          <w:szCs w:val="24"/>
          <w:lang w:eastAsia="es-ES"/>
        </w:rPr>
        <w:tab/>
        <w:t>2:</w:t>
      </w:r>
      <w:r w:rsidRPr="00F149E9">
        <w:rPr>
          <w:rFonts w:ascii="Arial" w:eastAsia="Times New Roman" w:hAnsi="Arial" w:cs="Arial"/>
          <w:bCs/>
          <w:sz w:val="24"/>
          <w:szCs w:val="24"/>
          <w:lang w:eastAsia="es-ES"/>
        </w:rPr>
        <w:tab/>
        <w:t>Monitorización y registro de la exposición ocupacional.</w:t>
      </w:r>
    </w:p>
    <w:p w14:paraId="2A9B3D44" w14:textId="77777777" w:rsidR="00F149E9" w:rsidRPr="00F149E9" w:rsidRDefault="00F149E9"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F149E9">
        <w:rPr>
          <w:rFonts w:ascii="Arial" w:eastAsia="Times New Roman" w:hAnsi="Arial" w:cs="Arial"/>
          <w:bCs/>
          <w:sz w:val="24"/>
          <w:szCs w:val="24"/>
          <w:lang w:eastAsia="es-ES"/>
        </w:rPr>
        <w:t>Elemento</w:t>
      </w:r>
      <w:r w:rsidRPr="00F149E9">
        <w:rPr>
          <w:rFonts w:ascii="Arial" w:eastAsia="Times New Roman" w:hAnsi="Arial" w:cs="Arial"/>
          <w:bCs/>
          <w:sz w:val="24"/>
          <w:szCs w:val="24"/>
          <w:lang w:eastAsia="es-ES"/>
        </w:rPr>
        <w:tab/>
        <w:t>3:</w:t>
      </w:r>
      <w:r w:rsidRPr="00F149E9">
        <w:rPr>
          <w:rFonts w:ascii="Arial" w:eastAsia="Times New Roman" w:hAnsi="Arial" w:cs="Arial"/>
          <w:bCs/>
          <w:sz w:val="24"/>
          <w:szCs w:val="24"/>
          <w:lang w:eastAsia="es-ES"/>
        </w:rPr>
        <w:tab/>
        <w:t>Responsabilidades de empleadores, titulares registrados y titulares de licencia.</w:t>
      </w:r>
    </w:p>
    <w:p w14:paraId="208A23E2" w14:textId="77777777" w:rsidR="00F149E9" w:rsidRPr="00F149E9" w:rsidRDefault="00F149E9"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F149E9">
        <w:rPr>
          <w:rFonts w:ascii="Arial" w:eastAsia="Times New Roman" w:hAnsi="Arial" w:cs="Arial"/>
          <w:bCs/>
          <w:sz w:val="24"/>
          <w:szCs w:val="24"/>
          <w:lang w:eastAsia="es-ES"/>
        </w:rPr>
        <w:t>Elemento</w:t>
      </w:r>
      <w:r w:rsidRPr="00F149E9">
        <w:rPr>
          <w:rFonts w:ascii="Arial" w:eastAsia="Times New Roman" w:hAnsi="Arial" w:cs="Arial"/>
          <w:bCs/>
          <w:sz w:val="24"/>
          <w:szCs w:val="24"/>
          <w:lang w:eastAsia="es-ES"/>
        </w:rPr>
        <w:tab/>
        <w:t>4:</w:t>
      </w:r>
      <w:r w:rsidRPr="00F149E9">
        <w:rPr>
          <w:rFonts w:ascii="Arial" w:eastAsia="Times New Roman" w:hAnsi="Arial" w:cs="Arial"/>
          <w:bCs/>
          <w:sz w:val="24"/>
          <w:szCs w:val="24"/>
          <w:lang w:eastAsia="es-ES"/>
        </w:rPr>
        <w:tab/>
        <w:t>Cumplimiento por parte de los trabajadores.</w:t>
      </w:r>
    </w:p>
    <w:p w14:paraId="6E8F6832" w14:textId="77777777" w:rsidR="00F149E9" w:rsidRPr="00F149E9" w:rsidRDefault="00F149E9"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F149E9">
        <w:rPr>
          <w:rFonts w:ascii="Arial" w:eastAsia="Times New Roman" w:hAnsi="Arial" w:cs="Arial"/>
          <w:bCs/>
          <w:sz w:val="24"/>
          <w:szCs w:val="24"/>
          <w:lang w:eastAsia="es-ES"/>
        </w:rPr>
        <w:t>Elemento</w:t>
      </w:r>
      <w:r w:rsidRPr="00F149E9">
        <w:rPr>
          <w:rFonts w:ascii="Arial" w:eastAsia="Times New Roman" w:hAnsi="Arial" w:cs="Arial"/>
          <w:bCs/>
          <w:sz w:val="24"/>
          <w:szCs w:val="24"/>
          <w:lang w:eastAsia="es-ES"/>
        </w:rPr>
        <w:tab/>
        <w:t>5:</w:t>
      </w:r>
      <w:r w:rsidRPr="00F149E9">
        <w:rPr>
          <w:rFonts w:ascii="Arial" w:eastAsia="Times New Roman" w:hAnsi="Arial" w:cs="Arial"/>
          <w:bCs/>
          <w:sz w:val="24"/>
          <w:szCs w:val="24"/>
          <w:lang w:eastAsia="es-ES"/>
        </w:rPr>
        <w:tab/>
        <w:t>Cooperación entre empleadores y titulares registrados y titulares de licencia.</w:t>
      </w:r>
    </w:p>
    <w:p w14:paraId="0E9D30DE" w14:textId="77777777" w:rsidR="00F149E9" w:rsidRPr="00F149E9" w:rsidRDefault="00F149E9"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F149E9">
        <w:rPr>
          <w:rFonts w:ascii="Arial" w:eastAsia="Times New Roman" w:hAnsi="Arial" w:cs="Arial"/>
          <w:bCs/>
          <w:sz w:val="24"/>
          <w:szCs w:val="24"/>
          <w:lang w:eastAsia="es-ES"/>
        </w:rPr>
        <w:t>Elemento</w:t>
      </w:r>
      <w:r w:rsidRPr="00F149E9">
        <w:rPr>
          <w:rFonts w:ascii="Arial" w:eastAsia="Times New Roman" w:hAnsi="Arial" w:cs="Arial"/>
          <w:bCs/>
          <w:sz w:val="24"/>
          <w:szCs w:val="24"/>
          <w:lang w:eastAsia="es-ES"/>
        </w:rPr>
        <w:tab/>
        <w:t>6:</w:t>
      </w:r>
      <w:r w:rsidRPr="00F149E9">
        <w:rPr>
          <w:rFonts w:ascii="Arial" w:eastAsia="Times New Roman" w:hAnsi="Arial" w:cs="Arial"/>
          <w:bCs/>
          <w:sz w:val="24"/>
          <w:szCs w:val="24"/>
          <w:lang w:eastAsia="es-ES"/>
        </w:rPr>
        <w:tab/>
        <w:t xml:space="preserve">Programa de protección radiológica. </w:t>
      </w:r>
    </w:p>
    <w:p w14:paraId="3F685AF0" w14:textId="77777777" w:rsidR="00F149E9" w:rsidRPr="00F149E9" w:rsidRDefault="00F149E9"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F149E9">
        <w:rPr>
          <w:rFonts w:ascii="Arial" w:eastAsia="Times New Roman" w:hAnsi="Arial" w:cs="Arial"/>
          <w:bCs/>
          <w:sz w:val="24"/>
          <w:szCs w:val="24"/>
          <w:lang w:eastAsia="es-ES"/>
        </w:rPr>
        <w:t>Elemento</w:t>
      </w:r>
      <w:r w:rsidRPr="00F149E9">
        <w:rPr>
          <w:rFonts w:ascii="Arial" w:eastAsia="Times New Roman" w:hAnsi="Arial" w:cs="Arial"/>
          <w:bCs/>
          <w:sz w:val="24"/>
          <w:szCs w:val="24"/>
          <w:lang w:eastAsia="es-ES"/>
        </w:rPr>
        <w:tab/>
        <w:t>7:</w:t>
      </w:r>
      <w:r w:rsidRPr="00F149E9">
        <w:rPr>
          <w:rFonts w:ascii="Arial" w:eastAsia="Times New Roman" w:hAnsi="Arial" w:cs="Arial"/>
          <w:bCs/>
          <w:sz w:val="24"/>
          <w:szCs w:val="24"/>
          <w:lang w:eastAsia="es-ES"/>
        </w:rPr>
        <w:tab/>
        <w:t>Evaluación de la exposición ocupacional y vigilancia de la salud de los trabajadores.</w:t>
      </w:r>
    </w:p>
    <w:p w14:paraId="21757C0F" w14:textId="77777777" w:rsidR="00F149E9" w:rsidRPr="00F149E9" w:rsidRDefault="00F149E9"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F149E9">
        <w:rPr>
          <w:rFonts w:ascii="Arial" w:eastAsia="Times New Roman" w:hAnsi="Arial" w:cs="Arial"/>
          <w:bCs/>
          <w:sz w:val="24"/>
          <w:szCs w:val="24"/>
          <w:lang w:eastAsia="es-ES"/>
        </w:rPr>
        <w:t>Elemento</w:t>
      </w:r>
      <w:r w:rsidRPr="00F149E9">
        <w:rPr>
          <w:rFonts w:ascii="Arial" w:eastAsia="Times New Roman" w:hAnsi="Arial" w:cs="Arial"/>
          <w:bCs/>
          <w:sz w:val="24"/>
          <w:szCs w:val="24"/>
          <w:lang w:eastAsia="es-ES"/>
        </w:rPr>
        <w:tab/>
        <w:t>8:</w:t>
      </w:r>
      <w:r w:rsidRPr="00F149E9">
        <w:rPr>
          <w:rFonts w:ascii="Arial" w:eastAsia="Times New Roman" w:hAnsi="Arial" w:cs="Arial"/>
          <w:bCs/>
          <w:sz w:val="24"/>
          <w:szCs w:val="24"/>
          <w:lang w:eastAsia="es-ES"/>
        </w:rPr>
        <w:tab/>
        <w:t>Información, instrucción y capacitación.</w:t>
      </w:r>
    </w:p>
    <w:p w14:paraId="3325213E" w14:textId="77777777" w:rsidR="00F149E9" w:rsidRPr="00F149E9" w:rsidRDefault="00F149E9"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F149E9">
        <w:rPr>
          <w:rFonts w:ascii="Arial" w:eastAsia="Times New Roman" w:hAnsi="Arial" w:cs="Arial"/>
          <w:bCs/>
          <w:sz w:val="24"/>
          <w:szCs w:val="24"/>
          <w:lang w:eastAsia="es-ES"/>
        </w:rPr>
        <w:t>Elemento</w:t>
      </w:r>
      <w:r w:rsidRPr="00F149E9">
        <w:rPr>
          <w:rFonts w:ascii="Arial" w:eastAsia="Times New Roman" w:hAnsi="Arial" w:cs="Arial"/>
          <w:bCs/>
          <w:sz w:val="24"/>
          <w:szCs w:val="24"/>
          <w:lang w:eastAsia="es-ES"/>
        </w:rPr>
        <w:tab/>
        <w:t>9:</w:t>
      </w:r>
      <w:r w:rsidRPr="00F149E9">
        <w:rPr>
          <w:rFonts w:ascii="Arial" w:eastAsia="Times New Roman" w:hAnsi="Arial" w:cs="Arial"/>
          <w:bCs/>
          <w:sz w:val="24"/>
          <w:szCs w:val="24"/>
          <w:lang w:eastAsia="es-ES"/>
        </w:rPr>
        <w:tab/>
        <w:t>Condiciones de servicio.</w:t>
      </w:r>
    </w:p>
    <w:p w14:paraId="3279208A" w14:textId="77777777" w:rsidR="00F149E9" w:rsidRPr="00F149E9" w:rsidRDefault="00F149E9"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F149E9">
        <w:rPr>
          <w:rFonts w:ascii="Arial" w:eastAsia="Times New Roman" w:hAnsi="Arial" w:cs="Arial"/>
          <w:bCs/>
          <w:sz w:val="24"/>
          <w:szCs w:val="24"/>
          <w:lang w:eastAsia="es-ES"/>
        </w:rPr>
        <w:t>Elemento</w:t>
      </w:r>
      <w:r w:rsidRPr="00F149E9">
        <w:rPr>
          <w:rFonts w:ascii="Arial" w:eastAsia="Times New Roman" w:hAnsi="Arial" w:cs="Arial"/>
          <w:bCs/>
          <w:sz w:val="24"/>
          <w:szCs w:val="24"/>
          <w:lang w:eastAsia="es-ES"/>
        </w:rPr>
        <w:tab/>
        <w:t>10:</w:t>
      </w:r>
      <w:r w:rsidRPr="00F149E9">
        <w:rPr>
          <w:rFonts w:ascii="Arial" w:eastAsia="Times New Roman" w:hAnsi="Arial" w:cs="Arial"/>
          <w:bCs/>
          <w:sz w:val="24"/>
          <w:szCs w:val="24"/>
          <w:lang w:eastAsia="es-ES"/>
        </w:rPr>
        <w:tab/>
        <w:t>Protección y seguridad de las trabajadoras y de los menores de 18 años en capacitación.</w:t>
      </w:r>
    </w:p>
    <w:p w14:paraId="6BE21FE1" w14:textId="77777777" w:rsidR="00F149E9" w:rsidRPr="00F149E9" w:rsidRDefault="00F149E9"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F149E9">
        <w:rPr>
          <w:rFonts w:ascii="Arial" w:eastAsia="Times New Roman" w:hAnsi="Arial" w:cs="Arial"/>
          <w:bCs/>
          <w:sz w:val="24"/>
          <w:szCs w:val="24"/>
          <w:lang w:eastAsia="es-ES"/>
        </w:rPr>
        <w:t>Elemento</w:t>
      </w:r>
      <w:r w:rsidRPr="00F149E9">
        <w:rPr>
          <w:rFonts w:ascii="Arial" w:eastAsia="Times New Roman" w:hAnsi="Arial" w:cs="Arial"/>
          <w:bCs/>
          <w:sz w:val="24"/>
          <w:szCs w:val="24"/>
          <w:lang w:eastAsia="es-ES"/>
        </w:rPr>
        <w:tab/>
        <w:t>11:</w:t>
      </w:r>
      <w:r w:rsidRPr="00F149E9">
        <w:rPr>
          <w:rFonts w:ascii="Arial" w:eastAsia="Times New Roman" w:hAnsi="Arial" w:cs="Arial"/>
          <w:bCs/>
          <w:sz w:val="24"/>
          <w:szCs w:val="24"/>
          <w:lang w:eastAsia="es-ES"/>
        </w:rPr>
        <w:tab/>
        <w:t>Protección de los trabajadores de emergencia.</w:t>
      </w:r>
    </w:p>
    <w:p w14:paraId="5CEDDB18" w14:textId="77777777" w:rsidR="00F149E9" w:rsidRPr="00F149E9" w:rsidRDefault="00F149E9"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F149E9">
        <w:rPr>
          <w:rFonts w:ascii="Arial" w:eastAsia="Times New Roman" w:hAnsi="Arial" w:cs="Arial"/>
          <w:bCs/>
          <w:sz w:val="24"/>
          <w:szCs w:val="24"/>
          <w:lang w:eastAsia="es-ES"/>
        </w:rPr>
        <w:t>Elemento 12:</w:t>
      </w:r>
      <w:r w:rsidRPr="00F149E9">
        <w:rPr>
          <w:rFonts w:ascii="Arial" w:eastAsia="Times New Roman" w:hAnsi="Arial" w:cs="Arial"/>
          <w:bCs/>
          <w:sz w:val="24"/>
          <w:szCs w:val="24"/>
          <w:lang w:eastAsia="es-ES"/>
        </w:rPr>
        <w:tab/>
        <w:t>Protección de los trabajadores en situaciones de exposición existente.</w:t>
      </w:r>
    </w:p>
    <w:p w14:paraId="4E9836FE" w14:textId="77777777" w:rsidR="00F149E9" w:rsidRPr="00F149E9" w:rsidRDefault="00F149E9" w:rsidP="00F149E9">
      <w:pPr>
        <w:pStyle w:val="Prrafodelista"/>
        <w:ind w:left="360"/>
        <w:contextualSpacing w:val="0"/>
        <w:rPr>
          <w:rFonts w:ascii="Arial" w:hAnsi="Arial" w:cs="Arial"/>
          <w:sz w:val="24"/>
          <w:szCs w:val="24"/>
        </w:rPr>
      </w:pPr>
    </w:p>
    <w:p w14:paraId="032204E9" w14:textId="77777777" w:rsidR="00F149E9" w:rsidRPr="00F149E9" w:rsidRDefault="00F149E9" w:rsidP="00F149E9">
      <w:pPr>
        <w:pStyle w:val="Prrafodelista"/>
        <w:ind w:left="360"/>
        <w:contextualSpacing w:val="0"/>
        <w:rPr>
          <w:rFonts w:ascii="Arial" w:hAnsi="Arial" w:cs="Arial"/>
          <w:sz w:val="24"/>
          <w:szCs w:val="24"/>
        </w:rPr>
      </w:pPr>
    </w:p>
    <w:p w14:paraId="5D947C03" w14:textId="46854E84"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La meta es que al menos 15 países demuestren en forma documentada que han incrementado el estado de implementación de los indicadores de desempeño de RASIMS 2, relacionados con evaluación de seguridad, considerando los reportes de misiones ORPAS. (RASIMS: elementos 3 y 7 TSA2; elemento 8 TSA1).</w:t>
      </w:r>
    </w:p>
    <w:p w14:paraId="2466769A" w14:textId="77777777" w:rsidR="006B4A05" w:rsidRPr="00C9015C" w:rsidRDefault="006B4A05" w:rsidP="00A84BDC">
      <w:pPr>
        <w:pStyle w:val="Prrafodelista"/>
        <w:tabs>
          <w:tab w:val="left" w:pos="1890"/>
        </w:tabs>
        <w:ind w:left="426"/>
        <w:contextualSpacing w:val="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09E0C0EC" w14:textId="77777777" w:rsidR="006B4A05" w:rsidRPr="00C9015C" w:rsidRDefault="006B4A05" w:rsidP="003B03ED">
      <w:pPr>
        <w:pStyle w:val="Prrafodelista"/>
        <w:numPr>
          <w:ilvl w:val="1"/>
          <w:numId w:val="2"/>
        </w:numPr>
        <w:tabs>
          <w:tab w:val="left" w:pos="1890"/>
        </w:tabs>
        <w:contextualSpacing w:val="0"/>
        <w:rPr>
          <w:rFonts w:ascii="Arial" w:hAnsi="Arial" w:cs="Arial"/>
          <w:sz w:val="24"/>
          <w:szCs w:val="24"/>
        </w:rPr>
      </w:pPr>
      <w:r w:rsidRPr="00C9015C">
        <w:rPr>
          <w:rFonts w:ascii="Arial" w:hAnsi="Arial" w:cs="Arial"/>
          <w:sz w:val="24"/>
          <w:szCs w:val="24"/>
        </w:rPr>
        <w:t>2028-2029: 5 países</w:t>
      </w:r>
    </w:p>
    <w:p w14:paraId="0E55E272" w14:textId="77777777" w:rsidR="006B4A05" w:rsidRPr="00C9015C" w:rsidRDefault="006B4A05" w:rsidP="003B03ED">
      <w:pPr>
        <w:pStyle w:val="Prrafodelista"/>
        <w:numPr>
          <w:ilvl w:val="1"/>
          <w:numId w:val="2"/>
        </w:numPr>
        <w:tabs>
          <w:tab w:val="left" w:pos="1890"/>
        </w:tabs>
        <w:contextualSpacing w:val="0"/>
        <w:rPr>
          <w:rFonts w:ascii="Arial" w:hAnsi="Arial" w:cs="Arial"/>
          <w:sz w:val="24"/>
          <w:szCs w:val="24"/>
        </w:rPr>
      </w:pPr>
      <w:r w:rsidRPr="00C9015C">
        <w:rPr>
          <w:rFonts w:ascii="Arial" w:hAnsi="Arial" w:cs="Arial"/>
          <w:sz w:val="24"/>
          <w:szCs w:val="24"/>
        </w:rPr>
        <w:t>2026-2027: 5 países</w:t>
      </w:r>
    </w:p>
    <w:p w14:paraId="0FDCF88C" w14:textId="77777777" w:rsidR="006B4A05" w:rsidRPr="00C9015C" w:rsidRDefault="006B4A05" w:rsidP="003B03ED">
      <w:pPr>
        <w:pStyle w:val="Prrafodelista"/>
        <w:numPr>
          <w:ilvl w:val="1"/>
          <w:numId w:val="2"/>
        </w:numPr>
        <w:tabs>
          <w:tab w:val="left" w:pos="1890"/>
        </w:tabs>
        <w:contextualSpacing w:val="0"/>
        <w:rPr>
          <w:rFonts w:ascii="Arial" w:hAnsi="Arial" w:cs="Arial"/>
          <w:sz w:val="24"/>
          <w:szCs w:val="24"/>
        </w:rPr>
      </w:pPr>
      <w:r w:rsidRPr="00C9015C">
        <w:rPr>
          <w:rFonts w:ascii="Arial" w:hAnsi="Arial" w:cs="Arial"/>
          <w:sz w:val="24"/>
          <w:szCs w:val="24"/>
        </w:rPr>
        <w:t>2024-2025: 5 países</w:t>
      </w:r>
    </w:p>
    <w:p w14:paraId="2B37D120" w14:textId="77777777" w:rsidR="006B4A05" w:rsidRPr="00C9015C" w:rsidRDefault="006B4A05" w:rsidP="00A84BDC">
      <w:pPr>
        <w:pStyle w:val="Prrafodelista"/>
        <w:tabs>
          <w:tab w:val="left" w:pos="1890"/>
        </w:tabs>
        <w:ind w:left="1080"/>
        <w:contextualSpacing w:val="0"/>
        <w:rPr>
          <w:rFonts w:ascii="Arial" w:hAnsi="Arial" w:cs="Arial"/>
          <w:sz w:val="24"/>
          <w:szCs w:val="24"/>
        </w:rPr>
      </w:pPr>
    </w:p>
    <w:p w14:paraId="175E904B" w14:textId="77777777" w:rsidR="006B4A05" w:rsidRPr="00C9015C" w:rsidRDefault="006B4A05" w:rsidP="00A84BDC">
      <w:pPr>
        <w:pStyle w:val="Prrafodelista"/>
        <w:ind w:left="360"/>
        <w:contextualSpacing w:val="0"/>
        <w:rPr>
          <w:rFonts w:ascii="Arial" w:hAnsi="Arial" w:cs="Arial"/>
          <w:sz w:val="24"/>
          <w:szCs w:val="24"/>
        </w:rPr>
      </w:pPr>
      <w:r w:rsidRPr="00C9015C">
        <w:rPr>
          <w:rFonts w:ascii="Arial" w:hAnsi="Arial" w:cs="Arial"/>
          <w:sz w:val="24"/>
          <w:szCs w:val="24"/>
        </w:rPr>
        <w:t>La continuidad de la solución de este problema está contemplada en el ciclo 2022 – 2023 por un proyecto regional de cooperación técnica del OIEA (que dará continuidad a RLA/9/088).</w:t>
      </w:r>
    </w:p>
    <w:p w14:paraId="21D254A8" w14:textId="77777777" w:rsidR="006B4A05" w:rsidRPr="00C9015C" w:rsidRDefault="006B4A05" w:rsidP="00A84BDC">
      <w:pPr>
        <w:pStyle w:val="Prrafodelista"/>
        <w:ind w:left="360"/>
        <w:contextualSpacing w:val="0"/>
        <w:rPr>
          <w:rFonts w:ascii="Arial" w:hAnsi="Arial" w:cs="Arial"/>
          <w:sz w:val="24"/>
          <w:szCs w:val="24"/>
        </w:rPr>
      </w:pPr>
    </w:p>
    <w:p w14:paraId="1D06687B" w14:textId="77777777" w:rsidR="006B4A05" w:rsidRPr="00C9015C" w:rsidRDefault="006B4A05" w:rsidP="00A84BDC">
      <w:pPr>
        <w:rPr>
          <w:rFonts w:ascii="Arial" w:hAnsi="Arial" w:cs="Arial"/>
          <w:bCs/>
          <w:sz w:val="24"/>
          <w:szCs w:val="24"/>
        </w:rPr>
      </w:pPr>
      <w:r w:rsidRPr="00C9015C">
        <w:rPr>
          <w:rFonts w:ascii="Arial" w:hAnsi="Arial" w:cs="Arial"/>
          <w:sz w:val="24"/>
          <w:szCs w:val="24"/>
        </w:rPr>
        <w:t>N</w:t>
      </w:r>
      <w:r w:rsidRPr="00C9015C">
        <w:rPr>
          <w:rFonts w:ascii="Arial" w:hAnsi="Arial" w:cs="Arial"/>
          <w:bCs/>
          <w:sz w:val="24"/>
          <w:szCs w:val="24"/>
        </w:rPr>
        <w:t>o hay desglose para este objetivo, solamente la meta es desglosada de acuerdo con los tres bienios del período.</w:t>
      </w:r>
    </w:p>
    <w:p w14:paraId="19E2FA0C" w14:textId="77777777" w:rsidR="006B4A05" w:rsidRPr="00C9015C" w:rsidRDefault="006B4A05" w:rsidP="00A84BDC">
      <w:pPr>
        <w:rPr>
          <w:rFonts w:ascii="Arial" w:hAnsi="Arial" w:cs="Arial"/>
          <w:bCs/>
          <w:sz w:val="24"/>
          <w:szCs w:val="24"/>
        </w:rPr>
      </w:pPr>
    </w:p>
    <w:p w14:paraId="339F5D26" w14:textId="3FBDBA1C" w:rsidR="006B4A05" w:rsidRDefault="006B4A05" w:rsidP="00A84BDC">
      <w:pPr>
        <w:rPr>
          <w:rFonts w:ascii="Arial" w:hAnsi="Arial" w:cs="Arial"/>
          <w:bCs/>
          <w:sz w:val="24"/>
          <w:szCs w:val="24"/>
        </w:rPr>
      </w:pPr>
    </w:p>
    <w:p w14:paraId="6DB0DB51" w14:textId="77777777" w:rsidR="00564BF8" w:rsidRDefault="00564BF8" w:rsidP="00A84BDC">
      <w:pPr>
        <w:rPr>
          <w:rFonts w:ascii="Arial" w:hAnsi="Arial" w:cs="Arial"/>
          <w:b/>
          <w:sz w:val="24"/>
          <w:szCs w:val="24"/>
        </w:rPr>
      </w:pPr>
      <w:r w:rsidRPr="00B540FA">
        <w:rPr>
          <w:rFonts w:ascii="Arial" w:hAnsi="Arial" w:cs="Arial"/>
          <w:b/>
          <w:bCs/>
          <w:sz w:val="24"/>
          <w:szCs w:val="24"/>
        </w:rPr>
        <w:t>Propuesta de Indicador</w:t>
      </w:r>
      <w:r>
        <w:rPr>
          <w:rFonts w:ascii="Arial" w:hAnsi="Arial" w:cs="Arial"/>
          <w:b/>
          <w:bCs/>
          <w:sz w:val="24"/>
          <w:szCs w:val="24"/>
        </w:rPr>
        <w:t>es</w:t>
      </w:r>
      <w:r w:rsidRPr="00B540FA">
        <w:rPr>
          <w:rFonts w:ascii="Arial" w:hAnsi="Arial" w:cs="Arial"/>
          <w:b/>
          <w:bCs/>
          <w:sz w:val="24"/>
          <w:szCs w:val="24"/>
        </w:rPr>
        <w:t xml:space="preserve"> de impacto </w:t>
      </w:r>
      <w:r>
        <w:rPr>
          <w:rFonts w:ascii="Arial" w:hAnsi="Arial" w:cs="Arial"/>
          <w:b/>
          <w:bCs/>
          <w:sz w:val="24"/>
          <w:szCs w:val="24"/>
        </w:rPr>
        <w:t>para el Sector:</w:t>
      </w:r>
    </w:p>
    <w:p w14:paraId="6C9992D8" w14:textId="1B843AEA" w:rsidR="00564BF8" w:rsidRPr="00F149E9" w:rsidRDefault="00564BF8" w:rsidP="00A84BDC">
      <w:pPr>
        <w:rPr>
          <w:rFonts w:ascii="Arial" w:hAnsi="Arial" w:cs="Arial"/>
          <w:bCs/>
          <w:sz w:val="24"/>
          <w:szCs w:val="24"/>
        </w:rPr>
      </w:pPr>
      <w:r w:rsidRPr="00F149E9">
        <w:rPr>
          <w:rFonts w:ascii="Arial" w:hAnsi="Arial" w:cs="Arial"/>
          <w:bCs/>
          <w:sz w:val="24"/>
          <w:szCs w:val="24"/>
        </w:rPr>
        <w:t>Para el sector de Seguridad Radiológica los indicadores de impacto deberán posibilitar verificar la reducción de las situaciones de ta</w:t>
      </w:r>
      <w:r w:rsidR="00F149E9" w:rsidRPr="00F149E9">
        <w:rPr>
          <w:rFonts w:ascii="Arial" w:hAnsi="Arial" w:cs="Arial"/>
          <w:bCs/>
          <w:sz w:val="24"/>
          <w:szCs w:val="24"/>
        </w:rPr>
        <w:t>s</w:t>
      </w:r>
      <w:r w:rsidRPr="00F149E9">
        <w:rPr>
          <w:rFonts w:ascii="Arial" w:hAnsi="Arial" w:cs="Arial"/>
          <w:bCs/>
          <w:sz w:val="24"/>
          <w:szCs w:val="24"/>
        </w:rPr>
        <w:t xml:space="preserve">as de exposición por arriba de los </w:t>
      </w:r>
      <w:r w:rsidR="00F149E9" w:rsidRPr="00F149E9">
        <w:rPr>
          <w:rFonts w:ascii="Arial" w:hAnsi="Arial" w:cs="Arial"/>
          <w:bCs/>
          <w:sz w:val="24"/>
          <w:szCs w:val="24"/>
        </w:rPr>
        <w:t>límites</w:t>
      </w:r>
      <w:r w:rsidRPr="00F149E9">
        <w:rPr>
          <w:rFonts w:ascii="Arial" w:hAnsi="Arial" w:cs="Arial"/>
          <w:bCs/>
          <w:sz w:val="24"/>
          <w:szCs w:val="24"/>
        </w:rPr>
        <w:t xml:space="preserve"> de seguridad</w:t>
      </w:r>
      <w:r w:rsidR="00F92D10" w:rsidRPr="00F149E9">
        <w:rPr>
          <w:rFonts w:ascii="Arial" w:hAnsi="Arial" w:cs="Arial"/>
          <w:bCs/>
          <w:sz w:val="24"/>
          <w:szCs w:val="24"/>
        </w:rPr>
        <w:t xml:space="preserve"> en la región.</w:t>
      </w:r>
    </w:p>
    <w:p w14:paraId="485B3298" w14:textId="77777777" w:rsidR="00564BF8" w:rsidRPr="00F92D10" w:rsidRDefault="00564BF8" w:rsidP="00A84BDC">
      <w:pPr>
        <w:rPr>
          <w:rFonts w:ascii="Arial" w:hAnsi="Arial" w:cs="Arial"/>
          <w:bCs/>
          <w:color w:val="FF0000"/>
          <w:sz w:val="24"/>
          <w:szCs w:val="24"/>
        </w:rPr>
      </w:pPr>
    </w:p>
    <w:p w14:paraId="1C1385E0" w14:textId="77777777" w:rsidR="00F92D10" w:rsidRDefault="00F92D10" w:rsidP="00A84BDC">
      <w:pPr>
        <w:rPr>
          <w:rFonts w:ascii="Arial" w:hAnsi="Arial" w:cs="Arial"/>
          <w:sz w:val="24"/>
          <w:szCs w:val="24"/>
        </w:rPr>
      </w:pPr>
    </w:p>
    <w:p w14:paraId="03C55CE4" w14:textId="05DA203D" w:rsidR="006B4A05" w:rsidRPr="00C9015C" w:rsidRDefault="006B4A05" w:rsidP="00A84BDC">
      <w:pPr>
        <w:rPr>
          <w:rFonts w:ascii="Arial" w:hAnsi="Arial" w:cs="Arial"/>
          <w:sz w:val="24"/>
          <w:szCs w:val="24"/>
        </w:rPr>
        <w:sectPr w:rsidR="006B4A05" w:rsidRPr="00C9015C" w:rsidSect="00955DCD">
          <w:footerReference w:type="default" r:id="rId70"/>
          <w:pgSz w:w="11906" w:h="16838"/>
          <w:pgMar w:top="1418" w:right="1418" w:bottom="1418" w:left="1418" w:header="709" w:footer="709" w:gutter="0"/>
          <w:cols w:space="708"/>
          <w:docGrid w:linePitch="360"/>
        </w:sectPr>
      </w:pPr>
      <w:r w:rsidRPr="00C9015C">
        <w:rPr>
          <w:rFonts w:ascii="Arial" w:hAnsi="Arial" w:cs="Arial"/>
          <w:sz w:val="24"/>
          <w:szCs w:val="24"/>
        </w:rPr>
        <w:t>A continuación, se presenta el cuadro consolidado con los niveles de desglose para el sector:</w:t>
      </w:r>
    </w:p>
    <w:tbl>
      <w:tblPr>
        <w:tblStyle w:val="Tablaconcuadrcula4-nfasis3"/>
        <w:tblW w:w="15733" w:type="dxa"/>
        <w:tblLayout w:type="fixed"/>
        <w:tblCellMar>
          <w:top w:w="28" w:type="dxa"/>
          <w:left w:w="28" w:type="dxa"/>
          <w:bottom w:w="28" w:type="dxa"/>
          <w:right w:w="28" w:type="dxa"/>
        </w:tblCellMar>
        <w:tblLook w:val="04A0" w:firstRow="1" w:lastRow="0" w:firstColumn="1" w:lastColumn="0" w:noHBand="0" w:noVBand="1"/>
      </w:tblPr>
      <w:tblGrid>
        <w:gridCol w:w="425"/>
        <w:gridCol w:w="137"/>
        <w:gridCol w:w="2127"/>
        <w:gridCol w:w="2409"/>
        <w:gridCol w:w="2410"/>
        <w:gridCol w:w="2693"/>
        <w:gridCol w:w="1985"/>
        <w:gridCol w:w="1984"/>
        <w:gridCol w:w="1563"/>
      </w:tblGrid>
      <w:tr w:rsidR="00C92480" w:rsidRPr="00C9015C" w14:paraId="4526582F" w14:textId="77777777" w:rsidTr="0006525A">
        <w:trPr>
          <w:cnfStyle w:val="100000000000" w:firstRow="1" w:lastRow="0" w:firstColumn="0" w:lastColumn="0" w:oddVBand="0" w:evenVBand="0" w:oddHBand="0" w:evenHBand="0" w:firstRowFirstColumn="0" w:firstRowLastColumn="0" w:lastRowFirstColumn="0" w:lastRowLastColumn="0"/>
          <w:trHeight w:val="851"/>
          <w:tblHeader/>
        </w:trPr>
        <w:tc>
          <w:tcPr>
            <w:cnfStyle w:val="001000000000" w:firstRow="0" w:lastRow="0" w:firstColumn="1" w:lastColumn="0" w:oddVBand="0" w:evenVBand="0" w:oddHBand="0" w:evenHBand="0" w:firstRowFirstColumn="0" w:firstRowLastColumn="0" w:lastRowFirstColumn="0" w:lastRowLastColumn="0"/>
            <w:tcW w:w="15733" w:type="dxa"/>
            <w:gridSpan w:val="9"/>
            <w:tcBorders>
              <w:bottom w:val="single" w:sz="4" w:space="0" w:color="C9C9C9" w:themeColor="accent3" w:themeTint="99"/>
            </w:tcBorders>
            <w:shd w:val="clear" w:color="auto" w:fill="auto"/>
            <w:vAlign w:val="center"/>
          </w:tcPr>
          <w:p w14:paraId="5FB8872B" w14:textId="39472786" w:rsidR="00C92480" w:rsidRPr="00C9015C" w:rsidRDefault="00C92480" w:rsidP="0006525A">
            <w:pPr>
              <w:jc w:val="center"/>
              <w:rPr>
                <w:rFonts w:ascii="Arial" w:hAnsi="Arial" w:cs="Arial"/>
                <w:color w:val="auto"/>
                <w:sz w:val="24"/>
                <w:szCs w:val="24"/>
              </w:rPr>
            </w:pPr>
            <w:r>
              <w:rPr>
                <w:rFonts w:ascii="Arial" w:hAnsi="Arial" w:cs="Arial"/>
                <w:b w:val="0"/>
                <w:bCs w:val="0"/>
                <w:sz w:val="24"/>
                <w:szCs w:val="24"/>
              </w:rPr>
              <w:br w:type="page"/>
            </w:r>
            <w:r w:rsidRPr="00C9015C">
              <w:rPr>
                <w:rFonts w:ascii="Arial" w:hAnsi="Arial" w:cs="Arial"/>
                <w:color w:val="auto"/>
                <w:sz w:val="24"/>
                <w:szCs w:val="24"/>
              </w:rPr>
              <w:t>AGENDA ARCAL 2030</w:t>
            </w:r>
            <w:r w:rsidR="0006525A">
              <w:rPr>
                <w:rFonts w:ascii="Arial" w:hAnsi="Arial" w:cs="Arial"/>
                <w:color w:val="auto"/>
                <w:sz w:val="24"/>
                <w:szCs w:val="24"/>
              </w:rPr>
              <w:t xml:space="preserve"> </w:t>
            </w:r>
            <w:r w:rsidRPr="00C9015C">
              <w:rPr>
                <w:rFonts w:ascii="Arial" w:hAnsi="Arial" w:cs="Arial"/>
                <w:color w:val="auto"/>
                <w:sz w:val="24"/>
                <w:szCs w:val="24"/>
              </w:rPr>
              <w:t>/</w:t>
            </w:r>
            <w:r w:rsidR="0006525A">
              <w:rPr>
                <w:rFonts w:ascii="Arial" w:hAnsi="Arial" w:cs="Arial"/>
                <w:color w:val="auto"/>
                <w:sz w:val="24"/>
                <w:szCs w:val="24"/>
              </w:rPr>
              <w:t xml:space="preserve"> </w:t>
            </w:r>
            <w:r w:rsidRPr="00C9015C">
              <w:rPr>
                <w:rFonts w:ascii="Arial" w:hAnsi="Arial" w:cs="Arial"/>
                <w:color w:val="auto"/>
                <w:sz w:val="24"/>
                <w:szCs w:val="24"/>
              </w:rPr>
              <w:t>PER</w:t>
            </w:r>
            <w:r w:rsidR="0006525A">
              <w:rPr>
                <w:rFonts w:ascii="Arial" w:hAnsi="Arial" w:cs="Arial"/>
                <w:color w:val="auto"/>
                <w:sz w:val="24"/>
                <w:szCs w:val="24"/>
              </w:rPr>
              <w:t xml:space="preserve"> </w:t>
            </w:r>
            <w:r w:rsidRPr="00C9015C">
              <w:rPr>
                <w:rFonts w:ascii="Arial" w:hAnsi="Arial" w:cs="Arial"/>
                <w:color w:val="auto"/>
                <w:sz w:val="24"/>
                <w:szCs w:val="24"/>
              </w:rPr>
              <w:t xml:space="preserve">2022-2029 - CUADRO DE DESGLOSE </w:t>
            </w:r>
            <w:r w:rsidR="0006525A">
              <w:rPr>
                <w:rFonts w:ascii="Arial" w:hAnsi="Arial" w:cs="Arial"/>
                <w:color w:val="auto"/>
                <w:sz w:val="24"/>
                <w:szCs w:val="24"/>
              </w:rPr>
              <w:t>-</w:t>
            </w:r>
            <w:r w:rsidRPr="00C9015C">
              <w:rPr>
                <w:rFonts w:ascii="Arial" w:hAnsi="Arial" w:cs="Arial"/>
                <w:color w:val="auto"/>
                <w:sz w:val="24"/>
                <w:szCs w:val="24"/>
              </w:rPr>
              <w:t xml:space="preserve"> Seguridad Radiológica</w:t>
            </w:r>
          </w:p>
        </w:tc>
      </w:tr>
      <w:tr w:rsidR="00C92480" w:rsidRPr="00C9015C" w14:paraId="531BC260" w14:textId="77777777" w:rsidTr="0006525A">
        <w:trPr>
          <w:cnfStyle w:val="100000000000" w:firstRow="1" w:lastRow="0" w:firstColumn="0" w:lastColumn="0" w:oddVBand="0" w:evenVBand="0" w:oddHBand="0" w:evenHBand="0" w:firstRowFirstColumn="0" w:firstRowLastColumn="0" w:lastRowFirstColumn="0" w:lastRowLastColumn="0"/>
          <w:trHeight w:val="851"/>
          <w:tblHeader/>
        </w:trPr>
        <w:tc>
          <w:tcPr>
            <w:cnfStyle w:val="001000000000" w:firstRow="0" w:lastRow="0" w:firstColumn="1" w:lastColumn="0" w:oddVBand="0" w:evenVBand="0" w:oddHBand="0" w:evenHBand="0" w:firstRowFirstColumn="0" w:firstRowLastColumn="0" w:lastRowFirstColumn="0" w:lastRowLastColumn="0"/>
            <w:tcW w:w="425" w:type="dxa"/>
            <w:tcBorders>
              <w:bottom w:val="single" w:sz="4" w:space="0" w:color="C9C9C9" w:themeColor="accent3" w:themeTint="99"/>
            </w:tcBorders>
            <w:vAlign w:val="center"/>
          </w:tcPr>
          <w:p w14:paraId="6B11DB90" w14:textId="77777777" w:rsidR="00C92480" w:rsidRPr="00C9015C" w:rsidRDefault="00C92480" w:rsidP="00E6716A">
            <w:pPr>
              <w:jc w:val="center"/>
              <w:rPr>
                <w:rFonts w:ascii="Arial" w:hAnsi="Arial" w:cs="Arial"/>
                <w:color w:val="auto"/>
                <w:sz w:val="16"/>
                <w:szCs w:val="16"/>
              </w:rPr>
            </w:pPr>
          </w:p>
        </w:tc>
        <w:tc>
          <w:tcPr>
            <w:tcW w:w="2264" w:type="dxa"/>
            <w:gridSpan w:val="2"/>
            <w:tcBorders>
              <w:bottom w:val="single" w:sz="4" w:space="0" w:color="C9C9C9" w:themeColor="accent3" w:themeTint="99"/>
            </w:tcBorders>
            <w:vAlign w:val="center"/>
          </w:tcPr>
          <w:p w14:paraId="27211102" w14:textId="77777777" w:rsidR="00C92480" w:rsidRPr="0006525A" w:rsidRDefault="00C92480" w:rsidP="00E6716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6525A">
              <w:rPr>
                <w:rFonts w:ascii="Arial" w:hAnsi="Arial" w:cs="Arial"/>
                <w:sz w:val="20"/>
                <w:szCs w:val="20"/>
              </w:rPr>
              <w:t>Necesidad / Problema</w:t>
            </w:r>
          </w:p>
        </w:tc>
        <w:tc>
          <w:tcPr>
            <w:tcW w:w="2409" w:type="dxa"/>
            <w:tcBorders>
              <w:bottom w:val="single" w:sz="4" w:space="0" w:color="C9C9C9" w:themeColor="accent3" w:themeTint="99"/>
            </w:tcBorders>
            <w:vAlign w:val="center"/>
          </w:tcPr>
          <w:p w14:paraId="3A965092" w14:textId="77777777" w:rsidR="00C92480" w:rsidRPr="0006525A" w:rsidRDefault="00C92480" w:rsidP="00E6716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6525A">
              <w:rPr>
                <w:rFonts w:ascii="Arial" w:hAnsi="Arial" w:cs="Arial"/>
                <w:sz w:val="20"/>
                <w:szCs w:val="20"/>
              </w:rPr>
              <w:t>Objetivo</w:t>
            </w:r>
          </w:p>
        </w:tc>
        <w:tc>
          <w:tcPr>
            <w:tcW w:w="2410" w:type="dxa"/>
            <w:tcBorders>
              <w:bottom w:val="single" w:sz="4" w:space="0" w:color="C9C9C9" w:themeColor="accent3" w:themeTint="99"/>
            </w:tcBorders>
            <w:vAlign w:val="center"/>
          </w:tcPr>
          <w:p w14:paraId="339DB886" w14:textId="77777777" w:rsidR="00C92480" w:rsidRPr="0006525A" w:rsidRDefault="00C92480" w:rsidP="00E6716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06525A">
              <w:rPr>
                <w:rFonts w:ascii="Arial" w:hAnsi="Arial" w:cs="Arial"/>
                <w:sz w:val="20"/>
                <w:szCs w:val="20"/>
              </w:rPr>
              <w:t>Objetivo</w:t>
            </w:r>
          </w:p>
          <w:p w14:paraId="44BCAB18" w14:textId="77777777" w:rsidR="00C92480" w:rsidRPr="0006525A" w:rsidRDefault="00C92480" w:rsidP="00E6716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6525A">
              <w:rPr>
                <w:rFonts w:ascii="Arial" w:hAnsi="Arial" w:cs="Arial"/>
                <w:sz w:val="20"/>
                <w:szCs w:val="20"/>
              </w:rPr>
              <w:t>Desglosado</w:t>
            </w:r>
          </w:p>
        </w:tc>
        <w:tc>
          <w:tcPr>
            <w:tcW w:w="2693" w:type="dxa"/>
            <w:tcBorders>
              <w:bottom w:val="single" w:sz="4" w:space="0" w:color="C9C9C9" w:themeColor="accent3" w:themeTint="99"/>
            </w:tcBorders>
            <w:vAlign w:val="center"/>
          </w:tcPr>
          <w:p w14:paraId="14FC9D53" w14:textId="77777777" w:rsidR="00C92480" w:rsidRPr="0006525A" w:rsidRDefault="00C92480" w:rsidP="00E6716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6525A">
              <w:rPr>
                <w:rFonts w:ascii="Arial" w:hAnsi="Arial" w:cs="Arial"/>
                <w:sz w:val="20"/>
                <w:szCs w:val="20"/>
              </w:rPr>
              <w:t>Indicador</w:t>
            </w:r>
          </w:p>
        </w:tc>
        <w:tc>
          <w:tcPr>
            <w:tcW w:w="1985" w:type="dxa"/>
            <w:tcBorders>
              <w:bottom w:val="single" w:sz="4" w:space="0" w:color="C9C9C9" w:themeColor="accent3" w:themeTint="99"/>
            </w:tcBorders>
            <w:vAlign w:val="center"/>
          </w:tcPr>
          <w:p w14:paraId="3A2C3851" w14:textId="77777777" w:rsidR="00C92480" w:rsidRPr="0006525A" w:rsidRDefault="00C92480" w:rsidP="00E6716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6525A">
              <w:rPr>
                <w:rFonts w:ascii="Arial" w:hAnsi="Arial" w:cs="Arial"/>
                <w:sz w:val="20"/>
                <w:szCs w:val="20"/>
              </w:rPr>
              <w:t>Línea de base</w:t>
            </w:r>
          </w:p>
        </w:tc>
        <w:tc>
          <w:tcPr>
            <w:tcW w:w="1984" w:type="dxa"/>
            <w:tcBorders>
              <w:bottom w:val="single" w:sz="4" w:space="0" w:color="C9C9C9" w:themeColor="accent3" w:themeTint="99"/>
            </w:tcBorders>
            <w:vAlign w:val="center"/>
          </w:tcPr>
          <w:p w14:paraId="4D7959FC" w14:textId="77777777" w:rsidR="00C92480" w:rsidRPr="0006525A" w:rsidRDefault="00C92480" w:rsidP="00E6716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6525A">
              <w:rPr>
                <w:rFonts w:ascii="Arial" w:hAnsi="Arial" w:cs="Arial"/>
                <w:sz w:val="20"/>
                <w:szCs w:val="20"/>
              </w:rPr>
              <w:t>Meta</w:t>
            </w:r>
          </w:p>
        </w:tc>
        <w:tc>
          <w:tcPr>
            <w:tcW w:w="1563" w:type="dxa"/>
            <w:tcBorders>
              <w:bottom w:val="single" w:sz="4" w:space="0" w:color="C9C9C9" w:themeColor="accent3" w:themeTint="99"/>
            </w:tcBorders>
            <w:vAlign w:val="center"/>
          </w:tcPr>
          <w:p w14:paraId="437DFB3A" w14:textId="77777777" w:rsidR="00C92480" w:rsidRPr="0006525A" w:rsidRDefault="00C92480" w:rsidP="00E6716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6525A">
              <w:rPr>
                <w:rFonts w:ascii="Arial" w:hAnsi="Arial" w:cs="Arial"/>
                <w:sz w:val="20"/>
                <w:szCs w:val="20"/>
              </w:rPr>
              <w:t>Observación</w:t>
            </w:r>
          </w:p>
        </w:tc>
      </w:tr>
      <w:tr w:rsidR="00C92480" w:rsidRPr="00C9015C" w14:paraId="3C1FE250" w14:textId="77777777" w:rsidTr="00E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gridSpan w:val="2"/>
            <w:shd w:val="clear" w:color="auto" w:fill="FFFFFF" w:themeFill="background1"/>
          </w:tcPr>
          <w:p w14:paraId="6AFCC2B3" w14:textId="77777777" w:rsidR="00C92480" w:rsidRPr="00C9015C" w:rsidRDefault="00C92480" w:rsidP="00E6716A">
            <w:pPr>
              <w:jc w:val="center"/>
              <w:rPr>
                <w:rFonts w:ascii="Arial" w:hAnsi="Arial" w:cs="Arial"/>
                <w:sz w:val="24"/>
                <w:szCs w:val="24"/>
              </w:rPr>
            </w:pPr>
            <w:r w:rsidRPr="00C9015C">
              <w:rPr>
                <w:rFonts w:ascii="Arial" w:hAnsi="Arial" w:cs="Arial"/>
                <w:sz w:val="24"/>
                <w:szCs w:val="24"/>
              </w:rPr>
              <w:t>R1</w:t>
            </w:r>
          </w:p>
        </w:tc>
        <w:tc>
          <w:tcPr>
            <w:tcW w:w="2127" w:type="dxa"/>
            <w:shd w:val="clear" w:color="auto" w:fill="FFFFFF" w:themeFill="background1"/>
          </w:tcPr>
          <w:p w14:paraId="7DC64775"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C9015C">
              <w:rPr>
                <w:rFonts w:ascii="Arial" w:hAnsi="Arial" w:cs="Arial"/>
                <w:b/>
                <w:bCs/>
                <w:sz w:val="16"/>
                <w:szCs w:val="16"/>
              </w:rPr>
              <w:t>Limitaciones de algunos reguladores en el control de instalaciones y actividades (rayos X de uso médico, nuevas tecnologías, etc.) y de algunos gobiernos para establecer y mantener un apropiado marco gubernamental, jurídico y regulador para la seguridad.</w:t>
            </w:r>
          </w:p>
        </w:tc>
        <w:tc>
          <w:tcPr>
            <w:tcW w:w="2409" w:type="dxa"/>
            <w:shd w:val="clear" w:color="auto" w:fill="FFFFFF" w:themeFill="background1"/>
          </w:tcPr>
          <w:p w14:paraId="3AB04C37"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Lograr a nivel nacional la priorización y sostenibilidad de un marco gubernamental, legal y regulatorio eficaz para la seguridad radiológica y el transporte seguro de material radiactivo.</w:t>
            </w:r>
          </w:p>
        </w:tc>
        <w:tc>
          <w:tcPr>
            <w:tcW w:w="2410" w:type="dxa"/>
            <w:shd w:val="clear" w:color="auto" w:fill="FFFFFF" w:themeFill="background1"/>
          </w:tcPr>
          <w:p w14:paraId="1868A570"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C9015C">
              <w:rPr>
                <w:rFonts w:ascii="Arial" w:hAnsi="Arial" w:cs="Arial"/>
                <w:sz w:val="16"/>
                <w:szCs w:val="16"/>
              </w:rPr>
              <w:t>(n</w:t>
            </w:r>
            <w:r w:rsidRPr="00C9015C">
              <w:rPr>
                <w:rFonts w:ascii="Arial" w:hAnsi="Arial" w:cs="Arial"/>
                <w:bCs/>
                <w:sz w:val="16"/>
                <w:szCs w:val="16"/>
              </w:rPr>
              <w:t>o hay desglose para este objetivo, solamente la meta es desglosada de acuerdo con los tres bienios del período)</w:t>
            </w:r>
          </w:p>
          <w:p w14:paraId="019F69CC"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693" w:type="dxa"/>
            <w:shd w:val="clear" w:color="auto" w:fill="FFFFFF" w:themeFill="background1"/>
          </w:tcPr>
          <w:p w14:paraId="5BAA5BBF"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demuestran en forma documentada que han incrementado el estado de implementación de los indicadores de desempeño de RASIMS 2, relacionados con un marco legal, presupuesto y recursos humanos que les permita garantizar la estabilidad y sostenibilidad del programa regulatorio para la seguridad radiológica y el transporte seguro de material radiactivo.</w:t>
            </w:r>
          </w:p>
          <w:p w14:paraId="318EA7C6"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48C71FC3"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Medio de verificación: Los indicadores de desempeño de RASIMS 2 del área temática de seguridad 1.</w:t>
            </w:r>
          </w:p>
          <w:p w14:paraId="1A1A4499"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985" w:type="dxa"/>
            <w:shd w:val="clear" w:color="auto" w:fill="FFFFFF" w:themeFill="background1"/>
          </w:tcPr>
          <w:p w14:paraId="7CC6635E"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elementos 1, 2, 3, 5 y 7 TSA 1</w:t>
            </w:r>
          </w:p>
        </w:tc>
        <w:tc>
          <w:tcPr>
            <w:tcW w:w="1984" w:type="dxa"/>
            <w:shd w:val="clear" w:color="auto" w:fill="FFFFFF" w:themeFill="background1"/>
          </w:tcPr>
          <w:p w14:paraId="61DEF96B"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421369D8"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10 países</w:t>
            </w:r>
          </w:p>
        </w:tc>
        <w:tc>
          <w:tcPr>
            <w:tcW w:w="1563" w:type="dxa"/>
            <w:shd w:val="clear" w:color="auto" w:fill="FFFFFF" w:themeFill="background1"/>
          </w:tcPr>
          <w:p w14:paraId="7DD0537D"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C92480" w:rsidRPr="00C9015C" w14:paraId="4DBF3520" w14:textId="77777777" w:rsidTr="00E6716A">
        <w:tc>
          <w:tcPr>
            <w:cnfStyle w:val="001000000000" w:firstRow="0" w:lastRow="0" w:firstColumn="1" w:lastColumn="0" w:oddVBand="0" w:evenVBand="0" w:oddHBand="0" w:evenHBand="0" w:firstRowFirstColumn="0" w:firstRowLastColumn="0" w:lastRowFirstColumn="0" w:lastRowLastColumn="0"/>
            <w:tcW w:w="562" w:type="dxa"/>
            <w:gridSpan w:val="2"/>
            <w:vMerge w:val="restart"/>
          </w:tcPr>
          <w:p w14:paraId="2E39F34D" w14:textId="77777777" w:rsidR="00C92480" w:rsidRPr="00C9015C" w:rsidRDefault="00C92480" w:rsidP="00E6716A">
            <w:pPr>
              <w:jc w:val="center"/>
              <w:rPr>
                <w:rFonts w:ascii="Arial" w:hAnsi="Arial" w:cs="Arial"/>
                <w:sz w:val="24"/>
                <w:szCs w:val="24"/>
              </w:rPr>
            </w:pPr>
            <w:r w:rsidRPr="00C9015C">
              <w:rPr>
                <w:rFonts w:ascii="Arial" w:hAnsi="Arial" w:cs="Arial"/>
                <w:sz w:val="24"/>
                <w:szCs w:val="24"/>
              </w:rPr>
              <w:t>R2</w:t>
            </w:r>
          </w:p>
        </w:tc>
        <w:tc>
          <w:tcPr>
            <w:tcW w:w="2127" w:type="dxa"/>
            <w:vMerge w:val="restart"/>
          </w:tcPr>
          <w:p w14:paraId="00379B75"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C9015C">
              <w:rPr>
                <w:rFonts w:ascii="Arial" w:hAnsi="Arial" w:cs="Arial"/>
                <w:b/>
                <w:bCs/>
                <w:sz w:val="16"/>
                <w:szCs w:val="16"/>
              </w:rPr>
              <w:t>Insuficiente implementación de los requisitos y recomendaciones internacionales de seguridad para el control de la exposición ocupacional, con énfasis en dosimetría de extremidades y cristalino, dosimetría interna, monitorización de puestos de trabajo, sistemas de calidad de los laboratorios y registros nacionales de dosis</w:t>
            </w:r>
          </w:p>
        </w:tc>
        <w:tc>
          <w:tcPr>
            <w:tcW w:w="2409" w:type="dxa"/>
            <w:tcBorders>
              <w:bottom w:val="single" w:sz="4" w:space="0" w:color="C9C9C9" w:themeColor="accent3" w:themeTint="99"/>
            </w:tcBorders>
          </w:tcPr>
          <w:p w14:paraId="705379BE"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Aumentar la cobertura del control de las dosis que reciben los trabajadores ocupacionalmente expuestos por los servicios técnicos con implementados y reconocidos sistemas de calidad existentes en los países (monitoreo individual interno, externo y de puestos de trabajo). Establecer y mantener actualizados registros nacionales de dosis ocupacionales en los países de la región</w:t>
            </w:r>
          </w:p>
        </w:tc>
        <w:tc>
          <w:tcPr>
            <w:tcW w:w="2410" w:type="dxa"/>
            <w:tcBorders>
              <w:bottom w:val="single" w:sz="4" w:space="0" w:color="C9C9C9" w:themeColor="accent3" w:themeTint="99"/>
            </w:tcBorders>
          </w:tcPr>
          <w:p w14:paraId="4D726E9A"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C9015C">
              <w:rPr>
                <w:rFonts w:ascii="Arial" w:hAnsi="Arial" w:cs="Arial"/>
                <w:sz w:val="16"/>
                <w:szCs w:val="16"/>
              </w:rPr>
              <w:t>(</w:t>
            </w:r>
            <w:r w:rsidRPr="00C9015C">
              <w:rPr>
                <w:rFonts w:ascii="Arial" w:hAnsi="Arial" w:cs="Arial"/>
                <w:bCs/>
                <w:sz w:val="16"/>
                <w:szCs w:val="16"/>
              </w:rPr>
              <w:t>para este objetivo hay 4 desgloses horizontales, cada uno de ellos con 3 desgloses verticales, de acuerdo con las respectivas metas por bienio</w:t>
            </w:r>
            <w:r w:rsidRPr="00C9015C">
              <w:rPr>
                <w:rFonts w:ascii="Arial" w:hAnsi="Arial" w:cs="Arial"/>
                <w:sz w:val="16"/>
                <w:szCs w:val="16"/>
              </w:rPr>
              <w:t>)</w:t>
            </w:r>
          </w:p>
        </w:tc>
        <w:tc>
          <w:tcPr>
            <w:tcW w:w="2693" w:type="dxa"/>
            <w:tcBorders>
              <w:bottom w:val="single" w:sz="4" w:space="0" w:color="C9C9C9" w:themeColor="accent3" w:themeTint="99"/>
            </w:tcBorders>
          </w:tcPr>
          <w:p w14:paraId="3A09E67C"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demuestran en forma documentada que han aumentado la implementación de los indicadores de desempeño de RASIMS 2, relacionadas con monitorización ocupacional, considerando los reportes de misiones ORPAS</w:t>
            </w:r>
          </w:p>
          <w:p w14:paraId="28DBE30A"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16A1AEC2"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Medio de verificación:</w:t>
            </w:r>
            <w:r w:rsidRPr="00C9015C">
              <w:t xml:space="preserve"> </w:t>
            </w:r>
            <w:r w:rsidRPr="00C9015C">
              <w:rPr>
                <w:rFonts w:ascii="Arial" w:eastAsia="Times New Roman" w:hAnsi="Arial" w:cs="Arial"/>
                <w:sz w:val="16"/>
                <w:szCs w:val="16"/>
                <w:lang w:eastAsia="es-ES"/>
              </w:rPr>
              <w:t>Los indicadores de desempeño de RASIMS 2 del área temática de seguridad 2.</w:t>
            </w:r>
          </w:p>
          <w:p w14:paraId="53B9FDD3"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985" w:type="dxa"/>
            <w:tcBorders>
              <w:bottom w:val="single" w:sz="4" w:space="0" w:color="C9C9C9" w:themeColor="accent3" w:themeTint="99"/>
            </w:tcBorders>
          </w:tcPr>
          <w:p w14:paraId="214B6E15"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elementos 2 y 7  TSA2 y elemento 12 TSA 1</w:t>
            </w:r>
          </w:p>
        </w:tc>
        <w:tc>
          <w:tcPr>
            <w:tcW w:w="1984" w:type="dxa"/>
            <w:tcBorders>
              <w:bottom w:val="single" w:sz="4" w:space="0" w:color="C9C9C9" w:themeColor="accent3" w:themeTint="99"/>
            </w:tcBorders>
          </w:tcPr>
          <w:p w14:paraId="65CADAB7"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15 países</w:t>
            </w:r>
          </w:p>
        </w:tc>
        <w:tc>
          <w:tcPr>
            <w:tcW w:w="1563" w:type="dxa"/>
            <w:tcBorders>
              <w:bottom w:val="single" w:sz="4" w:space="0" w:color="C9C9C9" w:themeColor="accent3" w:themeTint="99"/>
            </w:tcBorders>
          </w:tcPr>
          <w:p w14:paraId="32359C70"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C92480" w:rsidRPr="00C9015C" w14:paraId="16A78A00" w14:textId="77777777" w:rsidTr="00E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gridSpan w:val="2"/>
            <w:vMerge/>
          </w:tcPr>
          <w:p w14:paraId="3B65EE8F" w14:textId="77777777" w:rsidR="00C92480" w:rsidRPr="00C9015C" w:rsidRDefault="00C92480" w:rsidP="00E6716A">
            <w:pPr>
              <w:jc w:val="center"/>
              <w:rPr>
                <w:rFonts w:ascii="Arial" w:hAnsi="Arial" w:cs="Arial"/>
                <w:sz w:val="24"/>
                <w:szCs w:val="24"/>
              </w:rPr>
            </w:pPr>
          </w:p>
        </w:tc>
        <w:tc>
          <w:tcPr>
            <w:tcW w:w="2127" w:type="dxa"/>
            <w:vMerge/>
          </w:tcPr>
          <w:p w14:paraId="507DA6EF"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tc>
        <w:tc>
          <w:tcPr>
            <w:tcW w:w="2409" w:type="dxa"/>
            <w:shd w:val="clear" w:color="auto" w:fill="FFFFFF" w:themeFill="background1"/>
          </w:tcPr>
          <w:p w14:paraId="7F7A077F"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077E89D4"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1C7A32B4"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16F7EF12"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Desglose 1</w:t>
            </w:r>
          </w:p>
        </w:tc>
        <w:tc>
          <w:tcPr>
            <w:tcW w:w="2410" w:type="dxa"/>
            <w:shd w:val="clear" w:color="auto" w:fill="FFFFFF" w:themeFill="background1"/>
          </w:tcPr>
          <w:p w14:paraId="409B4A8C"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Elevar el grado de cumplimiento de los requisitos para el control de las dosis que reciben los trabajadores ocupacionalmente expuestos así, como incrementar la calidad de los servicios técnicos para monitoreo individual externo</w:t>
            </w:r>
          </w:p>
        </w:tc>
        <w:tc>
          <w:tcPr>
            <w:tcW w:w="2693" w:type="dxa"/>
            <w:shd w:val="clear" w:color="auto" w:fill="FFFFFF" w:themeFill="background1"/>
          </w:tcPr>
          <w:p w14:paraId="2087C1DD"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demuestran en forma documentada que han aumentado la implementación de los indicadores de desempeño de RASIMS 2 relacionadas con el monitoreo individual de la exposición externa a las fuentes de radiación de los trabajadores ocupacionalmente expuestos por servicios de protección radiológica reconocidos con sistemas de gestión de calidad implementados</w:t>
            </w:r>
          </w:p>
          <w:p w14:paraId="13250F6F"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p>
          <w:p w14:paraId="0FCDC821"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Medio de verificación: Los indicadores de desempeño de RASIMS 2 del área temática de seguridad 2, relacionados con el monitoreo individual de la exposición externa a las fuentes de radiación de los trabajadores ocupacionalmente expuestos.</w:t>
            </w:r>
          </w:p>
          <w:p w14:paraId="6483534E"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985" w:type="dxa"/>
            <w:shd w:val="clear" w:color="auto" w:fill="FFFFFF" w:themeFill="background1"/>
          </w:tcPr>
          <w:p w14:paraId="1D1FD5D1"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Elementos 2 y 7 TSA2</w:t>
            </w:r>
          </w:p>
        </w:tc>
        <w:tc>
          <w:tcPr>
            <w:tcW w:w="1984" w:type="dxa"/>
            <w:shd w:val="clear" w:color="auto" w:fill="FFFFFF" w:themeFill="background1"/>
          </w:tcPr>
          <w:p w14:paraId="695A7DC7"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1(1/3): 5 países</w:t>
            </w:r>
          </w:p>
          <w:p w14:paraId="4F9826BD"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w:t>
            </w:r>
          </w:p>
          <w:p w14:paraId="1B130CA2"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4D872E0"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1(2/3): 5 países</w:t>
            </w:r>
          </w:p>
          <w:p w14:paraId="3EBBD4EA"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(2026-2027)</w:t>
            </w:r>
          </w:p>
          <w:p w14:paraId="46E3F12B"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1A7E87F"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1(3/3): 5 países</w:t>
            </w:r>
          </w:p>
          <w:p w14:paraId="118F1CDE"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(2024-2025)</w:t>
            </w:r>
          </w:p>
          <w:p w14:paraId="3A532420"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563" w:type="dxa"/>
            <w:shd w:val="clear" w:color="auto" w:fill="FFFFFF" w:themeFill="background1"/>
          </w:tcPr>
          <w:p w14:paraId="229DB14D"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C92480" w:rsidRPr="00C9015C" w14:paraId="142E1897" w14:textId="77777777" w:rsidTr="00E6716A">
        <w:tc>
          <w:tcPr>
            <w:cnfStyle w:val="001000000000" w:firstRow="0" w:lastRow="0" w:firstColumn="1" w:lastColumn="0" w:oddVBand="0" w:evenVBand="0" w:oddHBand="0" w:evenHBand="0" w:firstRowFirstColumn="0" w:firstRowLastColumn="0" w:lastRowFirstColumn="0" w:lastRowLastColumn="0"/>
            <w:tcW w:w="562" w:type="dxa"/>
            <w:gridSpan w:val="2"/>
            <w:vMerge/>
          </w:tcPr>
          <w:p w14:paraId="3465F03A" w14:textId="77777777" w:rsidR="00C92480" w:rsidRPr="00C9015C" w:rsidRDefault="00C92480" w:rsidP="00E6716A">
            <w:pPr>
              <w:jc w:val="center"/>
              <w:rPr>
                <w:rFonts w:ascii="Arial" w:hAnsi="Arial" w:cs="Arial"/>
                <w:sz w:val="24"/>
                <w:szCs w:val="24"/>
              </w:rPr>
            </w:pPr>
          </w:p>
        </w:tc>
        <w:tc>
          <w:tcPr>
            <w:tcW w:w="2127" w:type="dxa"/>
            <w:vMerge/>
          </w:tcPr>
          <w:p w14:paraId="45BDACD3"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p>
        </w:tc>
        <w:tc>
          <w:tcPr>
            <w:tcW w:w="2409" w:type="dxa"/>
            <w:tcBorders>
              <w:bottom w:val="single" w:sz="4" w:space="0" w:color="C9C9C9" w:themeColor="accent3" w:themeTint="99"/>
            </w:tcBorders>
          </w:tcPr>
          <w:p w14:paraId="189BE6A2"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2FEB8F5F"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7AE80407"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1EF7C8D"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Desglose 2</w:t>
            </w:r>
          </w:p>
        </w:tc>
        <w:tc>
          <w:tcPr>
            <w:tcW w:w="2410" w:type="dxa"/>
            <w:tcBorders>
              <w:bottom w:val="single" w:sz="4" w:space="0" w:color="C9C9C9" w:themeColor="accent3" w:themeTint="99"/>
            </w:tcBorders>
          </w:tcPr>
          <w:p w14:paraId="4B89F860"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Elevar el grado de cumplimiento de los requisitos para el control de las dosis que reciben los trabajadores ocupacionalmente expuestos, así como incrementar la cantidad y calidad de los servicios técnicos para el monitoreo individual de la dosimetría interna</w:t>
            </w:r>
          </w:p>
        </w:tc>
        <w:tc>
          <w:tcPr>
            <w:tcW w:w="2693" w:type="dxa"/>
            <w:tcBorders>
              <w:bottom w:val="single" w:sz="4" w:space="0" w:color="C9C9C9" w:themeColor="accent3" w:themeTint="99"/>
            </w:tcBorders>
          </w:tcPr>
          <w:p w14:paraId="070A5BD6"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demuestran en forma documentada que han aumentado la implementación de los indicadores de desempeño de RASIMS 2 relacionadas con el control de la contaminación interna de los trabajadores ocupacionalmente expuestos por servicios de protección radiológica reconocidos con sistemas de gestión de calidad implementados</w:t>
            </w:r>
          </w:p>
          <w:p w14:paraId="3371D5DE"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126772C"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Medio de verificación: Los indicadores de desempeño de RASIMS 2 del área temática de seguridad 2, relacionados con el control de la dosimetría interna de los trabajadores ocupacionalmente expuestos.</w:t>
            </w:r>
          </w:p>
          <w:p w14:paraId="2BB69E70"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985" w:type="dxa"/>
            <w:tcBorders>
              <w:bottom w:val="single" w:sz="4" w:space="0" w:color="C9C9C9" w:themeColor="accent3" w:themeTint="99"/>
            </w:tcBorders>
          </w:tcPr>
          <w:p w14:paraId="17E90528"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Elementos 2 y 7 TSA2</w:t>
            </w:r>
          </w:p>
        </w:tc>
        <w:tc>
          <w:tcPr>
            <w:tcW w:w="1984" w:type="dxa"/>
            <w:tcBorders>
              <w:bottom w:val="single" w:sz="4" w:space="0" w:color="C9C9C9" w:themeColor="accent3" w:themeTint="99"/>
            </w:tcBorders>
          </w:tcPr>
          <w:p w14:paraId="61779A88"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 (1/3): 2 países</w:t>
            </w:r>
          </w:p>
          <w:p w14:paraId="44704CCA"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w:t>
            </w:r>
          </w:p>
          <w:p w14:paraId="233EC51D"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A1CBA4F"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 (2/3): 2 países</w:t>
            </w:r>
          </w:p>
          <w:p w14:paraId="7B243B31"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(2026-2027)</w:t>
            </w:r>
          </w:p>
          <w:p w14:paraId="37FFC67B"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A6E23F0"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 (3/3): 2 países</w:t>
            </w:r>
          </w:p>
          <w:p w14:paraId="1E65A46D"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(2024-2025)</w:t>
            </w:r>
          </w:p>
          <w:p w14:paraId="3C61B533"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63" w:type="dxa"/>
            <w:tcBorders>
              <w:bottom w:val="single" w:sz="4" w:space="0" w:color="C9C9C9" w:themeColor="accent3" w:themeTint="99"/>
            </w:tcBorders>
          </w:tcPr>
          <w:p w14:paraId="0B7149EF"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C92480" w:rsidRPr="00C9015C" w14:paraId="14F5DB75" w14:textId="77777777" w:rsidTr="00E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gridSpan w:val="2"/>
            <w:vMerge/>
          </w:tcPr>
          <w:p w14:paraId="47720643" w14:textId="77777777" w:rsidR="00C92480" w:rsidRPr="00C9015C" w:rsidRDefault="00C92480" w:rsidP="00E6716A">
            <w:pPr>
              <w:jc w:val="center"/>
              <w:rPr>
                <w:rFonts w:ascii="Arial" w:hAnsi="Arial" w:cs="Arial"/>
                <w:sz w:val="24"/>
                <w:szCs w:val="24"/>
              </w:rPr>
            </w:pPr>
          </w:p>
        </w:tc>
        <w:tc>
          <w:tcPr>
            <w:tcW w:w="2127" w:type="dxa"/>
            <w:vMerge/>
          </w:tcPr>
          <w:p w14:paraId="7C671506"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tc>
        <w:tc>
          <w:tcPr>
            <w:tcW w:w="2409" w:type="dxa"/>
            <w:shd w:val="clear" w:color="auto" w:fill="auto"/>
          </w:tcPr>
          <w:p w14:paraId="199E7B79"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6FF380D5"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6BA26E34"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Desglose 3</w:t>
            </w:r>
          </w:p>
        </w:tc>
        <w:tc>
          <w:tcPr>
            <w:tcW w:w="2410" w:type="dxa"/>
            <w:shd w:val="clear" w:color="auto" w:fill="auto"/>
          </w:tcPr>
          <w:p w14:paraId="516AA06C"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Elevar el grado de cumplimiento de los requisitos para el monitoreo radiológico de los puestos de trabajo en las actividades e instalaciones con fuentes de radiación</w:t>
            </w:r>
          </w:p>
        </w:tc>
        <w:tc>
          <w:tcPr>
            <w:tcW w:w="2693" w:type="dxa"/>
            <w:shd w:val="clear" w:color="auto" w:fill="auto"/>
          </w:tcPr>
          <w:p w14:paraId="02993FDB"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demuestran en forma documentada que han incrementado el estado de implementación de los indicadores de desempeño de RASIMS 2 relacionadas con el monitoreo del puesto de trabajo por servicios de protección radiológica reconocidos con sistemas de gestión de calidad implementados</w:t>
            </w:r>
          </w:p>
          <w:p w14:paraId="4C336842"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6B33928E"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Medio de verificación: Los indicadores de desempeño de RASIMS 2 del área temática de seguridad 2, relacionados con el monitoreo del puesto de trabajo.</w:t>
            </w:r>
          </w:p>
          <w:p w14:paraId="348A359E"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985" w:type="dxa"/>
            <w:shd w:val="clear" w:color="auto" w:fill="auto"/>
          </w:tcPr>
          <w:p w14:paraId="3537B4C2"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Elementos 2 y 7 TSA2</w:t>
            </w:r>
          </w:p>
        </w:tc>
        <w:tc>
          <w:tcPr>
            <w:tcW w:w="1984" w:type="dxa"/>
            <w:shd w:val="clear" w:color="auto" w:fill="auto"/>
          </w:tcPr>
          <w:p w14:paraId="351E3F75"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3(1/3): 3 países</w:t>
            </w:r>
          </w:p>
          <w:p w14:paraId="64754232"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w:t>
            </w:r>
          </w:p>
          <w:p w14:paraId="01795814"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7349790"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3(2/3): 3 países</w:t>
            </w:r>
          </w:p>
          <w:p w14:paraId="27A72DCE"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(2026-2027)</w:t>
            </w:r>
          </w:p>
          <w:p w14:paraId="5395098B"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79C098E"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3(3/3): 3 países</w:t>
            </w:r>
          </w:p>
          <w:p w14:paraId="58274588"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(2024-2025)</w:t>
            </w:r>
          </w:p>
        </w:tc>
        <w:tc>
          <w:tcPr>
            <w:tcW w:w="1563" w:type="dxa"/>
            <w:shd w:val="clear" w:color="auto" w:fill="auto"/>
          </w:tcPr>
          <w:p w14:paraId="75A34E0A"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C92480" w:rsidRPr="00C9015C" w14:paraId="5A95F294" w14:textId="77777777" w:rsidTr="00E6716A">
        <w:tc>
          <w:tcPr>
            <w:cnfStyle w:val="001000000000" w:firstRow="0" w:lastRow="0" w:firstColumn="1" w:lastColumn="0" w:oddVBand="0" w:evenVBand="0" w:oddHBand="0" w:evenHBand="0" w:firstRowFirstColumn="0" w:firstRowLastColumn="0" w:lastRowFirstColumn="0" w:lastRowLastColumn="0"/>
            <w:tcW w:w="562" w:type="dxa"/>
            <w:gridSpan w:val="2"/>
            <w:vMerge/>
            <w:tcBorders>
              <w:bottom w:val="single" w:sz="4" w:space="0" w:color="C9C9C9" w:themeColor="accent3" w:themeTint="99"/>
            </w:tcBorders>
          </w:tcPr>
          <w:p w14:paraId="36F0DADE" w14:textId="77777777" w:rsidR="00C92480" w:rsidRPr="00C9015C" w:rsidRDefault="00C92480" w:rsidP="00E6716A">
            <w:pPr>
              <w:jc w:val="center"/>
              <w:rPr>
                <w:rFonts w:ascii="Arial" w:hAnsi="Arial" w:cs="Arial"/>
                <w:sz w:val="24"/>
                <w:szCs w:val="24"/>
              </w:rPr>
            </w:pPr>
          </w:p>
        </w:tc>
        <w:tc>
          <w:tcPr>
            <w:tcW w:w="2127" w:type="dxa"/>
            <w:vMerge/>
            <w:tcBorders>
              <w:bottom w:val="single" w:sz="4" w:space="0" w:color="C9C9C9" w:themeColor="accent3" w:themeTint="99"/>
            </w:tcBorders>
          </w:tcPr>
          <w:p w14:paraId="51093570"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p>
        </w:tc>
        <w:tc>
          <w:tcPr>
            <w:tcW w:w="2409" w:type="dxa"/>
            <w:tcBorders>
              <w:bottom w:val="single" w:sz="4" w:space="0" w:color="C9C9C9" w:themeColor="accent3" w:themeTint="99"/>
            </w:tcBorders>
          </w:tcPr>
          <w:p w14:paraId="6953EBC4"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5388B57D"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EA75CD8"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Desglose 4</w:t>
            </w:r>
          </w:p>
        </w:tc>
        <w:tc>
          <w:tcPr>
            <w:tcW w:w="2410" w:type="dxa"/>
            <w:tcBorders>
              <w:bottom w:val="single" w:sz="4" w:space="0" w:color="C9C9C9" w:themeColor="accent3" w:themeTint="99"/>
            </w:tcBorders>
          </w:tcPr>
          <w:p w14:paraId="35A19B8B"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Establecer y mantener actualizados los registros nacionales de dosis ocupacionales en los países de la región</w:t>
            </w:r>
          </w:p>
          <w:p w14:paraId="13D8EB81"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03CF7CB3"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9EF816B" w14:textId="77777777" w:rsidR="00C92480" w:rsidRPr="00C9015C" w:rsidRDefault="00C92480" w:rsidP="00E6716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 xml:space="preserve"> </w:t>
            </w:r>
          </w:p>
        </w:tc>
        <w:tc>
          <w:tcPr>
            <w:tcW w:w="2693" w:type="dxa"/>
            <w:tcBorders>
              <w:bottom w:val="single" w:sz="4" w:space="0" w:color="C9C9C9" w:themeColor="accent3" w:themeTint="99"/>
            </w:tcBorders>
          </w:tcPr>
          <w:p w14:paraId="0444CE06"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han establecido los registros nacionales de las dosis que reciben los trabajadores</w:t>
            </w:r>
          </w:p>
          <w:p w14:paraId="5EA08216"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EAB71E3"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Medio de verificación: Los indicadores de desempeño de RASIMS 2 relacionados con los registros nacionales de dosis.</w:t>
            </w:r>
          </w:p>
          <w:p w14:paraId="223D00E3"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985" w:type="dxa"/>
            <w:tcBorders>
              <w:bottom w:val="single" w:sz="4" w:space="0" w:color="C9C9C9" w:themeColor="accent3" w:themeTint="99"/>
            </w:tcBorders>
          </w:tcPr>
          <w:p w14:paraId="1957BBC4"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 12 TSA1 y elemento 7 TSA2</w:t>
            </w:r>
          </w:p>
        </w:tc>
        <w:tc>
          <w:tcPr>
            <w:tcW w:w="1984" w:type="dxa"/>
            <w:tcBorders>
              <w:bottom w:val="single" w:sz="4" w:space="0" w:color="C9C9C9" w:themeColor="accent3" w:themeTint="99"/>
            </w:tcBorders>
          </w:tcPr>
          <w:p w14:paraId="55CB03A0"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4(1/3): 2 países</w:t>
            </w:r>
          </w:p>
          <w:p w14:paraId="6856FE85"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w:t>
            </w:r>
          </w:p>
          <w:p w14:paraId="6C6F15A5"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C9E5944"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4(2/3): 2 países</w:t>
            </w:r>
          </w:p>
          <w:p w14:paraId="61D38F7F"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(2026-2027)</w:t>
            </w:r>
          </w:p>
          <w:p w14:paraId="0C34D67A"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214C9E7"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4(3/3): 4 países</w:t>
            </w:r>
          </w:p>
          <w:p w14:paraId="52929CFA"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(2024-2025)</w:t>
            </w:r>
          </w:p>
          <w:p w14:paraId="5D9CF889"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63" w:type="dxa"/>
            <w:tcBorders>
              <w:bottom w:val="single" w:sz="4" w:space="0" w:color="C9C9C9" w:themeColor="accent3" w:themeTint="99"/>
            </w:tcBorders>
          </w:tcPr>
          <w:p w14:paraId="69F7982D"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C92480" w:rsidRPr="00C9015C" w14:paraId="08388F26" w14:textId="77777777" w:rsidTr="00E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gridSpan w:val="2"/>
            <w:shd w:val="clear" w:color="auto" w:fill="auto"/>
          </w:tcPr>
          <w:p w14:paraId="4587F7C0" w14:textId="77777777" w:rsidR="00C92480" w:rsidRPr="00C9015C" w:rsidRDefault="00C92480" w:rsidP="00E6716A">
            <w:pPr>
              <w:jc w:val="center"/>
              <w:rPr>
                <w:rFonts w:ascii="Arial" w:hAnsi="Arial" w:cs="Arial"/>
                <w:sz w:val="24"/>
                <w:szCs w:val="24"/>
              </w:rPr>
            </w:pPr>
            <w:r w:rsidRPr="00C9015C">
              <w:rPr>
                <w:rFonts w:ascii="Arial" w:hAnsi="Arial" w:cs="Arial"/>
                <w:sz w:val="24"/>
                <w:szCs w:val="24"/>
              </w:rPr>
              <w:t>R3</w:t>
            </w:r>
          </w:p>
        </w:tc>
        <w:tc>
          <w:tcPr>
            <w:tcW w:w="2127" w:type="dxa"/>
            <w:shd w:val="clear" w:color="auto" w:fill="auto"/>
          </w:tcPr>
          <w:p w14:paraId="0C384E61"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C9015C">
              <w:rPr>
                <w:rFonts w:ascii="Arial" w:hAnsi="Arial" w:cs="Arial"/>
                <w:b/>
                <w:bCs/>
                <w:sz w:val="16"/>
                <w:szCs w:val="16"/>
              </w:rPr>
              <w:t>Limitaciones en las capacidades de calibración en protección radiológica, radiodiagnóstico y radioterapia, por parte de los Laboratorios de Calibración Dosimétrica de la región.</w:t>
            </w:r>
          </w:p>
        </w:tc>
        <w:tc>
          <w:tcPr>
            <w:tcW w:w="2409" w:type="dxa"/>
            <w:tcBorders>
              <w:bottom w:val="single" w:sz="4" w:space="0" w:color="C9C9C9" w:themeColor="accent3" w:themeTint="99"/>
            </w:tcBorders>
            <w:shd w:val="clear" w:color="auto" w:fill="auto"/>
          </w:tcPr>
          <w:p w14:paraId="6723999B"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Identificar las propuestas de solución, e iniciar su implementación a corto y mediano plazo, con el fin de garantizar la actualización y cobertura de los servicios de calibración dosimétrica que se requieren en la región para la calibración de los equipos o dosímetros.</w:t>
            </w:r>
          </w:p>
        </w:tc>
        <w:tc>
          <w:tcPr>
            <w:tcW w:w="2410" w:type="dxa"/>
            <w:tcBorders>
              <w:bottom w:val="single" w:sz="4" w:space="0" w:color="C9C9C9" w:themeColor="accent3" w:themeTint="99"/>
            </w:tcBorders>
            <w:shd w:val="clear" w:color="auto" w:fill="auto"/>
          </w:tcPr>
          <w:p w14:paraId="5BC8BC41"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C9015C">
              <w:rPr>
                <w:rFonts w:ascii="Arial" w:hAnsi="Arial" w:cs="Arial"/>
                <w:sz w:val="16"/>
                <w:szCs w:val="16"/>
              </w:rPr>
              <w:t>(n</w:t>
            </w:r>
            <w:r w:rsidRPr="00C9015C">
              <w:rPr>
                <w:rFonts w:ascii="Arial" w:hAnsi="Arial" w:cs="Arial"/>
                <w:bCs/>
                <w:sz w:val="16"/>
                <w:szCs w:val="16"/>
              </w:rPr>
              <w:t>o hay desglose para este objetivo, solamente la meta es desglosada de acuerdo con los tres bienios del período)</w:t>
            </w:r>
          </w:p>
          <w:p w14:paraId="3EEAE780"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693" w:type="dxa"/>
            <w:tcBorders>
              <w:bottom w:val="single" w:sz="4" w:space="0" w:color="C9C9C9" w:themeColor="accent3" w:themeTint="99"/>
            </w:tcBorders>
            <w:shd w:val="clear" w:color="auto" w:fill="auto"/>
          </w:tcPr>
          <w:p w14:paraId="54BFE3D4"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demuestran en forma documentada que han aumentado la implementación de los indicadores de desempeño de RASIMS 2, relacionadas con calibración, considerando los reportes de misiones ORPAS</w:t>
            </w:r>
          </w:p>
          <w:p w14:paraId="60941D0C"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2D2B37D1"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Medio de verificación: Los indicadores de desempeño de RASIMS 2 del área temática de seguridad 2, relacionados con calibración dosimétrica.</w:t>
            </w:r>
          </w:p>
          <w:p w14:paraId="6E091A53"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 xml:space="preserve"> </w:t>
            </w:r>
          </w:p>
        </w:tc>
        <w:tc>
          <w:tcPr>
            <w:tcW w:w="1985" w:type="dxa"/>
            <w:tcBorders>
              <w:bottom w:val="single" w:sz="4" w:space="0" w:color="C9C9C9" w:themeColor="accent3" w:themeTint="99"/>
            </w:tcBorders>
            <w:shd w:val="clear" w:color="auto" w:fill="auto"/>
          </w:tcPr>
          <w:p w14:paraId="6E43D457"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 xml:space="preserve">11 SSDL – Informe de Reunión de Coordinación RLA9088 </w:t>
            </w:r>
          </w:p>
          <w:p w14:paraId="3B3606EA"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Diseño de proyecto RLA2020030. Marzo 2021.</w:t>
            </w:r>
          </w:p>
        </w:tc>
        <w:tc>
          <w:tcPr>
            <w:tcW w:w="1984" w:type="dxa"/>
            <w:tcBorders>
              <w:bottom w:val="single" w:sz="4" w:space="0" w:color="C9C9C9" w:themeColor="accent3" w:themeTint="99"/>
            </w:tcBorders>
            <w:shd w:val="clear" w:color="auto" w:fill="auto"/>
          </w:tcPr>
          <w:p w14:paraId="22B41BD9"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29D0954"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0D7BCFE2"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 xml:space="preserve">2028-2029: 4 países </w:t>
            </w:r>
          </w:p>
          <w:p w14:paraId="61E2C806"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4206D7D"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2026-2027: 2 países</w:t>
            </w:r>
          </w:p>
          <w:p w14:paraId="7B15300B"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6E11BD1"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2024-2025: 2 países</w:t>
            </w:r>
          </w:p>
          <w:p w14:paraId="34F50AA7"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37A66789"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05DEB576"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563" w:type="dxa"/>
            <w:tcBorders>
              <w:bottom w:val="single" w:sz="4" w:space="0" w:color="C9C9C9" w:themeColor="accent3" w:themeTint="99"/>
            </w:tcBorders>
            <w:shd w:val="clear" w:color="auto" w:fill="auto"/>
          </w:tcPr>
          <w:p w14:paraId="4BE4164E"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C92480" w:rsidRPr="00C9015C" w14:paraId="548CEE13" w14:textId="77777777" w:rsidTr="00E6716A">
        <w:tc>
          <w:tcPr>
            <w:cnfStyle w:val="001000000000" w:firstRow="0" w:lastRow="0" w:firstColumn="1" w:lastColumn="0" w:oddVBand="0" w:evenVBand="0" w:oddHBand="0" w:evenHBand="0" w:firstRowFirstColumn="0" w:firstRowLastColumn="0" w:lastRowFirstColumn="0" w:lastRowLastColumn="0"/>
            <w:tcW w:w="562" w:type="dxa"/>
            <w:gridSpan w:val="2"/>
            <w:vMerge w:val="restart"/>
          </w:tcPr>
          <w:p w14:paraId="7CD84BFD" w14:textId="77777777" w:rsidR="00C92480" w:rsidRPr="00C9015C" w:rsidRDefault="00C92480" w:rsidP="00E6716A">
            <w:pPr>
              <w:jc w:val="center"/>
              <w:rPr>
                <w:rFonts w:ascii="Arial" w:hAnsi="Arial" w:cs="Arial"/>
                <w:sz w:val="24"/>
                <w:szCs w:val="24"/>
              </w:rPr>
            </w:pPr>
            <w:r w:rsidRPr="00C9015C">
              <w:rPr>
                <w:rFonts w:ascii="Arial" w:hAnsi="Arial" w:cs="Arial"/>
                <w:sz w:val="24"/>
                <w:szCs w:val="24"/>
              </w:rPr>
              <w:t>R4</w:t>
            </w:r>
          </w:p>
        </w:tc>
        <w:tc>
          <w:tcPr>
            <w:tcW w:w="2127" w:type="dxa"/>
            <w:vMerge w:val="restart"/>
          </w:tcPr>
          <w:p w14:paraId="10E8290A"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C9015C">
              <w:rPr>
                <w:rFonts w:ascii="Arial" w:hAnsi="Arial" w:cs="Arial"/>
                <w:b/>
                <w:bCs/>
                <w:sz w:val="16"/>
                <w:szCs w:val="16"/>
              </w:rPr>
              <w:t>Insuficiente implementación de los requisitos y recomendaciones internacionales de seguridad y de las 10 acciones de la Convocatoria de Bonn para el control de la exposición médica, con énfasis en tecnologías avanzadas en radioterapia, procedimientos intervencionistas y fluoroscópicos, radiología digital, tomosíntesis, Tomografía Computarizada de Haz Cónico (CBCT) odontológico, tomografía computarizada multicortes y sistemas híbridos de Tomografía por Emisión de Fotón Simple y Tomografía por Emisión de Positrones  (SPECT/CT y PET/CT).</w:t>
            </w:r>
          </w:p>
        </w:tc>
        <w:tc>
          <w:tcPr>
            <w:tcW w:w="2409" w:type="dxa"/>
            <w:tcBorders>
              <w:bottom w:val="single" w:sz="4" w:space="0" w:color="C9C9C9" w:themeColor="accent3" w:themeTint="99"/>
            </w:tcBorders>
          </w:tcPr>
          <w:p w14:paraId="357B2F7D"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Elevar el grado de implementación de los requisitos y recomendaciones de protección radiológica en las prácticas médicas, con énfasis en las necesidades específicas identificadas.</w:t>
            </w:r>
          </w:p>
        </w:tc>
        <w:tc>
          <w:tcPr>
            <w:tcW w:w="2410" w:type="dxa"/>
            <w:tcBorders>
              <w:bottom w:val="single" w:sz="4" w:space="0" w:color="C9C9C9" w:themeColor="accent3" w:themeTint="99"/>
            </w:tcBorders>
          </w:tcPr>
          <w:p w14:paraId="51D9937E"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C9015C">
              <w:rPr>
                <w:rFonts w:ascii="Arial" w:hAnsi="Arial" w:cs="Arial"/>
                <w:bCs/>
                <w:sz w:val="16"/>
                <w:szCs w:val="16"/>
              </w:rPr>
              <w:t>(para este objetivo hay 3 desgloses horizontales, cada uno de ellos con 3 desgloses verticales, de acuerdo con las respectivas metas por bienio)</w:t>
            </w:r>
          </w:p>
          <w:p w14:paraId="22FC34BF"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40805369"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160CBCB0"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693" w:type="dxa"/>
            <w:tcBorders>
              <w:bottom w:val="single" w:sz="4" w:space="0" w:color="C9C9C9" w:themeColor="accent3" w:themeTint="99"/>
            </w:tcBorders>
          </w:tcPr>
          <w:p w14:paraId="01AF61BD"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demuestran en forma documentada que han incrementado el estado de implementación de los indicadores de desempeño de RASIMS 2, relacionados con las prácticas médicas</w:t>
            </w:r>
          </w:p>
          <w:p w14:paraId="4045532C"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E948BB7"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Medio de verificación: Los indicadores de desempeño de RASIMS 2 del área temática de seguridad 3.</w:t>
            </w:r>
          </w:p>
          <w:p w14:paraId="63C0B5F5"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985" w:type="dxa"/>
            <w:tcBorders>
              <w:bottom w:val="single" w:sz="4" w:space="0" w:color="C9C9C9" w:themeColor="accent3" w:themeTint="99"/>
            </w:tcBorders>
          </w:tcPr>
          <w:p w14:paraId="731166F8"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Elementos 8, 9, 10, 11, 12, 13 y 14 TSA3</w:t>
            </w:r>
          </w:p>
        </w:tc>
        <w:tc>
          <w:tcPr>
            <w:tcW w:w="1984" w:type="dxa"/>
            <w:tcBorders>
              <w:bottom w:val="single" w:sz="4" w:space="0" w:color="C9C9C9" w:themeColor="accent3" w:themeTint="99"/>
            </w:tcBorders>
          </w:tcPr>
          <w:p w14:paraId="7DA838AB"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9 países</w:t>
            </w:r>
          </w:p>
        </w:tc>
        <w:tc>
          <w:tcPr>
            <w:tcW w:w="1563" w:type="dxa"/>
            <w:tcBorders>
              <w:bottom w:val="single" w:sz="4" w:space="0" w:color="C9C9C9" w:themeColor="accent3" w:themeTint="99"/>
            </w:tcBorders>
          </w:tcPr>
          <w:p w14:paraId="3992ECA3"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C92480" w:rsidRPr="00C9015C" w14:paraId="4D46A166" w14:textId="77777777" w:rsidTr="00E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gridSpan w:val="2"/>
            <w:vMerge/>
          </w:tcPr>
          <w:p w14:paraId="3D9625F8" w14:textId="77777777" w:rsidR="00C92480" w:rsidRPr="00C9015C" w:rsidRDefault="00C92480" w:rsidP="00E6716A">
            <w:pPr>
              <w:jc w:val="center"/>
              <w:rPr>
                <w:rFonts w:ascii="Arial" w:hAnsi="Arial" w:cs="Arial"/>
                <w:sz w:val="24"/>
                <w:szCs w:val="24"/>
              </w:rPr>
            </w:pPr>
          </w:p>
        </w:tc>
        <w:tc>
          <w:tcPr>
            <w:tcW w:w="2127" w:type="dxa"/>
            <w:vMerge/>
          </w:tcPr>
          <w:p w14:paraId="443B777B"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409" w:type="dxa"/>
            <w:shd w:val="clear" w:color="auto" w:fill="auto"/>
          </w:tcPr>
          <w:p w14:paraId="3863821A"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5C82DFCF"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23D0E32A"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Desglose 1</w:t>
            </w:r>
          </w:p>
        </w:tc>
        <w:tc>
          <w:tcPr>
            <w:tcW w:w="2410" w:type="dxa"/>
            <w:shd w:val="clear" w:color="auto" w:fill="auto"/>
          </w:tcPr>
          <w:p w14:paraId="1FA7895E"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Elevar el grado de cumplimiento de los requisitos de protección radiológica en la exposición médica con énfasis en tecnologías avanzadas en radioterapia.</w:t>
            </w:r>
          </w:p>
        </w:tc>
        <w:tc>
          <w:tcPr>
            <w:tcW w:w="2693" w:type="dxa"/>
            <w:shd w:val="clear" w:color="auto" w:fill="auto"/>
          </w:tcPr>
          <w:p w14:paraId="794D9D15"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demuestran en forma documentada que han incrementado el estado de implementación de los indicadores de desempeño de RASIMS 2 relacionados con la optimización de la exposición médica en tecnologías avanzadas en radioterapia</w:t>
            </w:r>
          </w:p>
          <w:p w14:paraId="319028D7"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027B7D7A"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Medio de verificación: Los indicadores de desempeño de RASIMS 2 del área temática de seguridad 3, relacionados con la optimización de la exposición médica en tecnologías avanzadas en radioterapia.</w:t>
            </w:r>
          </w:p>
          <w:p w14:paraId="56895BBB"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985" w:type="dxa"/>
            <w:shd w:val="clear" w:color="auto" w:fill="auto"/>
          </w:tcPr>
          <w:p w14:paraId="6E90E76E"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Elementos 13 y 14 TSA3</w:t>
            </w:r>
          </w:p>
        </w:tc>
        <w:tc>
          <w:tcPr>
            <w:tcW w:w="1984" w:type="dxa"/>
            <w:shd w:val="clear" w:color="auto" w:fill="auto"/>
          </w:tcPr>
          <w:p w14:paraId="480B5747"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1 (1/3): 2 países</w:t>
            </w:r>
          </w:p>
          <w:p w14:paraId="7620236B"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w:t>
            </w:r>
          </w:p>
          <w:p w14:paraId="49FBBDE6"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9B10E79"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1 (2/3): 2 países</w:t>
            </w:r>
          </w:p>
          <w:p w14:paraId="788523B3"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(2026-2027)</w:t>
            </w:r>
          </w:p>
          <w:p w14:paraId="26B791E0"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B63FDFD"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1 (3/3): 2 países</w:t>
            </w:r>
          </w:p>
          <w:p w14:paraId="7613B4EA"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w:t>
            </w:r>
          </w:p>
          <w:p w14:paraId="6D106553"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563" w:type="dxa"/>
            <w:shd w:val="clear" w:color="auto" w:fill="auto"/>
          </w:tcPr>
          <w:p w14:paraId="290C05C8"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C92480" w:rsidRPr="00C9015C" w14:paraId="0B372355" w14:textId="77777777" w:rsidTr="00E6716A">
        <w:tc>
          <w:tcPr>
            <w:cnfStyle w:val="001000000000" w:firstRow="0" w:lastRow="0" w:firstColumn="1" w:lastColumn="0" w:oddVBand="0" w:evenVBand="0" w:oddHBand="0" w:evenHBand="0" w:firstRowFirstColumn="0" w:firstRowLastColumn="0" w:lastRowFirstColumn="0" w:lastRowLastColumn="0"/>
            <w:tcW w:w="562" w:type="dxa"/>
            <w:gridSpan w:val="2"/>
            <w:vMerge/>
          </w:tcPr>
          <w:p w14:paraId="29AA946E" w14:textId="77777777" w:rsidR="00C92480" w:rsidRPr="00C9015C" w:rsidRDefault="00C92480" w:rsidP="00E6716A">
            <w:pPr>
              <w:jc w:val="center"/>
              <w:rPr>
                <w:rFonts w:ascii="Arial" w:hAnsi="Arial" w:cs="Arial"/>
                <w:sz w:val="24"/>
                <w:szCs w:val="24"/>
              </w:rPr>
            </w:pPr>
          </w:p>
        </w:tc>
        <w:tc>
          <w:tcPr>
            <w:tcW w:w="2127" w:type="dxa"/>
            <w:vMerge/>
          </w:tcPr>
          <w:p w14:paraId="100D19A7"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p>
        </w:tc>
        <w:tc>
          <w:tcPr>
            <w:tcW w:w="2409" w:type="dxa"/>
            <w:tcBorders>
              <w:bottom w:val="single" w:sz="4" w:space="0" w:color="C9C9C9" w:themeColor="accent3" w:themeTint="99"/>
            </w:tcBorders>
          </w:tcPr>
          <w:p w14:paraId="619DDF67"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0090540E"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BF54433"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Desglose 2</w:t>
            </w:r>
          </w:p>
        </w:tc>
        <w:tc>
          <w:tcPr>
            <w:tcW w:w="2410" w:type="dxa"/>
            <w:tcBorders>
              <w:bottom w:val="single" w:sz="4" w:space="0" w:color="C9C9C9" w:themeColor="accent3" w:themeTint="99"/>
            </w:tcBorders>
          </w:tcPr>
          <w:p w14:paraId="4B462B53"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Elevar el grado de cumplimiento de los requisitos de protección radiológica en la exposición médica con énfasis en con énfasis en procedimientos intervencionistas y fluoroscópicos, radiología digital, tomosíntesis, Tomografía Computarizada de Haz Cónico (CBCT) odontológico</w:t>
            </w:r>
          </w:p>
        </w:tc>
        <w:tc>
          <w:tcPr>
            <w:tcW w:w="2693" w:type="dxa"/>
            <w:tcBorders>
              <w:bottom w:val="single" w:sz="4" w:space="0" w:color="C9C9C9" w:themeColor="accent3" w:themeTint="99"/>
            </w:tcBorders>
          </w:tcPr>
          <w:p w14:paraId="5DF8E970"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demuestran en forma documentada que han incrementado el estado de implementación de los indicadores de desempeño de RASIMS 2 relacionados con la optimización de la exposición médica en procedimientos intervencionistas y fluoroscópicos, radiología digital, tomosíntesis, Tomografía Compu</w:t>
            </w:r>
            <w:r w:rsidRPr="00C9015C">
              <w:rPr>
                <w:rFonts w:ascii="Arial" w:hAnsi="Arial" w:cs="Arial"/>
                <w:sz w:val="16"/>
                <w:szCs w:val="16"/>
              </w:rPr>
              <w:softHyphen/>
              <w:t>tarizada de Haz Cónico (CBCT) odontológico</w:t>
            </w:r>
          </w:p>
          <w:p w14:paraId="3120692C"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36F7DA6"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 xml:space="preserve">Medio de verificación: Los indicadores de desempeño de RASIMS 2 del área temática de seguridad 3, relacionados con la optimización de la exposición médica </w:t>
            </w:r>
            <w:r w:rsidRPr="00C9015C">
              <w:rPr>
                <w:rFonts w:ascii="Arial" w:hAnsi="Arial" w:cs="Arial"/>
                <w:sz w:val="16"/>
                <w:szCs w:val="16"/>
              </w:rPr>
              <w:t>con énfasis en procedimientos intervencionistas y fluoroscópicos, radiología digital, tomosíntesis, Tomografía Computarizada de Haz Cónico (CBCT) odontológico</w:t>
            </w:r>
            <w:r w:rsidRPr="00C9015C">
              <w:rPr>
                <w:rFonts w:ascii="Arial" w:eastAsia="Times New Roman" w:hAnsi="Arial" w:cs="Arial"/>
                <w:sz w:val="16"/>
                <w:szCs w:val="16"/>
                <w:lang w:eastAsia="es-ES"/>
              </w:rPr>
              <w:t>.</w:t>
            </w:r>
          </w:p>
          <w:p w14:paraId="273419C8"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985" w:type="dxa"/>
            <w:tcBorders>
              <w:bottom w:val="single" w:sz="4" w:space="0" w:color="C9C9C9" w:themeColor="accent3" w:themeTint="99"/>
            </w:tcBorders>
          </w:tcPr>
          <w:p w14:paraId="14CDC448"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Elementos 8 y 9 TSA3</w:t>
            </w:r>
          </w:p>
        </w:tc>
        <w:tc>
          <w:tcPr>
            <w:tcW w:w="1984" w:type="dxa"/>
            <w:tcBorders>
              <w:bottom w:val="single" w:sz="4" w:space="0" w:color="C9C9C9" w:themeColor="accent3" w:themeTint="99"/>
            </w:tcBorders>
          </w:tcPr>
          <w:p w14:paraId="34EFC198"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 (1/3): 2 países</w:t>
            </w:r>
          </w:p>
          <w:p w14:paraId="6CE2A9F9"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w:t>
            </w:r>
          </w:p>
          <w:p w14:paraId="4E9FB9C8"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0A6FF1A"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 (2/3): 2 países</w:t>
            </w:r>
          </w:p>
          <w:p w14:paraId="0195734C"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(2026-2027)</w:t>
            </w:r>
          </w:p>
          <w:p w14:paraId="5D74DED5"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795825F"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 (3/3): 2 países</w:t>
            </w:r>
          </w:p>
          <w:p w14:paraId="6DB75884"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w:t>
            </w:r>
          </w:p>
          <w:p w14:paraId="2DCBB046"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63" w:type="dxa"/>
            <w:tcBorders>
              <w:bottom w:val="single" w:sz="4" w:space="0" w:color="C9C9C9" w:themeColor="accent3" w:themeTint="99"/>
            </w:tcBorders>
          </w:tcPr>
          <w:p w14:paraId="7A362BB1"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C92480" w:rsidRPr="00C9015C" w14:paraId="7F1361F6" w14:textId="77777777" w:rsidTr="00E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gridSpan w:val="2"/>
            <w:vMerge/>
          </w:tcPr>
          <w:p w14:paraId="5D533B6F" w14:textId="77777777" w:rsidR="00C92480" w:rsidRPr="00C9015C" w:rsidRDefault="00C92480" w:rsidP="00E6716A">
            <w:pPr>
              <w:jc w:val="center"/>
              <w:rPr>
                <w:rFonts w:ascii="Arial" w:hAnsi="Arial" w:cs="Arial"/>
                <w:sz w:val="24"/>
                <w:szCs w:val="24"/>
              </w:rPr>
            </w:pPr>
          </w:p>
        </w:tc>
        <w:tc>
          <w:tcPr>
            <w:tcW w:w="2127" w:type="dxa"/>
            <w:vMerge/>
          </w:tcPr>
          <w:p w14:paraId="5D1BFD12"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tc>
        <w:tc>
          <w:tcPr>
            <w:tcW w:w="2409" w:type="dxa"/>
            <w:shd w:val="clear" w:color="auto" w:fill="auto"/>
          </w:tcPr>
          <w:p w14:paraId="15C87D06"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47710EB8"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574E83E1"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Desglose 3</w:t>
            </w:r>
          </w:p>
        </w:tc>
        <w:tc>
          <w:tcPr>
            <w:tcW w:w="2410" w:type="dxa"/>
            <w:shd w:val="clear" w:color="auto" w:fill="auto"/>
          </w:tcPr>
          <w:p w14:paraId="7A26432C"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Elevar el grado de cumplimiento de los requisitos de protección radiológica en la exposición médica con énfasis en tomografía computarizada multicortes y sistemas híbridos de Tomografía por Emisión de Fotón Simple y Tomografía por Emisión de Positrones  (SPECT/CT y PET/CT)</w:t>
            </w:r>
          </w:p>
        </w:tc>
        <w:tc>
          <w:tcPr>
            <w:tcW w:w="2693" w:type="dxa"/>
            <w:shd w:val="clear" w:color="auto" w:fill="auto"/>
          </w:tcPr>
          <w:p w14:paraId="28EBF987"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demuestran en forma documentada que han incrementado el estado de implementación de los indicadores de desempeño de RASIMS 2 relacionados con la optimización de la exposición médica en tomografía computarizada multicortes y sistemas híbridos de Tomografía por Emisión de Fotón Simple y Tomografía por Emisión de Positrones  (SPECT/CT y PET/CT)</w:t>
            </w:r>
          </w:p>
          <w:p w14:paraId="7FD08455"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D71BE57"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 xml:space="preserve">Medio de verificación: Los indicadores de desempeño de RASIMS 2 del área temática de seguridad 3, relacionados con la optimización de la exposición médica </w:t>
            </w:r>
            <w:r w:rsidRPr="00C9015C">
              <w:rPr>
                <w:rFonts w:ascii="Arial" w:hAnsi="Arial" w:cs="Arial"/>
                <w:sz w:val="16"/>
                <w:szCs w:val="16"/>
              </w:rPr>
              <w:t>con énfasis en tomografía computarizada multicortes y sistemas híbridos de Tomografía por Emisión de Fotón Simple y Tomografía por Emisión de Positrones  (SPECT/CT y PET/CT)</w:t>
            </w:r>
            <w:r w:rsidRPr="00C9015C">
              <w:rPr>
                <w:rFonts w:ascii="Arial" w:eastAsia="Times New Roman" w:hAnsi="Arial" w:cs="Arial"/>
                <w:sz w:val="16"/>
                <w:szCs w:val="16"/>
                <w:lang w:eastAsia="es-ES"/>
              </w:rPr>
              <w:t>.</w:t>
            </w:r>
          </w:p>
          <w:p w14:paraId="0FA00D6A"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 xml:space="preserve"> </w:t>
            </w:r>
          </w:p>
        </w:tc>
        <w:tc>
          <w:tcPr>
            <w:tcW w:w="1985" w:type="dxa"/>
            <w:shd w:val="clear" w:color="auto" w:fill="auto"/>
          </w:tcPr>
          <w:p w14:paraId="0A2F4E17"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Elementos 8, 9, 10, 11 y 12 TSA3</w:t>
            </w:r>
          </w:p>
        </w:tc>
        <w:tc>
          <w:tcPr>
            <w:tcW w:w="1984" w:type="dxa"/>
            <w:shd w:val="clear" w:color="auto" w:fill="auto"/>
          </w:tcPr>
          <w:p w14:paraId="53D36CC5"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3 (1/3): 2 países</w:t>
            </w:r>
          </w:p>
          <w:p w14:paraId="7100A60B"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w:t>
            </w:r>
          </w:p>
          <w:p w14:paraId="40EEE417"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7B11602"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3 (2/3): 2 países</w:t>
            </w:r>
          </w:p>
          <w:p w14:paraId="4FA6016C"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(2026-2027)</w:t>
            </w:r>
          </w:p>
          <w:p w14:paraId="2E917D01"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E755101"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3 (3/3): 2 países</w:t>
            </w:r>
          </w:p>
          <w:p w14:paraId="15B14B56"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w:t>
            </w:r>
          </w:p>
          <w:p w14:paraId="4DA3F004"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563" w:type="dxa"/>
            <w:shd w:val="clear" w:color="auto" w:fill="auto"/>
          </w:tcPr>
          <w:p w14:paraId="253BB820"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C92480" w:rsidRPr="00C9015C" w14:paraId="52EFFCDC" w14:textId="77777777" w:rsidTr="00E6716A">
        <w:tc>
          <w:tcPr>
            <w:cnfStyle w:val="001000000000" w:firstRow="0" w:lastRow="0" w:firstColumn="1" w:lastColumn="0" w:oddVBand="0" w:evenVBand="0" w:oddHBand="0" w:evenHBand="0" w:firstRowFirstColumn="0" w:firstRowLastColumn="0" w:lastRowFirstColumn="0" w:lastRowLastColumn="0"/>
            <w:tcW w:w="562" w:type="dxa"/>
            <w:gridSpan w:val="2"/>
            <w:vMerge w:val="restart"/>
          </w:tcPr>
          <w:p w14:paraId="25A21F5E" w14:textId="77777777" w:rsidR="00C92480" w:rsidRPr="00C9015C" w:rsidRDefault="00C92480" w:rsidP="00E6716A">
            <w:pPr>
              <w:jc w:val="center"/>
              <w:rPr>
                <w:rFonts w:ascii="Arial" w:hAnsi="Arial" w:cs="Arial"/>
                <w:sz w:val="24"/>
                <w:szCs w:val="24"/>
              </w:rPr>
            </w:pPr>
            <w:r w:rsidRPr="00C9015C">
              <w:rPr>
                <w:rFonts w:ascii="Arial" w:hAnsi="Arial" w:cs="Arial"/>
                <w:sz w:val="24"/>
                <w:szCs w:val="24"/>
              </w:rPr>
              <w:t>R5</w:t>
            </w:r>
          </w:p>
        </w:tc>
        <w:tc>
          <w:tcPr>
            <w:tcW w:w="2127" w:type="dxa"/>
            <w:vMerge w:val="restart"/>
          </w:tcPr>
          <w:p w14:paraId="579A1C82"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C9015C">
              <w:rPr>
                <w:rFonts w:ascii="Arial" w:hAnsi="Arial" w:cs="Arial"/>
                <w:b/>
                <w:bCs/>
                <w:sz w:val="16"/>
                <w:szCs w:val="16"/>
              </w:rPr>
              <w:t>Insuficiente implementación de los requisitos y recomendaciones internacionales de seguridad para la protección radiológica del público, del ambiente y en la gestión de desechos radiactivos, con énfasis en políticas y estrategias nacionales, gestión de fuentes en desuso e identificación y solución de situaciones radiológicas debido a presencia de NORM.</w:t>
            </w:r>
          </w:p>
        </w:tc>
        <w:tc>
          <w:tcPr>
            <w:tcW w:w="2409" w:type="dxa"/>
            <w:tcBorders>
              <w:bottom w:val="single" w:sz="4" w:space="0" w:color="C9C9C9" w:themeColor="accent3" w:themeTint="99"/>
            </w:tcBorders>
          </w:tcPr>
          <w:p w14:paraId="4E448C61"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77448">
              <w:rPr>
                <w:rFonts w:ascii="Arial" w:hAnsi="Arial" w:cs="Arial"/>
                <w:sz w:val="16"/>
                <w:szCs w:val="16"/>
              </w:rPr>
              <w:t>Formalización e implementación, por los gobiernos, de las políticas y estrategias nacionales para garantizar la gestión segura y sostenible de los desechos radiactivos. Actualizar o establecer las regulaciones para incrementar la seguridad en la gestión de los desechos radiactivos y fuentes en desuso, aumentar la capacidad de detección y gestión de fuentes huérfanas, identificar escenarios de exposiciones debido a NORM y el plan para desarrollar capacidades nacionales para gestión segura de fuentes en desuso que no puedan retornar a sus países de origen.</w:t>
            </w:r>
          </w:p>
        </w:tc>
        <w:tc>
          <w:tcPr>
            <w:tcW w:w="2410" w:type="dxa"/>
            <w:tcBorders>
              <w:bottom w:val="single" w:sz="4" w:space="0" w:color="C9C9C9" w:themeColor="accent3" w:themeTint="99"/>
            </w:tcBorders>
          </w:tcPr>
          <w:p w14:paraId="36CA4752"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(para este objetivo hay tres niveles de desglose horizontal, que se presentan a continuación)</w:t>
            </w:r>
          </w:p>
        </w:tc>
        <w:tc>
          <w:tcPr>
            <w:tcW w:w="2693" w:type="dxa"/>
            <w:tcBorders>
              <w:bottom w:val="single" w:sz="4" w:space="0" w:color="C9C9C9" w:themeColor="accent3" w:themeTint="99"/>
            </w:tcBorders>
          </w:tcPr>
          <w:p w14:paraId="091EE5B7"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77448">
              <w:rPr>
                <w:rFonts w:ascii="Arial" w:hAnsi="Arial" w:cs="Arial"/>
                <w:sz w:val="16"/>
                <w:szCs w:val="16"/>
              </w:rPr>
              <w:t>Número de países de la región que (i) aprueben las políticas nacionales para la gestión segura y sostenible de los desechos radiactivos, (ii) almacenes centralizados para desechos radioactivos y los tengan debidamente licenciados, (iii) que incorporan en las regulaciones herramientas de desclasificación y dispensa, que inician programas para mejorar la gestión segura de fuentes radiactivas en desuso, incluido el almacenamiento seguro y las opciones para disposición final, y (iv) que completan la identificación y plan de acción para la solución de escenarios de exposición debido a NORM.</w:t>
            </w:r>
          </w:p>
          <w:p w14:paraId="015F578E"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1AE8D4C" w14:textId="77777777" w:rsidR="00C92480" w:rsidRDefault="00C92480" w:rsidP="00E6716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Medio de verificación: Los indicadores de desempeño de RASIMS 2 del área temática de seguridad 4.</w:t>
            </w:r>
          </w:p>
          <w:p w14:paraId="606F649D"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985" w:type="dxa"/>
            <w:tcBorders>
              <w:bottom w:val="single" w:sz="4" w:space="0" w:color="C9C9C9" w:themeColor="accent3" w:themeTint="99"/>
            </w:tcBorders>
          </w:tcPr>
          <w:p w14:paraId="2C73D5B2"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Elementos 3, 5, 6, 7 y 8 de TSA4</w:t>
            </w:r>
          </w:p>
        </w:tc>
        <w:tc>
          <w:tcPr>
            <w:tcW w:w="1984" w:type="dxa"/>
            <w:tcBorders>
              <w:bottom w:val="single" w:sz="4" w:space="0" w:color="C9C9C9" w:themeColor="accent3" w:themeTint="99"/>
            </w:tcBorders>
          </w:tcPr>
          <w:p w14:paraId="72D9CE66"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6 países</w:t>
            </w:r>
          </w:p>
        </w:tc>
        <w:tc>
          <w:tcPr>
            <w:tcW w:w="1563" w:type="dxa"/>
            <w:tcBorders>
              <w:bottom w:val="single" w:sz="4" w:space="0" w:color="C9C9C9" w:themeColor="accent3" w:themeTint="99"/>
            </w:tcBorders>
          </w:tcPr>
          <w:p w14:paraId="28D01CDC"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C92480" w:rsidRPr="00C9015C" w14:paraId="4414997A" w14:textId="77777777" w:rsidTr="00E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gridSpan w:val="2"/>
            <w:vMerge/>
          </w:tcPr>
          <w:p w14:paraId="5BC47510" w14:textId="77777777" w:rsidR="00C92480" w:rsidRPr="00C9015C" w:rsidRDefault="00C92480" w:rsidP="00E6716A">
            <w:pPr>
              <w:jc w:val="center"/>
              <w:rPr>
                <w:rFonts w:ascii="Arial" w:hAnsi="Arial" w:cs="Arial"/>
                <w:sz w:val="24"/>
                <w:szCs w:val="24"/>
              </w:rPr>
            </w:pPr>
          </w:p>
        </w:tc>
        <w:tc>
          <w:tcPr>
            <w:tcW w:w="2127" w:type="dxa"/>
            <w:vMerge/>
          </w:tcPr>
          <w:p w14:paraId="1ACBCB4B"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tc>
        <w:tc>
          <w:tcPr>
            <w:tcW w:w="2409" w:type="dxa"/>
            <w:shd w:val="clear" w:color="auto" w:fill="auto"/>
          </w:tcPr>
          <w:p w14:paraId="1742C5FA"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7B1D777"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CA3F3A7"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Desglose 1</w:t>
            </w:r>
          </w:p>
        </w:tc>
        <w:tc>
          <w:tcPr>
            <w:tcW w:w="2410" w:type="dxa"/>
            <w:shd w:val="clear" w:color="auto" w:fill="auto"/>
          </w:tcPr>
          <w:p w14:paraId="38C73E96"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Establecimiento e implementación, por los gobiernos de las políticas y estrategias nacionales para garantizar la gestión segura y sostenible de los desechos radiactivos</w:t>
            </w:r>
          </w:p>
        </w:tc>
        <w:tc>
          <w:tcPr>
            <w:tcW w:w="2693" w:type="dxa"/>
            <w:shd w:val="clear" w:color="auto" w:fill="auto"/>
          </w:tcPr>
          <w:p w14:paraId="4EB8D024"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demuestran en forma documentada que han incrementado el estado de implementación de los indicadores de desempeño de RASIMS 2 relacionados con las políticas nacionales establecidas gubernamentalmente para la gestión segura y sostenible de los desechos radiactivos</w:t>
            </w:r>
          </w:p>
          <w:p w14:paraId="2315D224"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172B797C"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Medio de verificación: Los indicadores de desempeño de RASIMS 2 del área temática de seguridad 4, relacionados con las políticas nacionales establecidas gubernamentalmente para la gestión segura y sostenible de los desechos radiactivos.</w:t>
            </w:r>
          </w:p>
          <w:p w14:paraId="79E04BAE"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985" w:type="dxa"/>
            <w:shd w:val="clear" w:color="auto" w:fill="auto"/>
          </w:tcPr>
          <w:p w14:paraId="2CC456E9"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 5 TSA4</w:t>
            </w:r>
          </w:p>
        </w:tc>
        <w:tc>
          <w:tcPr>
            <w:tcW w:w="1984" w:type="dxa"/>
            <w:shd w:val="clear" w:color="auto" w:fill="auto"/>
          </w:tcPr>
          <w:p w14:paraId="0346F680"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1 (1/3): 2 países</w:t>
            </w:r>
          </w:p>
          <w:p w14:paraId="546B3569"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w:t>
            </w:r>
          </w:p>
          <w:p w14:paraId="2FECDDBB"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D031E95"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1 (2/3): 2 países</w:t>
            </w:r>
          </w:p>
          <w:p w14:paraId="6BB91730"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(2026-2027)</w:t>
            </w:r>
          </w:p>
          <w:p w14:paraId="36BB7D35"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1BF1BF7"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1 (3/3): 2 países</w:t>
            </w:r>
          </w:p>
          <w:p w14:paraId="2BA0B809"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(2024-2025)</w:t>
            </w:r>
          </w:p>
          <w:p w14:paraId="4FC0FAEC"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563" w:type="dxa"/>
            <w:shd w:val="clear" w:color="auto" w:fill="auto"/>
          </w:tcPr>
          <w:p w14:paraId="39671EC7"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C92480" w:rsidRPr="00C9015C" w14:paraId="4C2B6AF3" w14:textId="77777777" w:rsidTr="00E6716A">
        <w:tc>
          <w:tcPr>
            <w:cnfStyle w:val="001000000000" w:firstRow="0" w:lastRow="0" w:firstColumn="1" w:lastColumn="0" w:oddVBand="0" w:evenVBand="0" w:oddHBand="0" w:evenHBand="0" w:firstRowFirstColumn="0" w:firstRowLastColumn="0" w:lastRowFirstColumn="0" w:lastRowLastColumn="0"/>
            <w:tcW w:w="562" w:type="dxa"/>
            <w:gridSpan w:val="2"/>
            <w:vMerge/>
          </w:tcPr>
          <w:p w14:paraId="6550A759" w14:textId="77777777" w:rsidR="00C92480" w:rsidRPr="00C9015C" w:rsidRDefault="00C92480" w:rsidP="00E6716A">
            <w:pPr>
              <w:jc w:val="center"/>
              <w:rPr>
                <w:rFonts w:ascii="Arial" w:hAnsi="Arial" w:cs="Arial"/>
                <w:sz w:val="24"/>
                <w:szCs w:val="24"/>
              </w:rPr>
            </w:pPr>
          </w:p>
        </w:tc>
        <w:tc>
          <w:tcPr>
            <w:tcW w:w="2127" w:type="dxa"/>
            <w:vMerge/>
          </w:tcPr>
          <w:p w14:paraId="6230ECDA"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p>
        </w:tc>
        <w:tc>
          <w:tcPr>
            <w:tcW w:w="2409" w:type="dxa"/>
            <w:tcBorders>
              <w:bottom w:val="single" w:sz="4" w:space="0" w:color="C9C9C9" w:themeColor="accent3" w:themeTint="99"/>
            </w:tcBorders>
          </w:tcPr>
          <w:p w14:paraId="09FB5A24"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0ABDBC9F"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2BF9D350"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Desglose 2</w:t>
            </w:r>
          </w:p>
          <w:p w14:paraId="2A2C7CB4"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410" w:type="dxa"/>
            <w:tcBorders>
              <w:bottom w:val="single" w:sz="4" w:space="0" w:color="C9C9C9" w:themeColor="accent3" w:themeTint="99"/>
            </w:tcBorders>
          </w:tcPr>
          <w:p w14:paraId="07B8DAAA"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4AD8">
              <w:rPr>
                <w:rFonts w:ascii="Arial" w:hAnsi="Arial" w:cs="Arial"/>
                <w:sz w:val="16"/>
                <w:szCs w:val="16"/>
              </w:rPr>
              <w:t>Implementar acciones que incrementen la seguridad, y aumenten la capacidad, del control de la generación, procesamiento, almacenamiento y disposición final de los desechos radiactivos y fuentes en desuso existentes, y de la detección y gestión segura de fuentes huérfanas.</w:t>
            </w:r>
          </w:p>
        </w:tc>
        <w:tc>
          <w:tcPr>
            <w:tcW w:w="2693" w:type="dxa"/>
            <w:tcBorders>
              <w:bottom w:val="single" w:sz="4" w:space="0" w:color="C9C9C9" w:themeColor="accent3" w:themeTint="99"/>
            </w:tcBorders>
          </w:tcPr>
          <w:p w14:paraId="59A953FE" w14:textId="77777777" w:rsidR="00C92480"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4AD8">
              <w:rPr>
                <w:rFonts w:ascii="Arial" w:hAnsi="Arial" w:cs="Arial"/>
                <w:sz w:val="16"/>
                <w:szCs w:val="16"/>
              </w:rPr>
              <w:t>Número de países que demuestran en forma documentada que han incrementado el estado de implementación de los indicadores de desempeño de RASIMS 2 relacionados con el control de la generación, procesamiento, almacenamiento seguro y disposición final de los desechos radioactivos y fuentes radiactivas en desuso.</w:t>
            </w:r>
          </w:p>
          <w:p w14:paraId="500825DE"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63A19362"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 xml:space="preserve">Medio de verificación: </w:t>
            </w:r>
            <w:r w:rsidRPr="00BA4AD8">
              <w:rPr>
                <w:rFonts w:ascii="Arial" w:eastAsia="Times New Roman" w:hAnsi="Arial" w:cs="Arial"/>
                <w:sz w:val="16"/>
                <w:szCs w:val="16"/>
                <w:lang w:eastAsia="es-ES"/>
              </w:rPr>
              <w:t>Los indicadores de desempeño de RASIMS 2 del área temática de seguridad 4, relacionados con el control de la generación, procesamiento, almacenamiento seguro y disposición final de los desechos radioactivos y fuentes radiactivas en desuso, y relacionados con sistemas de detección y seguridad de fuentes huérfanas.</w:t>
            </w:r>
          </w:p>
          <w:p w14:paraId="489FF95B"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985" w:type="dxa"/>
            <w:tcBorders>
              <w:bottom w:val="single" w:sz="4" w:space="0" w:color="C9C9C9" w:themeColor="accent3" w:themeTint="99"/>
            </w:tcBorders>
          </w:tcPr>
          <w:p w14:paraId="3C2E0155"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 6, 7 y 8 TSA4</w:t>
            </w:r>
          </w:p>
        </w:tc>
        <w:tc>
          <w:tcPr>
            <w:tcW w:w="1984" w:type="dxa"/>
            <w:tcBorders>
              <w:bottom w:val="single" w:sz="4" w:space="0" w:color="C9C9C9" w:themeColor="accent3" w:themeTint="99"/>
            </w:tcBorders>
          </w:tcPr>
          <w:p w14:paraId="4BF5FB96"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 (1/3): 2 países</w:t>
            </w:r>
          </w:p>
          <w:p w14:paraId="36C17DF0"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w:t>
            </w:r>
          </w:p>
          <w:p w14:paraId="38092EDD"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357A37C"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 (2/3): 2 países</w:t>
            </w:r>
          </w:p>
          <w:p w14:paraId="6427A5A9"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(2026-2027)</w:t>
            </w:r>
          </w:p>
          <w:p w14:paraId="600B2786"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6F8256F"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 (3/3): 2 países</w:t>
            </w:r>
          </w:p>
          <w:p w14:paraId="18C0E06E"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(2024-2025)</w:t>
            </w:r>
          </w:p>
          <w:p w14:paraId="3A6E8BEA"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63" w:type="dxa"/>
            <w:tcBorders>
              <w:bottom w:val="single" w:sz="4" w:space="0" w:color="C9C9C9" w:themeColor="accent3" w:themeTint="99"/>
            </w:tcBorders>
          </w:tcPr>
          <w:p w14:paraId="3DFA7370"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C92480" w:rsidRPr="00C9015C" w14:paraId="5B42E54D" w14:textId="77777777" w:rsidTr="00E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gridSpan w:val="2"/>
            <w:vMerge/>
          </w:tcPr>
          <w:p w14:paraId="38B2CF42" w14:textId="77777777" w:rsidR="00C92480" w:rsidRPr="00C9015C" w:rsidRDefault="00C92480" w:rsidP="00E6716A">
            <w:pPr>
              <w:jc w:val="center"/>
              <w:rPr>
                <w:rFonts w:ascii="Arial" w:hAnsi="Arial" w:cs="Arial"/>
                <w:sz w:val="24"/>
                <w:szCs w:val="24"/>
              </w:rPr>
            </w:pPr>
          </w:p>
        </w:tc>
        <w:tc>
          <w:tcPr>
            <w:tcW w:w="2127" w:type="dxa"/>
            <w:vMerge/>
          </w:tcPr>
          <w:p w14:paraId="3EC5EECB"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tc>
        <w:tc>
          <w:tcPr>
            <w:tcW w:w="2409" w:type="dxa"/>
            <w:shd w:val="clear" w:color="auto" w:fill="auto"/>
          </w:tcPr>
          <w:p w14:paraId="4A66B717"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w:t>
            </w:r>
          </w:p>
          <w:p w14:paraId="618AC2EC"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2364C236"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Desglose 3</w:t>
            </w:r>
          </w:p>
        </w:tc>
        <w:tc>
          <w:tcPr>
            <w:tcW w:w="2410" w:type="dxa"/>
            <w:shd w:val="clear" w:color="auto" w:fill="auto"/>
          </w:tcPr>
          <w:p w14:paraId="6B7B495D"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675DC">
              <w:rPr>
                <w:rFonts w:ascii="Arial" w:hAnsi="Arial" w:cs="Arial"/>
                <w:sz w:val="16"/>
                <w:szCs w:val="16"/>
              </w:rPr>
              <w:t>Implementar acciones que incrementen la seguridad y aumente la capacidad de identificación y gestión de escenarios de exposición debido a NORM.</w:t>
            </w:r>
          </w:p>
        </w:tc>
        <w:tc>
          <w:tcPr>
            <w:tcW w:w="2693" w:type="dxa"/>
            <w:shd w:val="clear" w:color="auto" w:fill="auto"/>
          </w:tcPr>
          <w:p w14:paraId="73BA5404"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675DC">
              <w:rPr>
                <w:rFonts w:ascii="Arial" w:hAnsi="Arial" w:cs="Arial"/>
                <w:sz w:val="16"/>
                <w:szCs w:val="16"/>
              </w:rPr>
              <w:t>Número de países que demuestran en forma documentada que han incrementado el estado de implementación de los indicadores de desempeño de RASIMS 2 relacionados con la exposición crónica de l público debido a escenarios de NORM.</w:t>
            </w:r>
          </w:p>
          <w:p w14:paraId="4E36188F"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0C591093"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 xml:space="preserve">Medio de verificación: </w:t>
            </w:r>
            <w:r w:rsidRPr="00F675DC">
              <w:rPr>
                <w:rFonts w:ascii="Arial" w:eastAsia="Times New Roman" w:hAnsi="Arial" w:cs="Arial"/>
                <w:sz w:val="16"/>
                <w:szCs w:val="16"/>
                <w:lang w:eastAsia="es-ES"/>
              </w:rPr>
              <w:t>Los indicadores de desempeño de RASIMS 2 del área temática de seguridad 4, relacionados con NORM.</w:t>
            </w:r>
          </w:p>
          <w:p w14:paraId="4FDD9D16"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985" w:type="dxa"/>
            <w:shd w:val="clear" w:color="auto" w:fill="auto"/>
          </w:tcPr>
          <w:p w14:paraId="03E02BFD"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 6 TSA4</w:t>
            </w:r>
          </w:p>
        </w:tc>
        <w:tc>
          <w:tcPr>
            <w:tcW w:w="1984" w:type="dxa"/>
            <w:shd w:val="clear" w:color="auto" w:fill="auto"/>
          </w:tcPr>
          <w:p w14:paraId="4A0437F7"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3 (1/3): 2 países</w:t>
            </w:r>
          </w:p>
          <w:p w14:paraId="1EE3DB45"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w:t>
            </w:r>
          </w:p>
          <w:p w14:paraId="265FA60F"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E724592"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3 (2/3): 2 países</w:t>
            </w:r>
          </w:p>
          <w:p w14:paraId="40E3CDC0"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(2026-2027)</w:t>
            </w:r>
          </w:p>
          <w:p w14:paraId="7E59252C"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CF414CD"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3 (3/3): 2 países</w:t>
            </w:r>
          </w:p>
          <w:p w14:paraId="7ACED436"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(2024-2025)</w:t>
            </w:r>
          </w:p>
          <w:p w14:paraId="6BB0105A"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563" w:type="dxa"/>
            <w:shd w:val="clear" w:color="auto" w:fill="auto"/>
          </w:tcPr>
          <w:p w14:paraId="5C704CE5"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C92480" w:rsidRPr="00C9015C" w14:paraId="39800F2F" w14:textId="77777777" w:rsidTr="00E6716A">
        <w:tc>
          <w:tcPr>
            <w:cnfStyle w:val="001000000000" w:firstRow="0" w:lastRow="0" w:firstColumn="1" w:lastColumn="0" w:oddVBand="0" w:evenVBand="0" w:oddHBand="0" w:evenHBand="0" w:firstRowFirstColumn="0" w:firstRowLastColumn="0" w:lastRowFirstColumn="0" w:lastRowLastColumn="0"/>
            <w:tcW w:w="562" w:type="dxa"/>
            <w:gridSpan w:val="2"/>
            <w:tcBorders>
              <w:bottom w:val="single" w:sz="4" w:space="0" w:color="C9C9C9" w:themeColor="accent3" w:themeTint="99"/>
            </w:tcBorders>
          </w:tcPr>
          <w:p w14:paraId="30639B55" w14:textId="77777777" w:rsidR="00C92480" w:rsidRPr="00C9015C" w:rsidRDefault="00C92480" w:rsidP="00E6716A">
            <w:pPr>
              <w:jc w:val="center"/>
              <w:rPr>
                <w:rFonts w:ascii="Arial" w:hAnsi="Arial" w:cs="Arial"/>
                <w:sz w:val="24"/>
                <w:szCs w:val="24"/>
              </w:rPr>
            </w:pPr>
            <w:r w:rsidRPr="00C9015C">
              <w:rPr>
                <w:rFonts w:ascii="Arial" w:hAnsi="Arial" w:cs="Arial"/>
                <w:sz w:val="24"/>
                <w:szCs w:val="24"/>
              </w:rPr>
              <w:t>R6</w:t>
            </w:r>
          </w:p>
        </w:tc>
        <w:tc>
          <w:tcPr>
            <w:tcW w:w="2127" w:type="dxa"/>
            <w:tcBorders>
              <w:bottom w:val="single" w:sz="4" w:space="0" w:color="C9C9C9" w:themeColor="accent3" w:themeTint="99"/>
            </w:tcBorders>
          </w:tcPr>
          <w:p w14:paraId="784AD5FB"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C9015C">
              <w:rPr>
                <w:rFonts w:ascii="Arial" w:hAnsi="Arial" w:cs="Arial"/>
                <w:b/>
                <w:bCs/>
                <w:sz w:val="16"/>
                <w:szCs w:val="16"/>
              </w:rPr>
              <w:t>Limitadas capacidades de planificación, notificación y respuesta a emergencias radiológica de los países, incluido el análisis sistemático de los accidentes y la diseminación de la información.</w:t>
            </w:r>
          </w:p>
        </w:tc>
        <w:tc>
          <w:tcPr>
            <w:tcW w:w="2409" w:type="dxa"/>
            <w:tcBorders>
              <w:bottom w:val="single" w:sz="4" w:space="0" w:color="C9C9C9" w:themeColor="accent3" w:themeTint="99"/>
            </w:tcBorders>
          </w:tcPr>
          <w:p w14:paraId="69FFF0AC"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Lograr un nivel adecuado de preparación y respuesta para casos de emergencia nuclear o radiológica, mediante la aplicación de los requisitos generales, funcionales y sobre elementos de infraestructura identificados en la norma de seguridad del OIEA GSR Parte 7. Dichos requisitos deben ser implementados por la administración nacional correspondiente promulgando leyes, estableciendo reglamentos y adoptando otras disposiciones, en particular atribuyendo responsabilidades a todas las entidades relevantes (por ejemplo la entidad explotadora, funcionarios locales o nacionales, organizaciones de respuesta u órganos reguladores) y comprobando su efectivo cumplimiento.</w:t>
            </w:r>
          </w:p>
        </w:tc>
        <w:tc>
          <w:tcPr>
            <w:tcW w:w="2410" w:type="dxa"/>
            <w:tcBorders>
              <w:bottom w:val="single" w:sz="4" w:space="0" w:color="C9C9C9" w:themeColor="accent3" w:themeTint="99"/>
            </w:tcBorders>
            <w:vAlign w:val="center"/>
          </w:tcPr>
          <w:p w14:paraId="1AC0E54E"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bookmarkStart w:id="55" w:name="_Hlk85441316"/>
            <w:r w:rsidRPr="00C9015C">
              <w:rPr>
                <w:rFonts w:ascii="Arial" w:hAnsi="Arial" w:cs="Arial"/>
                <w:bCs/>
                <w:sz w:val="16"/>
                <w:szCs w:val="16"/>
              </w:rPr>
              <w:t xml:space="preserve">(no hay desglose para este objetivo) </w:t>
            </w:r>
          </w:p>
          <w:bookmarkEnd w:id="55"/>
          <w:p w14:paraId="7529AD9C"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693" w:type="dxa"/>
            <w:tcBorders>
              <w:bottom w:val="single" w:sz="4" w:space="0" w:color="C9C9C9" w:themeColor="accent3" w:themeTint="99"/>
            </w:tcBorders>
            <w:vAlign w:val="center"/>
          </w:tcPr>
          <w:p w14:paraId="5AF6366D"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w:t>
            </w:r>
            <w:r w:rsidRPr="00C9015C">
              <w:t xml:space="preserve"> </w:t>
            </w:r>
            <w:r w:rsidRPr="00C9015C">
              <w:rPr>
                <w:rFonts w:ascii="Arial" w:hAnsi="Arial" w:cs="Arial"/>
                <w:sz w:val="16"/>
                <w:szCs w:val="16"/>
              </w:rPr>
              <w:t>en forma documentada que han iniciado, completado o incrementado el estado de implementación de los indicadores de desempeño de EPRIMS relacionados con la planificación, notificación y coordinación para dar respuesta a las emergencias radiológicas y nucleares.</w:t>
            </w:r>
          </w:p>
          <w:p w14:paraId="3292DE12"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75E36A6"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eastAsia="Times New Roman" w:hAnsi="Arial" w:cs="Arial"/>
                <w:sz w:val="16"/>
                <w:szCs w:val="16"/>
                <w:lang w:eastAsia="es-ES"/>
              </w:rPr>
              <w:t>Medio de verificación: Los indicadores de desempeño de EPRIMS.</w:t>
            </w:r>
          </w:p>
        </w:tc>
        <w:tc>
          <w:tcPr>
            <w:tcW w:w="1985" w:type="dxa"/>
            <w:tcBorders>
              <w:bottom w:val="single" w:sz="4" w:space="0" w:color="C9C9C9" w:themeColor="accent3" w:themeTint="99"/>
            </w:tcBorders>
            <w:vAlign w:val="center"/>
          </w:tcPr>
          <w:p w14:paraId="04635D8B"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EPRIMS módulos 1, 2, 12, 16, 22, 23 , 24, 25 y 26.</w:t>
            </w:r>
          </w:p>
        </w:tc>
        <w:tc>
          <w:tcPr>
            <w:tcW w:w="1984" w:type="dxa"/>
            <w:tcBorders>
              <w:bottom w:val="single" w:sz="4" w:space="0" w:color="C9C9C9" w:themeColor="accent3" w:themeTint="99"/>
            </w:tcBorders>
            <w:vAlign w:val="center"/>
          </w:tcPr>
          <w:p w14:paraId="73084BCD"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2050DB0E"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58F06AFF"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1A459A59"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13 países</w:t>
            </w:r>
          </w:p>
        </w:tc>
        <w:tc>
          <w:tcPr>
            <w:tcW w:w="1563" w:type="dxa"/>
            <w:tcBorders>
              <w:bottom w:val="single" w:sz="4" w:space="0" w:color="C9C9C9" w:themeColor="accent3" w:themeTint="99"/>
            </w:tcBorders>
          </w:tcPr>
          <w:p w14:paraId="7B3EF669"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C92480" w:rsidRPr="00C9015C" w14:paraId="15EDA39E" w14:textId="77777777" w:rsidTr="00E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gridSpan w:val="2"/>
            <w:shd w:val="clear" w:color="auto" w:fill="auto"/>
          </w:tcPr>
          <w:p w14:paraId="00D34D6D" w14:textId="77777777" w:rsidR="00C92480" w:rsidRPr="00C9015C" w:rsidRDefault="00C92480" w:rsidP="00E6716A">
            <w:pPr>
              <w:jc w:val="center"/>
              <w:rPr>
                <w:rFonts w:ascii="Arial" w:hAnsi="Arial" w:cs="Arial"/>
                <w:sz w:val="24"/>
                <w:szCs w:val="24"/>
              </w:rPr>
            </w:pPr>
            <w:r w:rsidRPr="00C9015C">
              <w:rPr>
                <w:rFonts w:ascii="Arial" w:hAnsi="Arial" w:cs="Arial"/>
                <w:sz w:val="24"/>
                <w:szCs w:val="24"/>
              </w:rPr>
              <w:t>R7</w:t>
            </w:r>
          </w:p>
        </w:tc>
        <w:tc>
          <w:tcPr>
            <w:tcW w:w="2127" w:type="dxa"/>
            <w:shd w:val="clear" w:color="auto" w:fill="auto"/>
          </w:tcPr>
          <w:p w14:paraId="454E0FC9"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C9015C">
              <w:rPr>
                <w:rFonts w:ascii="Arial" w:hAnsi="Arial" w:cs="Arial"/>
                <w:b/>
                <w:bCs/>
                <w:sz w:val="16"/>
                <w:szCs w:val="16"/>
              </w:rPr>
              <w:t>Insuficiente implementación de los requisitos y recomendaciones internacionales de educación y capacitación en seguridad radiológica, del transporte y de los desechos para todo el personal involucrado, con énfasis en estrategias nacionales.</w:t>
            </w:r>
          </w:p>
        </w:tc>
        <w:tc>
          <w:tcPr>
            <w:tcW w:w="2409" w:type="dxa"/>
            <w:shd w:val="clear" w:color="auto" w:fill="auto"/>
          </w:tcPr>
          <w:p w14:paraId="5EC06CE8"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demuestran en forma documentada que han incrementado el estado de implementación de los indicadores de desempeño de RASIMS 2, relacionados con los requisitos reguladores de E&amp;C para todas las categorías de personal, con la verificación del cumplimiento de estos requisitos por parte del Órgano Regulador, con la implementación de los requisitos y con el diseño e implementación de la estrategia nacional de E&amp;C.</w:t>
            </w:r>
          </w:p>
        </w:tc>
        <w:tc>
          <w:tcPr>
            <w:tcW w:w="2410" w:type="dxa"/>
            <w:shd w:val="clear" w:color="auto" w:fill="auto"/>
          </w:tcPr>
          <w:p w14:paraId="171EF240"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bookmarkStart w:id="56" w:name="_Hlk85442031"/>
            <w:r w:rsidRPr="00C9015C">
              <w:rPr>
                <w:rFonts w:ascii="Arial" w:hAnsi="Arial" w:cs="Arial"/>
                <w:sz w:val="16"/>
                <w:szCs w:val="16"/>
              </w:rPr>
              <w:t>(n</w:t>
            </w:r>
            <w:r w:rsidRPr="00C9015C">
              <w:rPr>
                <w:rFonts w:ascii="Arial" w:hAnsi="Arial" w:cs="Arial"/>
                <w:bCs/>
                <w:sz w:val="16"/>
                <w:szCs w:val="16"/>
              </w:rPr>
              <w:t>o hay desglose para este objetivo, solamente la meta es desglosada de acuerdo con los tres bienios del período)</w:t>
            </w:r>
          </w:p>
          <w:bookmarkEnd w:id="56"/>
          <w:p w14:paraId="19403F4B"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693" w:type="dxa"/>
            <w:shd w:val="clear" w:color="auto" w:fill="auto"/>
          </w:tcPr>
          <w:p w14:paraId="50C8E302"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demuestran en forma documentada que han incrementado el estado de implementación de los indicadores de desempeño de RASIMS 2, relacionados con los requisitos reguladores de E&amp;C para todas las categorías de personal, con la verificación del cumplimiento de estos requisitos por parte del Órgano Regulador, con la implementación de los requisitos y con el diseño e implementación de la estrategia nacional de E&amp;C</w:t>
            </w:r>
          </w:p>
          <w:p w14:paraId="45B9977F"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BF5BFD2"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Medio de verificación: Los indicadores de desempeño de RASIMS 2 del área temática de seguridad 6.</w:t>
            </w:r>
          </w:p>
          <w:p w14:paraId="1DCCCF95"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985" w:type="dxa"/>
            <w:shd w:val="clear" w:color="auto" w:fill="auto"/>
          </w:tcPr>
          <w:p w14:paraId="55443702"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elementos 1 a 6 TSA6</w:t>
            </w:r>
          </w:p>
        </w:tc>
        <w:tc>
          <w:tcPr>
            <w:tcW w:w="1984" w:type="dxa"/>
            <w:shd w:val="clear" w:color="auto" w:fill="auto"/>
          </w:tcPr>
          <w:p w14:paraId="34FF2430"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B1C24D2"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 5 países</w:t>
            </w:r>
          </w:p>
          <w:p w14:paraId="41BD6EE5"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B542288"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2026-2027: 4 países</w:t>
            </w:r>
          </w:p>
          <w:p w14:paraId="05BD7EFF"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1BDA9F8"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2024-2025: 4 países</w:t>
            </w:r>
          </w:p>
          <w:p w14:paraId="742E64CF"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563" w:type="dxa"/>
            <w:shd w:val="clear" w:color="auto" w:fill="auto"/>
          </w:tcPr>
          <w:p w14:paraId="32DE519C"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C92480" w:rsidRPr="00C9015C" w14:paraId="2EB9CC90" w14:textId="77777777" w:rsidTr="00E6716A">
        <w:tc>
          <w:tcPr>
            <w:cnfStyle w:val="001000000000" w:firstRow="0" w:lastRow="0" w:firstColumn="1" w:lastColumn="0" w:oddVBand="0" w:evenVBand="0" w:oddHBand="0" w:evenHBand="0" w:firstRowFirstColumn="0" w:firstRowLastColumn="0" w:lastRowFirstColumn="0" w:lastRowLastColumn="0"/>
            <w:tcW w:w="562" w:type="dxa"/>
            <w:gridSpan w:val="2"/>
            <w:tcBorders>
              <w:bottom w:val="single" w:sz="4" w:space="0" w:color="C9C9C9" w:themeColor="accent3" w:themeTint="99"/>
            </w:tcBorders>
          </w:tcPr>
          <w:p w14:paraId="58AAA4FC" w14:textId="77777777" w:rsidR="00C92480" w:rsidRPr="00C9015C" w:rsidRDefault="00C92480" w:rsidP="00E6716A">
            <w:pPr>
              <w:jc w:val="center"/>
              <w:rPr>
                <w:rFonts w:ascii="Arial" w:hAnsi="Arial" w:cs="Arial"/>
                <w:sz w:val="24"/>
                <w:szCs w:val="24"/>
              </w:rPr>
            </w:pPr>
            <w:r w:rsidRPr="00C9015C">
              <w:rPr>
                <w:rFonts w:ascii="Arial" w:hAnsi="Arial" w:cs="Arial"/>
                <w:sz w:val="24"/>
                <w:szCs w:val="24"/>
              </w:rPr>
              <w:t>R8</w:t>
            </w:r>
          </w:p>
        </w:tc>
        <w:tc>
          <w:tcPr>
            <w:tcW w:w="2127" w:type="dxa"/>
            <w:tcBorders>
              <w:bottom w:val="single" w:sz="4" w:space="0" w:color="C9C9C9" w:themeColor="accent3" w:themeTint="99"/>
            </w:tcBorders>
          </w:tcPr>
          <w:p w14:paraId="2588476B"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C9015C">
              <w:rPr>
                <w:rFonts w:ascii="Arial" w:hAnsi="Arial" w:cs="Arial"/>
                <w:b/>
                <w:bCs/>
                <w:sz w:val="16"/>
                <w:szCs w:val="16"/>
              </w:rPr>
              <w:t>Insuficiente control regulatorio del material radiactivo cuando se encuentra en el dominio público, esto es durante el transporte.</w:t>
            </w:r>
          </w:p>
        </w:tc>
        <w:tc>
          <w:tcPr>
            <w:tcW w:w="2409" w:type="dxa"/>
            <w:tcBorders>
              <w:bottom w:val="single" w:sz="4" w:space="0" w:color="C9C9C9" w:themeColor="accent3" w:themeTint="99"/>
            </w:tcBorders>
          </w:tcPr>
          <w:p w14:paraId="78288E9D"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Actualizar las regulaciones de transporte de material radiactivo en los países de la región, incluir inspecciones al transporte de material radiactivo, establecer un sistema de comunicación entre autoridades involucradas en el control del transporte de material radiactivo en un mismo país, evaluar e implementar la capacitación necesaria al personal de las distintas autoridades y establecer un sistema de comunicación entre reguladores para poder efectuar el seguimiento de los envíos internacionales de material radiactivo.</w:t>
            </w:r>
          </w:p>
        </w:tc>
        <w:tc>
          <w:tcPr>
            <w:tcW w:w="2410" w:type="dxa"/>
            <w:tcBorders>
              <w:bottom w:val="single" w:sz="4" w:space="0" w:color="C9C9C9" w:themeColor="accent3" w:themeTint="99"/>
            </w:tcBorders>
            <w:vAlign w:val="center"/>
          </w:tcPr>
          <w:p w14:paraId="46F40676"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C9015C">
              <w:rPr>
                <w:rFonts w:ascii="Arial" w:hAnsi="Arial" w:cs="Arial"/>
                <w:sz w:val="16"/>
                <w:szCs w:val="16"/>
              </w:rPr>
              <w:t>(n</w:t>
            </w:r>
            <w:r w:rsidRPr="00C9015C">
              <w:rPr>
                <w:rFonts w:ascii="Arial" w:hAnsi="Arial" w:cs="Arial"/>
                <w:bCs/>
                <w:sz w:val="16"/>
                <w:szCs w:val="16"/>
              </w:rPr>
              <w:t>o hay desglose para este objetivo, solamente la meta es desglosada de acuerdo con los tres bienios del período)</w:t>
            </w:r>
          </w:p>
          <w:p w14:paraId="1AA8A639"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693" w:type="dxa"/>
            <w:tcBorders>
              <w:bottom w:val="single" w:sz="4" w:space="0" w:color="C9C9C9" w:themeColor="accent3" w:themeTint="99"/>
            </w:tcBorders>
            <w:vAlign w:val="center"/>
          </w:tcPr>
          <w:p w14:paraId="52FDABE0"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Numero de países que demuestran en forma documentada que han incrementado el estado de implementación de los indicadores de desempeño de RASIMS 2 relacionados con el transporte seguro de material radiactivo.</w:t>
            </w:r>
          </w:p>
          <w:p w14:paraId="68B7A20A"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67D04886"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Medio de verificación: Los indicadores de desempeño de RASIMS 2 del área temática de seguridad 7.</w:t>
            </w:r>
          </w:p>
          <w:p w14:paraId="3C7B364A"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 xml:space="preserve"> </w:t>
            </w:r>
          </w:p>
        </w:tc>
        <w:tc>
          <w:tcPr>
            <w:tcW w:w="1985" w:type="dxa"/>
            <w:tcBorders>
              <w:bottom w:val="single" w:sz="4" w:space="0" w:color="C9C9C9" w:themeColor="accent3" w:themeTint="99"/>
            </w:tcBorders>
            <w:vAlign w:val="center"/>
          </w:tcPr>
          <w:p w14:paraId="5DDE8727"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Elementos 1, 5, 7, 8 y 9 TSA 7</w:t>
            </w:r>
          </w:p>
        </w:tc>
        <w:tc>
          <w:tcPr>
            <w:tcW w:w="1984" w:type="dxa"/>
            <w:tcBorders>
              <w:bottom w:val="single" w:sz="4" w:space="0" w:color="C9C9C9" w:themeColor="accent3" w:themeTint="99"/>
            </w:tcBorders>
            <w:vAlign w:val="center"/>
          </w:tcPr>
          <w:p w14:paraId="3CF3CDF1"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 4 países</w:t>
            </w:r>
          </w:p>
          <w:p w14:paraId="70306A2B"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C65E8BD"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2026-2027: 3 países</w:t>
            </w:r>
          </w:p>
          <w:p w14:paraId="3C9E4A8A"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F9E6C99"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2024-2025: 3 países</w:t>
            </w:r>
          </w:p>
          <w:p w14:paraId="1BB8E29B"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563" w:type="dxa"/>
            <w:tcBorders>
              <w:bottom w:val="single" w:sz="4" w:space="0" w:color="C9C9C9" w:themeColor="accent3" w:themeTint="99"/>
            </w:tcBorders>
          </w:tcPr>
          <w:p w14:paraId="1EDA108E"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C92480" w:rsidRPr="00C9015C" w14:paraId="08F27B8F" w14:textId="77777777" w:rsidTr="00E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gridSpan w:val="2"/>
            <w:vMerge w:val="restart"/>
            <w:shd w:val="clear" w:color="auto" w:fill="auto"/>
          </w:tcPr>
          <w:p w14:paraId="28E973E6" w14:textId="77777777" w:rsidR="00C92480" w:rsidRPr="00C9015C" w:rsidRDefault="00C92480" w:rsidP="00E6716A">
            <w:pPr>
              <w:jc w:val="center"/>
              <w:rPr>
                <w:rFonts w:ascii="Arial" w:hAnsi="Arial" w:cs="Arial"/>
                <w:sz w:val="24"/>
                <w:szCs w:val="24"/>
              </w:rPr>
            </w:pPr>
            <w:r w:rsidRPr="00C9015C">
              <w:rPr>
                <w:rFonts w:ascii="Arial" w:hAnsi="Arial" w:cs="Arial"/>
                <w:sz w:val="24"/>
                <w:szCs w:val="24"/>
              </w:rPr>
              <w:t>R9</w:t>
            </w:r>
          </w:p>
        </w:tc>
        <w:tc>
          <w:tcPr>
            <w:tcW w:w="2127" w:type="dxa"/>
            <w:vMerge w:val="restart"/>
            <w:shd w:val="clear" w:color="auto" w:fill="auto"/>
          </w:tcPr>
          <w:p w14:paraId="1F101240"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C9015C">
              <w:rPr>
                <w:rFonts w:ascii="Arial" w:hAnsi="Arial" w:cs="Arial"/>
                <w:b/>
                <w:bCs/>
                <w:sz w:val="16"/>
                <w:szCs w:val="16"/>
              </w:rPr>
              <w:t>Insuficiente implementación de los requisitos internacionales de liderazgo y gestión para la seguridad en usuarios finales, servicios de apoyo científico-técnicos y reguladores</w:t>
            </w:r>
          </w:p>
        </w:tc>
        <w:tc>
          <w:tcPr>
            <w:tcW w:w="2409" w:type="dxa"/>
            <w:shd w:val="clear" w:color="auto" w:fill="auto"/>
          </w:tcPr>
          <w:p w14:paraId="4698F6F8"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Obtener un mayor desarrollo de la implementación de todos los ámbitos de los sistemas de gestión, en las organizaciones nacionales de la infraestructura para la seguridad</w:t>
            </w:r>
          </w:p>
        </w:tc>
        <w:tc>
          <w:tcPr>
            <w:tcW w:w="2410" w:type="dxa"/>
            <w:shd w:val="clear" w:color="auto" w:fill="auto"/>
          </w:tcPr>
          <w:p w14:paraId="75475A23"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(para este objetivo hay dos niveles de desglose horizontal, que se presentan a continuación)</w:t>
            </w:r>
          </w:p>
        </w:tc>
        <w:tc>
          <w:tcPr>
            <w:tcW w:w="2693" w:type="dxa"/>
            <w:shd w:val="clear" w:color="auto" w:fill="auto"/>
          </w:tcPr>
          <w:p w14:paraId="4D59ECF2"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demuestran en forma documentada que han aumentado la implementación de los indicadores de desempeño relacionados con liderazgo y gestión para la seguridad en reguladores, servicios de apoyo científico-técnicos y usuarios finales</w:t>
            </w:r>
          </w:p>
          <w:p w14:paraId="0DE3E00D"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A1707EB"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Medio de verificación: Los indicadores de desempeño de RASIMS 2 relacionados con liderazgo y gestión para la seguridad.</w:t>
            </w:r>
          </w:p>
          <w:p w14:paraId="6097C139"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985" w:type="dxa"/>
            <w:shd w:val="clear" w:color="auto" w:fill="auto"/>
          </w:tcPr>
          <w:p w14:paraId="38DC957A"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w:t>
            </w:r>
            <w:r w:rsidRPr="00C9015C">
              <w:rPr>
                <w:rFonts w:ascii="Arial" w:hAnsi="Arial" w:cs="Arial"/>
                <w:sz w:val="16"/>
                <w:szCs w:val="16"/>
              </w:rPr>
              <w:br/>
              <w:t>elemento 5 de TSA1, elementos 2, 6 y 7 TSA2</w:t>
            </w:r>
          </w:p>
        </w:tc>
        <w:tc>
          <w:tcPr>
            <w:tcW w:w="1984" w:type="dxa"/>
            <w:shd w:val="clear" w:color="auto" w:fill="auto"/>
          </w:tcPr>
          <w:p w14:paraId="015F4722"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 5 países</w:t>
            </w:r>
          </w:p>
          <w:p w14:paraId="3F38A6B6"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B607945"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2026-2027: 4 países</w:t>
            </w:r>
          </w:p>
          <w:p w14:paraId="3F19399D"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5C40517"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2024-2025: 3 países</w:t>
            </w:r>
          </w:p>
          <w:p w14:paraId="0C042105"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563" w:type="dxa"/>
            <w:shd w:val="clear" w:color="auto" w:fill="auto"/>
          </w:tcPr>
          <w:p w14:paraId="1573723E"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C92480" w:rsidRPr="00C9015C" w14:paraId="5F14FA8E" w14:textId="77777777" w:rsidTr="00E6716A">
        <w:tc>
          <w:tcPr>
            <w:cnfStyle w:val="001000000000" w:firstRow="0" w:lastRow="0" w:firstColumn="1" w:lastColumn="0" w:oddVBand="0" w:evenVBand="0" w:oddHBand="0" w:evenHBand="0" w:firstRowFirstColumn="0" w:firstRowLastColumn="0" w:lastRowFirstColumn="0" w:lastRowLastColumn="0"/>
            <w:tcW w:w="562" w:type="dxa"/>
            <w:gridSpan w:val="2"/>
            <w:vMerge/>
            <w:shd w:val="clear" w:color="auto" w:fill="auto"/>
          </w:tcPr>
          <w:p w14:paraId="597AD7EB" w14:textId="77777777" w:rsidR="00C92480" w:rsidRPr="00C9015C" w:rsidRDefault="00C92480" w:rsidP="00E6716A">
            <w:pPr>
              <w:jc w:val="center"/>
              <w:rPr>
                <w:rFonts w:ascii="Arial" w:hAnsi="Arial" w:cs="Arial"/>
                <w:sz w:val="24"/>
                <w:szCs w:val="24"/>
              </w:rPr>
            </w:pPr>
          </w:p>
        </w:tc>
        <w:tc>
          <w:tcPr>
            <w:tcW w:w="2127" w:type="dxa"/>
            <w:vMerge/>
            <w:shd w:val="clear" w:color="auto" w:fill="auto"/>
          </w:tcPr>
          <w:p w14:paraId="58BA2A56"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p>
        </w:tc>
        <w:tc>
          <w:tcPr>
            <w:tcW w:w="2409" w:type="dxa"/>
            <w:tcBorders>
              <w:bottom w:val="single" w:sz="4" w:space="0" w:color="C9C9C9" w:themeColor="accent3" w:themeTint="99"/>
            </w:tcBorders>
          </w:tcPr>
          <w:p w14:paraId="78F70885"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80ECA02"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Desglose 1</w:t>
            </w:r>
          </w:p>
        </w:tc>
        <w:tc>
          <w:tcPr>
            <w:tcW w:w="2410" w:type="dxa"/>
            <w:tcBorders>
              <w:bottom w:val="single" w:sz="4" w:space="0" w:color="C9C9C9" w:themeColor="accent3" w:themeTint="99"/>
            </w:tcBorders>
          </w:tcPr>
          <w:p w14:paraId="2A687396"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Obtener un mayor desarrollo de la implementación de todos los ámbitos de los sistemas de gestión en los reguladores</w:t>
            </w:r>
          </w:p>
        </w:tc>
        <w:tc>
          <w:tcPr>
            <w:tcW w:w="2693" w:type="dxa"/>
            <w:tcBorders>
              <w:bottom w:val="single" w:sz="4" w:space="0" w:color="C9C9C9" w:themeColor="accent3" w:themeTint="99"/>
            </w:tcBorders>
          </w:tcPr>
          <w:p w14:paraId="04271890"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demuestran en forma documentada que han aumentado la implementación de los indicadores de desempeño relacionados con liderazgo y gestión para la seguridad en reguladores</w:t>
            </w:r>
          </w:p>
          <w:p w14:paraId="6AE60255"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14F475A9"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Medio de verificación: Los indicadores de desempeño de RASIMS 2 del área temática de seguridad 1, relacionados con liderazgo y gestión para la seguridad.</w:t>
            </w:r>
          </w:p>
          <w:p w14:paraId="015294C3"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985" w:type="dxa"/>
            <w:tcBorders>
              <w:bottom w:val="single" w:sz="4" w:space="0" w:color="C9C9C9" w:themeColor="accent3" w:themeTint="99"/>
            </w:tcBorders>
          </w:tcPr>
          <w:p w14:paraId="5821B170"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 5 de TSA1</w:t>
            </w:r>
          </w:p>
        </w:tc>
        <w:tc>
          <w:tcPr>
            <w:tcW w:w="1984" w:type="dxa"/>
            <w:tcBorders>
              <w:bottom w:val="single" w:sz="4" w:space="0" w:color="C9C9C9" w:themeColor="accent3" w:themeTint="99"/>
            </w:tcBorders>
          </w:tcPr>
          <w:p w14:paraId="1FA10329"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1(1/3): 4 países</w:t>
            </w:r>
          </w:p>
          <w:p w14:paraId="7F03094B"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w:t>
            </w:r>
          </w:p>
          <w:p w14:paraId="32887470"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7E7BFA2"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1(2/3): 3 países</w:t>
            </w:r>
          </w:p>
          <w:p w14:paraId="50AF869D"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(2026-2027)</w:t>
            </w:r>
          </w:p>
          <w:p w14:paraId="78CC09ED"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6A5C195"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1(3/3): 3 países</w:t>
            </w:r>
          </w:p>
          <w:p w14:paraId="60004DF7"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(2024-2025)</w:t>
            </w:r>
          </w:p>
          <w:p w14:paraId="06BBD899"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63" w:type="dxa"/>
            <w:tcBorders>
              <w:bottom w:val="single" w:sz="4" w:space="0" w:color="C9C9C9" w:themeColor="accent3" w:themeTint="99"/>
            </w:tcBorders>
          </w:tcPr>
          <w:p w14:paraId="6F710D37"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C92480" w:rsidRPr="00C9015C" w14:paraId="6677588B" w14:textId="77777777" w:rsidTr="00E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gridSpan w:val="2"/>
            <w:vMerge/>
            <w:shd w:val="clear" w:color="auto" w:fill="auto"/>
          </w:tcPr>
          <w:p w14:paraId="42DCF1ED" w14:textId="77777777" w:rsidR="00C92480" w:rsidRPr="00C9015C" w:rsidRDefault="00C92480" w:rsidP="00E6716A">
            <w:pPr>
              <w:jc w:val="center"/>
              <w:rPr>
                <w:rFonts w:ascii="Arial" w:hAnsi="Arial" w:cs="Arial"/>
                <w:sz w:val="24"/>
                <w:szCs w:val="24"/>
              </w:rPr>
            </w:pPr>
          </w:p>
        </w:tc>
        <w:tc>
          <w:tcPr>
            <w:tcW w:w="2127" w:type="dxa"/>
            <w:vMerge/>
            <w:shd w:val="clear" w:color="auto" w:fill="auto"/>
          </w:tcPr>
          <w:p w14:paraId="3139F0DB"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tc>
        <w:tc>
          <w:tcPr>
            <w:tcW w:w="2409" w:type="dxa"/>
            <w:shd w:val="clear" w:color="auto" w:fill="auto"/>
          </w:tcPr>
          <w:p w14:paraId="16D9E0A5"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3F8BE0AD"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Desglose 2</w:t>
            </w:r>
          </w:p>
        </w:tc>
        <w:tc>
          <w:tcPr>
            <w:tcW w:w="2410" w:type="dxa"/>
            <w:shd w:val="clear" w:color="auto" w:fill="auto"/>
          </w:tcPr>
          <w:p w14:paraId="7437124E"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Obtener un mayor desarrollo de la implementación de todos los ámbitos de los sistemas de gestión en los servicios de apoyo científico-técnicos</w:t>
            </w:r>
          </w:p>
        </w:tc>
        <w:tc>
          <w:tcPr>
            <w:tcW w:w="2693" w:type="dxa"/>
            <w:shd w:val="clear" w:color="auto" w:fill="auto"/>
          </w:tcPr>
          <w:p w14:paraId="7FC622C8"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demuestran en forma documentada que han aumentado la implementación de los indicadores de desempeño relacionados con liderazgo y gestión para la seguridad en servicios de apoyo científico-técnicos</w:t>
            </w:r>
          </w:p>
          <w:p w14:paraId="6F315AF3"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537B05B3"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Medio de verificación: Los indicadores de desempeño de RASIMS 2 del área temática de seguridad 2, relacionados con liderazgo y gestión para la seguridad en servicios de apoyo científico-técnicos.</w:t>
            </w:r>
          </w:p>
          <w:p w14:paraId="319693BF"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 xml:space="preserve"> </w:t>
            </w:r>
          </w:p>
        </w:tc>
        <w:tc>
          <w:tcPr>
            <w:tcW w:w="1985" w:type="dxa"/>
            <w:shd w:val="clear" w:color="auto" w:fill="auto"/>
          </w:tcPr>
          <w:p w14:paraId="78AED98E"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 2, 6 y 7 de TSA2</w:t>
            </w:r>
          </w:p>
        </w:tc>
        <w:tc>
          <w:tcPr>
            <w:tcW w:w="1984" w:type="dxa"/>
            <w:shd w:val="clear" w:color="auto" w:fill="auto"/>
          </w:tcPr>
          <w:p w14:paraId="66DD0E40"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2(1/3): 5 países</w:t>
            </w:r>
          </w:p>
          <w:p w14:paraId="49789C38"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w:t>
            </w:r>
          </w:p>
          <w:p w14:paraId="330DEA8F"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7EC3E1A"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2(2/3): 4 países</w:t>
            </w:r>
          </w:p>
          <w:p w14:paraId="7D17303A"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(2026-2027)</w:t>
            </w:r>
          </w:p>
          <w:p w14:paraId="7DA21787"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E6D9CFD"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2(3/3): 3 países</w:t>
            </w:r>
          </w:p>
          <w:p w14:paraId="5E2C74FE"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(2024-2025)</w:t>
            </w:r>
          </w:p>
          <w:p w14:paraId="6A91215E"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563" w:type="dxa"/>
            <w:shd w:val="clear" w:color="auto" w:fill="auto"/>
          </w:tcPr>
          <w:p w14:paraId="5CB9FEF8"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C92480" w:rsidRPr="00C9015C" w14:paraId="3527F221" w14:textId="77777777" w:rsidTr="00E6716A">
        <w:tc>
          <w:tcPr>
            <w:cnfStyle w:val="001000000000" w:firstRow="0" w:lastRow="0" w:firstColumn="1" w:lastColumn="0" w:oddVBand="0" w:evenVBand="0" w:oddHBand="0" w:evenHBand="0" w:firstRowFirstColumn="0" w:firstRowLastColumn="0" w:lastRowFirstColumn="0" w:lastRowLastColumn="0"/>
            <w:tcW w:w="562" w:type="dxa"/>
            <w:gridSpan w:val="2"/>
          </w:tcPr>
          <w:p w14:paraId="0B8CAE48" w14:textId="77777777" w:rsidR="00C92480" w:rsidRPr="00C9015C" w:rsidRDefault="00C92480" w:rsidP="00E6716A">
            <w:pPr>
              <w:jc w:val="center"/>
              <w:rPr>
                <w:rFonts w:ascii="Arial" w:hAnsi="Arial" w:cs="Arial"/>
                <w:sz w:val="24"/>
                <w:szCs w:val="24"/>
              </w:rPr>
            </w:pPr>
            <w:r w:rsidRPr="00C9015C">
              <w:rPr>
                <w:rFonts w:ascii="Arial" w:hAnsi="Arial" w:cs="Arial"/>
                <w:sz w:val="24"/>
                <w:szCs w:val="24"/>
              </w:rPr>
              <w:t>R10</w:t>
            </w:r>
          </w:p>
        </w:tc>
        <w:tc>
          <w:tcPr>
            <w:tcW w:w="2127" w:type="dxa"/>
          </w:tcPr>
          <w:p w14:paraId="2F06B535"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C9015C">
              <w:rPr>
                <w:rFonts w:ascii="Arial" w:hAnsi="Arial" w:cs="Arial"/>
                <w:b/>
                <w:bCs/>
                <w:sz w:val="16"/>
                <w:szCs w:val="16"/>
              </w:rPr>
              <w:t>Limitada capacidad para la evaluación de seguridad de instalaciones y actividades, con énfasis en reactores, ciclotrones, radiofarmacia y en situaciones de exposiciones existentes.</w:t>
            </w:r>
          </w:p>
        </w:tc>
        <w:tc>
          <w:tcPr>
            <w:tcW w:w="2409" w:type="dxa"/>
          </w:tcPr>
          <w:p w14:paraId="2F627CCF"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Realizar y mantener actualizadas las evaluaciones de seguridad y los programas de protección radiológica para todas las instalaciones y actividades en los países de la región.</w:t>
            </w:r>
          </w:p>
        </w:tc>
        <w:tc>
          <w:tcPr>
            <w:tcW w:w="2410" w:type="dxa"/>
          </w:tcPr>
          <w:p w14:paraId="705AE0C5"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C9015C">
              <w:rPr>
                <w:rFonts w:ascii="Arial" w:hAnsi="Arial" w:cs="Arial"/>
                <w:sz w:val="16"/>
                <w:szCs w:val="16"/>
              </w:rPr>
              <w:t>(n</w:t>
            </w:r>
            <w:r w:rsidRPr="00C9015C">
              <w:rPr>
                <w:rFonts w:ascii="Arial" w:hAnsi="Arial" w:cs="Arial"/>
                <w:bCs/>
                <w:sz w:val="16"/>
                <w:szCs w:val="16"/>
              </w:rPr>
              <w:t>o hay desglose para este objetivo, solamente la meta es desglosada de acuerdo con los tres bienios del período)</w:t>
            </w:r>
          </w:p>
          <w:p w14:paraId="696DE205"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693" w:type="dxa"/>
          </w:tcPr>
          <w:p w14:paraId="3784CEC8"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demuestran en forma documentada que han aumentado la implementación de los indicadores de desempeño de RASIMS 2, relacionadas con las evaluaciones de seguridad, considerando los reportes de misiones ORPAS</w:t>
            </w:r>
          </w:p>
          <w:p w14:paraId="7CFD96E2"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27926034"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Medio de verificación: Los indicadores de desempeño de RASIMS 2 relacionados con las evaluaciones de seguridad.</w:t>
            </w:r>
          </w:p>
          <w:p w14:paraId="3581675C"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 xml:space="preserve"> </w:t>
            </w:r>
          </w:p>
        </w:tc>
        <w:tc>
          <w:tcPr>
            <w:tcW w:w="1985" w:type="dxa"/>
          </w:tcPr>
          <w:p w14:paraId="4066FE4D"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elementos 3 y 7 TSA2, elemento 8 TSA1</w:t>
            </w:r>
          </w:p>
        </w:tc>
        <w:tc>
          <w:tcPr>
            <w:tcW w:w="1984" w:type="dxa"/>
          </w:tcPr>
          <w:p w14:paraId="4A36AD8F"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EAD1BC5"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 5 países</w:t>
            </w:r>
          </w:p>
          <w:p w14:paraId="420F1FB8"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940B6CD"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2026-2027: 5 países</w:t>
            </w:r>
          </w:p>
          <w:p w14:paraId="22B1B1F6"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604FBE4"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2024-2025: 5 países</w:t>
            </w:r>
          </w:p>
          <w:p w14:paraId="58402548"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563" w:type="dxa"/>
          </w:tcPr>
          <w:p w14:paraId="2FE311A0"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bl>
    <w:p w14:paraId="3344143B" w14:textId="77777777" w:rsidR="00C92480" w:rsidRDefault="00C92480" w:rsidP="003B03ED">
      <w:pPr>
        <w:pStyle w:val="Prrafodelista"/>
        <w:numPr>
          <w:ilvl w:val="0"/>
          <w:numId w:val="1"/>
        </w:numPr>
        <w:ind w:left="284" w:firstLine="0"/>
        <w:rPr>
          <w:rFonts w:ascii="Arial" w:hAnsi="Arial" w:cs="Arial"/>
          <w:b/>
          <w:bCs/>
          <w:sz w:val="24"/>
          <w:szCs w:val="24"/>
        </w:rPr>
        <w:sectPr w:rsidR="00C92480" w:rsidSect="00576E2C">
          <w:pgSz w:w="16838" w:h="11906" w:orient="landscape"/>
          <w:pgMar w:top="1418" w:right="567" w:bottom="1418" w:left="567" w:header="709" w:footer="709" w:gutter="0"/>
          <w:cols w:space="708"/>
          <w:docGrid w:linePitch="360"/>
        </w:sectPr>
      </w:pPr>
    </w:p>
    <w:p w14:paraId="7BD62A60" w14:textId="397EFCC0" w:rsidR="00CE16AC" w:rsidRPr="00835FA6" w:rsidRDefault="00CE16AC" w:rsidP="003B03ED">
      <w:pPr>
        <w:pStyle w:val="Prrafodelista"/>
        <w:numPr>
          <w:ilvl w:val="2"/>
          <w:numId w:val="104"/>
        </w:numPr>
        <w:ind w:left="426" w:hanging="426"/>
        <w:contextualSpacing w:val="0"/>
        <w:jc w:val="left"/>
        <w:rPr>
          <w:rFonts w:ascii="Arial" w:hAnsi="Arial" w:cs="Arial"/>
          <w:b/>
          <w:sz w:val="28"/>
          <w:szCs w:val="28"/>
        </w:rPr>
      </w:pPr>
      <w:r w:rsidRPr="00835FA6">
        <w:rPr>
          <w:rFonts w:ascii="Arial" w:hAnsi="Arial" w:cs="Arial"/>
          <w:b/>
          <w:sz w:val="28"/>
          <w:szCs w:val="28"/>
        </w:rPr>
        <w:t>Tecnologías con Radiación</w:t>
      </w:r>
    </w:p>
    <w:p w14:paraId="31C9CE6E" w14:textId="77777777" w:rsidR="00CE16AC" w:rsidRDefault="00CE16AC" w:rsidP="00835FA6">
      <w:pPr>
        <w:rPr>
          <w:rFonts w:ascii="Arial" w:hAnsi="Arial" w:cs="Arial"/>
          <w:sz w:val="24"/>
          <w:szCs w:val="24"/>
        </w:rPr>
      </w:pPr>
    </w:p>
    <w:p w14:paraId="260117F2" w14:textId="77777777" w:rsidR="00CE16AC" w:rsidRPr="00835FA6" w:rsidRDefault="00CE16AC" w:rsidP="003B03ED">
      <w:pPr>
        <w:pStyle w:val="Prrafodelista"/>
        <w:numPr>
          <w:ilvl w:val="0"/>
          <w:numId w:val="99"/>
        </w:numPr>
        <w:ind w:left="567" w:hanging="567"/>
        <w:contextualSpacing w:val="0"/>
        <w:rPr>
          <w:rFonts w:ascii="Arial" w:hAnsi="Arial" w:cs="Arial"/>
          <w:b/>
          <w:sz w:val="28"/>
          <w:szCs w:val="28"/>
        </w:rPr>
      </w:pPr>
      <w:r w:rsidRPr="00835FA6">
        <w:rPr>
          <w:rFonts w:ascii="Arial" w:hAnsi="Arial" w:cs="Arial"/>
          <w:b/>
          <w:sz w:val="28"/>
          <w:szCs w:val="28"/>
        </w:rPr>
        <w:t xml:space="preserve">Priorización y matriz de sinergias </w:t>
      </w:r>
    </w:p>
    <w:p w14:paraId="7DC85FBA" w14:textId="77777777" w:rsidR="00835FA6" w:rsidRDefault="00835FA6" w:rsidP="00835FA6">
      <w:pPr>
        <w:rPr>
          <w:rFonts w:ascii="Arial" w:hAnsi="Arial" w:cs="Arial"/>
          <w:sz w:val="24"/>
          <w:szCs w:val="24"/>
        </w:rPr>
      </w:pPr>
    </w:p>
    <w:p w14:paraId="13006B6B" w14:textId="57734FC7" w:rsidR="00CE16AC" w:rsidRDefault="00CE16AC" w:rsidP="00835FA6">
      <w:pPr>
        <w:rPr>
          <w:rFonts w:ascii="Arial" w:hAnsi="Arial" w:cs="Arial"/>
          <w:sz w:val="24"/>
          <w:szCs w:val="24"/>
        </w:rPr>
      </w:pPr>
      <w:r>
        <w:rPr>
          <w:rFonts w:ascii="Arial" w:hAnsi="Arial" w:cs="Arial"/>
          <w:sz w:val="24"/>
          <w:szCs w:val="24"/>
        </w:rPr>
        <w:t>Las N/P identificadas para este sector temático son las siguientes:</w:t>
      </w:r>
    </w:p>
    <w:p w14:paraId="1225ACCF" w14:textId="77777777" w:rsidR="00CE16AC" w:rsidRDefault="00CE16AC" w:rsidP="00835FA6">
      <w:pPr>
        <w:rPr>
          <w:rFonts w:ascii="Arial" w:hAnsi="Arial" w:cs="Arial"/>
          <w:sz w:val="24"/>
          <w:szCs w:val="24"/>
        </w:rPr>
      </w:pPr>
    </w:p>
    <w:p w14:paraId="4A6338DF" w14:textId="6AEF6BF6" w:rsidR="00CE16AC" w:rsidRDefault="00CE16AC" w:rsidP="00835FA6">
      <w:pPr>
        <w:ind w:left="567" w:hanging="567"/>
        <w:rPr>
          <w:rFonts w:ascii="Arial" w:eastAsia="Times New Roman" w:hAnsi="Arial" w:cs="Arial"/>
          <w:color w:val="000000"/>
          <w:sz w:val="24"/>
          <w:szCs w:val="24"/>
          <w:lang w:eastAsia="pt-BR"/>
        </w:rPr>
      </w:pPr>
      <w:r>
        <w:rPr>
          <w:rFonts w:ascii="Arial" w:eastAsia="Times New Roman" w:hAnsi="Arial" w:cs="Arial"/>
          <w:b/>
          <w:color w:val="000000"/>
          <w:sz w:val="24"/>
          <w:szCs w:val="24"/>
          <w:lang w:eastAsia="pt-BR"/>
        </w:rPr>
        <w:t>T1.</w:t>
      </w:r>
      <w:r>
        <w:rPr>
          <w:rFonts w:ascii="Arial" w:eastAsia="Times New Roman" w:hAnsi="Arial" w:cs="Arial"/>
          <w:color w:val="000000"/>
          <w:sz w:val="24"/>
          <w:szCs w:val="24"/>
          <w:lang w:eastAsia="pt-BR"/>
        </w:rPr>
        <w:t xml:space="preserve"> </w:t>
      </w:r>
      <w:r w:rsidR="00835FA6">
        <w:rPr>
          <w:rFonts w:ascii="Arial" w:eastAsia="Times New Roman" w:hAnsi="Arial" w:cs="Arial"/>
          <w:color w:val="000000"/>
          <w:sz w:val="24"/>
          <w:szCs w:val="24"/>
          <w:lang w:eastAsia="pt-BR"/>
        </w:rPr>
        <w:tab/>
      </w:r>
      <w:r>
        <w:rPr>
          <w:rFonts w:ascii="Arial" w:eastAsia="Times New Roman" w:hAnsi="Arial" w:cs="Arial"/>
          <w:color w:val="000000"/>
          <w:sz w:val="24"/>
          <w:szCs w:val="24"/>
          <w:lang w:eastAsia="pt-BR"/>
        </w:rPr>
        <w:t>Tratamiento de aguas residuales domésticas, industriales y farmacéuticas por tecnologías con radiación.</w:t>
      </w:r>
    </w:p>
    <w:p w14:paraId="172BF1FF" w14:textId="77777777" w:rsidR="00E57ACE" w:rsidRDefault="00E57ACE" w:rsidP="00835FA6">
      <w:pPr>
        <w:rPr>
          <w:rFonts w:ascii="Arial" w:eastAsia="Times New Roman" w:hAnsi="Arial" w:cs="Arial"/>
          <w:color w:val="000000"/>
          <w:sz w:val="24"/>
          <w:szCs w:val="24"/>
          <w:lang w:eastAsia="pt-BR"/>
        </w:rPr>
      </w:pPr>
    </w:p>
    <w:p w14:paraId="5B899B47" w14:textId="1CEF1B00" w:rsidR="00CE16AC" w:rsidRDefault="00CE16AC" w:rsidP="00835FA6">
      <w:pPr>
        <w:ind w:left="567" w:hanging="567"/>
        <w:rPr>
          <w:rFonts w:ascii="Arial" w:eastAsia="Times New Roman" w:hAnsi="Arial" w:cs="Arial"/>
          <w:color w:val="000000"/>
          <w:sz w:val="24"/>
          <w:szCs w:val="24"/>
          <w:lang w:eastAsia="pt-BR"/>
        </w:rPr>
      </w:pPr>
      <w:r>
        <w:rPr>
          <w:rFonts w:ascii="Arial" w:eastAsia="Times New Roman" w:hAnsi="Arial" w:cs="Arial"/>
          <w:b/>
          <w:color w:val="000000"/>
          <w:sz w:val="24"/>
          <w:szCs w:val="24"/>
          <w:lang w:eastAsia="pt-BR"/>
        </w:rPr>
        <w:t>T2.</w:t>
      </w:r>
      <w:r w:rsidR="00835FA6">
        <w:rPr>
          <w:rFonts w:ascii="Arial" w:eastAsia="Times New Roman" w:hAnsi="Arial" w:cs="Arial"/>
          <w:b/>
          <w:color w:val="000000"/>
          <w:sz w:val="24"/>
          <w:szCs w:val="24"/>
          <w:lang w:eastAsia="pt-BR"/>
        </w:rPr>
        <w:tab/>
      </w:r>
      <w:r>
        <w:rPr>
          <w:rFonts w:ascii="Arial" w:eastAsia="Times New Roman" w:hAnsi="Arial" w:cs="Arial"/>
          <w:color w:val="000000"/>
          <w:sz w:val="24"/>
          <w:szCs w:val="24"/>
          <w:lang w:eastAsia="pt-BR"/>
        </w:rPr>
        <w:t xml:space="preserve"> Tratamiento fitosanitario de alimentos frescos, congelados, deshidratados y procesados por radiación ionizante.</w:t>
      </w:r>
    </w:p>
    <w:p w14:paraId="7FA1E3B5" w14:textId="77777777" w:rsidR="00E57ACE" w:rsidRDefault="00E57ACE" w:rsidP="00835FA6">
      <w:pPr>
        <w:ind w:left="567" w:hanging="567"/>
        <w:rPr>
          <w:rFonts w:ascii="Arial" w:eastAsia="Times New Roman" w:hAnsi="Arial" w:cs="Arial"/>
          <w:color w:val="000000"/>
          <w:sz w:val="24"/>
          <w:szCs w:val="24"/>
          <w:lang w:eastAsia="pt-BR"/>
        </w:rPr>
      </w:pPr>
    </w:p>
    <w:p w14:paraId="4916CB95" w14:textId="0E75D0D3" w:rsidR="00CE16AC" w:rsidRDefault="00CE16AC" w:rsidP="00835FA6">
      <w:pPr>
        <w:ind w:left="567" w:hanging="567"/>
        <w:rPr>
          <w:rFonts w:ascii="Arial" w:eastAsia="Times New Roman" w:hAnsi="Arial" w:cs="Arial"/>
          <w:color w:val="000000"/>
          <w:sz w:val="24"/>
          <w:szCs w:val="24"/>
          <w:lang w:eastAsia="pt-BR"/>
        </w:rPr>
      </w:pPr>
      <w:r>
        <w:rPr>
          <w:rFonts w:ascii="Arial" w:eastAsia="Times New Roman" w:hAnsi="Arial" w:cs="Arial"/>
          <w:b/>
          <w:color w:val="000000"/>
          <w:sz w:val="24"/>
          <w:szCs w:val="24"/>
          <w:lang w:eastAsia="pt-BR"/>
        </w:rPr>
        <w:t>T3.</w:t>
      </w:r>
      <w:r>
        <w:rPr>
          <w:rFonts w:ascii="Arial" w:eastAsia="Times New Roman" w:hAnsi="Arial" w:cs="Arial"/>
          <w:color w:val="000000"/>
          <w:sz w:val="24"/>
          <w:szCs w:val="24"/>
          <w:lang w:eastAsia="pt-BR"/>
        </w:rPr>
        <w:t xml:space="preserve"> </w:t>
      </w:r>
      <w:r w:rsidR="00835FA6">
        <w:rPr>
          <w:rFonts w:ascii="Arial" w:eastAsia="Times New Roman" w:hAnsi="Arial" w:cs="Arial"/>
          <w:color w:val="000000"/>
          <w:sz w:val="24"/>
          <w:szCs w:val="24"/>
          <w:lang w:eastAsia="pt-BR"/>
        </w:rPr>
        <w:tab/>
      </w:r>
      <w:r>
        <w:rPr>
          <w:rFonts w:ascii="Arial" w:eastAsia="Times New Roman" w:hAnsi="Arial" w:cs="Arial"/>
          <w:color w:val="000000"/>
          <w:sz w:val="24"/>
          <w:szCs w:val="24"/>
          <w:lang w:eastAsia="pt-BR"/>
        </w:rPr>
        <w:t>Armonización de sistemas de control y gestión de calidad en irradiadores (QA/QC) e inter-comparaciones dosimétricas.</w:t>
      </w:r>
    </w:p>
    <w:p w14:paraId="06055BB0" w14:textId="77777777" w:rsidR="00E57ACE" w:rsidRDefault="00E57ACE" w:rsidP="00835FA6">
      <w:pPr>
        <w:ind w:left="567" w:hanging="567"/>
        <w:rPr>
          <w:rFonts w:ascii="Arial" w:eastAsia="Times New Roman" w:hAnsi="Arial" w:cs="Arial"/>
          <w:color w:val="000000"/>
          <w:sz w:val="24"/>
          <w:szCs w:val="24"/>
          <w:lang w:eastAsia="pt-BR"/>
        </w:rPr>
      </w:pPr>
    </w:p>
    <w:p w14:paraId="0A8CF656" w14:textId="4C6B2431" w:rsidR="00CE16AC" w:rsidRDefault="00CE16AC" w:rsidP="00835FA6">
      <w:pPr>
        <w:ind w:left="567" w:hanging="567"/>
        <w:rPr>
          <w:rFonts w:ascii="Arial" w:eastAsia="Times New Roman" w:hAnsi="Arial" w:cs="Arial"/>
          <w:color w:val="000000"/>
          <w:sz w:val="24"/>
          <w:szCs w:val="24"/>
          <w:lang w:eastAsia="pt-BR"/>
        </w:rPr>
      </w:pPr>
      <w:r>
        <w:rPr>
          <w:rFonts w:ascii="Arial" w:eastAsia="Times New Roman" w:hAnsi="Arial" w:cs="Arial"/>
          <w:b/>
          <w:color w:val="000000"/>
          <w:sz w:val="24"/>
          <w:szCs w:val="24"/>
          <w:lang w:eastAsia="pt-BR"/>
        </w:rPr>
        <w:t>T4.</w:t>
      </w:r>
      <w:r>
        <w:rPr>
          <w:rFonts w:ascii="Arial" w:eastAsia="Times New Roman" w:hAnsi="Arial" w:cs="Arial"/>
          <w:color w:val="000000"/>
          <w:sz w:val="24"/>
          <w:szCs w:val="24"/>
          <w:lang w:eastAsia="pt-BR"/>
        </w:rPr>
        <w:t xml:space="preserve"> </w:t>
      </w:r>
      <w:r w:rsidR="00835FA6">
        <w:rPr>
          <w:rFonts w:ascii="Arial" w:eastAsia="Times New Roman" w:hAnsi="Arial" w:cs="Arial"/>
          <w:color w:val="000000"/>
          <w:sz w:val="24"/>
          <w:szCs w:val="24"/>
          <w:lang w:eastAsia="pt-BR"/>
        </w:rPr>
        <w:tab/>
      </w:r>
      <w:r>
        <w:rPr>
          <w:rFonts w:ascii="Arial" w:eastAsia="Times New Roman" w:hAnsi="Arial" w:cs="Arial"/>
          <w:color w:val="000000"/>
          <w:sz w:val="24"/>
          <w:szCs w:val="24"/>
          <w:lang w:eastAsia="pt-BR"/>
        </w:rPr>
        <w:t>Desarrollo de materiales innovadores, competitivos y amigables con el medio ambiente para la salud, agricultura e industria, empleando tecnologías con radiación (nanotecnología, materiales compuestos, nuevas fórmulas curables, etc.).</w:t>
      </w:r>
    </w:p>
    <w:p w14:paraId="57B2431E" w14:textId="77777777" w:rsidR="00E57ACE" w:rsidRDefault="00E57ACE" w:rsidP="00835FA6">
      <w:pPr>
        <w:ind w:left="567" w:hanging="567"/>
        <w:rPr>
          <w:rFonts w:ascii="Arial" w:eastAsia="Times New Roman" w:hAnsi="Arial" w:cs="Arial"/>
          <w:color w:val="000000"/>
          <w:sz w:val="24"/>
          <w:szCs w:val="24"/>
          <w:lang w:eastAsia="pt-BR"/>
        </w:rPr>
      </w:pPr>
    </w:p>
    <w:p w14:paraId="5CD30799" w14:textId="37B5ED6A" w:rsidR="00CE16AC" w:rsidRDefault="00CE16AC" w:rsidP="00835FA6">
      <w:pPr>
        <w:ind w:left="567" w:hanging="567"/>
        <w:rPr>
          <w:rFonts w:ascii="Arial" w:eastAsia="Times New Roman" w:hAnsi="Arial" w:cs="Arial"/>
          <w:color w:val="000000"/>
          <w:sz w:val="24"/>
          <w:szCs w:val="24"/>
          <w:lang w:eastAsia="pt-BR"/>
        </w:rPr>
      </w:pPr>
      <w:r>
        <w:rPr>
          <w:rFonts w:ascii="Arial" w:eastAsia="Times New Roman" w:hAnsi="Arial" w:cs="Arial"/>
          <w:b/>
          <w:color w:val="000000"/>
          <w:sz w:val="24"/>
          <w:szCs w:val="24"/>
          <w:lang w:eastAsia="pt-BR"/>
        </w:rPr>
        <w:t>T5.</w:t>
      </w:r>
      <w:r>
        <w:rPr>
          <w:rFonts w:ascii="Arial" w:eastAsia="Times New Roman" w:hAnsi="Arial" w:cs="Arial"/>
          <w:color w:val="000000"/>
          <w:sz w:val="24"/>
          <w:szCs w:val="24"/>
          <w:lang w:eastAsia="pt-BR"/>
        </w:rPr>
        <w:t xml:space="preserve"> </w:t>
      </w:r>
      <w:r w:rsidR="00835FA6">
        <w:rPr>
          <w:rFonts w:ascii="Arial" w:eastAsia="Times New Roman" w:hAnsi="Arial" w:cs="Arial"/>
          <w:color w:val="000000"/>
          <w:sz w:val="24"/>
          <w:szCs w:val="24"/>
          <w:lang w:eastAsia="pt-BR"/>
        </w:rPr>
        <w:tab/>
      </w:r>
      <w:r>
        <w:rPr>
          <w:rFonts w:ascii="Arial" w:eastAsia="Times New Roman" w:hAnsi="Arial" w:cs="Arial"/>
          <w:color w:val="000000"/>
          <w:sz w:val="24"/>
          <w:szCs w:val="24"/>
          <w:lang w:eastAsia="pt-BR"/>
        </w:rPr>
        <w:t>Aumento de la competitividad de la industria por medio de la optimización de procesos y disminución del impacto ambiental, utilizando tecnologías con radiación (trazadores y aplicaciones de fuentes selladas).</w:t>
      </w:r>
    </w:p>
    <w:p w14:paraId="77071E7A" w14:textId="77777777" w:rsidR="00E57ACE" w:rsidRDefault="00E57ACE" w:rsidP="00835FA6">
      <w:pPr>
        <w:ind w:left="567" w:hanging="567"/>
        <w:rPr>
          <w:rFonts w:ascii="Arial" w:eastAsia="Times New Roman" w:hAnsi="Arial" w:cs="Arial"/>
          <w:color w:val="000000"/>
          <w:sz w:val="24"/>
          <w:szCs w:val="24"/>
          <w:lang w:eastAsia="pt-BR"/>
        </w:rPr>
      </w:pPr>
    </w:p>
    <w:p w14:paraId="26D767ED" w14:textId="0A6EF62C" w:rsidR="00CE16AC" w:rsidRDefault="00CE16AC" w:rsidP="00835FA6">
      <w:pPr>
        <w:ind w:left="567" w:hanging="567"/>
        <w:rPr>
          <w:rFonts w:ascii="Arial" w:eastAsia="Times New Roman" w:hAnsi="Arial" w:cs="Arial"/>
          <w:color w:val="000000"/>
          <w:sz w:val="24"/>
          <w:szCs w:val="24"/>
          <w:lang w:eastAsia="pt-BR"/>
        </w:rPr>
      </w:pPr>
      <w:r>
        <w:rPr>
          <w:rFonts w:ascii="Arial" w:eastAsia="Times New Roman" w:hAnsi="Arial" w:cs="Arial"/>
          <w:b/>
          <w:color w:val="000000"/>
          <w:sz w:val="24"/>
          <w:szCs w:val="24"/>
          <w:lang w:eastAsia="pt-BR"/>
        </w:rPr>
        <w:t>T6.</w:t>
      </w:r>
      <w:r>
        <w:rPr>
          <w:rFonts w:ascii="Arial" w:eastAsia="Times New Roman" w:hAnsi="Arial" w:cs="Arial"/>
          <w:color w:val="000000"/>
          <w:sz w:val="24"/>
          <w:szCs w:val="24"/>
          <w:lang w:eastAsia="pt-BR"/>
        </w:rPr>
        <w:t xml:space="preserve"> </w:t>
      </w:r>
      <w:r w:rsidR="00835FA6">
        <w:rPr>
          <w:rFonts w:ascii="Arial" w:eastAsia="Times New Roman" w:hAnsi="Arial" w:cs="Arial"/>
          <w:color w:val="000000"/>
          <w:sz w:val="24"/>
          <w:szCs w:val="24"/>
          <w:lang w:eastAsia="pt-BR"/>
        </w:rPr>
        <w:tab/>
      </w:r>
      <w:r>
        <w:rPr>
          <w:rFonts w:ascii="Arial" w:eastAsia="Times New Roman" w:hAnsi="Arial" w:cs="Arial"/>
          <w:color w:val="000000"/>
          <w:sz w:val="24"/>
          <w:szCs w:val="24"/>
          <w:lang w:eastAsia="pt-BR"/>
        </w:rPr>
        <w:t>Preservación y caracterización de objetos tangibles del patrimonio cultural y materiales de archivo utilizando técnicas nucleares.</w:t>
      </w:r>
    </w:p>
    <w:p w14:paraId="2DF6C9F3" w14:textId="77777777" w:rsidR="00E57ACE" w:rsidRDefault="00E57ACE" w:rsidP="00835FA6">
      <w:pPr>
        <w:ind w:left="567" w:hanging="567"/>
        <w:rPr>
          <w:rFonts w:ascii="Arial" w:eastAsia="Times New Roman" w:hAnsi="Arial" w:cs="Arial"/>
          <w:color w:val="000000"/>
          <w:sz w:val="24"/>
          <w:szCs w:val="24"/>
          <w:lang w:eastAsia="pt-BR"/>
        </w:rPr>
      </w:pPr>
    </w:p>
    <w:p w14:paraId="30BAC5CA" w14:textId="0DFC0711" w:rsidR="00CE16AC" w:rsidRDefault="00CE16AC" w:rsidP="00835FA6">
      <w:pPr>
        <w:ind w:left="567" w:hanging="567"/>
        <w:rPr>
          <w:rFonts w:ascii="Arial" w:eastAsia="Times New Roman" w:hAnsi="Arial" w:cs="Arial"/>
          <w:color w:val="000000"/>
          <w:sz w:val="24"/>
          <w:szCs w:val="24"/>
          <w:lang w:eastAsia="pt-BR"/>
        </w:rPr>
      </w:pPr>
      <w:r>
        <w:rPr>
          <w:rFonts w:ascii="Arial" w:eastAsia="Times New Roman" w:hAnsi="Arial" w:cs="Arial"/>
          <w:b/>
          <w:color w:val="000000"/>
          <w:sz w:val="24"/>
          <w:szCs w:val="24"/>
          <w:lang w:eastAsia="pt-BR"/>
        </w:rPr>
        <w:t>T7.</w:t>
      </w:r>
      <w:r>
        <w:rPr>
          <w:rFonts w:ascii="Arial" w:eastAsia="Times New Roman" w:hAnsi="Arial" w:cs="Arial"/>
          <w:color w:val="000000"/>
          <w:sz w:val="24"/>
          <w:szCs w:val="24"/>
          <w:lang w:eastAsia="pt-BR"/>
        </w:rPr>
        <w:t xml:space="preserve"> </w:t>
      </w:r>
      <w:r w:rsidR="00835FA6">
        <w:rPr>
          <w:rFonts w:ascii="Arial" w:eastAsia="Times New Roman" w:hAnsi="Arial" w:cs="Arial"/>
          <w:color w:val="000000"/>
          <w:sz w:val="24"/>
          <w:szCs w:val="24"/>
          <w:lang w:eastAsia="pt-BR"/>
        </w:rPr>
        <w:tab/>
      </w:r>
      <w:r>
        <w:rPr>
          <w:rFonts w:ascii="Arial" w:eastAsia="Times New Roman" w:hAnsi="Arial" w:cs="Arial"/>
          <w:color w:val="000000"/>
          <w:sz w:val="24"/>
          <w:szCs w:val="24"/>
          <w:lang w:eastAsia="pt-BR"/>
        </w:rPr>
        <w:t>Armonizar metodologías y capacitar personal de acuerdo a estándares y esquemas de certificación para técnicas avanzadas de ensayos no destructivos -END.</w:t>
      </w:r>
    </w:p>
    <w:p w14:paraId="0C1DF6BD" w14:textId="77777777" w:rsidR="00E57ACE" w:rsidRDefault="00E57ACE" w:rsidP="00835FA6">
      <w:pPr>
        <w:ind w:left="567" w:hanging="567"/>
        <w:rPr>
          <w:rFonts w:ascii="Arial" w:hAnsi="Arial" w:cs="Arial"/>
          <w:sz w:val="24"/>
          <w:szCs w:val="24"/>
        </w:rPr>
      </w:pPr>
    </w:p>
    <w:p w14:paraId="0842B64B" w14:textId="33367485" w:rsidR="00CE16AC" w:rsidRDefault="00CE16AC" w:rsidP="00835FA6">
      <w:pPr>
        <w:ind w:left="567" w:hanging="567"/>
        <w:rPr>
          <w:rFonts w:ascii="Arial" w:hAnsi="Arial" w:cs="Arial"/>
          <w:sz w:val="24"/>
          <w:szCs w:val="24"/>
        </w:rPr>
      </w:pPr>
      <w:r>
        <w:rPr>
          <w:rFonts w:ascii="Arial" w:eastAsia="Times New Roman" w:hAnsi="Arial" w:cs="Arial"/>
          <w:b/>
          <w:color w:val="000000"/>
          <w:sz w:val="24"/>
          <w:szCs w:val="24"/>
          <w:lang w:eastAsia="pt-BR"/>
        </w:rPr>
        <w:t>T8.</w:t>
      </w:r>
      <w:r>
        <w:rPr>
          <w:rFonts w:ascii="Arial" w:eastAsia="Times New Roman" w:hAnsi="Arial" w:cs="Arial"/>
          <w:color w:val="000000"/>
          <w:sz w:val="24"/>
          <w:szCs w:val="24"/>
          <w:lang w:eastAsia="pt-BR"/>
        </w:rPr>
        <w:t xml:space="preserve"> </w:t>
      </w:r>
      <w:r w:rsidR="00835FA6">
        <w:rPr>
          <w:rFonts w:ascii="Arial" w:eastAsia="Times New Roman" w:hAnsi="Arial" w:cs="Arial"/>
          <w:color w:val="000000"/>
          <w:sz w:val="24"/>
          <w:szCs w:val="24"/>
          <w:lang w:eastAsia="pt-BR"/>
        </w:rPr>
        <w:tab/>
      </w:r>
      <w:r>
        <w:rPr>
          <w:rFonts w:ascii="Arial" w:eastAsia="Times New Roman" w:hAnsi="Arial" w:cs="Arial"/>
          <w:color w:val="000000"/>
          <w:sz w:val="24"/>
          <w:szCs w:val="24"/>
          <w:lang w:eastAsia="pt-BR"/>
        </w:rPr>
        <w:t>Transformación sustentable de recursos naturales no tóxicos renovables de la región (polímeros naturales) para el incremento de la producción agrícola y disminución de los residuos y la contaminación.</w:t>
      </w:r>
    </w:p>
    <w:p w14:paraId="280E3D85" w14:textId="77777777" w:rsidR="00CE16AC" w:rsidRDefault="00CE16AC" w:rsidP="00835FA6">
      <w:pPr>
        <w:rPr>
          <w:rFonts w:ascii="Arial" w:hAnsi="Arial" w:cs="Arial"/>
          <w:sz w:val="24"/>
          <w:szCs w:val="24"/>
        </w:rPr>
      </w:pPr>
    </w:p>
    <w:p w14:paraId="455AE58B" w14:textId="4BD6A94F" w:rsidR="00CE16AC" w:rsidRDefault="00CE16AC" w:rsidP="00835FA6">
      <w:pPr>
        <w:rPr>
          <w:rFonts w:ascii="Arial" w:hAnsi="Arial" w:cs="Arial"/>
          <w:bCs/>
          <w:sz w:val="24"/>
          <w:szCs w:val="24"/>
        </w:rPr>
      </w:pPr>
    </w:p>
    <w:p w14:paraId="052A0C8D" w14:textId="77777777" w:rsidR="00835FA6" w:rsidRDefault="00835FA6" w:rsidP="00835FA6">
      <w:pPr>
        <w:rPr>
          <w:rFonts w:ascii="Arial" w:hAnsi="Arial" w:cs="Arial"/>
          <w:bCs/>
          <w:sz w:val="24"/>
          <w:szCs w:val="24"/>
        </w:rPr>
      </w:pPr>
    </w:p>
    <w:p w14:paraId="5E7C503A" w14:textId="748F627C" w:rsidR="00CE16AC" w:rsidRPr="00835FA6" w:rsidRDefault="00CE16AC" w:rsidP="00835FA6">
      <w:pPr>
        <w:rPr>
          <w:rFonts w:ascii="Arial" w:hAnsi="Arial" w:cs="Arial"/>
          <w:sz w:val="28"/>
          <w:szCs w:val="28"/>
          <w:u w:val="single"/>
        </w:rPr>
      </w:pPr>
      <w:r w:rsidRPr="00835FA6">
        <w:rPr>
          <w:rFonts w:ascii="Arial" w:hAnsi="Arial" w:cs="Arial"/>
          <w:sz w:val="28"/>
          <w:szCs w:val="28"/>
          <w:u w:val="single"/>
        </w:rPr>
        <w:t>Resultado de la priorización:</w:t>
      </w:r>
    </w:p>
    <w:p w14:paraId="621EA1F3" w14:textId="77777777" w:rsidR="00CE16AC" w:rsidRDefault="00CE16AC" w:rsidP="00835FA6">
      <w:pPr>
        <w:rPr>
          <w:rFonts w:ascii="Arial" w:hAnsi="Arial" w:cs="Arial"/>
          <w:sz w:val="24"/>
        </w:rPr>
      </w:pPr>
      <w:r>
        <w:rPr>
          <w:rFonts w:ascii="Arial" w:hAnsi="Arial" w:cs="Arial"/>
          <w:sz w:val="24"/>
        </w:rPr>
        <w:t>La valoración cuantitativa de las N/P, para los casos de grado total sin normalizar, así como el grado final normalizado, se han ilustrado en las figuras siguientes, donde se considera que la T3, si bien cae en el cuadrante de mayor dificultad, tiene alta relevancia en la solución de T1, T2, T4, T6 y T8.</w:t>
      </w:r>
    </w:p>
    <w:p w14:paraId="16EC148A" w14:textId="77777777" w:rsidR="00CE16AC" w:rsidRDefault="00CE16AC" w:rsidP="00835FA6">
      <w:pPr>
        <w:rPr>
          <w:rFonts w:ascii="Arial" w:hAnsi="Arial" w:cs="Arial"/>
          <w:sz w:val="24"/>
        </w:rPr>
      </w:pPr>
      <w:r>
        <w:rPr>
          <w:rFonts w:ascii="Arial" w:hAnsi="Arial" w:cs="Arial"/>
          <w:sz w:val="24"/>
          <w:szCs w:val="24"/>
        </w:rPr>
        <w:t>Según el análisis normalizado la actividad T8 tiene baja relevancia y es de fácil implementación, pero debido a la situación estratégica y productiva de los países de ALyC, T8 tiene alta relevancia y es de difícil implementación. De la misma forma, según el análisis normalizado, T4 tiene alta dificultad de implementación y alta relevancia, pero con referencia a la experiencia obtenida en los últimos años, T4 es relativamente fácil de implementar y tiene mucha importancia porque está relacionada a la tendencia mundial de crear nuevos materiales (e.g. nanotecnología) así como el tratamiento oportuno de residuos plásticos evitando la generación de nano y micro plásticos para su transformación o reutilización en productos de alto valor agregado con características especiales y amigables al medio ambiente. La meta T6, según el análisis normalizado también presenta alta dificultad de implementación y alta relevancia, de la misma forma, la implementación de esta meta no requiere la adquisición o desarrollado nuevas tecnologías, pues casi todos los países participantes utilizan la tecnología de la irradiación y métodos analíticos. Uno de los mayores desafíos está en crear redes de colaboración entre las instituciones que poseen la tecnología nuclear y los responsables por los materiales de valor cultural, siendo esta meta de suma importancia para la región.</w:t>
      </w:r>
    </w:p>
    <w:p w14:paraId="7D687A3B" w14:textId="77777777" w:rsidR="00CE16AC" w:rsidRDefault="00CE16AC" w:rsidP="00835FA6">
      <w:pPr>
        <w:jc w:val="center"/>
        <w:rPr>
          <w:rFonts w:ascii="Arial" w:eastAsia="Calibri" w:hAnsi="Arial" w:cs="Arial"/>
          <w:sz w:val="24"/>
          <w:szCs w:val="24"/>
          <w:lang w:eastAsia="pt-BR"/>
        </w:rPr>
      </w:pPr>
    </w:p>
    <w:p w14:paraId="2C261C60" w14:textId="68405729" w:rsidR="00CE16AC" w:rsidRDefault="00835FA6" w:rsidP="00835FA6">
      <w:pPr>
        <w:pStyle w:val="Textoindependiente"/>
        <w:widowControl w:val="0"/>
        <w:autoSpaceDE w:val="0"/>
        <w:autoSpaceDN w:val="0"/>
        <w:spacing w:after="160"/>
        <w:ind w:right="111"/>
        <w:jc w:val="center"/>
        <w:rPr>
          <w:rFonts w:ascii="Arial" w:eastAsia="Calibri" w:hAnsi="Arial" w:cs="Arial"/>
          <w:sz w:val="24"/>
          <w:szCs w:val="24"/>
          <w:lang w:eastAsia="pt-BR"/>
        </w:rPr>
      </w:pPr>
      <w:r w:rsidRPr="00C05EF6">
        <w:rPr>
          <w:rFonts w:ascii="Arial" w:hAnsi="Arial" w:cs="Arial"/>
          <w:b/>
        </w:rPr>
        <w:t xml:space="preserve">Figura </w:t>
      </w:r>
      <w:r>
        <w:rPr>
          <w:rFonts w:ascii="Arial" w:hAnsi="Arial" w:cs="Arial"/>
          <w:b/>
        </w:rPr>
        <w:t>40</w:t>
      </w:r>
      <w:r w:rsidRPr="00C05EF6">
        <w:rPr>
          <w:rFonts w:ascii="Arial" w:hAnsi="Arial" w:cs="Arial"/>
          <w:b/>
        </w:rPr>
        <w:t>. Cuantificación de la priorización, Grado Total de prioridad, asi</w:t>
      </w:r>
      <w:r>
        <w:rPr>
          <w:rFonts w:ascii="Arial" w:hAnsi="Arial" w:cs="Arial"/>
          <w:b/>
        </w:rPr>
        <w:t>gnado a cada N/P del sector de Tecnología con Radiación</w:t>
      </w:r>
    </w:p>
    <w:p w14:paraId="4D1B5AED" w14:textId="77777777" w:rsidR="00CE16AC" w:rsidRDefault="00CE16AC" w:rsidP="00835FA6">
      <w:pPr>
        <w:jc w:val="center"/>
        <w:rPr>
          <w:rFonts w:ascii="Arial" w:eastAsia="Calibri" w:hAnsi="Arial" w:cs="Arial"/>
          <w:b/>
          <w:sz w:val="24"/>
          <w:szCs w:val="24"/>
          <w:lang w:eastAsia="pt-BR"/>
        </w:rPr>
      </w:pPr>
    </w:p>
    <w:p w14:paraId="2D7C1DF3" w14:textId="4CC98D22" w:rsidR="00CE16AC" w:rsidRDefault="00CE16AC" w:rsidP="00835FA6">
      <w:pPr>
        <w:jc w:val="center"/>
        <w:rPr>
          <w:rFonts w:ascii="Arial" w:eastAsia="Calibri" w:hAnsi="Arial" w:cs="Arial"/>
          <w:b/>
          <w:sz w:val="24"/>
          <w:szCs w:val="24"/>
          <w:lang w:eastAsia="pt-BR"/>
        </w:rPr>
      </w:pPr>
      <w:r>
        <w:rPr>
          <w:rFonts w:ascii="Arial" w:eastAsia="Calibri" w:hAnsi="Arial" w:cs="Arial"/>
          <w:b/>
          <w:noProof/>
          <w:sz w:val="24"/>
          <w:szCs w:val="24"/>
          <w:lang w:val="es-CR" w:eastAsia="es-CR"/>
        </w:rPr>
        <w:drawing>
          <wp:inline distT="0" distB="0" distL="0" distR="0" wp14:anchorId="14142DEC" wp14:editId="40D9FF5E">
            <wp:extent cx="4582633" cy="2184400"/>
            <wp:effectExtent l="0" t="0" r="8890" b="6350"/>
            <wp:docPr id="107" name="Imagem 107"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m 107" descr="Gráfico, Gráfico de barras&#10;&#10;Descrição gerada automaticament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586409" cy="2186200"/>
                    </a:xfrm>
                    <a:prstGeom prst="rect">
                      <a:avLst/>
                    </a:prstGeom>
                    <a:noFill/>
                    <a:ln>
                      <a:noFill/>
                    </a:ln>
                  </pic:spPr>
                </pic:pic>
              </a:graphicData>
            </a:graphic>
          </wp:inline>
        </w:drawing>
      </w:r>
    </w:p>
    <w:p w14:paraId="0D95C3AE" w14:textId="29DCAF22" w:rsidR="00CE16AC" w:rsidRDefault="00CE16AC" w:rsidP="00835FA6">
      <w:pPr>
        <w:jc w:val="center"/>
        <w:rPr>
          <w:rFonts w:ascii="Arial" w:eastAsia="Calibri" w:hAnsi="Arial" w:cs="Arial"/>
          <w:b/>
          <w:sz w:val="24"/>
          <w:szCs w:val="24"/>
          <w:lang w:eastAsia="pt-BR"/>
        </w:rPr>
      </w:pPr>
    </w:p>
    <w:p w14:paraId="123775C2" w14:textId="3EA25A8F" w:rsidR="00835FA6" w:rsidRDefault="00835FA6" w:rsidP="00835FA6">
      <w:pPr>
        <w:jc w:val="center"/>
        <w:rPr>
          <w:rFonts w:ascii="Arial" w:eastAsia="Calibri" w:hAnsi="Arial" w:cs="Arial"/>
          <w:b/>
          <w:sz w:val="24"/>
          <w:szCs w:val="24"/>
          <w:lang w:eastAsia="pt-BR"/>
        </w:rPr>
      </w:pPr>
    </w:p>
    <w:p w14:paraId="0958FA8E" w14:textId="0BE2FA77" w:rsidR="00835FA6" w:rsidRDefault="00835FA6" w:rsidP="00835FA6">
      <w:pPr>
        <w:rPr>
          <w:rFonts w:ascii="Arial" w:hAnsi="Arial" w:cs="Arial"/>
          <w:sz w:val="24"/>
          <w:szCs w:val="24"/>
        </w:rPr>
      </w:pPr>
      <w:r>
        <w:rPr>
          <w:rFonts w:ascii="Arial" w:hAnsi="Arial" w:cs="Arial"/>
          <w:sz w:val="24"/>
          <w:szCs w:val="24"/>
        </w:rPr>
        <w:t xml:space="preserve">Las actividades T1 y T2 después normalizadas disminuyeron la importancia y su implementación es relativamente fácil. Siguiendo las tendencias mundiales con relación al tratamiento de agua, la implementación de T1 representa un desafío siendo una actividad prioritaria. La misma situación se presenta para T2 con relación al procesamiento de alimentos. Las actividades T1 y T4 están estrechamente relacionadas con los objetivos del programa promovido por el OIEA denominado </w:t>
      </w:r>
      <w:r>
        <w:rPr>
          <w:rFonts w:ascii="Arial" w:hAnsi="Arial" w:cs="Arial"/>
          <w:i/>
          <w:sz w:val="24"/>
          <w:szCs w:val="24"/>
        </w:rPr>
        <w:t>NUTEC Plastics</w:t>
      </w:r>
      <w:r>
        <w:rPr>
          <w:rFonts w:ascii="Arial" w:hAnsi="Arial" w:cs="Arial"/>
          <w:sz w:val="24"/>
          <w:szCs w:val="24"/>
        </w:rPr>
        <w:t xml:space="preserve"> (Tecnología Nuclear para el Control de la Contaminación por Plásticos) relacionado al diagnóstico y monitoreo de nano y micro plásticos, así como para el tratamiento oportuno de residuos plásticos utilizando la tecnología de la radiación para generar productos de valor alto agregado.</w:t>
      </w:r>
    </w:p>
    <w:p w14:paraId="1DAF6101" w14:textId="7758ED2B" w:rsidR="00BA7E99" w:rsidRDefault="00BA7E99" w:rsidP="00835FA6">
      <w:pPr>
        <w:rPr>
          <w:rFonts w:ascii="Arial" w:hAnsi="Arial" w:cs="Arial"/>
          <w:sz w:val="24"/>
          <w:szCs w:val="24"/>
        </w:rPr>
      </w:pPr>
    </w:p>
    <w:p w14:paraId="3F553577" w14:textId="111E7590" w:rsidR="00BA7E99" w:rsidRDefault="00BA7E99" w:rsidP="00BA7E99">
      <w:pPr>
        <w:pStyle w:val="Textoindependiente"/>
        <w:widowControl w:val="0"/>
        <w:autoSpaceDE w:val="0"/>
        <w:autoSpaceDN w:val="0"/>
        <w:spacing w:after="160"/>
        <w:ind w:right="111"/>
        <w:jc w:val="center"/>
        <w:rPr>
          <w:rFonts w:ascii="Arial" w:hAnsi="Arial" w:cs="Arial"/>
          <w:b/>
        </w:rPr>
      </w:pPr>
      <w:r w:rsidRPr="001139AB">
        <w:rPr>
          <w:rFonts w:ascii="Arial" w:hAnsi="Arial" w:cs="Arial"/>
          <w:b/>
        </w:rPr>
        <w:t xml:space="preserve">Figura </w:t>
      </w:r>
      <w:r>
        <w:rPr>
          <w:rFonts w:ascii="Arial" w:hAnsi="Arial" w:cs="Arial"/>
          <w:b/>
        </w:rPr>
        <w:t>41</w:t>
      </w:r>
      <w:r w:rsidRPr="001139AB">
        <w:rPr>
          <w:rFonts w:ascii="Arial" w:hAnsi="Arial" w:cs="Arial"/>
          <w:b/>
        </w:rPr>
        <w:t xml:space="preserve">. </w:t>
      </w:r>
      <w:r>
        <w:rPr>
          <w:rFonts w:ascii="Arial" w:hAnsi="Arial" w:cs="Arial"/>
          <w:b/>
        </w:rPr>
        <w:t>Gráfico de cuadrantes de N/P del se</w:t>
      </w:r>
      <w:r w:rsidRPr="00115E98">
        <w:rPr>
          <w:rFonts w:ascii="Arial" w:hAnsi="Arial" w:cs="Arial"/>
          <w:b/>
        </w:rPr>
        <w:t>ctor de</w:t>
      </w:r>
      <w:r>
        <w:rPr>
          <w:rFonts w:ascii="Arial" w:hAnsi="Arial" w:cs="Arial"/>
          <w:b/>
        </w:rPr>
        <w:t xml:space="preserve"> Tecnología con Radiación</w:t>
      </w:r>
    </w:p>
    <w:p w14:paraId="42F0F610" w14:textId="77777777" w:rsidR="00BA7E99" w:rsidRPr="00C9015C" w:rsidRDefault="00BA7E99" w:rsidP="00BA7E99">
      <w:pPr>
        <w:keepNext/>
        <w:jc w:val="center"/>
      </w:pPr>
    </w:p>
    <w:p w14:paraId="298F9038" w14:textId="4AE8487A" w:rsidR="00BA7E99" w:rsidRDefault="00BA7E99" w:rsidP="00BA7E99">
      <w:pPr>
        <w:jc w:val="center"/>
        <w:rPr>
          <w:rFonts w:ascii="Arial" w:hAnsi="Arial" w:cs="Arial"/>
          <w:sz w:val="24"/>
          <w:szCs w:val="24"/>
        </w:rPr>
      </w:pPr>
      <w:r>
        <w:rPr>
          <w:rFonts w:ascii="Arial" w:eastAsia="Calibri" w:hAnsi="Arial" w:cs="Arial"/>
          <w:noProof/>
          <w:sz w:val="24"/>
          <w:szCs w:val="24"/>
          <w:lang w:val="es-CR" w:eastAsia="es-CR"/>
        </w:rPr>
        <w:drawing>
          <wp:inline distT="0" distB="0" distL="0" distR="0" wp14:anchorId="4C315925" wp14:editId="1C35BEB4">
            <wp:extent cx="5181600" cy="3232150"/>
            <wp:effectExtent l="0" t="0" r="0" b="6350"/>
            <wp:docPr id="106" name="Imagem 106" descr="Gráfico, Gráfico de dispers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m 106" descr="Gráfico, Gráfico de dispersão&#10;&#10;Descrição gerada automaticament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181600" cy="3232150"/>
                    </a:xfrm>
                    <a:prstGeom prst="rect">
                      <a:avLst/>
                    </a:prstGeom>
                    <a:noFill/>
                    <a:ln>
                      <a:noFill/>
                    </a:ln>
                  </pic:spPr>
                </pic:pic>
              </a:graphicData>
            </a:graphic>
          </wp:inline>
        </w:drawing>
      </w:r>
    </w:p>
    <w:p w14:paraId="75790267" w14:textId="77777777" w:rsidR="00835FA6" w:rsidRDefault="00835FA6" w:rsidP="00835FA6">
      <w:pPr>
        <w:rPr>
          <w:rFonts w:ascii="Arial" w:eastAsia="Calibri" w:hAnsi="Arial" w:cs="Arial"/>
          <w:b/>
          <w:sz w:val="24"/>
          <w:szCs w:val="24"/>
          <w:lang w:eastAsia="pt-BR"/>
        </w:rPr>
      </w:pPr>
    </w:p>
    <w:p w14:paraId="22F574D4" w14:textId="2DF2A513" w:rsidR="00BA7E99" w:rsidRDefault="00BA7E99" w:rsidP="00BA7E99">
      <w:pPr>
        <w:pStyle w:val="Textoindependiente"/>
        <w:widowControl w:val="0"/>
        <w:autoSpaceDE w:val="0"/>
        <w:autoSpaceDN w:val="0"/>
        <w:spacing w:after="160"/>
        <w:ind w:right="111"/>
        <w:jc w:val="center"/>
        <w:rPr>
          <w:rFonts w:ascii="Arial" w:hAnsi="Arial" w:cs="Arial"/>
          <w:b/>
        </w:rPr>
      </w:pPr>
      <w:r>
        <w:rPr>
          <w:rFonts w:ascii="Arial" w:eastAsia="Calibri" w:hAnsi="Arial" w:cs="Arial"/>
          <w:noProof/>
          <w:sz w:val="24"/>
          <w:szCs w:val="24"/>
          <w:lang w:val="es-CR" w:eastAsia="es-CR"/>
        </w:rPr>
        <w:drawing>
          <wp:anchor distT="0" distB="0" distL="114300" distR="114300" simplePos="0" relativeHeight="251702272" behindDoc="0" locked="0" layoutInCell="1" allowOverlap="1" wp14:anchorId="661EAF68" wp14:editId="2E99954D">
            <wp:simplePos x="0" y="0"/>
            <wp:positionH relativeFrom="column">
              <wp:posOffset>512607</wp:posOffset>
            </wp:positionH>
            <wp:positionV relativeFrom="paragraph">
              <wp:posOffset>698824</wp:posOffset>
            </wp:positionV>
            <wp:extent cx="4880344" cy="2760045"/>
            <wp:effectExtent l="0" t="0" r="0" b="2540"/>
            <wp:wrapTopAndBottom/>
            <wp:docPr id="105" name="Imagem 105"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m 105" descr="Gráfico, Gráfico de barras&#10;&#10;Descrição gerada automaticament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880344" cy="2760045"/>
                    </a:xfrm>
                    <a:prstGeom prst="rect">
                      <a:avLst/>
                    </a:prstGeom>
                    <a:noFill/>
                    <a:ln>
                      <a:noFill/>
                    </a:ln>
                  </pic:spPr>
                </pic:pic>
              </a:graphicData>
            </a:graphic>
          </wp:anchor>
        </w:drawing>
      </w:r>
      <w:r w:rsidRPr="001139AB">
        <w:rPr>
          <w:rFonts w:ascii="Arial" w:hAnsi="Arial" w:cs="Arial"/>
          <w:b/>
        </w:rPr>
        <w:t>Figura</w:t>
      </w:r>
      <w:r>
        <w:rPr>
          <w:rFonts w:ascii="Arial" w:hAnsi="Arial" w:cs="Arial"/>
          <w:b/>
        </w:rPr>
        <w:t xml:space="preserve"> 42</w:t>
      </w:r>
      <w:r w:rsidRPr="001139AB">
        <w:rPr>
          <w:rFonts w:ascii="Arial" w:hAnsi="Arial" w:cs="Arial"/>
          <w:b/>
        </w:rPr>
        <w:t>. Priorización por Re</w:t>
      </w:r>
      <w:r>
        <w:rPr>
          <w:rFonts w:ascii="Arial" w:hAnsi="Arial" w:cs="Arial"/>
          <w:b/>
        </w:rPr>
        <w:t>gión: Tecnología con Radiación</w:t>
      </w:r>
    </w:p>
    <w:p w14:paraId="458099DE" w14:textId="54C53E44" w:rsidR="00CE16AC" w:rsidRDefault="00CE16AC" w:rsidP="00835FA6">
      <w:pPr>
        <w:jc w:val="center"/>
        <w:rPr>
          <w:rFonts w:ascii="Arial" w:eastAsia="Calibri" w:hAnsi="Arial" w:cs="Arial"/>
          <w:sz w:val="24"/>
          <w:szCs w:val="24"/>
          <w:lang w:eastAsia="pt-BR"/>
        </w:rPr>
      </w:pPr>
    </w:p>
    <w:p w14:paraId="11AE30DB" w14:textId="661958F4" w:rsidR="00CE16AC" w:rsidRPr="00BA7E99" w:rsidRDefault="00CE16AC" w:rsidP="00835FA6">
      <w:pPr>
        <w:rPr>
          <w:rFonts w:ascii="Arial" w:hAnsi="Arial" w:cs="Arial"/>
          <w:sz w:val="28"/>
          <w:szCs w:val="28"/>
          <w:u w:val="single"/>
        </w:rPr>
      </w:pPr>
      <w:r w:rsidRPr="00BA7E99">
        <w:rPr>
          <w:rFonts w:ascii="Arial" w:hAnsi="Arial" w:cs="Arial"/>
          <w:sz w:val="28"/>
          <w:szCs w:val="28"/>
          <w:u w:val="single"/>
        </w:rPr>
        <w:t>Resultado de la matriz de sinergias</w:t>
      </w:r>
      <w:r w:rsidR="00BA7E99">
        <w:rPr>
          <w:rFonts w:ascii="Arial" w:hAnsi="Arial" w:cs="Arial"/>
          <w:sz w:val="28"/>
          <w:szCs w:val="28"/>
          <w:u w:val="single"/>
        </w:rPr>
        <w:t>:</w:t>
      </w:r>
    </w:p>
    <w:p w14:paraId="6294F8C7" w14:textId="77777777" w:rsidR="00CE16AC" w:rsidRDefault="00CE16AC" w:rsidP="00835FA6">
      <w:pPr>
        <w:pStyle w:val="Prrafodelista"/>
        <w:ind w:left="0"/>
        <w:contextualSpacing w:val="0"/>
        <w:rPr>
          <w:rFonts w:ascii="Arial" w:hAnsi="Arial" w:cs="Arial"/>
        </w:rPr>
      </w:pPr>
    </w:p>
    <w:p w14:paraId="0818E57B" w14:textId="77777777" w:rsidR="00CE16AC" w:rsidRDefault="00CE16AC" w:rsidP="00835FA6">
      <w:pPr>
        <w:pStyle w:val="Prrafodelista"/>
        <w:ind w:left="0"/>
        <w:contextualSpacing w:val="0"/>
        <w:rPr>
          <w:rFonts w:ascii="Arial" w:hAnsi="Arial" w:cs="Arial"/>
        </w:rPr>
      </w:pPr>
      <w:r>
        <w:rPr>
          <w:rFonts w:ascii="Arial" w:hAnsi="Arial" w:cs="Arial"/>
        </w:rPr>
        <w:t>En la tabla de la matriz de sinergias se presenta la relación entre las diferentes N/P para el área de tecnología con radiación, donde se ilustra que los resultados de las N/P de T3 afectará a la mayoría de las N/P.</w:t>
      </w:r>
    </w:p>
    <w:p w14:paraId="3E284479" w14:textId="77777777" w:rsidR="00CE16AC" w:rsidRDefault="00CE16AC" w:rsidP="00835FA6">
      <w:pPr>
        <w:rPr>
          <w:rFonts w:ascii="Arial" w:hAnsi="Arial" w:cs="Arial"/>
        </w:rPr>
      </w:pPr>
    </w:p>
    <w:p w14:paraId="29D7B6EA" w14:textId="77777777" w:rsidR="00CE16AC" w:rsidRDefault="00CE16AC" w:rsidP="00835FA6">
      <w:pPr>
        <w:pStyle w:val="Prrafodelista"/>
        <w:ind w:left="0"/>
        <w:contextualSpacing w:val="0"/>
        <w:rPr>
          <w:rFonts w:ascii="Arial" w:hAnsi="Arial" w:cs="Arial"/>
          <w:sz w:val="24"/>
          <w:szCs w:val="24"/>
        </w:rPr>
      </w:pPr>
      <w:r>
        <w:rPr>
          <w:rFonts w:ascii="Arial" w:hAnsi="Arial" w:cs="Arial"/>
        </w:rPr>
        <w:t xml:space="preserve">En el diagrama de sinergias se han identificado interacciones muy estrechas entre la mayoría de las N/P con excepción de la T7, de forma que, si se solucionaran algunas N/P, esto facilitaría la solución de otras N/P. En particular, los resultados de T3 impactan positivamente en </w:t>
      </w:r>
      <w:r>
        <w:rPr>
          <w:rFonts w:ascii="Arial" w:hAnsi="Arial" w:cs="Arial"/>
          <w:sz w:val="24"/>
        </w:rPr>
        <w:t>T1, T2, T4, T6 y T8</w:t>
      </w:r>
      <w:r>
        <w:rPr>
          <w:rFonts w:ascii="Arial" w:hAnsi="Arial" w:cs="Arial"/>
        </w:rPr>
        <w:t>.</w:t>
      </w:r>
      <w:r>
        <w:rPr>
          <w:rFonts w:ascii="Arial" w:hAnsi="Arial" w:cs="Arial"/>
          <w:sz w:val="24"/>
          <w:szCs w:val="24"/>
        </w:rPr>
        <w:t xml:space="preserve">   </w:t>
      </w:r>
    </w:p>
    <w:p w14:paraId="53910A7F" w14:textId="77777777" w:rsidR="00CE16AC" w:rsidRDefault="00CE16AC" w:rsidP="00835FA6">
      <w:pPr>
        <w:pStyle w:val="Prrafodelista"/>
        <w:ind w:left="0"/>
        <w:contextualSpacing w:val="0"/>
        <w:rPr>
          <w:rFonts w:ascii="Arial" w:hAnsi="Arial" w:cs="Arial"/>
          <w:sz w:val="24"/>
          <w:szCs w:val="24"/>
        </w:rPr>
      </w:pPr>
      <w:r>
        <w:rPr>
          <w:rFonts w:ascii="Arial" w:hAnsi="Arial" w:cs="Arial"/>
          <w:sz w:val="24"/>
          <w:szCs w:val="24"/>
        </w:rPr>
        <w:t>La solución de T4 influye fuertemente en la solución de T1 pues el tratamiento oportuno de residuos plásticos evita la creación de nano y micro plásticos en el medio ambiente.</w:t>
      </w:r>
    </w:p>
    <w:p w14:paraId="7E4C7BA8" w14:textId="33050EC1" w:rsidR="00CE16AC" w:rsidRDefault="00CE16AC" w:rsidP="00835FA6">
      <w:pPr>
        <w:pStyle w:val="Prrafodelista"/>
        <w:ind w:left="0"/>
        <w:contextualSpacing w:val="0"/>
        <w:rPr>
          <w:rFonts w:ascii="Arial" w:hAnsi="Arial" w:cs="Arial"/>
          <w:sz w:val="24"/>
          <w:szCs w:val="24"/>
        </w:rPr>
      </w:pPr>
    </w:p>
    <w:p w14:paraId="5730CDD9" w14:textId="671C8D08" w:rsidR="00CE16AC" w:rsidRDefault="00BA7E99" w:rsidP="00835FA6">
      <w:pPr>
        <w:ind w:firstLine="708"/>
        <w:jc w:val="center"/>
        <w:rPr>
          <w:rFonts w:ascii="Arial" w:hAnsi="Arial" w:cs="Arial"/>
          <w:sz w:val="24"/>
          <w:szCs w:val="24"/>
        </w:rPr>
      </w:pPr>
      <w:r w:rsidRPr="003A44F7">
        <w:rPr>
          <w:rFonts w:ascii="Arial" w:hAnsi="Arial" w:cs="Arial"/>
          <w:b/>
        </w:rPr>
        <w:t xml:space="preserve">Figura </w:t>
      </w:r>
      <w:r>
        <w:rPr>
          <w:rFonts w:ascii="Arial" w:hAnsi="Arial" w:cs="Arial"/>
          <w:b/>
        </w:rPr>
        <w:t>43</w:t>
      </w:r>
      <w:r w:rsidRPr="003A44F7">
        <w:rPr>
          <w:rFonts w:ascii="Arial" w:hAnsi="Arial" w:cs="Arial"/>
          <w:b/>
        </w:rPr>
        <w:t>. Matriz de análisis cualitativo comparativo, dos a dos, entre las N/P del sector de</w:t>
      </w:r>
      <w:r>
        <w:rPr>
          <w:rFonts w:ascii="Arial" w:hAnsi="Arial" w:cs="Arial"/>
          <w:b/>
        </w:rPr>
        <w:t xml:space="preserve"> Tecnología con Radiación</w:t>
      </w:r>
    </w:p>
    <w:p w14:paraId="0655D461" w14:textId="77777777" w:rsidR="00CE16AC" w:rsidRDefault="00CE16AC" w:rsidP="00835FA6">
      <w:pPr>
        <w:ind w:firstLine="708"/>
        <w:rPr>
          <w:rFonts w:ascii="Arial" w:hAnsi="Arial" w:cs="Arial"/>
          <w:sz w:val="24"/>
          <w:szCs w:val="24"/>
        </w:rPr>
      </w:pPr>
    </w:p>
    <w:tbl>
      <w:tblPr>
        <w:tblStyle w:val="Tablaconcuadrcula"/>
        <w:tblW w:w="0" w:type="auto"/>
        <w:jc w:val="center"/>
        <w:tblLook w:val="04A0" w:firstRow="1" w:lastRow="0" w:firstColumn="1" w:lastColumn="0" w:noHBand="0" w:noVBand="1"/>
      </w:tblPr>
      <w:tblGrid>
        <w:gridCol w:w="906"/>
        <w:gridCol w:w="906"/>
        <w:gridCol w:w="906"/>
        <w:gridCol w:w="906"/>
        <w:gridCol w:w="906"/>
        <w:gridCol w:w="906"/>
        <w:gridCol w:w="906"/>
        <w:gridCol w:w="906"/>
        <w:gridCol w:w="906"/>
      </w:tblGrid>
      <w:tr w:rsidR="00CE16AC" w14:paraId="6A421EB0" w14:textId="77777777" w:rsidTr="00CE16AC">
        <w:trPr>
          <w:jc w:val="center"/>
        </w:trPr>
        <w:tc>
          <w:tcPr>
            <w:tcW w:w="906" w:type="dxa"/>
            <w:tcBorders>
              <w:top w:val="single" w:sz="4" w:space="0" w:color="auto"/>
              <w:left w:val="single" w:sz="4" w:space="0" w:color="auto"/>
              <w:bottom w:val="single" w:sz="4" w:space="0" w:color="auto"/>
              <w:right w:val="single" w:sz="4" w:space="0" w:color="auto"/>
            </w:tcBorders>
          </w:tcPr>
          <w:p w14:paraId="25C138D9" w14:textId="77777777" w:rsidR="00CE16AC" w:rsidRDefault="00CE16AC" w:rsidP="00835FA6">
            <w:pPr>
              <w:spacing w:after="160" w:line="22" w:lineRule="atLeast"/>
              <w:rPr>
                <w:rFonts w:ascii="Arial" w:hAnsi="Arial" w:cs="Arial"/>
                <w:sz w:val="24"/>
                <w:szCs w:val="24"/>
              </w:rPr>
            </w:pPr>
          </w:p>
        </w:tc>
        <w:tc>
          <w:tcPr>
            <w:tcW w:w="906" w:type="dxa"/>
            <w:tcBorders>
              <w:top w:val="single" w:sz="4" w:space="0" w:color="auto"/>
              <w:left w:val="single" w:sz="4" w:space="0" w:color="auto"/>
              <w:bottom w:val="single" w:sz="4" w:space="0" w:color="auto"/>
              <w:right w:val="single" w:sz="4" w:space="0" w:color="auto"/>
            </w:tcBorders>
            <w:shd w:val="clear" w:color="auto" w:fill="FF81AB"/>
            <w:hideMark/>
          </w:tcPr>
          <w:p w14:paraId="00AEABBC"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T1</w:t>
            </w:r>
          </w:p>
        </w:tc>
        <w:tc>
          <w:tcPr>
            <w:tcW w:w="906" w:type="dxa"/>
            <w:tcBorders>
              <w:top w:val="single" w:sz="4" w:space="0" w:color="auto"/>
              <w:left w:val="single" w:sz="4" w:space="0" w:color="auto"/>
              <w:bottom w:val="single" w:sz="4" w:space="0" w:color="auto"/>
              <w:right w:val="single" w:sz="4" w:space="0" w:color="auto"/>
            </w:tcBorders>
            <w:shd w:val="clear" w:color="auto" w:fill="FF81AB"/>
            <w:hideMark/>
          </w:tcPr>
          <w:p w14:paraId="47FF090A"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T2</w:t>
            </w:r>
          </w:p>
        </w:tc>
        <w:tc>
          <w:tcPr>
            <w:tcW w:w="906" w:type="dxa"/>
            <w:tcBorders>
              <w:top w:val="single" w:sz="4" w:space="0" w:color="auto"/>
              <w:left w:val="single" w:sz="4" w:space="0" w:color="auto"/>
              <w:bottom w:val="single" w:sz="4" w:space="0" w:color="auto"/>
              <w:right w:val="single" w:sz="4" w:space="0" w:color="auto"/>
            </w:tcBorders>
            <w:shd w:val="clear" w:color="auto" w:fill="FF81AB"/>
            <w:hideMark/>
          </w:tcPr>
          <w:p w14:paraId="1E0A91E3"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T3</w:t>
            </w:r>
          </w:p>
        </w:tc>
        <w:tc>
          <w:tcPr>
            <w:tcW w:w="906" w:type="dxa"/>
            <w:tcBorders>
              <w:top w:val="single" w:sz="4" w:space="0" w:color="auto"/>
              <w:left w:val="single" w:sz="4" w:space="0" w:color="auto"/>
              <w:bottom w:val="single" w:sz="4" w:space="0" w:color="auto"/>
              <w:right w:val="single" w:sz="4" w:space="0" w:color="auto"/>
            </w:tcBorders>
            <w:shd w:val="clear" w:color="auto" w:fill="FF81AB"/>
            <w:hideMark/>
          </w:tcPr>
          <w:p w14:paraId="168B7AD3"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T4</w:t>
            </w:r>
          </w:p>
        </w:tc>
        <w:tc>
          <w:tcPr>
            <w:tcW w:w="906" w:type="dxa"/>
            <w:tcBorders>
              <w:top w:val="single" w:sz="4" w:space="0" w:color="auto"/>
              <w:left w:val="single" w:sz="4" w:space="0" w:color="auto"/>
              <w:bottom w:val="single" w:sz="4" w:space="0" w:color="auto"/>
              <w:right w:val="single" w:sz="4" w:space="0" w:color="auto"/>
            </w:tcBorders>
            <w:shd w:val="clear" w:color="auto" w:fill="FF81AB"/>
            <w:hideMark/>
          </w:tcPr>
          <w:p w14:paraId="7FF39D75"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T5</w:t>
            </w:r>
          </w:p>
        </w:tc>
        <w:tc>
          <w:tcPr>
            <w:tcW w:w="906" w:type="dxa"/>
            <w:tcBorders>
              <w:top w:val="single" w:sz="4" w:space="0" w:color="auto"/>
              <w:left w:val="single" w:sz="4" w:space="0" w:color="auto"/>
              <w:bottom w:val="single" w:sz="4" w:space="0" w:color="auto"/>
              <w:right w:val="single" w:sz="4" w:space="0" w:color="auto"/>
            </w:tcBorders>
            <w:shd w:val="clear" w:color="auto" w:fill="FF81AB"/>
            <w:hideMark/>
          </w:tcPr>
          <w:p w14:paraId="3FEC832C"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T6</w:t>
            </w:r>
          </w:p>
        </w:tc>
        <w:tc>
          <w:tcPr>
            <w:tcW w:w="906" w:type="dxa"/>
            <w:tcBorders>
              <w:top w:val="single" w:sz="4" w:space="0" w:color="auto"/>
              <w:left w:val="single" w:sz="4" w:space="0" w:color="auto"/>
              <w:bottom w:val="single" w:sz="4" w:space="0" w:color="auto"/>
              <w:right w:val="single" w:sz="4" w:space="0" w:color="auto"/>
            </w:tcBorders>
            <w:shd w:val="clear" w:color="auto" w:fill="FF81AB"/>
            <w:hideMark/>
          </w:tcPr>
          <w:p w14:paraId="6F70F796"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T7</w:t>
            </w:r>
          </w:p>
        </w:tc>
        <w:tc>
          <w:tcPr>
            <w:tcW w:w="906" w:type="dxa"/>
            <w:tcBorders>
              <w:top w:val="single" w:sz="4" w:space="0" w:color="auto"/>
              <w:left w:val="single" w:sz="4" w:space="0" w:color="auto"/>
              <w:bottom w:val="single" w:sz="4" w:space="0" w:color="auto"/>
              <w:right w:val="single" w:sz="4" w:space="0" w:color="auto"/>
            </w:tcBorders>
            <w:shd w:val="clear" w:color="auto" w:fill="FF81AB"/>
            <w:hideMark/>
          </w:tcPr>
          <w:p w14:paraId="5BD73611"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T8</w:t>
            </w:r>
          </w:p>
        </w:tc>
      </w:tr>
      <w:tr w:rsidR="00CE16AC" w14:paraId="5D516288" w14:textId="77777777" w:rsidTr="00CE16AC">
        <w:trPr>
          <w:jc w:val="center"/>
        </w:trPr>
        <w:tc>
          <w:tcPr>
            <w:tcW w:w="906" w:type="dxa"/>
            <w:tcBorders>
              <w:top w:val="single" w:sz="4" w:space="0" w:color="auto"/>
              <w:left w:val="single" w:sz="4" w:space="0" w:color="auto"/>
              <w:bottom w:val="single" w:sz="4" w:space="0" w:color="auto"/>
              <w:right w:val="single" w:sz="4" w:space="0" w:color="auto"/>
            </w:tcBorders>
            <w:shd w:val="clear" w:color="auto" w:fill="FF81AB"/>
            <w:hideMark/>
          </w:tcPr>
          <w:p w14:paraId="05A03117"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T1</w:t>
            </w:r>
          </w:p>
        </w:tc>
        <w:tc>
          <w:tcPr>
            <w:tcW w:w="906"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6D87E917" w14:textId="77777777" w:rsidR="00CE16AC" w:rsidRDefault="00CE16AC" w:rsidP="00835FA6">
            <w:pPr>
              <w:spacing w:after="160" w:line="22" w:lineRule="atLeast"/>
              <w:rPr>
                <w:rFonts w:ascii="Arial" w:hAnsi="Arial" w:cs="Arial"/>
                <w:sz w:val="24"/>
                <w:szCs w:val="24"/>
              </w:rPr>
            </w:pPr>
          </w:p>
        </w:tc>
        <w:tc>
          <w:tcPr>
            <w:tcW w:w="906" w:type="dxa"/>
            <w:tcBorders>
              <w:top w:val="single" w:sz="4" w:space="0" w:color="auto"/>
              <w:left w:val="single" w:sz="4" w:space="0" w:color="auto"/>
              <w:bottom w:val="single" w:sz="4" w:space="0" w:color="auto"/>
              <w:right w:val="single" w:sz="4" w:space="0" w:color="auto"/>
            </w:tcBorders>
            <w:hideMark/>
          </w:tcPr>
          <w:p w14:paraId="1205F7DE"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0A02B154"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2459A767"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1E77E3A0"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7864365B"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37863AF8"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339103F3"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r>
      <w:tr w:rsidR="00CE16AC" w14:paraId="09CC2D9A" w14:textId="77777777" w:rsidTr="00CE16AC">
        <w:trPr>
          <w:jc w:val="center"/>
        </w:trPr>
        <w:tc>
          <w:tcPr>
            <w:tcW w:w="906" w:type="dxa"/>
            <w:tcBorders>
              <w:top w:val="single" w:sz="4" w:space="0" w:color="auto"/>
              <w:left w:val="single" w:sz="4" w:space="0" w:color="auto"/>
              <w:bottom w:val="single" w:sz="4" w:space="0" w:color="auto"/>
              <w:right w:val="single" w:sz="4" w:space="0" w:color="auto"/>
            </w:tcBorders>
            <w:shd w:val="clear" w:color="auto" w:fill="FF81AB"/>
            <w:hideMark/>
          </w:tcPr>
          <w:p w14:paraId="163DF2C5"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T2</w:t>
            </w:r>
          </w:p>
        </w:tc>
        <w:tc>
          <w:tcPr>
            <w:tcW w:w="906" w:type="dxa"/>
            <w:tcBorders>
              <w:top w:val="single" w:sz="4" w:space="0" w:color="auto"/>
              <w:left w:val="single" w:sz="4" w:space="0" w:color="auto"/>
              <w:bottom w:val="single" w:sz="4" w:space="0" w:color="auto"/>
              <w:right w:val="single" w:sz="4" w:space="0" w:color="auto"/>
            </w:tcBorders>
            <w:hideMark/>
          </w:tcPr>
          <w:p w14:paraId="6197309A"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00307744" w14:textId="77777777" w:rsidR="00CE16AC" w:rsidRDefault="00CE16AC" w:rsidP="00835FA6">
            <w:pPr>
              <w:spacing w:after="160" w:line="22" w:lineRule="atLeast"/>
              <w:rPr>
                <w:rFonts w:ascii="Arial" w:hAnsi="Arial" w:cs="Arial"/>
                <w:sz w:val="24"/>
                <w:szCs w:val="24"/>
              </w:rPr>
            </w:pPr>
          </w:p>
        </w:tc>
        <w:tc>
          <w:tcPr>
            <w:tcW w:w="906" w:type="dxa"/>
            <w:tcBorders>
              <w:top w:val="single" w:sz="4" w:space="0" w:color="auto"/>
              <w:left w:val="single" w:sz="4" w:space="0" w:color="auto"/>
              <w:bottom w:val="single" w:sz="4" w:space="0" w:color="auto"/>
              <w:right w:val="single" w:sz="4" w:space="0" w:color="auto"/>
            </w:tcBorders>
            <w:hideMark/>
          </w:tcPr>
          <w:p w14:paraId="5E5C0DB8"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0C873785"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3A69ABDA"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02F2AF6D"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3340AB49"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52F7DC53"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r>
      <w:tr w:rsidR="00CE16AC" w14:paraId="04AF1DA0" w14:textId="77777777" w:rsidTr="00CE16AC">
        <w:trPr>
          <w:jc w:val="center"/>
        </w:trPr>
        <w:tc>
          <w:tcPr>
            <w:tcW w:w="906" w:type="dxa"/>
            <w:tcBorders>
              <w:top w:val="single" w:sz="4" w:space="0" w:color="auto"/>
              <w:left w:val="single" w:sz="4" w:space="0" w:color="auto"/>
              <w:bottom w:val="single" w:sz="4" w:space="0" w:color="auto"/>
              <w:right w:val="single" w:sz="4" w:space="0" w:color="auto"/>
            </w:tcBorders>
            <w:shd w:val="clear" w:color="auto" w:fill="FF81AB"/>
            <w:hideMark/>
          </w:tcPr>
          <w:p w14:paraId="78FE316D"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T3</w:t>
            </w:r>
          </w:p>
        </w:tc>
        <w:tc>
          <w:tcPr>
            <w:tcW w:w="906" w:type="dxa"/>
            <w:tcBorders>
              <w:top w:val="single" w:sz="4" w:space="0" w:color="auto"/>
              <w:left w:val="single" w:sz="4" w:space="0" w:color="auto"/>
              <w:bottom w:val="single" w:sz="4" w:space="0" w:color="auto"/>
              <w:right w:val="single" w:sz="4" w:space="0" w:color="auto"/>
            </w:tcBorders>
            <w:hideMark/>
          </w:tcPr>
          <w:p w14:paraId="4ABB238D"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084FA2EE"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722A3B9B" w14:textId="77777777" w:rsidR="00CE16AC" w:rsidRDefault="00CE16AC" w:rsidP="00835FA6">
            <w:pPr>
              <w:spacing w:after="160" w:line="22" w:lineRule="atLeast"/>
              <w:rPr>
                <w:rFonts w:ascii="Arial" w:hAnsi="Arial" w:cs="Arial"/>
                <w:sz w:val="24"/>
                <w:szCs w:val="24"/>
              </w:rPr>
            </w:pPr>
          </w:p>
        </w:tc>
        <w:tc>
          <w:tcPr>
            <w:tcW w:w="906" w:type="dxa"/>
            <w:tcBorders>
              <w:top w:val="single" w:sz="4" w:space="0" w:color="auto"/>
              <w:left w:val="single" w:sz="4" w:space="0" w:color="auto"/>
              <w:bottom w:val="single" w:sz="4" w:space="0" w:color="auto"/>
              <w:right w:val="single" w:sz="4" w:space="0" w:color="auto"/>
            </w:tcBorders>
            <w:hideMark/>
          </w:tcPr>
          <w:p w14:paraId="593D9D85"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2BD0ED08"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09220D19"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7A5D2C9B"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63851CCF"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r>
      <w:tr w:rsidR="00CE16AC" w14:paraId="73820BF5" w14:textId="77777777" w:rsidTr="00CE16AC">
        <w:trPr>
          <w:jc w:val="center"/>
        </w:trPr>
        <w:tc>
          <w:tcPr>
            <w:tcW w:w="906" w:type="dxa"/>
            <w:tcBorders>
              <w:top w:val="single" w:sz="4" w:space="0" w:color="auto"/>
              <w:left w:val="single" w:sz="4" w:space="0" w:color="auto"/>
              <w:bottom w:val="single" w:sz="4" w:space="0" w:color="auto"/>
              <w:right w:val="single" w:sz="4" w:space="0" w:color="auto"/>
            </w:tcBorders>
            <w:shd w:val="clear" w:color="auto" w:fill="FF81AB"/>
            <w:hideMark/>
          </w:tcPr>
          <w:p w14:paraId="4D10303B"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T4</w:t>
            </w:r>
          </w:p>
        </w:tc>
        <w:tc>
          <w:tcPr>
            <w:tcW w:w="906" w:type="dxa"/>
            <w:tcBorders>
              <w:top w:val="single" w:sz="4" w:space="0" w:color="auto"/>
              <w:left w:val="single" w:sz="4" w:space="0" w:color="auto"/>
              <w:bottom w:val="single" w:sz="4" w:space="0" w:color="auto"/>
              <w:right w:val="single" w:sz="4" w:space="0" w:color="auto"/>
            </w:tcBorders>
            <w:hideMark/>
          </w:tcPr>
          <w:p w14:paraId="01172E9D"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7163F514"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22BDFB60"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6D6161AC" w14:textId="77777777" w:rsidR="00CE16AC" w:rsidRDefault="00CE16AC" w:rsidP="00835FA6">
            <w:pPr>
              <w:spacing w:after="160" w:line="22" w:lineRule="atLeast"/>
              <w:rPr>
                <w:rFonts w:ascii="Arial" w:hAnsi="Arial" w:cs="Arial"/>
                <w:sz w:val="24"/>
                <w:szCs w:val="24"/>
              </w:rPr>
            </w:pPr>
          </w:p>
        </w:tc>
        <w:tc>
          <w:tcPr>
            <w:tcW w:w="906" w:type="dxa"/>
            <w:tcBorders>
              <w:top w:val="single" w:sz="4" w:space="0" w:color="auto"/>
              <w:left w:val="single" w:sz="4" w:space="0" w:color="auto"/>
              <w:bottom w:val="single" w:sz="4" w:space="0" w:color="auto"/>
              <w:right w:val="single" w:sz="4" w:space="0" w:color="auto"/>
            </w:tcBorders>
            <w:hideMark/>
          </w:tcPr>
          <w:p w14:paraId="4BECEE7B"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5B85CD35"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371E5301"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216324A8"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r>
      <w:tr w:rsidR="00CE16AC" w14:paraId="3CA90315" w14:textId="77777777" w:rsidTr="00CE16AC">
        <w:trPr>
          <w:jc w:val="center"/>
        </w:trPr>
        <w:tc>
          <w:tcPr>
            <w:tcW w:w="906" w:type="dxa"/>
            <w:tcBorders>
              <w:top w:val="single" w:sz="4" w:space="0" w:color="auto"/>
              <w:left w:val="single" w:sz="4" w:space="0" w:color="auto"/>
              <w:bottom w:val="single" w:sz="4" w:space="0" w:color="auto"/>
              <w:right w:val="single" w:sz="4" w:space="0" w:color="auto"/>
            </w:tcBorders>
            <w:shd w:val="clear" w:color="auto" w:fill="FF81AB"/>
            <w:hideMark/>
          </w:tcPr>
          <w:p w14:paraId="5F11A86B"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T5</w:t>
            </w:r>
          </w:p>
        </w:tc>
        <w:tc>
          <w:tcPr>
            <w:tcW w:w="906" w:type="dxa"/>
            <w:tcBorders>
              <w:top w:val="single" w:sz="4" w:space="0" w:color="auto"/>
              <w:left w:val="single" w:sz="4" w:space="0" w:color="auto"/>
              <w:bottom w:val="single" w:sz="4" w:space="0" w:color="auto"/>
              <w:right w:val="single" w:sz="4" w:space="0" w:color="auto"/>
            </w:tcBorders>
            <w:hideMark/>
          </w:tcPr>
          <w:p w14:paraId="4376F8CC"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4633817A"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40FAF738"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76EAE746"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2CB750A8" w14:textId="77777777" w:rsidR="00CE16AC" w:rsidRDefault="00CE16AC" w:rsidP="00835FA6">
            <w:pPr>
              <w:spacing w:after="160" w:line="22" w:lineRule="atLeast"/>
              <w:rPr>
                <w:rFonts w:ascii="Arial" w:hAnsi="Arial" w:cs="Arial"/>
                <w:sz w:val="24"/>
                <w:szCs w:val="24"/>
              </w:rPr>
            </w:pPr>
          </w:p>
        </w:tc>
        <w:tc>
          <w:tcPr>
            <w:tcW w:w="906" w:type="dxa"/>
            <w:tcBorders>
              <w:top w:val="single" w:sz="4" w:space="0" w:color="auto"/>
              <w:left w:val="single" w:sz="4" w:space="0" w:color="auto"/>
              <w:bottom w:val="single" w:sz="4" w:space="0" w:color="auto"/>
              <w:right w:val="single" w:sz="4" w:space="0" w:color="auto"/>
            </w:tcBorders>
            <w:hideMark/>
          </w:tcPr>
          <w:p w14:paraId="0F9E09FC"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3CF1D0EE"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23E8FFC6"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r>
      <w:tr w:rsidR="00CE16AC" w14:paraId="4CE3C0A6" w14:textId="77777777" w:rsidTr="00CE16AC">
        <w:trPr>
          <w:jc w:val="center"/>
        </w:trPr>
        <w:tc>
          <w:tcPr>
            <w:tcW w:w="906" w:type="dxa"/>
            <w:tcBorders>
              <w:top w:val="single" w:sz="4" w:space="0" w:color="auto"/>
              <w:left w:val="single" w:sz="4" w:space="0" w:color="auto"/>
              <w:bottom w:val="single" w:sz="4" w:space="0" w:color="auto"/>
              <w:right w:val="single" w:sz="4" w:space="0" w:color="auto"/>
            </w:tcBorders>
            <w:shd w:val="clear" w:color="auto" w:fill="FF81AB"/>
            <w:hideMark/>
          </w:tcPr>
          <w:p w14:paraId="3AE8004A"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T6</w:t>
            </w:r>
          </w:p>
        </w:tc>
        <w:tc>
          <w:tcPr>
            <w:tcW w:w="906" w:type="dxa"/>
            <w:tcBorders>
              <w:top w:val="single" w:sz="4" w:space="0" w:color="auto"/>
              <w:left w:val="single" w:sz="4" w:space="0" w:color="auto"/>
              <w:bottom w:val="single" w:sz="4" w:space="0" w:color="auto"/>
              <w:right w:val="single" w:sz="4" w:space="0" w:color="auto"/>
            </w:tcBorders>
            <w:hideMark/>
          </w:tcPr>
          <w:p w14:paraId="715FF18B"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08C25976"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22EEB001"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39E2C951"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4C51EFAF"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7E64DC72" w14:textId="77777777" w:rsidR="00CE16AC" w:rsidRDefault="00CE16AC" w:rsidP="00835FA6">
            <w:pPr>
              <w:spacing w:after="160" w:line="22" w:lineRule="atLeast"/>
              <w:rPr>
                <w:rFonts w:ascii="Arial" w:hAnsi="Arial" w:cs="Arial"/>
                <w:sz w:val="24"/>
                <w:szCs w:val="24"/>
              </w:rPr>
            </w:pPr>
          </w:p>
        </w:tc>
        <w:tc>
          <w:tcPr>
            <w:tcW w:w="906" w:type="dxa"/>
            <w:tcBorders>
              <w:top w:val="single" w:sz="4" w:space="0" w:color="auto"/>
              <w:left w:val="single" w:sz="4" w:space="0" w:color="auto"/>
              <w:bottom w:val="single" w:sz="4" w:space="0" w:color="auto"/>
              <w:right w:val="single" w:sz="4" w:space="0" w:color="auto"/>
            </w:tcBorders>
            <w:hideMark/>
          </w:tcPr>
          <w:p w14:paraId="7E69F360"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41AAB4B8"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r>
      <w:tr w:rsidR="00CE16AC" w14:paraId="6125984C" w14:textId="77777777" w:rsidTr="00CE16AC">
        <w:trPr>
          <w:jc w:val="center"/>
        </w:trPr>
        <w:tc>
          <w:tcPr>
            <w:tcW w:w="906" w:type="dxa"/>
            <w:tcBorders>
              <w:top w:val="single" w:sz="4" w:space="0" w:color="auto"/>
              <w:left w:val="single" w:sz="4" w:space="0" w:color="auto"/>
              <w:bottom w:val="single" w:sz="4" w:space="0" w:color="auto"/>
              <w:right w:val="single" w:sz="4" w:space="0" w:color="auto"/>
            </w:tcBorders>
            <w:shd w:val="clear" w:color="auto" w:fill="FF81AB"/>
            <w:hideMark/>
          </w:tcPr>
          <w:p w14:paraId="586276EC"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T7</w:t>
            </w:r>
          </w:p>
        </w:tc>
        <w:tc>
          <w:tcPr>
            <w:tcW w:w="906" w:type="dxa"/>
            <w:tcBorders>
              <w:top w:val="single" w:sz="4" w:space="0" w:color="auto"/>
              <w:left w:val="single" w:sz="4" w:space="0" w:color="auto"/>
              <w:bottom w:val="single" w:sz="4" w:space="0" w:color="auto"/>
              <w:right w:val="single" w:sz="4" w:space="0" w:color="auto"/>
            </w:tcBorders>
            <w:hideMark/>
          </w:tcPr>
          <w:p w14:paraId="547914AC"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441AFBA0"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5A340D9A"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19FABD0A"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4332F848"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156BBF38"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619391BF" w14:textId="77777777" w:rsidR="00CE16AC" w:rsidRDefault="00CE16AC" w:rsidP="00835FA6">
            <w:pPr>
              <w:spacing w:after="160" w:line="22" w:lineRule="atLeast"/>
              <w:rPr>
                <w:rFonts w:ascii="Arial" w:hAnsi="Arial" w:cs="Arial"/>
                <w:sz w:val="24"/>
                <w:szCs w:val="24"/>
              </w:rPr>
            </w:pPr>
          </w:p>
        </w:tc>
        <w:tc>
          <w:tcPr>
            <w:tcW w:w="906" w:type="dxa"/>
            <w:tcBorders>
              <w:top w:val="single" w:sz="4" w:space="0" w:color="auto"/>
              <w:left w:val="single" w:sz="4" w:space="0" w:color="auto"/>
              <w:bottom w:val="single" w:sz="4" w:space="0" w:color="auto"/>
              <w:right w:val="single" w:sz="4" w:space="0" w:color="auto"/>
            </w:tcBorders>
            <w:hideMark/>
          </w:tcPr>
          <w:p w14:paraId="754B3462"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r>
      <w:tr w:rsidR="00CE16AC" w14:paraId="49C5170B" w14:textId="77777777" w:rsidTr="00CE16AC">
        <w:trPr>
          <w:jc w:val="center"/>
        </w:trPr>
        <w:tc>
          <w:tcPr>
            <w:tcW w:w="906" w:type="dxa"/>
            <w:tcBorders>
              <w:top w:val="single" w:sz="4" w:space="0" w:color="auto"/>
              <w:left w:val="single" w:sz="4" w:space="0" w:color="auto"/>
              <w:bottom w:val="single" w:sz="4" w:space="0" w:color="auto"/>
              <w:right w:val="single" w:sz="4" w:space="0" w:color="auto"/>
            </w:tcBorders>
            <w:shd w:val="clear" w:color="auto" w:fill="FF81AB"/>
            <w:hideMark/>
          </w:tcPr>
          <w:p w14:paraId="7A508FD2"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T8</w:t>
            </w:r>
          </w:p>
        </w:tc>
        <w:tc>
          <w:tcPr>
            <w:tcW w:w="906" w:type="dxa"/>
            <w:tcBorders>
              <w:top w:val="single" w:sz="4" w:space="0" w:color="auto"/>
              <w:left w:val="single" w:sz="4" w:space="0" w:color="auto"/>
              <w:bottom w:val="single" w:sz="4" w:space="0" w:color="auto"/>
              <w:right w:val="single" w:sz="4" w:space="0" w:color="auto"/>
            </w:tcBorders>
            <w:hideMark/>
          </w:tcPr>
          <w:p w14:paraId="7FAA60EC"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465544D4"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503E6609"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04DD4C20"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38BE2DD5"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72F125C8"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28436EF5"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3E0465E0" w14:textId="77777777" w:rsidR="00CE16AC" w:rsidRDefault="00CE16AC" w:rsidP="00835FA6">
            <w:pPr>
              <w:spacing w:after="160" w:line="22" w:lineRule="atLeast"/>
              <w:rPr>
                <w:rFonts w:ascii="Arial" w:hAnsi="Arial" w:cs="Arial"/>
                <w:sz w:val="24"/>
                <w:szCs w:val="24"/>
              </w:rPr>
            </w:pPr>
          </w:p>
        </w:tc>
      </w:tr>
    </w:tbl>
    <w:p w14:paraId="2911E494" w14:textId="77777777" w:rsidR="00CE16AC" w:rsidRDefault="00CE16AC" w:rsidP="00835FA6">
      <w:pPr>
        <w:rPr>
          <w:rFonts w:ascii="Arial" w:hAnsi="Arial" w:cs="Arial"/>
          <w:b/>
          <w:sz w:val="24"/>
          <w:szCs w:val="24"/>
          <w:u w:val="single"/>
        </w:rPr>
      </w:pPr>
    </w:p>
    <w:p w14:paraId="2E7AC49A" w14:textId="77777777" w:rsidR="00CE16AC" w:rsidRDefault="00CE16AC" w:rsidP="00835FA6">
      <w:pPr>
        <w:rPr>
          <w:rFonts w:ascii="Arial" w:hAnsi="Arial" w:cs="Arial"/>
          <w:b/>
          <w:sz w:val="24"/>
          <w:szCs w:val="24"/>
          <w:u w:val="single"/>
        </w:rPr>
      </w:pPr>
    </w:p>
    <w:p w14:paraId="36D522AF" w14:textId="00903D12" w:rsidR="00CE16AC" w:rsidRDefault="00CE16AC" w:rsidP="00835FA6">
      <w:pPr>
        <w:rPr>
          <w:rFonts w:ascii="Arial" w:hAnsi="Arial" w:cs="Arial"/>
          <w:b/>
          <w:noProof/>
          <w:sz w:val="24"/>
          <w:szCs w:val="24"/>
          <w:u w:val="single"/>
          <w:lang w:val="pt-BR" w:eastAsia="pt-BR"/>
        </w:rPr>
      </w:pPr>
    </w:p>
    <w:p w14:paraId="3883948F" w14:textId="30EB83A0" w:rsidR="00BA7E99" w:rsidRDefault="00BA7E99" w:rsidP="00835FA6">
      <w:pPr>
        <w:rPr>
          <w:rFonts w:ascii="Arial" w:hAnsi="Arial" w:cs="Arial"/>
          <w:b/>
          <w:noProof/>
          <w:sz w:val="24"/>
          <w:szCs w:val="24"/>
          <w:u w:val="single"/>
          <w:lang w:val="pt-BR" w:eastAsia="pt-BR"/>
        </w:rPr>
      </w:pPr>
    </w:p>
    <w:p w14:paraId="56254C51" w14:textId="7FE5D90A" w:rsidR="00BA7E99" w:rsidRDefault="00BA7E99" w:rsidP="00835FA6">
      <w:pPr>
        <w:rPr>
          <w:rFonts w:ascii="Arial" w:hAnsi="Arial" w:cs="Arial"/>
          <w:b/>
          <w:noProof/>
          <w:sz w:val="24"/>
          <w:szCs w:val="24"/>
          <w:u w:val="single"/>
          <w:lang w:val="pt-BR" w:eastAsia="pt-BR"/>
        </w:rPr>
      </w:pPr>
    </w:p>
    <w:p w14:paraId="2FC44301" w14:textId="2AE02057" w:rsidR="00BA7E99" w:rsidRDefault="00BA7E99" w:rsidP="00835FA6">
      <w:pPr>
        <w:rPr>
          <w:rFonts w:ascii="Arial" w:hAnsi="Arial" w:cs="Arial"/>
          <w:b/>
          <w:noProof/>
          <w:sz w:val="24"/>
          <w:szCs w:val="24"/>
          <w:u w:val="single"/>
          <w:lang w:val="pt-BR" w:eastAsia="pt-BR"/>
        </w:rPr>
      </w:pPr>
    </w:p>
    <w:p w14:paraId="73456BD7" w14:textId="061C4683" w:rsidR="00BA7E99" w:rsidRDefault="00BA7E99" w:rsidP="00835FA6">
      <w:pPr>
        <w:rPr>
          <w:rFonts w:ascii="Arial" w:hAnsi="Arial" w:cs="Arial"/>
          <w:b/>
          <w:noProof/>
          <w:sz w:val="24"/>
          <w:szCs w:val="24"/>
          <w:u w:val="single"/>
          <w:lang w:val="pt-BR" w:eastAsia="pt-BR"/>
        </w:rPr>
      </w:pPr>
    </w:p>
    <w:p w14:paraId="05C9CB76" w14:textId="69F82B84" w:rsidR="00BA7E99" w:rsidRDefault="00BA7E99" w:rsidP="00835FA6">
      <w:pPr>
        <w:rPr>
          <w:rFonts w:ascii="Arial" w:hAnsi="Arial" w:cs="Arial"/>
          <w:b/>
          <w:noProof/>
          <w:sz w:val="24"/>
          <w:szCs w:val="24"/>
          <w:u w:val="single"/>
          <w:lang w:val="pt-BR" w:eastAsia="pt-BR"/>
        </w:rPr>
      </w:pPr>
    </w:p>
    <w:p w14:paraId="70AA5F6F" w14:textId="7000AABC" w:rsidR="00BA7E99" w:rsidRDefault="00BA7E99" w:rsidP="00835FA6">
      <w:pPr>
        <w:rPr>
          <w:rFonts w:ascii="Arial" w:hAnsi="Arial" w:cs="Arial"/>
          <w:b/>
          <w:noProof/>
          <w:sz w:val="24"/>
          <w:szCs w:val="24"/>
          <w:u w:val="single"/>
          <w:lang w:val="pt-BR" w:eastAsia="pt-BR"/>
        </w:rPr>
      </w:pPr>
    </w:p>
    <w:p w14:paraId="64A2E2CF" w14:textId="681E2E7C" w:rsidR="00BA7E99" w:rsidRDefault="00BA7E99" w:rsidP="00835FA6">
      <w:pPr>
        <w:rPr>
          <w:rFonts w:ascii="Arial" w:hAnsi="Arial" w:cs="Arial"/>
          <w:b/>
          <w:noProof/>
          <w:sz w:val="24"/>
          <w:szCs w:val="24"/>
          <w:u w:val="single"/>
          <w:lang w:val="pt-BR" w:eastAsia="pt-BR"/>
        </w:rPr>
      </w:pPr>
    </w:p>
    <w:p w14:paraId="047CE681" w14:textId="13A7236F" w:rsidR="00BA7E99" w:rsidRPr="00F87EA3" w:rsidRDefault="00BA7E99" w:rsidP="00BA7E99">
      <w:pPr>
        <w:pStyle w:val="Textoindependiente"/>
        <w:spacing w:after="160"/>
        <w:jc w:val="center"/>
        <w:rPr>
          <w:rFonts w:ascii="Arial" w:hAnsi="Arial" w:cs="Arial"/>
          <w:b/>
          <w:bCs/>
        </w:rPr>
      </w:pPr>
      <w:r w:rsidRPr="00F87EA3">
        <w:rPr>
          <w:rFonts w:ascii="Arial" w:hAnsi="Arial" w:cs="Arial"/>
          <w:b/>
          <w:bCs/>
        </w:rPr>
        <w:t>Figura</w:t>
      </w:r>
      <w:r>
        <w:rPr>
          <w:rFonts w:ascii="Arial" w:hAnsi="Arial" w:cs="Arial"/>
          <w:b/>
          <w:bCs/>
        </w:rPr>
        <w:t xml:space="preserve"> 44</w:t>
      </w:r>
      <w:r w:rsidRPr="00F87EA3">
        <w:rPr>
          <w:rFonts w:ascii="Arial" w:hAnsi="Arial" w:cs="Arial"/>
          <w:b/>
          <w:bCs/>
        </w:rPr>
        <w:t xml:space="preserve">. </w:t>
      </w:r>
      <w:r>
        <w:rPr>
          <w:rFonts w:ascii="Arial" w:hAnsi="Arial" w:cs="Arial"/>
          <w:b/>
          <w:bCs/>
        </w:rPr>
        <w:t>Diagrama de sinergias entre N/P del sector de Tecnologías con Radiación</w:t>
      </w:r>
    </w:p>
    <w:p w14:paraId="68EA32D2" w14:textId="77777777" w:rsidR="00BA7E99" w:rsidRDefault="00BA7E99" w:rsidP="00BA7E99">
      <w:pPr>
        <w:jc w:val="center"/>
        <w:rPr>
          <w:rFonts w:ascii="Arial" w:hAnsi="Arial" w:cs="Arial"/>
          <w:b/>
          <w:noProof/>
          <w:sz w:val="24"/>
          <w:szCs w:val="24"/>
          <w:u w:val="single"/>
          <w:lang w:val="pt-BR" w:eastAsia="pt-BR"/>
        </w:rPr>
      </w:pPr>
    </w:p>
    <w:p w14:paraId="29A06C24" w14:textId="34D301ED" w:rsidR="00CE16AC" w:rsidRDefault="00CE16AC" w:rsidP="00835FA6">
      <w:pPr>
        <w:jc w:val="center"/>
        <w:rPr>
          <w:rFonts w:ascii="Arial" w:hAnsi="Arial" w:cs="Arial"/>
          <w:b/>
          <w:sz w:val="24"/>
          <w:szCs w:val="24"/>
          <w:u w:val="single"/>
        </w:rPr>
      </w:pPr>
      <w:r>
        <w:rPr>
          <w:noProof/>
          <w:lang w:val="es-CR" w:eastAsia="es-CR"/>
        </w:rPr>
        <w:drawing>
          <wp:inline distT="0" distB="0" distL="0" distR="0" wp14:anchorId="3B9C7235" wp14:editId="605B9794">
            <wp:extent cx="2641600" cy="2647950"/>
            <wp:effectExtent l="0" t="0" r="6350"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41600" cy="2647950"/>
                    </a:xfrm>
                    <a:prstGeom prst="rect">
                      <a:avLst/>
                    </a:prstGeom>
                    <a:noFill/>
                    <a:ln>
                      <a:noFill/>
                    </a:ln>
                  </pic:spPr>
                </pic:pic>
              </a:graphicData>
            </a:graphic>
          </wp:inline>
        </w:drawing>
      </w:r>
    </w:p>
    <w:p w14:paraId="0A616F62" w14:textId="77777777" w:rsidR="00CE16AC" w:rsidRDefault="00CE16AC" w:rsidP="00835FA6">
      <w:pPr>
        <w:rPr>
          <w:rFonts w:ascii="Arial" w:hAnsi="Arial" w:cs="Arial"/>
          <w:b/>
          <w:sz w:val="24"/>
          <w:szCs w:val="24"/>
          <w:u w:val="single"/>
        </w:rPr>
      </w:pPr>
    </w:p>
    <w:p w14:paraId="56FAAEF5" w14:textId="77777777" w:rsidR="00CE16AC" w:rsidRDefault="00CE16AC" w:rsidP="00835FA6">
      <w:pPr>
        <w:rPr>
          <w:rFonts w:ascii="Arial" w:hAnsi="Arial" w:cs="Arial"/>
          <w:b/>
          <w:sz w:val="24"/>
          <w:szCs w:val="24"/>
          <w:u w:val="single"/>
        </w:rPr>
      </w:pPr>
    </w:p>
    <w:p w14:paraId="6A16DB39" w14:textId="77777777" w:rsidR="00CE16AC" w:rsidRPr="00BA7E99" w:rsidRDefault="00CE16AC" w:rsidP="003B03ED">
      <w:pPr>
        <w:pStyle w:val="Prrafodelista"/>
        <w:numPr>
          <w:ilvl w:val="0"/>
          <w:numId w:val="99"/>
        </w:numPr>
        <w:ind w:left="567" w:hanging="567"/>
        <w:contextualSpacing w:val="0"/>
        <w:rPr>
          <w:rFonts w:ascii="Arial" w:hAnsi="Arial" w:cs="Arial"/>
          <w:b/>
          <w:sz w:val="28"/>
          <w:szCs w:val="28"/>
        </w:rPr>
      </w:pPr>
      <w:r w:rsidRPr="00BA7E99">
        <w:rPr>
          <w:rFonts w:ascii="Arial" w:hAnsi="Arial" w:cs="Arial"/>
          <w:b/>
          <w:sz w:val="28"/>
          <w:szCs w:val="28"/>
        </w:rPr>
        <w:t>Estrategia de implementación</w:t>
      </w:r>
    </w:p>
    <w:p w14:paraId="09E4FAF8" w14:textId="77777777" w:rsidR="00CE16AC" w:rsidRDefault="00CE16AC" w:rsidP="00835FA6">
      <w:pPr>
        <w:pStyle w:val="Prrafodelista"/>
        <w:ind w:left="360"/>
        <w:contextualSpacing w:val="0"/>
        <w:rPr>
          <w:rFonts w:ascii="Arial" w:hAnsi="Arial" w:cs="Arial"/>
          <w:sz w:val="24"/>
          <w:szCs w:val="24"/>
        </w:rPr>
      </w:pPr>
    </w:p>
    <w:p w14:paraId="307CA6BB" w14:textId="77777777" w:rsidR="00CE16AC" w:rsidRDefault="00CE16AC" w:rsidP="00835FA6">
      <w:pPr>
        <w:rPr>
          <w:rFonts w:ascii="Arial" w:hAnsi="Arial" w:cs="Arial"/>
          <w:sz w:val="24"/>
          <w:szCs w:val="24"/>
        </w:rPr>
      </w:pPr>
      <w:r>
        <w:rPr>
          <w:rFonts w:ascii="Arial" w:hAnsi="Arial" w:cs="Arial"/>
          <w:sz w:val="24"/>
          <w:szCs w:val="24"/>
        </w:rPr>
        <w:t xml:space="preserve">Se ha identificado que el cumplimiento de los objetivos y el logro de los resultados de T3 permiten la implementación de </w:t>
      </w:r>
      <w:r>
        <w:rPr>
          <w:rFonts w:ascii="Arial" w:hAnsi="Arial" w:cs="Arial"/>
          <w:sz w:val="24"/>
        </w:rPr>
        <w:t>T1, T2, T4, T6 y T8</w:t>
      </w:r>
      <w:r>
        <w:rPr>
          <w:rFonts w:ascii="Arial" w:hAnsi="Arial" w:cs="Arial"/>
          <w:sz w:val="24"/>
          <w:szCs w:val="24"/>
        </w:rPr>
        <w:t>. Como parte de la metodología adoptada en este análisis fueron propuestas diferentes etapas que incluyen capacitación de personal, identificación de materiales y técnicas, verificación de la eficacia de la tecnología nuclear y la comunicación a los tomadores de decisiones y público en general.</w:t>
      </w:r>
    </w:p>
    <w:p w14:paraId="391514F9" w14:textId="77777777" w:rsidR="00CE16AC" w:rsidRDefault="00CE16AC" w:rsidP="00835FA6">
      <w:pPr>
        <w:rPr>
          <w:rFonts w:ascii="Arial" w:hAnsi="Arial" w:cs="Arial"/>
          <w:sz w:val="24"/>
          <w:szCs w:val="24"/>
        </w:rPr>
      </w:pPr>
      <w:r>
        <w:rPr>
          <w:rFonts w:ascii="Arial" w:hAnsi="Arial" w:cs="Arial"/>
          <w:sz w:val="24"/>
          <w:szCs w:val="24"/>
        </w:rPr>
        <w:t xml:space="preserve">La actividad T3 ha sido parcialmente implementada con los proyectos RLA1013 y RLA1015 en años anteriores. El proyecto RLA1019 (2020-2021) relacionado al uso de tecnología nuclear para preservación de patrimonio cultural y el proyecto RLA1014 (2020-2021) relacionado a END para la inspección de estructuras civiles e industriales se encuentran en ejecución, sin embargo, se encuentran retrasados debido a la pandemia de la COVID19. </w:t>
      </w:r>
    </w:p>
    <w:p w14:paraId="39EFC187" w14:textId="77777777" w:rsidR="00CE16AC" w:rsidRDefault="00CE16AC" w:rsidP="00835FA6">
      <w:pPr>
        <w:rPr>
          <w:rFonts w:ascii="Arial" w:hAnsi="Arial" w:cs="Arial"/>
          <w:sz w:val="24"/>
          <w:szCs w:val="24"/>
        </w:rPr>
      </w:pPr>
      <w:r>
        <w:rPr>
          <w:rFonts w:ascii="Arial" w:hAnsi="Arial" w:cs="Arial"/>
          <w:sz w:val="24"/>
          <w:szCs w:val="24"/>
        </w:rPr>
        <w:t>Asimismo, T6 y T7 se encuentran estrechamente vinculadas considerando que los ensayos no destructivos (END) se utilizan también para la caracterización de objetos de valor cultural. La mayor parte de países de ALyC poseen instalaciones de irradiación y es importante la vinculación entre las instituciones nacionales para tener acceso a esta tecnología. Por tanto, es recomendable que se asignen contrapartes de cada actividad relevante. Por ejemplo, en la actividad T4 relacionada al desarrollo de materiales innovadores es necesario una contraparte del área de materiales y otra de la tecnología con radiaciones.</w:t>
      </w:r>
    </w:p>
    <w:p w14:paraId="3DE01D80" w14:textId="77777777" w:rsidR="00CE16AC" w:rsidRDefault="00CE16AC" w:rsidP="00835FA6">
      <w:pPr>
        <w:rPr>
          <w:rFonts w:ascii="Arial" w:hAnsi="Arial" w:cs="Arial"/>
          <w:sz w:val="24"/>
          <w:szCs w:val="24"/>
        </w:rPr>
      </w:pPr>
      <w:r>
        <w:rPr>
          <w:rFonts w:ascii="Arial" w:hAnsi="Arial" w:cs="Arial"/>
          <w:sz w:val="24"/>
          <w:szCs w:val="24"/>
        </w:rPr>
        <w:t>Para conseguir los objetivos planificados en las diferentes actividades para este PER es necesario establecer vínculos interinstitucionales con entidades con nivel de decisión, como son los ministerios de Salud, Energía, Minas, Ciencia y Tecnología, Producción, Comercio, etc. y con los órganos reguladores.</w:t>
      </w:r>
    </w:p>
    <w:p w14:paraId="2ACA21D7" w14:textId="77777777" w:rsidR="00CE16AC" w:rsidRDefault="00CE16AC" w:rsidP="00835FA6">
      <w:pPr>
        <w:rPr>
          <w:rFonts w:ascii="Arial" w:hAnsi="Arial" w:cs="Arial"/>
          <w:sz w:val="24"/>
          <w:szCs w:val="24"/>
        </w:rPr>
      </w:pPr>
      <w:r>
        <w:rPr>
          <w:rFonts w:ascii="Arial" w:hAnsi="Arial" w:cs="Arial"/>
          <w:sz w:val="24"/>
          <w:szCs w:val="24"/>
        </w:rPr>
        <w:t>En función de la naturaleza multidisciplinaria de la tecnología nuclear, en esta evaluación se ha intentado no interferir con los objetivos principales de otras áreas temáticas (seguridad alimentaria, salud humana, medio ambiente, etc.).</w:t>
      </w:r>
    </w:p>
    <w:p w14:paraId="1B9D5D4E" w14:textId="77777777" w:rsidR="00CE16AC" w:rsidRDefault="00CE16AC" w:rsidP="00835FA6">
      <w:pPr>
        <w:rPr>
          <w:rFonts w:ascii="Arial" w:hAnsi="Arial" w:cs="Arial"/>
          <w:sz w:val="24"/>
          <w:szCs w:val="24"/>
        </w:rPr>
      </w:pPr>
      <w:r>
        <w:rPr>
          <w:rFonts w:ascii="Arial" w:hAnsi="Arial" w:cs="Arial"/>
          <w:sz w:val="24"/>
          <w:szCs w:val="24"/>
        </w:rPr>
        <w:t>Las tecnologías con radiación tienen aplicaciones en otros sectores temáticos, por ejemplo; la producción de radioisótopos y radiofármacos para el sector salud e industria; la esterilización de materiales desechables de uso médico; la preservación de alimentos con radiación ionizante; y el control de plagas, como la mosca de la fruta y el gusano barrenador; etc. Por otro lado, las técnicas nucleares para optimizar el control de procesos industriales (trazadores, sistemas de control nucleónico, tomografía, etc.) incrementan la eficiencia de la producción industrial.</w:t>
      </w:r>
    </w:p>
    <w:p w14:paraId="54FEAA8C" w14:textId="77777777" w:rsidR="00CE16AC" w:rsidRDefault="00CE16AC" w:rsidP="00835FA6">
      <w:pPr>
        <w:rPr>
          <w:rFonts w:ascii="Arial" w:hAnsi="Arial" w:cs="Arial"/>
          <w:sz w:val="24"/>
          <w:szCs w:val="24"/>
        </w:rPr>
      </w:pPr>
      <w:r>
        <w:rPr>
          <w:rFonts w:ascii="Arial" w:hAnsi="Arial" w:cs="Arial"/>
          <w:sz w:val="24"/>
          <w:szCs w:val="24"/>
        </w:rPr>
        <w:t>Los países de ALyC producen como subproductos de sus procesos materiales que podrían ser transformados y reutilizados con la tecnología nuclear, en ese contexto la actividad T8 puede generar valor agregado en los sistemas productivos, disminuyendo el impacto ambiental e incrementando la rentabilidad de los desechos.</w:t>
      </w:r>
    </w:p>
    <w:p w14:paraId="129594BC" w14:textId="77777777" w:rsidR="00CE16AC" w:rsidRDefault="00CE16AC" w:rsidP="00835FA6">
      <w:pPr>
        <w:rPr>
          <w:rFonts w:ascii="Arial" w:hAnsi="Arial" w:cs="Arial"/>
          <w:sz w:val="24"/>
          <w:szCs w:val="24"/>
        </w:rPr>
      </w:pPr>
      <w:r>
        <w:rPr>
          <w:rFonts w:ascii="Arial" w:hAnsi="Arial" w:cs="Arial"/>
          <w:sz w:val="24"/>
          <w:szCs w:val="24"/>
        </w:rPr>
        <w:t>El recurso hídrico es fundamental y cada vez más escaso. En los últimos años, China y Corea inauguraron más de tres plantas de tratamiento de agua donde la tecnología nuclear forma parte fundamental del proceso de desinfección y degradación de compuestos orgánicos. La actividad T1 está dirigida a incentivar y divulgar el desarrollo de esta tecnología en la región.</w:t>
      </w:r>
    </w:p>
    <w:p w14:paraId="7E0BDAFE" w14:textId="77777777" w:rsidR="00CE16AC" w:rsidRDefault="00CE16AC" w:rsidP="00835FA6">
      <w:pPr>
        <w:rPr>
          <w:rFonts w:ascii="Arial" w:hAnsi="Arial" w:cs="Arial"/>
          <w:sz w:val="24"/>
          <w:szCs w:val="24"/>
        </w:rPr>
      </w:pPr>
      <w:r>
        <w:rPr>
          <w:rFonts w:ascii="Arial" w:hAnsi="Arial" w:cs="Arial"/>
          <w:sz w:val="24"/>
          <w:szCs w:val="24"/>
        </w:rPr>
        <w:t xml:space="preserve">Los objetivos de T1 y T4 están estrechamente relacionadas con los objetivos del programa promovido por el OIEA denominado </w:t>
      </w:r>
      <w:r>
        <w:rPr>
          <w:rFonts w:ascii="Arial" w:hAnsi="Arial" w:cs="Arial"/>
          <w:i/>
          <w:sz w:val="24"/>
          <w:szCs w:val="24"/>
        </w:rPr>
        <w:t>NUTEC Plastics</w:t>
      </w:r>
      <w:r>
        <w:rPr>
          <w:rFonts w:ascii="Arial" w:hAnsi="Arial" w:cs="Arial"/>
          <w:sz w:val="24"/>
          <w:szCs w:val="24"/>
        </w:rPr>
        <w:t xml:space="preserve"> (Tecnología Nuclear para el Control de la Contaminación por Plásticos) relacionado al diagnóstico y monitoreo de nano y micro plásticos, así como para el tratamiento oportuno de residuos plásticos utilizando la tecnología de la radiación para generar productos de valor alto agregado.</w:t>
      </w:r>
    </w:p>
    <w:p w14:paraId="700F2047" w14:textId="77777777" w:rsidR="00CE16AC" w:rsidRDefault="00CE16AC" w:rsidP="00835FA6">
      <w:pPr>
        <w:rPr>
          <w:rFonts w:ascii="Arial" w:hAnsi="Arial" w:cs="Arial"/>
          <w:sz w:val="24"/>
          <w:szCs w:val="24"/>
        </w:rPr>
      </w:pPr>
      <w:r>
        <w:rPr>
          <w:rFonts w:ascii="Arial" w:hAnsi="Arial" w:cs="Arial"/>
          <w:sz w:val="24"/>
          <w:szCs w:val="24"/>
        </w:rPr>
        <w:t xml:space="preserve">La seguridad alimentaria también es prioritaria en la región. La actividad T2, incentiva el uso de la tecnología nuclear para tratamientos fitosanitarios en varios tipos de alimentos.  </w:t>
      </w:r>
    </w:p>
    <w:p w14:paraId="76CF952E" w14:textId="77777777" w:rsidR="00CE16AC" w:rsidRDefault="00CE16AC" w:rsidP="00835FA6">
      <w:pPr>
        <w:rPr>
          <w:rFonts w:ascii="Arial" w:hAnsi="Arial" w:cs="Arial"/>
          <w:sz w:val="24"/>
          <w:szCs w:val="24"/>
        </w:rPr>
      </w:pPr>
      <w:r>
        <w:rPr>
          <w:rFonts w:ascii="Arial" w:hAnsi="Arial" w:cs="Arial"/>
          <w:sz w:val="24"/>
          <w:szCs w:val="24"/>
        </w:rPr>
        <w:t>Dada la importancia de implementar algunas de estas técnicas, se considera que aun cuando los recursos financieros disponibles fueran insuficientes para financiar este tipo de proyectos, se deberían aprobar con carácter extrapresupuestario debido a la importancia de estas actividades en la región.</w:t>
      </w:r>
    </w:p>
    <w:p w14:paraId="00718154" w14:textId="5401C222" w:rsidR="00CE16AC" w:rsidRDefault="00CE16AC" w:rsidP="00835FA6">
      <w:pPr>
        <w:rPr>
          <w:rFonts w:ascii="Arial" w:eastAsia="Times New Roman" w:hAnsi="Arial" w:cs="Arial"/>
          <w:bCs/>
          <w:sz w:val="24"/>
          <w:szCs w:val="24"/>
          <w:lang w:eastAsia="es-ES"/>
        </w:rPr>
      </w:pPr>
    </w:p>
    <w:p w14:paraId="62818451" w14:textId="4A4B91BF" w:rsidR="00BA7E99" w:rsidRDefault="00BA7E99" w:rsidP="00835FA6">
      <w:pPr>
        <w:rPr>
          <w:rFonts w:ascii="Arial" w:eastAsia="Times New Roman" w:hAnsi="Arial" w:cs="Arial"/>
          <w:bCs/>
          <w:sz w:val="24"/>
          <w:szCs w:val="24"/>
          <w:lang w:eastAsia="es-ES"/>
        </w:rPr>
      </w:pPr>
    </w:p>
    <w:p w14:paraId="502334E9" w14:textId="5DE15FB7" w:rsidR="00BA7E99" w:rsidRDefault="00BA7E99" w:rsidP="00835FA6">
      <w:pPr>
        <w:rPr>
          <w:rFonts w:ascii="Arial" w:eastAsia="Times New Roman" w:hAnsi="Arial" w:cs="Arial"/>
          <w:bCs/>
          <w:sz w:val="24"/>
          <w:szCs w:val="24"/>
          <w:lang w:eastAsia="es-ES"/>
        </w:rPr>
      </w:pPr>
    </w:p>
    <w:p w14:paraId="2A21CDF7" w14:textId="00DC3140" w:rsidR="00BA7E99" w:rsidRDefault="00BA7E99" w:rsidP="00835FA6">
      <w:pPr>
        <w:rPr>
          <w:rFonts w:ascii="Arial" w:eastAsia="Times New Roman" w:hAnsi="Arial" w:cs="Arial"/>
          <w:bCs/>
          <w:sz w:val="24"/>
          <w:szCs w:val="24"/>
          <w:lang w:eastAsia="es-ES"/>
        </w:rPr>
      </w:pPr>
    </w:p>
    <w:p w14:paraId="1A5A17F4" w14:textId="03E0B035" w:rsidR="00BA7E99" w:rsidRDefault="00BA7E99" w:rsidP="00835FA6">
      <w:pPr>
        <w:rPr>
          <w:rFonts w:ascii="Arial" w:eastAsia="Times New Roman" w:hAnsi="Arial" w:cs="Arial"/>
          <w:bCs/>
          <w:sz w:val="24"/>
          <w:szCs w:val="24"/>
          <w:lang w:eastAsia="es-ES"/>
        </w:rPr>
      </w:pPr>
    </w:p>
    <w:p w14:paraId="5DD4A07E" w14:textId="77777777" w:rsidR="00BA7E99" w:rsidRDefault="00BA7E99" w:rsidP="00835FA6">
      <w:pPr>
        <w:rPr>
          <w:rFonts w:ascii="Arial" w:eastAsia="Times New Roman" w:hAnsi="Arial" w:cs="Arial"/>
          <w:bCs/>
          <w:sz w:val="24"/>
          <w:szCs w:val="24"/>
          <w:lang w:eastAsia="es-ES"/>
        </w:rPr>
      </w:pPr>
    </w:p>
    <w:p w14:paraId="1D7B1E27" w14:textId="77777777" w:rsidR="00CE16AC" w:rsidRDefault="00CE16AC" w:rsidP="00835FA6">
      <w:pPr>
        <w:rPr>
          <w:rFonts w:ascii="Arial" w:eastAsia="Times New Roman" w:hAnsi="Arial" w:cs="Arial"/>
          <w:bCs/>
          <w:sz w:val="24"/>
          <w:szCs w:val="24"/>
          <w:lang w:eastAsia="es-ES"/>
        </w:rPr>
      </w:pPr>
    </w:p>
    <w:p w14:paraId="17407F36" w14:textId="77777777" w:rsidR="00CE16AC" w:rsidRPr="00BA7E99" w:rsidRDefault="00CE16AC" w:rsidP="00835FA6">
      <w:pPr>
        <w:rPr>
          <w:rFonts w:ascii="Arial" w:hAnsi="Arial" w:cs="Arial"/>
          <w:sz w:val="28"/>
          <w:szCs w:val="28"/>
          <w:u w:val="single"/>
        </w:rPr>
      </w:pPr>
      <w:r w:rsidRPr="00BA7E99">
        <w:rPr>
          <w:rFonts w:ascii="Arial" w:hAnsi="Arial" w:cs="Arial"/>
          <w:sz w:val="28"/>
          <w:szCs w:val="28"/>
          <w:u w:val="single"/>
        </w:rPr>
        <w:t>Desglose y marco temporal:</w:t>
      </w:r>
    </w:p>
    <w:p w14:paraId="205CECB6" w14:textId="77777777" w:rsidR="00CE16AC" w:rsidRDefault="00CE16AC" w:rsidP="00835FA6">
      <w:pPr>
        <w:widowControl w:val="0"/>
        <w:tabs>
          <w:tab w:val="left" w:pos="700"/>
        </w:tabs>
        <w:autoSpaceDE w:val="0"/>
        <w:autoSpaceDN w:val="0"/>
        <w:adjustRightInd w:val="0"/>
        <w:rPr>
          <w:rFonts w:ascii="Arial" w:eastAsia="Times New Roman" w:hAnsi="Arial" w:cs="Arial"/>
          <w:bCs/>
          <w:sz w:val="24"/>
          <w:szCs w:val="24"/>
          <w:lang w:eastAsia="es-ES"/>
        </w:rPr>
      </w:pPr>
    </w:p>
    <w:p w14:paraId="27F1B2C9" w14:textId="00DDCB4D" w:rsidR="00CE16AC" w:rsidRPr="00BA7E99" w:rsidRDefault="00CE16AC" w:rsidP="003B03ED">
      <w:pPr>
        <w:pStyle w:val="Prrafodelista"/>
        <w:widowControl w:val="0"/>
        <w:numPr>
          <w:ilvl w:val="0"/>
          <w:numId w:val="121"/>
        </w:numPr>
        <w:autoSpaceDE w:val="0"/>
        <w:autoSpaceDN w:val="0"/>
        <w:adjustRightInd w:val="0"/>
        <w:ind w:left="567" w:hanging="425"/>
        <w:contextualSpacing w:val="0"/>
        <w:rPr>
          <w:rFonts w:ascii="Arial" w:eastAsia="Times New Roman" w:hAnsi="Arial" w:cs="Arial"/>
          <w:b/>
          <w:bCs/>
          <w:sz w:val="24"/>
          <w:szCs w:val="24"/>
          <w:u w:val="single"/>
          <w:lang w:eastAsia="es-ES"/>
        </w:rPr>
      </w:pPr>
      <w:r>
        <w:rPr>
          <w:rFonts w:ascii="Arial" w:eastAsia="Times New Roman" w:hAnsi="Arial" w:cs="Arial"/>
          <w:b/>
          <w:bCs/>
          <w:sz w:val="24"/>
          <w:szCs w:val="24"/>
          <w:lang w:eastAsia="es-ES"/>
        </w:rPr>
        <w:t>N/P</w:t>
      </w:r>
      <w:r w:rsidR="00BA7E99">
        <w:rPr>
          <w:rFonts w:ascii="Arial" w:eastAsia="Times New Roman" w:hAnsi="Arial" w:cs="Arial"/>
          <w:b/>
          <w:bCs/>
          <w:sz w:val="24"/>
          <w:szCs w:val="24"/>
          <w:lang w:eastAsia="es-ES"/>
        </w:rPr>
        <w:t xml:space="preserve"> </w:t>
      </w:r>
      <w:r w:rsidRPr="00BA7E99">
        <w:rPr>
          <w:rFonts w:ascii="Arial" w:eastAsia="Times New Roman" w:hAnsi="Arial" w:cs="Arial"/>
          <w:b/>
          <w:color w:val="000000"/>
          <w:sz w:val="24"/>
          <w:szCs w:val="24"/>
          <w:lang w:eastAsia="pt-BR"/>
        </w:rPr>
        <w:t>T1</w:t>
      </w:r>
      <w:r w:rsidR="00BA7E99" w:rsidRPr="00BA7E99">
        <w:rPr>
          <w:rFonts w:ascii="Arial" w:eastAsia="Times New Roman" w:hAnsi="Arial" w:cs="Arial"/>
          <w:b/>
          <w:color w:val="000000"/>
          <w:sz w:val="24"/>
          <w:szCs w:val="24"/>
          <w:lang w:eastAsia="pt-BR"/>
        </w:rPr>
        <w:t>:</w:t>
      </w:r>
      <w:r w:rsidRPr="00BA7E99">
        <w:rPr>
          <w:rFonts w:ascii="Arial" w:eastAsia="Times New Roman" w:hAnsi="Arial" w:cs="Arial"/>
          <w:b/>
          <w:color w:val="000000"/>
          <w:sz w:val="24"/>
          <w:szCs w:val="24"/>
          <w:lang w:eastAsia="pt-BR"/>
        </w:rPr>
        <w:t xml:space="preserve"> Tratamiento de aguas residuales domésticas, industriales y farmacéuticas por procesamiento con radiación. </w:t>
      </w:r>
    </w:p>
    <w:p w14:paraId="432B9B77" w14:textId="77777777" w:rsidR="00CE16AC" w:rsidRDefault="00CE16AC" w:rsidP="00835FA6">
      <w:pPr>
        <w:pStyle w:val="Prrafodelista"/>
        <w:widowControl w:val="0"/>
        <w:tabs>
          <w:tab w:val="left" w:pos="700"/>
        </w:tabs>
        <w:autoSpaceDE w:val="0"/>
        <w:autoSpaceDN w:val="0"/>
        <w:adjustRightInd w:val="0"/>
        <w:ind w:left="0"/>
        <w:contextualSpacing w:val="0"/>
        <w:rPr>
          <w:rFonts w:ascii="Arial" w:eastAsia="Times New Roman" w:hAnsi="Arial" w:cs="Arial"/>
          <w:b/>
          <w:bCs/>
          <w:sz w:val="24"/>
          <w:szCs w:val="24"/>
          <w:u w:val="single"/>
          <w:lang w:eastAsia="es-ES"/>
        </w:rPr>
      </w:pPr>
    </w:p>
    <w:p w14:paraId="1653B04B" w14:textId="7B2A7464" w:rsidR="00CE16AC" w:rsidRPr="004B2E72" w:rsidRDefault="00CE16AC" w:rsidP="003B03ED">
      <w:pPr>
        <w:pStyle w:val="Prrafodelista"/>
        <w:numPr>
          <w:ilvl w:val="0"/>
          <w:numId w:val="100"/>
        </w:numPr>
        <w:ind w:left="284" w:hanging="284"/>
        <w:contextualSpacing w:val="0"/>
        <w:rPr>
          <w:rFonts w:ascii="Arial" w:hAnsi="Arial" w:cs="Arial"/>
          <w:b/>
          <w:sz w:val="24"/>
          <w:szCs w:val="24"/>
        </w:rPr>
      </w:pPr>
      <w:r>
        <w:rPr>
          <w:rFonts w:ascii="Arial" w:hAnsi="Arial" w:cs="Arial"/>
          <w:b/>
          <w:sz w:val="24"/>
          <w:szCs w:val="24"/>
        </w:rPr>
        <w:t xml:space="preserve">Objetivo: </w:t>
      </w:r>
      <w:r w:rsidRPr="004B2E72">
        <w:rPr>
          <w:rFonts w:ascii="Arial" w:hAnsi="Arial" w:cs="Arial"/>
          <w:sz w:val="24"/>
          <w:szCs w:val="24"/>
          <w:lang w:val="es-ES"/>
        </w:rPr>
        <w:t xml:space="preserve">Presentación a los tomadores de decisiones del diagnóstico, estudio de factibilidad y eficacia en función de las condiciones locales del uso de tecnologías avanzadas para tratamiento de aguas residuales con radiación ionizante </w:t>
      </w:r>
      <w:r w:rsidRPr="004B2E72">
        <w:rPr>
          <w:rFonts w:ascii="Arial" w:eastAsia="Times New Roman" w:hAnsi="Arial" w:cs="Arial"/>
          <w:color w:val="000000"/>
          <w:sz w:val="24"/>
          <w:szCs w:val="24"/>
          <w:lang w:eastAsia="pt-BR"/>
        </w:rPr>
        <w:t>con énfasis en nano y micro plásticos</w:t>
      </w:r>
      <w:r w:rsidRPr="004B2E72">
        <w:rPr>
          <w:rFonts w:ascii="Arial" w:hAnsi="Arial" w:cs="Arial"/>
          <w:sz w:val="24"/>
          <w:szCs w:val="24"/>
          <w:lang w:val="es-ES"/>
        </w:rPr>
        <w:t>.</w:t>
      </w:r>
    </w:p>
    <w:p w14:paraId="4E496B45" w14:textId="05BEBA3D" w:rsidR="00CE16AC" w:rsidRDefault="00CE16AC" w:rsidP="003B03ED">
      <w:pPr>
        <w:pStyle w:val="Prrafodelista"/>
        <w:numPr>
          <w:ilvl w:val="0"/>
          <w:numId w:val="100"/>
        </w:numPr>
        <w:ind w:left="284" w:hanging="284"/>
        <w:contextualSpacing w:val="0"/>
        <w:rPr>
          <w:rFonts w:ascii="Arial" w:hAnsi="Arial" w:cs="Arial"/>
          <w:sz w:val="24"/>
          <w:szCs w:val="24"/>
        </w:rPr>
      </w:pPr>
      <w:r>
        <w:rPr>
          <w:rFonts w:ascii="Arial" w:hAnsi="Arial" w:cs="Arial"/>
          <w:b/>
          <w:sz w:val="24"/>
          <w:szCs w:val="24"/>
        </w:rPr>
        <w:t>Indicador:</w:t>
      </w:r>
      <w:r>
        <w:rPr>
          <w:rFonts w:ascii="Arial" w:hAnsi="Arial" w:cs="Arial"/>
          <w:sz w:val="24"/>
          <w:szCs w:val="24"/>
        </w:rPr>
        <w:t xml:space="preserve"> </w:t>
      </w:r>
      <w:r w:rsidRPr="004B2E72">
        <w:rPr>
          <w:rFonts w:ascii="Arial" w:hAnsi="Arial" w:cs="Arial"/>
          <w:sz w:val="24"/>
          <w:szCs w:val="24"/>
        </w:rPr>
        <w:t>Número de países que han desarrollado o que utilizan la tecnología nuclear para tratamiento de aguas residuales.</w:t>
      </w:r>
    </w:p>
    <w:p w14:paraId="5299F694" w14:textId="77777777" w:rsidR="00E57ACE" w:rsidRPr="00BA7E99" w:rsidRDefault="00E57ACE" w:rsidP="003B03ED">
      <w:pPr>
        <w:pStyle w:val="Prrafodelista"/>
        <w:numPr>
          <w:ilvl w:val="0"/>
          <w:numId w:val="100"/>
        </w:numPr>
        <w:tabs>
          <w:tab w:val="left" w:pos="284"/>
          <w:tab w:val="left" w:pos="1890"/>
        </w:tabs>
        <w:rPr>
          <w:rFonts w:ascii="Arial" w:hAnsi="Arial" w:cs="Arial"/>
          <w:sz w:val="24"/>
          <w:szCs w:val="24"/>
        </w:rPr>
      </w:pPr>
      <w:r w:rsidRPr="00BA7E99">
        <w:rPr>
          <w:rFonts w:ascii="Arial" w:hAnsi="Arial" w:cs="Arial"/>
          <w:b/>
          <w:sz w:val="24"/>
          <w:szCs w:val="24"/>
        </w:rPr>
        <w:t xml:space="preserve">Medio de verificación: </w:t>
      </w:r>
    </w:p>
    <w:p w14:paraId="39DAB7CF" w14:textId="7109812C" w:rsidR="00E57ACE" w:rsidRDefault="00E57ACE" w:rsidP="003B03ED">
      <w:pPr>
        <w:pStyle w:val="Prrafodelista"/>
        <w:numPr>
          <w:ilvl w:val="0"/>
          <w:numId w:val="122"/>
        </w:numPr>
        <w:tabs>
          <w:tab w:val="left" w:pos="284"/>
          <w:tab w:val="left" w:pos="1890"/>
        </w:tabs>
        <w:ind w:left="567" w:hanging="283"/>
        <w:contextualSpacing w:val="0"/>
        <w:rPr>
          <w:rFonts w:ascii="Arial" w:hAnsi="Arial" w:cs="Arial"/>
          <w:sz w:val="24"/>
          <w:szCs w:val="24"/>
        </w:rPr>
      </w:pPr>
      <w:r w:rsidRPr="004B2E72">
        <w:rPr>
          <w:rFonts w:ascii="Arial" w:hAnsi="Arial" w:cs="Arial"/>
          <w:sz w:val="24"/>
          <w:szCs w:val="24"/>
        </w:rPr>
        <w:t>Informe técnico periódico de avances (trimestral) del proyecto para evaluación por un oficial técnico del OIEA y difusión de los resultados en las redes del OIEA y de ARCAL (modelo de informe utilizado en la evaluación de CRPs).</w:t>
      </w:r>
    </w:p>
    <w:p w14:paraId="00FB5B41" w14:textId="3B0838C7" w:rsidR="00E57ACE" w:rsidRPr="00BA7E99" w:rsidRDefault="00E57ACE" w:rsidP="003B03ED">
      <w:pPr>
        <w:pStyle w:val="Prrafodelista"/>
        <w:numPr>
          <w:ilvl w:val="0"/>
          <w:numId w:val="122"/>
        </w:numPr>
        <w:ind w:left="567" w:hanging="283"/>
        <w:contextualSpacing w:val="0"/>
        <w:rPr>
          <w:rFonts w:ascii="Arial" w:hAnsi="Arial" w:cs="Arial"/>
          <w:sz w:val="24"/>
          <w:szCs w:val="24"/>
        </w:rPr>
      </w:pPr>
      <w:r w:rsidRPr="00BA7E99">
        <w:rPr>
          <w:rFonts w:ascii="Arial" w:hAnsi="Arial" w:cs="Arial"/>
          <w:sz w:val="24"/>
          <w:szCs w:val="24"/>
        </w:rPr>
        <w:t>Reuniones periódicas virtuales (trimestrales) para evaluación de avance de los objetivos propuestos; con los involucrados en el proyecto, contrapartes, coordinador(a) nacional ARCAL, jefaturas institucionales, representantes del OIEA (oficial técnico, DTM, etc.).</w:t>
      </w:r>
    </w:p>
    <w:p w14:paraId="06A94D8E" w14:textId="2B902527" w:rsidR="00CE16AC" w:rsidRPr="004B2E72" w:rsidRDefault="00CE16AC" w:rsidP="003B03ED">
      <w:pPr>
        <w:pStyle w:val="Prrafodelista"/>
        <w:numPr>
          <w:ilvl w:val="0"/>
          <w:numId w:val="100"/>
        </w:numPr>
        <w:contextualSpacing w:val="0"/>
        <w:rPr>
          <w:rFonts w:ascii="Arial" w:hAnsi="Arial" w:cs="Arial"/>
          <w:sz w:val="24"/>
          <w:szCs w:val="24"/>
        </w:rPr>
      </w:pPr>
      <w:r>
        <w:rPr>
          <w:rFonts w:ascii="Arial" w:hAnsi="Arial" w:cs="Arial"/>
          <w:b/>
          <w:sz w:val="24"/>
          <w:szCs w:val="24"/>
        </w:rPr>
        <w:t xml:space="preserve">Línea de base: </w:t>
      </w:r>
      <w:r w:rsidRPr="004B2E72">
        <w:rPr>
          <w:rFonts w:ascii="Arial" w:hAnsi="Arial" w:cs="Arial"/>
        </w:rPr>
        <w:t>1 (la región cuenta con un país que ha desarrollado la tecnología).</w:t>
      </w:r>
    </w:p>
    <w:p w14:paraId="1239B494" w14:textId="6F667550" w:rsidR="00CE16AC" w:rsidRPr="00E57ACE" w:rsidRDefault="00CE16AC" w:rsidP="003B03ED">
      <w:pPr>
        <w:pStyle w:val="Prrafodelista"/>
        <w:numPr>
          <w:ilvl w:val="0"/>
          <w:numId w:val="100"/>
        </w:numPr>
        <w:contextualSpacing w:val="0"/>
        <w:rPr>
          <w:rFonts w:ascii="Arial" w:hAnsi="Arial" w:cs="Arial"/>
          <w:sz w:val="24"/>
          <w:szCs w:val="24"/>
        </w:rPr>
      </w:pPr>
      <w:r>
        <w:rPr>
          <w:rFonts w:ascii="Arial" w:hAnsi="Arial" w:cs="Arial"/>
          <w:b/>
          <w:sz w:val="24"/>
          <w:szCs w:val="24"/>
        </w:rPr>
        <w:t>Meta</w:t>
      </w:r>
      <w:r>
        <w:rPr>
          <w:rFonts w:ascii="Arial" w:hAnsi="Arial" w:cs="Arial"/>
          <w:sz w:val="24"/>
          <w:szCs w:val="24"/>
        </w:rPr>
        <w:t xml:space="preserve">: </w:t>
      </w:r>
      <w:r w:rsidRPr="004B2E72">
        <w:rPr>
          <w:rFonts w:ascii="Arial" w:hAnsi="Arial" w:cs="Arial"/>
          <w:sz w:val="24"/>
          <w:szCs w:val="24"/>
          <w:lang w:val="es-ES"/>
        </w:rPr>
        <w:t>4 países hasta el año 2029, han desarrollado la tecnología o por lo menos han diseñado 1 sistema de tratamiento.</w:t>
      </w:r>
    </w:p>
    <w:p w14:paraId="4A17EDAD" w14:textId="06AA2F93" w:rsidR="004B2E72" w:rsidRPr="00BE66CF" w:rsidRDefault="00E57ACE" w:rsidP="003B03ED">
      <w:pPr>
        <w:pStyle w:val="Prrafodelista"/>
        <w:numPr>
          <w:ilvl w:val="0"/>
          <w:numId w:val="100"/>
        </w:numPr>
        <w:tabs>
          <w:tab w:val="left" w:pos="1890"/>
        </w:tabs>
        <w:contextualSpacing w:val="0"/>
        <w:rPr>
          <w:rFonts w:ascii="Arial" w:hAnsi="Arial" w:cs="Arial"/>
          <w:sz w:val="24"/>
          <w:szCs w:val="24"/>
        </w:rPr>
      </w:pPr>
      <w:r w:rsidRPr="001D472A">
        <w:rPr>
          <w:rFonts w:ascii="Arial" w:hAnsi="Arial" w:cs="Arial"/>
          <w:b/>
          <w:sz w:val="24"/>
          <w:szCs w:val="24"/>
        </w:rPr>
        <w:t xml:space="preserve">Período: </w:t>
      </w:r>
      <w:r w:rsidRPr="001D472A">
        <w:rPr>
          <w:rFonts w:ascii="Arial" w:hAnsi="Arial" w:cs="Arial"/>
          <w:bCs/>
          <w:sz w:val="24"/>
          <w:szCs w:val="24"/>
        </w:rPr>
        <w:t>202</w:t>
      </w:r>
      <w:r w:rsidR="00BE66CF">
        <w:rPr>
          <w:rFonts w:ascii="Arial" w:hAnsi="Arial" w:cs="Arial"/>
          <w:bCs/>
          <w:sz w:val="24"/>
          <w:szCs w:val="24"/>
        </w:rPr>
        <w:t>4</w:t>
      </w:r>
      <w:r w:rsidRPr="001D472A">
        <w:rPr>
          <w:rFonts w:ascii="Arial" w:hAnsi="Arial" w:cs="Arial"/>
          <w:bCs/>
          <w:sz w:val="24"/>
          <w:szCs w:val="24"/>
        </w:rPr>
        <w:t>-2029</w:t>
      </w:r>
    </w:p>
    <w:p w14:paraId="04FC6844" w14:textId="77777777" w:rsidR="004B2E72" w:rsidRDefault="004B2E72" w:rsidP="00835FA6">
      <w:pPr>
        <w:ind w:left="284"/>
        <w:rPr>
          <w:rFonts w:ascii="Arial" w:hAnsi="Arial" w:cs="Arial"/>
          <w:sz w:val="24"/>
          <w:szCs w:val="24"/>
        </w:rPr>
      </w:pPr>
    </w:p>
    <w:p w14:paraId="1DAC386F" w14:textId="77777777" w:rsidR="00E57ACE" w:rsidRDefault="00E57ACE" w:rsidP="00835FA6">
      <w:pPr>
        <w:pStyle w:val="Prrafodelista"/>
        <w:ind w:left="0"/>
        <w:contextualSpacing w:val="0"/>
        <w:rPr>
          <w:rFonts w:ascii="Arial" w:hAnsi="Arial" w:cs="Arial"/>
          <w:bCs/>
          <w:sz w:val="24"/>
          <w:szCs w:val="24"/>
        </w:rPr>
      </w:pPr>
      <w:bookmarkStart w:id="57" w:name="_Hlk85217817"/>
      <w:r>
        <w:rPr>
          <w:rFonts w:ascii="Arial" w:hAnsi="Arial" w:cs="Arial"/>
          <w:bCs/>
          <w:sz w:val="24"/>
          <w:szCs w:val="24"/>
        </w:rPr>
        <w:t>Para este objetivo hay tres desgloses verticales.</w:t>
      </w:r>
    </w:p>
    <w:bookmarkEnd w:id="57"/>
    <w:p w14:paraId="72FDAAA6" w14:textId="77777777" w:rsidR="00E57ACE" w:rsidRPr="00344555" w:rsidRDefault="00E57ACE" w:rsidP="00835FA6">
      <w:pPr>
        <w:pStyle w:val="Prrafodelista"/>
        <w:ind w:left="0"/>
        <w:contextualSpacing w:val="0"/>
        <w:rPr>
          <w:rFonts w:ascii="Arial" w:hAnsi="Arial" w:cs="Arial"/>
          <w:bCs/>
          <w:sz w:val="24"/>
          <w:szCs w:val="24"/>
        </w:rPr>
      </w:pPr>
    </w:p>
    <w:p w14:paraId="0888A894" w14:textId="77777777" w:rsidR="00E57ACE" w:rsidRPr="00BA7E99" w:rsidRDefault="00E57ACE" w:rsidP="003B03ED">
      <w:pPr>
        <w:pStyle w:val="Prrafodelista"/>
        <w:numPr>
          <w:ilvl w:val="0"/>
          <w:numId w:val="123"/>
        </w:numPr>
        <w:ind w:left="284" w:hanging="284"/>
        <w:contextualSpacing w:val="0"/>
        <w:rPr>
          <w:rFonts w:ascii="Arial" w:hAnsi="Arial" w:cs="Arial"/>
          <w:sz w:val="24"/>
          <w:szCs w:val="24"/>
        </w:rPr>
      </w:pPr>
      <w:bookmarkStart w:id="58" w:name="_Hlk85211808"/>
      <w:r w:rsidRPr="00BA7E99">
        <w:rPr>
          <w:rFonts w:ascii="Arial" w:hAnsi="Arial" w:cs="Arial"/>
          <w:b/>
          <w:sz w:val="24"/>
          <w:szCs w:val="24"/>
        </w:rPr>
        <w:t>Objetivo desglosado 1/3</w:t>
      </w:r>
      <w:bookmarkEnd w:id="58"/>
      <w:r w:rsidRPr="00BA7E99">
        <w:rPr>
          <w:rFonts w:ascii="Arial" w:hAnsi="Arial" w:cs="Arial"/>
          <w:b/>
          <w:sz w:val="24"/>
          <w:szCs w:val="24"/>
        </w:rPr>
        <w:t xml:space="preserve">: </w:t>
      </w:r>
      <w:r w:rsidRPr="00BA7E99">
        <w:rPr>
          <w:rFonts w:ascii="Arial" w:hAnsi="Arial" w:cs="Arial"/>
          <w:sz w:val="24"/>
          <w:szCs w:val="24"/>
        </w:rPr>
        <w:t xml:space="preserve">Presentación de propuestas técnicas a los </w:t>
      </w:r>
      <w:r w:rsidRPr="00BA7E99">
        <w:rPr>
          <w:rFonts w:ascii="Arial" w:hAnsi="Arial" w:cs="Arial"/>
          <w:sz w:val="24"/>
          <w:szCs w:val="24"/>
          <w:lang w:val="es-ES"/>
        </w:rPr>
        <w:t xml:space="preserve">tomadores de decisiones sobre la factibilidad y eficacia del uso de </w:t>
      </w:r>
      <w:r w:rsidRPr="00BA7E99">
        <w:rPr>
          <w:rFonts w:ascii="Arial" w:hAnsi="Arial" w:cs="Arial"/>
          <w:sz w:val="24"/>
          <w:szCs w:val="24"/>
        </w:rPr>
        <w:t xml:space="preserve">la tecnología de la radiación para el tratamiento de aguas residuales </w:t>
      </w:r>
      <w:r w:rsidRPr="00BA7E99">
        <w:rPr>
          <w:rFonts w:ascii="Arial" w:eastAsia="Times New Roman" w:hAnsi="Arial" w:cs="Arial"/>
          <w:color w:val="000000"/>
          <w:sz w:val="24"/>
          <w:szCs w:val="24"/>
          <w:lang w:eastAsia="pt-BR"/>
        </w:rPr>
        <w:t>con énfasis en nano y micro plásticos</w:t>
      </w:r>
      <w:r w:rsidRPr="00BA7E99">
        <w:rPr>
          <w:rFonts w:ascii="Arial" w:hAnsi="Arial" w:cs="Arial"/>
          <w:sz w:val="24"/>
          <w:szCs w:val="24"/>
        </w:rPr>
        <w:t xml:space="preserve"> y su divulgación a la sociedad.</w:t>
      </w:r>
    </w:p>
    <w:p w14:paraId="311235D6" w14:textId="21F49E03" w:rsidR="00CE16AC" w:rsidRPr="00BE66CF" w:rsidRDefault="00CE16AC" w:rsidP="003B03ED">
      <w:pPr>
        <w:pStyle w:val="Prrafodelista"/>
        <w:numPr>
          <w:ilvl w:val="0"/>
          <w:numId w:val="123"/>
        </w:numPr>
        <w:tabs>
          <w:tab w:val="left" w:pos="284"/>
        </w:tabs>
        <w:ind w:left="284" w:hanging="284"/>
        <w:contextualSpacing w:val="0"/>
        <w:rPr>
          <w:rFonts w:ascii="Arial" w:hAnsi="Arial" w:cs="Arial"/>
          <w:sz w:val="24"/>
          <w:szCs w:val="24"/>
        </w:rPr>
      </w:pPr>
      <w:r>
        <w:rPr>
          <w:rFonts w:ascii="Arial" w:hAnsi="Arial" w:cs="Arial"/>
          <w:b/>
          <w:sz w:val="24"/>
          <w:szCs w:val="24"/>
        </w:rPr>
        <w:t xml:space="preserve">Indicador: </w:t>
      </w:r>
      <w:r>
        <w:rPr>
          <w:rFonts w:ascii="Arial" w:hAnsi="Arial" w:cs="Arial"/>
          <w:sz w:val="24"/>
          <w:szCs w:val="24"/>
        </w:rPr>
        <w:t>Número países que han presentado propuestas (</w:t>
      </w:r>
      <w:r>
        <w:rPr>
          <w:rFonts w:ascii="Arial" w:hAnsi="Arial" w:cs="Arial"/>
          <w:sz w:val="24"/>
          <w:szCs w:val="24"/>
          <w:lang w:val="es-ES"/>
        </w:rPr>
        <w:t>diseños conceptuales finalizados). Número de publicaciones científicas y número de noticias elaboradas por los respectivos departamentos de comunicación (divulgación técnico -periodística).</w:t>
      </w:r>
    </w:p>
    <w:p w14:paraId="06CD6225" w14:textId="77777777" w:rsidR="00BE66CF" w:rsidRPr="00E57ACE" w:rsidRDefault="00BE66CF" w:rsidP="003B03ED">
      <w:pPr>
        <w:pStyle w:val="Prrafodelista"/>
        <w:numPr>
          <w:ilvl w:val="0"/>
          <w:numId w:val="123"/>
        </w:numPr>
        <w:tabs>
          <w:tab w:val="left" w:pos="284"/>
          <w:tab w:val="left" w:pos="1890"/>
        </w:tabs>
        <w:ind w:left="284" w:hanging="284"/>
        <w:contextualSpacing w:val="0"/>
        <w:rPr>
          <w:rFonts w:ascii="Arial" w:hAnsi="Arial" w:cs="Arial"/>
          <w:sz w:val="24"/>
          <w:szCs w:val="24"/>
        </w:rPr>
      </w:pPr>
      <w:r w:rsidRPr="00E57ACE">
        <w:rPr>
          <w:rFonts w:ascii="Arial" w:hAnsi="Arial" w:cs="Arial"/>
          <w:b/>
          <w:bCs/>
          <w:sz w:val="24"/>
          <w:szCs w:val="24"/>
        </w:rPr>
        <w:t>Medio de verificación</w:t>
      </w:r>
      <w:r>
        <w:rPr>
          <w:rFonts w:ascii="Arial" w:hAnsi="Arial" w:cs="Arial"/>
          <w:sz w:val="24"/>
          <w:szCs w:val="24"/>
        </w:rPr>
        <w:t>: se adoptará el mismo medio de verificación de la N/P.</w:t>
      </w:r>
    </w:p>
    <w:p w14:paraId="22A82DA2" w14:textId="1D464AA8" w:rsidR="00CE16AC" w:rsidRDefault="00CE16AC" w:rsidP="003B03ED">
      <w:pPr>
        <w:pStyle w:val="Prrafodelista"/>
        <w:numPr>
          <w:ilvl w:val="0"/>
          <w:numId w:val="123"/>
        </w:numPr>
        <w:tabs>
          <w:tab w:val="left" w:pos="284"/>
        </w:tabs>
        <w:ind w:left="284" w:hanging="284"/>
        <w:contextualSpacing w:val="0"/>
        <w:rPr>
          <w:rFonts w:ascii="Arial" w:hAnsi="Arial" w:cs="Arial"/>
          <w:sz w:val="24"/>
          <w:szCs w:val="24"/>
        </w:rPr>
      </w:pPr>
      <w:r>
        <w:rPr>
          <w:rFonts w:ascii="Arial" w:hAnsi="Arial" w:cs="Arial"/>
          <w:b/>
          <w:sz w:val="24"/>
          <w:szCs w:val="24"/>
        </w:rPr>
        <w:t xml:space="preserve">Línea de base: </w:t>
      </w:r>
      <w:r>
        <w:rPr>
          <w:rFonts w:ascii="Arial" w:hAnsi="Arial" w:cs="Arial"/>
          <w:sz w:val="24"/>
          <w:szCs w:val="24"/>
        </w:rPr>
        <w:t xml:space="preserve"> 0 (1 país está en proceso de implementación de la tecnología).</w:t>
      </w:r>
    </w:p>
    <w:p w14:paraId="477C6E82" w14:textId="172B7F04" w:rsidR="00CE16AC" w:rsidRPr="00E57ACE" w:rsidRDefault="00CE16AC" w:rsidP="003B03ED">
      <w:pPr>
        <w:pStyle w:val="Prrafodelista"/>
        <w:numPr>
          <w:ilvl w:val="0"/>
          <w:numId w:val="123"/>
        </w:numPr>
        <w:tabs>
          <w:tab w:val="left" w:pos="284"/>
          <w:tab w:val="left" w:pos="1890"/>
        </w:tabs>
        <w:ind w:left="284" w:hanging="284"/>
        <w:contextualSpacing w:val="0"/>
        <w:rPr>
          <w:rFonts w:ascii="Arial" w:hAnsi="Arial" w:cs="Arial"/>
          <w:sz w:val="24"/>
          <w:szCs w:val="24"/>
        </w:rPr>
      </w:pPr>
      <w:r>
        <w:rPr>
          <w:rFonts w:ascii="Arial" w:hAnsi="Arial" w:cs="Arial"/>
          <w:b/>
          <w:sz w:val="24"/>
          <w:szCs w:val="24"/>
        </w:rPr>
        <w:t>Meta:</w:t>
      </w:r>
      <w:r>
        <w:rPr>
          <w:rFonts w:ascii="Arial" w:hAnsi="Arial" w:cs="Arial"/>
          <w:sz w:val="24"/>
          <w:szCs w:val="24"/>
        </w:rPr>
        <w:t xml:space="preserve"> </w:t>
      </w:r>
      <w:r>
        <w:rPr>
          <w:rFonts w:ascii="Arial" w:hAnsi="Arial" w:cs="Arial"/>
          <w:sz w:val="24"/>
          <w:szCs w:val="24"/>
          <w:lang w:val="es-ES"/>
        </w:rPr>
        <w:t>3 países hasta el año 2029.</w:t>
      </w:r>
    </w:p>
    <w:p w14:paraId="0BA84FA4" w14:textId="77777777" w:rsidR="00CE16AC" w:rsidRDefault="00CE16AC" w:rsidP="00835FA6">
      <w:pPr>
        <w:tabs>
          <w:tab w:val="left" w:pos="1890"/>
        </w:tabs>
        <w:rPr>
          <w:rFonts w:ascii="Arial" w:hAnsi="Arial" w:cs="Arial"/>
          <w:sz w:val="24"/>
          <w:szCs w:val="24"/>
        </w:rPr>
      </w:pPr>
    </w:p>
    <w:p w14:paraId="050C30D3" w14:textId="77777777" w:rsidR="00E57ACE" w:rsidRPr="001D472A" w:rsidRDefault="00E57ACE" w:rsidP="003B03ED">
      <w:pPr>
        <w:pStyle w:val="Prrafodelista"/>
        <w:numPr>
          <w:ilvl w:val="0"/>
          <w:numId w:val="89"/>
        </w:numPr>
        <w:tabs>
          <w:tab w:val="left" w:pos="1890"/>
        </w:tabs>
        <w:ind w:left="284" w:hanging="284"/>
        <w:contextualSpacing w:val="0"/>
        <w:rPr>
          <w:rFonts w:ascii="Arial" w:hAnsi="Arial" w:cs="Arial"/>
          <w:sz w:val="24"/>
          <w:szCs w:val="24"/>
        </w:rPr>
      </w:pPr>
      <w:r w:rsidRPr="001D472A">
        <w:rPr>
          <w:rFonts w:ascii="Arial" w:hAnsi="Arial" w:cs="Arial"/>
          <w:b/>
          <w:sz w:val="24"/>
          <w:szCs w:val="24"/>
        </w:rPr>
        <w:t xml:space="preserve">Período: </w:t>
      </w:r>
      <w:r w:rsidRPr="001D472A">
        <w:rPr>
          <w:rFonts w:ascii="Arial" w:hAnsi="Arial" w:cs="Arial"/>
          <w:bCs/>
          <w:sz w:val="24"/>
          <w:szCs w:val="24"/>
        </w:rPr>
        <w:t>202</w:t>
      </w:r>
      <w:r>
        <w:rPr>
          <w:rFonts w:ascii="Arial" w:hAnsi="Arial" w:cs="Arial"/>
          <w:bCs/>
          <w:sz w:val="24"/>
          <w:szCs w:val="24"/>
        </w:rPr>
        <w:t>8</w:t>
      </w:r>
      <w:r w:rsidRPr="001D472A">
        <w:rPr>
          <w:rFonts w:ascii="Arial" w:hAnsi="Arial" w:cs="Arial"/>
          <w:bCs/>
          <w:sz w:val="24"/>
          <w:szCs w:val="24"/>
        </w:rPr>
        <w:t>-2029</w:t>
      </w:r>
    </w:p>
    <w:p w14:paraId="3FB9C37A" w14:textId="77777777" w:rsidR="00E57ACE" w:rsidRDefault="00E57ACE" w:rsidP="00835FA6">
      <w:pPr>
        <w:rPr>
          <w:rFonts w:ascii="Arial" w:hAnsi="Arial" w:cs="Arial"/>
          <w:b/>
          <w:sz w:val="24"/>
          <w:szCs w:val="24"/>
          <w:u w:val="single"/>
        </w:rPr>
      </w:pPr>
    </w:p>
    <w:p w14:paraId="24DE73C6" w14:textId="0D301977" w:rsidR="00E57ACE" w:rsidRPr="00E57ACE" w:rsidRDefault="00E57ACE" w:rsidP="003B03ED">
      <w:pPr>
        <w:pStyle w:val="Prrafodelista"/>
        <w:numPr>
          <w:ilvl w:val="0"/>
          <w:numId w:val="90"/>
        </w:numPr>
        <w:ind w:left="284" w:hanging="284"/>
        <w:contextualSpacing w:val="0"/>
        <w:rPr>
          <w:rFonts w:ascii="Arial" w:hAnsi="Arial" w:cs="Arial"/>
          <w:sz w:val="24"/>
          <w:szCs w:val="24"/>
        </w:rPr>
      </w:pPr>
      <w:r w:rsidRPr="009D3350">
        <w:rPr>
          <w:rFonts w:ascii="Arial" w:hAnsi="Arial" w:cs="Arial"/>
          <w:b/>
          <w:sz w:val="24"/>
          <w:szCs w:val="24"/>
        </w:rPr>
        <w:t>Objetivo</w:t>
      </w:r>
      <w:r>
        <w:rPr>
          <w:rFonts w:ascii="Arial" w:hAnsi="Arial" w:cs="Arial"/>
          <w:b/>
          <w:sz w:val="24"/>
          <w:szCs w:val="24"/>
        </w:rPr>
        <w:t xml:space="preserve"> desglosado 2/3</w:t>
      </w:r>
      <w:r w:rsidRPr="003D0611">
        <w:rPr>
          <w:rFonts w:ascii="Arial" w:hAnsi="Arial" w:cs="Arial"/>
          <w:b/>
          <w:sz w:val="24"/>
          <w:szCs w:val="24"/>
        </w:rPr>
        <w:t xml:space="preserve"> </w:t>
      </w:r>
      <w:r w:rsidRPr="003D0611">
        <w:rPr>
          <w:rFonts w:ascii="Arial" w:hAnsi="Arial" w:cs="Arial"/>
          <w:sz w:val="24"/>
          <w:szCs w:val="24"/>
        </w:rPr>
        <w:t xml:space="preserve">Evaluación del uso de la </w:t>
      </w:r>
      <w:r>
        <w:rPr>
          <w:rFonts w:ascii="Arial" w:hAnsi="Arial" w:cs="Arial"/>
          <w:sz w:val="24"/>
          <w:szCs w:val="24"/>
        </w:rPr>
        <w:t xml:space="preserve">tecnología de la </w:t>
      </w:r>
      <w:r w:rsidRPr="003D0611">
        <w:rPr>
          <w:rFonts w:ascii="Arial" w:hAnsi="Arial" w:cs="Arial"/>
          <w:sz w:val="24"/>
          <w:szCs w:val="24"/>
        </w:rPr>
        <w:t xml:space="preserve">radiación para verificar la efectividad en la degradación de contaminantes </w:t>
      </w:r>
      <w:r w:rsidRPr="003D0611">
        <w:rPr>
          <w:rFonts w:ascii="Arial" w:eastAsia="Times New Roman" w:hAnsi="Arial" w:cs="Arial"/>
          <w:color w:val="000000"/>
          <w:sz w:val="24"/>
          <w:szCs w:val="24"/>
          <w:lang w:eastAsia="pt-BR"/>
        </w:rPr>
        <w:t xml:space="preserve">con énfasis en nano y micro plásticos </w:t>
      </w:r>
      <w:r w:rsidRPr="003D0611">
        <w:rPr>
          <w:rFonts w:ascii="Arial" w:hAnsi="Arial" w:cs="Arial"/>
          <w:sz w:val="24"/>
          <w:szCs w:val="24"/>
        </w:rPr>
        <w:t xml:space="preserve">y capacitación de </w:t>
      </w:r>
      <w:r w:rsidRPr="003D0611">
        <w:rPr>
          <w:rFonts w:ascii="Arial" w:hAnsi="Arial" w:cs="Arial"/>
          <w:sz w:val="24"/>
          <w:szCs w:val="24"/>
          <w:lang w:val="es-ES"/>
        </w:rPr>
        <w:t>personas en estas aplicaciones.</w:t>
      </w:r>
    </w:p>
    <w:p w14:paraId="71E0C015" w14:textId="6382E09C" w:rsidR="00CE16AC" w:rsidRPr="00BA7E99" w:rsidRDefault="00CE16AC" w:rsidP="003B03ED">
      <w:pPr>
        <w:pStyle w:val="Prrafodelista"/>
        <w:numPr>
          <w:ilvl w:val="0"/>
          <w:numId w:val="90"/>
        </w:numPr>
        <w:ind w:left="284" w:hanging="284"/>
        <w:contextualSpacing w:val="0"/>
        <w:rPr>
          <w:rFonts w:ascii="Arial" w:hAnsi="Arial" w:cs="Arial"/>
          <w:sz w:val="24"/>
          <w:szCs w:val="24"/>
        </w:rPr>
      </w:pPr>
      <w:r w:rsidRPr="00BA7E99">
        <w:rPr>
          <w:rFonts w:ascii="Arial" w:hAnsi="Arial" w:cs="Arial"/>
          <w:b/>
          <w:sz w:val="24"/>
          <w:szCs w:val="24"/>
        </w:rPr>
        <w:t xml:space="preserve">Indicador: </w:t>
      </w:r>
      <w:r w:rsidRPr="00BA7E99">
        <w:rPr>
          <w:rFonts w:ascii="Arial" w:hAnsi="Arial" w:cs="Arial"/>
          <w:sz w:val="24"/>
          <w:szCs w:val="24"/>
        </w:rPr>
        <w:t>Número de países que han evaluado el efecto de la radiación ionizante en la degradación de contaminantes.</w:t>
      </w:r>
    </w:p>
    <w:p w14:paraId="38F0664C" w14:textId="77777777" w:rsidR="00BE66CF" w:rsidRPr="00E57ACE" w:rsidRDefault="00BE66CF" w:rsidP="003B03ED">
      <w:pPr>
        <w:pStyle w:val="Prrafodelista"/>
        <w:numPr>
          <w:ilvl w:val="0"/>
          <w:numId w:val="90"/>
        </w:numPr>
        <w:tabs>
          <w:tab w:val="left" w:pos="284"/>
          <w:tab w:val="left" w:pos="1890"/>
        </w:tabs>
        <w:ind w:left="284" w:hanging="284"/>
        <w:contextualSpacing w:val="0"/>
        <w:rPr>
          <w:rFonts w:ascii="Arial" w:hAnsi="Arial" w:cs="Arial"/>
          <w:sz w:val="24"/>
          <w:szCs w:val="24"/>
        </w:rPr>
      </w:pPr>
      <w:r w:rsidRPr="00E57ACE">
        <w:rPr>
          <w:rFonts w:ascii="Arial" w:hAnsi="Arial" w:cs="Arial"/>
          <w:b/>
          <w:bCs/>
          <w:sz w:val="24"/>
          <w:szCs w:val="24"/>
        </w:rPr>
        <w:t>Medio de verificación</w:t>
      </w:r>
      <w:r>
        <w:rPr>
          <w:rFonts w:ascii="Arial" w:hAnsi="Arial" w:cs="Arial"/>
          <w:sz w:val="24"/>
          <w:szCs w:val="24"/>
        </w:rPr>
        <w:t>: se adoptará el mismo medio de verificación de la N/P.</w:t>
      </w:r>
    </w:p>
    <w:p w14:paraId="5635E109" w14:textId="3F3CD134" w:rsidR="00CE16AC" w:rsidRDefault="00CE16AC" w:rsidP="003B03ED">
      <w:pPr>
        <w:pStyle w:val="Prrafodelista"/>
        <w:numPr>
          <w:ilvl w:val="0"/>
          <w:numId w:val="90"/>
        </w:numPr>
        <w:tabs>
          <w:tab w:val="left" w:pos="284"/>
        </w:tabs>
        <w:ind w:left="284" w:hanging="284"/>
        <w:contextualSpacing w:val="0"/>
        <w:rPr>
          <w:rFonts w:ascii="Arial" w:hAnsi="Arial" w:cs="Arial"/>
          <w:sz w:val="24"/>
          <w:szCs w:val="24"/>
        </w:rPr>
      </w:pPr>
      <w:r>
        <w:rPr>
          <w:rFonts w:ascii="Arial" w:hAnsi="Arial" w:cs="Arial"/>
          <w:b/>
          <w:sz w:val="24"/>
          <w:szCs w:val="24"/>
        </w:rPr>
        <w:t>Línea de base:</w:t>
      </w:r>
      <w:r>
        <w:rPr>
          <w:rFonts w:ascii="Arial" w:hAnsi="Arial" w:cs="Arial"/>
          <w:sz w:val="24"/>
          <w:szCs w:val="24"/>
        </w:rPr>
        <w:t xml:space="preserve"> Aproximadamente 06 países han realizado estudios sobre la aplicabilidad de esta técnica.</w:t>
      </w:r>
    </w:p>
    <w:p w14:paraId="6C06F666" w14:textId="77777777" w:rsidR="00CE16AC" w:rsidRDefault="00CE16AC" w:rsidP="003B03ED">
      <w:pPr>
        <w:pStyle w:val="Prrafodelista"/>
        <w:numPr>
          <w:ilvl w:val="0"/>
          <w:numId w:val="90"/>
        </w:numPr>
        <w:tabs>
          <w:tab w:val="left" w:pos="284"/>
        </w:tabs>
        <w:ind w:left="284" w:hanging="284"/>
        <w:contextualSpacing w:val="0"/>
        <w:rPr>
          <w:rFonts w:ascii="Arial" w:hAnsi="Arial" w:cs="Arial"/>
          <w:sz w:val="24"/>
          <w:szCs w:val="24"/>
        </w:rPr>
      </w:pPr>
      <w:r>
        <w:rPr>
          <w:rFonts w:ascii="Arial" w:hAnsi="Arial" w:cs="Arial"/>
          <w:b/>
          <w:sz w:val="24"/>
          <w:szCs w:val="24"/>
        </w:rPr>
        <w:t>Meta:</w:t>
      </w:r>
      <w:r>
        <w:rPr>
          <w:rFonts w:ascii="Arial" w:hAnsi="Arial" w:cs="Arial"/>
          <w:sz w:val="24"/>
          <w:szCs w:val="24"/>
        </w:rPr>
        <w:t xml:space="preserve"> </w:t>
      </w:r>
      <w:r>
        <w:rPr>
          <w:rFonts w:ascii="Arial" w:hAnsi="Arial" w:cs="Arial"/>
          <w:sz w:val="24"/>
          <w:szCs w:val="24"/>
          <w:lang w:val="es-ES"/>
        </w:rPr>
        <w:t>12 países hasta el año 2027, han evaluado la efectividad en la degradación de los contaminantes.</w:t>
      </w:r>
    </w:p>
    <w:p w14:paraId="1C928254" w14:textId="402C8DF4" w:rsidR="00E57ACE" w:rsidRPr="001D472A" w:rsidRDefault="00E57ACE" w:rsidP="003B03ED">
      <w:pPr>
        <w:pStyle w:val="Prrafodelista"/>
        <w:numPr>
          <w:ilvl w:val="0"/>
          <w:numId w:val="90"/>
        </w:numPr>
        <w:tabs>
          <w:tab w:val="left" w:pos="1890"/>
        </w:tabs>
        <w:ind w:left="284" w:hanging="284"/>
        <w:contextualSpacing w:val="0"/>
        <w:rPr>
          <w:rFonts w:ascii="Arial" w:hAnsi="Arial" w:cs="Arial"/>
          <w:sz w:val="24"/>
          <w:szCs w:val="24"/>
        </w:rPr>
      </w:pPr>
      <w:r w:rsidRPr="001D472A">
        <w:rPr>
          <w:rFonts w:ascii="Arial" w:hAnsi="Arial" w:cs="Arial"/>
          <w:b/>
          <w:sz w:val="24"/>
          <w:szCs w:val="24"/>
        </w:rPr>
        <w:t xml:space="preserve">Período: </w:t>
      </w:r>
      <w:r w:rsidRPr="001D472A">
        <w:rPr>
          <w:rFonts w:ascii="Arial" w:hAnsi="Arial" w:cs="Arial"/>
          <w:bCs/>
          <w:sz w:val="24"/>
          <w:szCs w:val="24"/>
        </w:rPr>
        <w:t>202</w:t>
      </w:r>
      <w:r w:rsidR="00BE66CF">
        <w:rPr>
          <w:rFonts w:ascii="Arial" w:hAnsi="Arial" w:cs="Arial"/>
          <w:bCs/>
          <w:sz w:val="24"/>
          <w:szCs w:val="24"/>
        </w:rPr>
        <w:t>6</w:t>
      </w:r>
      <w:r w:rsidRPr="001D472A">
        <w:rPr>
          <w:rFonts w:ascii="Arial" w:hAnsi="Arial" w:cs="Arial"/>
          <w:bCs/>
          <w:sz w:val="24"/>
          <w:szCs w:val="24"/>
        </w:rPr>
        <w:t>-202</w:t>
      </w:r>
      <w:r w:rsidR="00BE66CF">
        <w:rPr>
          <w:rFonts w:ascii="Arial" w:hAnsi="Arial" w:cs="Arial"/>
          <w:bCs/>
          <w:sz w:val="24"/>
          <w:szCs w:val="24"/>
        </w:rPr>
        <w:t>7</w:t>
      </w:r>
    </w:p>
    <w:p w14:paraId="51D5475F" w14:textId="77777777" w:rsidR="00E57ACE" w:rsidRDefault="00E57ACE" w:rsidP="00BA7E99">
      <w:pPr>
        <w:pStyle w:val="Prrafodelista"/>
        <w:tabs>
          <w:tab w:val="left" w:pos="284"/>
        </w:tabs>
        <w:ind w:left="284" w:hanging="284"/>
        <w:contextualSpacing w:val="0"/>
        <w:rPr>
          <w:rFonts w:ascii="Arial" w:hAnsi="Arial" w:cs="Arial"/>
          <w:sz w:val="24"/>
          <w:szCs w:val="24"/>
        </w:rPr>
      </w:pPr>
    </w:p>
    <w:p w14:paraId="1432A8BE" w14:textId="77777777" w:rsidR="00D155A7" w:rsidRPr="00CF2D97" w:rsidRDefault="00D155A7" w:rsidP="003B03ED">
      <w:pPr>
        <w:pStyle w:val="Prrafodelista"/>
        <w:numPr>
          <w:ilvl w:val="0"/>
          <w:numId w:val="90"/>
        </w:numPr>
        <w:ind w:left="284" w:hanging="284"/>
        <w:contextualSpacing w:val="0"/>
        <w:rPr>
          <w:rFonts w:ascii="Arial" w:hAnsi="Arial" w:cs="Arial"/>
          <w:sz w:val="24"/>
          <w:szCs w:val="24"/>
        </w:rPr>
      </w:pPr>
      <w:r w:rsidRPr="009D3350">
        <w:rPr>
          <w:rFonts w:ascii="Arial" w:hAnsi="Arial" w:cs="Arial"/>
          <w:b/>
          <w:sz w:val="24"/>
          <w:szCs w:val="24"/>
        </w:rPr>
        <w:t>Objetivo</w:t>
      </w:r>
      <w:r>
        <w:rPr>
          <w:rFonts w:ascii="Arial" w:hAnsi="Arial" w:cs="Arial"/>
          <w:b/>
          <w:sz w:val="24"/>
          <w:szCs w:val="24"/>
        </w:rPr>
        <w:t xml:space="preserve"> desglosado 3/3</w:t>
      </w:r>
      <w:r w:rsidRPr="009D3350">
        <w:rPr>
          <w:rFonts w:ascii="Arial" w:hAnsi="Arial" w:cs="Arial"/>
          <w:b/>
          <w:sz w:val="24"/>
          <w:szCs w:val="24"/>
        </w:rPr>
        <w:t xml:space="preserve"> </w:t>
      </w:r>
      <w:r w:rsidRPr="003A5F93">
        <w:rPr>
          <w:rFonts w:ascii="Arial" w:hAnsi="Arial" w:cs="Arial"/>
          <w:sz w:val="24"/>
          <w:szCs w:val="24"/>
        </w:rPr>
        <w:t>Diagnostico (</w:t>
      </w:r>
      <w:r w:rsidRPr="00575244">
        <w:rPr>
          <w:rFonts w:ascii="Arial" w:hAnsi="Arial" w:cs="Arial"/>
          <w:sz w:val="24"/>
          <w:szCs w:val="24"/>
        </w:rPr>
        <w:t>i</w:t>
      </w:r>
      <w:r w:rsidRPr="009D3350">
        <w:rPr>
          <w:rFonts w:ascii="Arial" w:hAnsi="Arial" w:cs="Arial"/>
          <w:sz w:val="24"/>
          <w:szCs w:val="24"/>
        </w:rPr>
        <w:t>dentificación y caracterización</w:t>
      </w:r>
      <w:r>
        <w:rPr>
          <w:rFonts w:ascii="Arial" w:hAnsi="Arial" w:cs="Arial"/>
          <w:sz w:val="24"/>
          <w:szCs w:val="24"/>
        </w:rPr>
        <w:t>)</w:t>
      </w:r>
      <w:r w:rsidRPr="009D3350">
        <w:rPr>
          <w:rFonts w:ascii="Arial" w:hAnsi="Arial" w:cs="Arial"/>
          <w:sz w:val="24"/>
          <w:szCs w:val="24"/>
        </w:rPr>
        <w:t xml:space="preserve"> </w:t>
      </w:r>
      <w:r>
        <w:rPr>
          <w:rFonts w:ascii="Arial" w:hAnsi="Arial" w:cs="Arial"/>
          <w:sz w:val="24"/>
          <w:szCs w:val="24"/>
        </w:rPr>
        <w:t xml:space="preserve">a nivel de laboratorio </w:t>
      </w:r>
      <w:r w:rsidRPr="009D3350">
        <w:rPr>
          <w:rFonts w:ascii="Arial" w:hAnsi="Arial" w:cs="Arial"/>
          <w:sz w:val="24"/>
          <w:szCs w:val="24"/>
        </w:rPr>
        <w:t xml:space="preserve">de </w:t>
      </w:r>
      <w:r>
        <w:rPr>
          <w:rFonts w:ascii="Arial" w:hAnsi="Arial" w:cs="Arial"/>
          <w:sz w:val="24"/>
          <w:szCs w:val="24"/>
        </w:rPr>
        <w:t xml:space="preserve">los </w:t>
      </w:r>
      <w:r w:rsidRPr="009D3350">
        <w:rPr>
          <w:rFonts w:ascii="Arial" w:hAnsi="Arial" w:cs="Arial"/>
          <w:sz w:val="24"/>
          <w:szCs w:val="24"/>
        </w:rPr>
        <w:t xml:space="preserve">contaminantes de las </w:t>
      </w:r>
      <w:r w:rsidRPr="00CF2D97">
        <w:rPr>
          <w:rFonts w:ascii="Arial" w:hAnsi="Arial" w:cs="Arial"/>
          <w:sz w:val="24"/>
          <w:szCs w:val="24"/>
        </w:rPr>
        <w:t xml:space="preserve">aguas </w:t>
      </w:r>
      <w:r w:rsidRPr="00CF2D97">
        <w:rPr>
          <w:rFonts w:ascii="Arial" w:eastAsia="Times New Roman" w:hAnsi="Arial" w:cs="Arial"/>
          <w:color w:val="000000"/>
          <w:sz w:val="24"/>
          <w:szCs w:val="24"/>
          <w:lang w:eastAsia="pt-BR"/>
        </w:rPr>
        <w:t>residuales domésticas, industriales y farmacéuticas, con énfasis en la detección de nano y micro plásticos.</w:t>
      </w:r>
    </w:p>
    <w:p w14:paraId="0F4B637A" w14:textId="760D9B50" w:rsidR="00CE16AC" w:rsidRDefault="00CE16AC" w:rsidP="003B03ED">
      <w:pPr>
        <w:pStyle w:val="Prrafodelista"/>
        <w:numPr>
          <w:ilvl w:val="0"/>
          <w:numId w:val="90"/>
        </w:numPr>
        <w:tabs>
          <w:tab w:val="left" w:pos="284"/>
        </w:tabs>
        <w:ind w:left="284" w:hanging="284"/>
        <w:contextualSpacing w:val="0"/>
        <w:rPr>
          <w:rFonts w:ascii="Arial" w:hAnsi="Arial" w:cs="Arial"/>
          <w:sz w:val="24"/>
          <w:szCs w:val="24"/>
        </w:rPr>
      </w:pPr>
      <w:r>
        <w:rPr>
          <w:rFonts w:ascii="Arial" w:hAnsi="Arial" w:cs="Arial"/>
          <w:b/>
          <w:sz w:val="24"/>
          <w:szCs w:val="24"/>
        </w:rPr>
        <w:t xml:space="preserve">Indicador: </w:t>
      </w:r>
      <w:r>
        <w:rPr>
          <w:rFonts w:ascii="Arial" w:hAnsi="Arial" w:cs="Arial"/>
          <w:sz w:val="24"/>
          <w:szCs w:val="24"/>
        </w:rPr>
        <w:t>Número de países que han identificado y caracterizado contaminantes.</w:t>
      </w:r>
    </w:p>
    <w:p w14:paraId="2B93F35D" w14:textId="77777777" w:rsidR="00D155A7" w:rsidRDefault="00D155A7" w:rsidP="003B03ED">
      <w:pPr>
        <w:pStyle w:val="Prrafodelista"/>
        <w:numPr>
          <w:ilvl w:val="0"/>
          <w:numId w:val="90"/>
        </w:numPr>
        <w:tabs>
          <w:tab w:val="left" w:pos="284"/>
          <w:tab w:val="left" w:pos="1890"/>
        </w:tabs>
        <w:ind w:left="284" w:hanging="284"/>
        <w:contextualSpacing w:val="0"/>
        <w:rPr>
          <w:rFonts w:ascii="Arial" w:hAnsi="Arial" w:cs="Arial"/>
          <w:sz w:val="24"/>
          <w:szCs w:val="24"/>
        </w:rPr>
      </w:pPr>
      <w:r w:rsidRPr="00E57ACE">
        <w:rPr>
          <w:rFonts w:ascii="Arial" w:hAnsi="Arial" w:cs="Arial"/>
          <w:b/>
          <w:bCs/>
          <w:sz w:val="24"/>
          <w:szCs w:val="24"/>
        </w:rPr>
        <w:t>Medio de verificación</w:t>
      </w:r>
      <w:r>
        <w:rPr>
          <w:rFonts w:ascii="Arial" w:hAnsi="Arial" w:cs="Arial"/>
          <w:sz w:val="24"/>
          <w:szCs w:val="24"/>
        </w:rPr>
        <w:t>: se adoptará el mismo medio de verificación de la N/P.</w:t>
      </w:r>
    </w:p>
    <w:p w14:paraId="5A33F6B1" w14:textId="41065913" w:rsidR="00CE16AC" w:rsidRPr="00D155A7" w:rsidRDefault="00CE16AC" w:rsidP="003B03ED">
      <w:pPr>
        <w:pStyle w:val="Prrafodelista"/>
        <w:numPr>
          <w:ilvl w:val="0"/>
          <w:numId w:val="90"/>
        </w:numPr>
        <w:tabs>
          <w:tab w:val="left" w:pos="284"/>
          <w:tab w:val="left" w:pos="1890"/>
        </w:tabs>
        <w:ind w:left="284" w:hanging="284"/>
        <w:contextualSpacing w:val="0"/>
        <w:rPr>
          <w:rFonts w:ascii="Arial" w:hAnsi="Arial" w:cs="Arial"/>
          <w:sz w:val="24"/>
          <w:szCs w:val="24"/>
        </w:rPr>
      </w:pPr>
      <w:r w:rsidRPr="00D155A7">
        <w:rPr>
          <w:rFonts w:ascii="Arial" w:hAnsi="Arial" w:cs="Arial"/>
          <w:b/>
          <w:sz w:val="24"/>
          <w:szCs w:val="24"/>
        </w:rPr>
        <w:t>Línea de base:</w:t>
      </w:r>
      <w:r w:rsidRPr="00D155A7">
        <w:rPr>
          <w:rFonts w:ascii="Arial" w:hAnsi="Arial" w:cs="Arial"/>
          <w:sz w:val="24"/>
          <w:szCs w:val="24"/>
        </w:rPr>
        <w:t xml:space="preserve"> La mayor parte de los países (12) han estado trabajando en este campo de identificación de contaminantes en aguas residuales domesticas e industriales. Por lo menos 03 países han estado trabajando en el análisis de productos y subproductos farmacéuticos en aguas residuales. </w:t>
      </w:r>
    </w:p>
    <w:p w14:paraId="168BC70F" w14:textId="77777777" w:rsidR="00CE16AC" w:rsidRDefault="00CE16AC" w:rsidP="003B03ED">
      <w:pPr>
        <w:pStyle w:val="Prrafodelista"/>
        <w:numPr>
          <w:ilvl w:val="0"/>
          <w:numId w:val="90"/>
        </w:numPr>
        <w:tabs>
          <w:tab w:val="left" w:pos="284"/>
        </w:tabs>
        <w:ind w:left="284" w:hanging="284"/>
        <w:contextualSpacing w:val="0"/>
        <w:rPr>
          <w:rFonts w:ascii="Arial" w:hAnsi="Arial" w:cs="Arial"/>
          <w:sz w:val="24"/>
          <w:szCs w:val="24"/>
        </w:rPr>
      </w:pPr>
      <w:r>
        <w:rPr>
          <w:rFonts w:ascii="Arial" w:hAnsi="Arial" w:cs="Arial"/>
          <w:b/>
          <w:sz w:val="24"/>
          <w:szCs w:val="24"/>
        </w:rPr>
        <w:t xml:space="preserve">Meta: </w:t>
      </w:r>
      <w:r>
        <w:rPr>
          <w:rFonts w:ascii="Arial" w:hAnsi="Arial" w:cs="Arial"/>
          <w:sz w:val="24"/>
          <w:szCs w:val="24"/>
          <w:lang w:val="es-ES"/>
        </w:rPr>
        <w:t xml:space="preserve">15 países hasta el año 2025, han caracterizado contaminantes de </w:t>
      </w:r>
      <w:r>
        <w:rPr>
          <w:rFonts w:ascii="Arial" w:hAnsi="Arial" w:cs="Arial"/>
          <w:sz w:val="24"/>
          <w:szCs w:val="24"/>
        </w:rPr>
        <w:t xml:space="preserve">aguas </w:t>
      </w:r>
      <w:r>
        <w:rPr>
          <w:rFonts w:ascii="Arial" w:eastAsia="Times New Roman" w:hAnsi="Arial" w:cs="Arial"/>
          <w:color w:val="000000"/>
          <w:sz w:val="24"/>
          <w:szCs w:val="24"/>
          <w:lang w:eastAsia="pt-BR"/>
        </w:rPr>
        <w:t>residuales domésticas, industriales y farmacéuticas, con énfasis en la detección de nano y micro plásticos.</w:t>
      </w:r>
    </w:p>
    <w:p w14:paraId="157D7940" w14:textId="0EFDF795" w:rsidR="00D155A7" w:rsidRPr="001D472A" w:rsidRDefault="00D155A7" w:rsidP="003B03ED">
      <w:pPr>
        <w:pStyle w:val="Prrafodelista"/>
        <w:numPr>
          <w:ilvl w:val="0"/>
          <w:numId w:val="90"/>
        </w:numPr>
        <w:tabs>
          <w:tab w:val="left" w:pos="1890"/>
        </w:tabs>
        <w:ind w:left="284" w:hanging="284"/>
        <w:contextualSpacing w:val="0"/>
        <w:rPr>
          <w:rFonts w:ascii="Arial" w:hAnsi="Arial" w:cs="Arial"/>
          <w:sz w:val="24"/>
          <w:szCs w:val="24"/>
        </w:rPr>
      </w:pPr>
      <w:r w:rsidRPr="001D472A">
        <w:rPr>
          <w:rFonts w:ascii="Arial" w:hAnsi="Arial" w:cs="Arial"/>
          <w:b/>
          <w:sz w:val="24"/>
          <w:szCs w:val="24"/>
        </w:rPr>
        <w:t xml:space="preserve">Período: </w:t>
      </w:r>
      <w:r w:rsidRPr="001D472A">
        <w:rPr>
          <w:rFonts w:ascii="Arial" w:hAnsi="Arial" w:cs="Arial"/>
          <w:bCs/>
          <w:sz w:val="24"/>
          <w:szCs w:val="24"/>
        </w:rPr>
        <w:t>202</w:t>
      </w:r>
      <w:r>
        <w:rPr>
          <w:rFonts w:ascii="Arial" w:hAnsi="Arial" w:cs="Arial"/>
          <w:bCs/>
          <w:sz w:val="24"/>
          <w:szCs w:val="24"/>
        </w:rPr>
        <w:t>4</w:t>
      </w:r>
      <w:r w:rsidRPr="001D472A">
        <w:rPr>
          <w:rFonts w:ascii="Arial" w:hAnsi="Arial" w:cs="Arial"/>
          <w:bCs/>
          <w:sz w:val="24"/>
          <w:szCs w:val="24"/>
        </w:rPr>
        <w:t>-202</w:t>
      </w:r>
      <w:r>
        <w:rPr>
          <w:rFonts w:ascii="Arial" w:hAnsi="Arial" w:cs="Arial"/>
          <w:bCs/>
          <w:sz w:val="24"/>
          <w:szCs w:val="24"/>
        </w:rPr>
        <w:t>5</w:t>
      </w:r>
    </w:p>
    <w:p w14:paraId="0884A422" w14:textId="77777777" w:rsidR="00CE16AC" w:rsidRDefault="00CE16AC" w:rsidP="00BA7E99">
      <w:pPr>
        <w:tabs>
          <w:tab w:val="left" w:pos="1890"/>
        </w:tabs>
        <w:ind w:left="284" w:hanging="284"/>
        <w:rPr>
          <w:rFonts w:ascii="Arial" w:hAnsi="Arial" w:cs="Arial"/>
          <w:sz w:val="24"/>
          <w:szCs w:val="24"/>
        </w:rPr>
      </w:pPr>
    </w:p>
    <w:p w14:paraId="645E8633" w14:textId="2F4B4DBA" w:rsidR="00CE16AC" w:rsidRPr="00BA7E99" w:rsidRDefault="00CE16AC" w:rsidP="003B03ED">
      <w:pPr>
        <w:pStyle w:val="Prrafodelista"/>
        <w:numPr>
          <w:ilvl w:val="0"/>
          <w:numId w:val="121"/>
        </w:numPr>
        <w:tabs>
          <w:tab w:val="left" w:pos="1890"/>
        </w:tabs>
        <w:ind w:left="567" w:hanging="567"/>
        <w:rPr>
          <w:rFonts w:ascii="Arial" w:hAnsi="Arial" w:cs="Arial"/>
          <w:sz w:val="24"/>
          <w:szCs w:val="24"/>
        </w:rPr>
      </w:pPr>
      <w:r w:rsidRPr="00BA7E99">
        <w:rPr>
          <w:rFonts w:ascii="Arial" w:eastAsia="Times New Roman" w:hAnsi="Arial" w:cs="Arial"/>
          <w:b/>
          <w:sz w:val="24"/>
          <w:szCs w:val="24"/>
          <w:lang w:eastAsia="es-ES"/>
        </w:rPr>
        <w:t>N/P</w:t>
      </w:r>
      <w:r w:rsidR="00BA7E99">
        <w:rPr>
          <w:rFonts w:ascii="Arial" w:eastAsia="Times New Roman" w:hAnsi="Arial" w:cs="Arial"/>
          <w:b/>
          <w:sz w:val="24"/>
          <w:szCs w:val="24"/>
          <w:lang w:eastAsia="es-ES"/>
        </w:rPr>
        <w:t xml:space="preserve"> </w:t>
      </w:r>
      <w:r w:rsidRPr="00BA7E99">
        <w:rPr>
          <w:rFonts w:ascii="Arial" w:eastAsia="Times New Roman" w:hAnsi="Arial" w:cs="Arial"/>
          <w:b/>
          <w:color w:val="000000"/>
          <w:sz w:val="24"/>
          <w:szCs w:val="24"/>
          <w:lang w:eastAsia="pt-BR"/>
        </w:rPr>
        <w:t>T2</w:t>
      </w:r>
      <w:r w:rsidR="00BA7E99" w:rsidRPr="00BA7E99">
        <w:rPr>
          <w:rFonts w:ascii="Arial" w:eastAsia="Times New Roman" w:hAnsi="Arial" w:cs="Arial"/>
          <w:b/>
          <w:color w:val="000000"/>
          <w:sz w:val="24"/>
          <w:szCs w:val="24"/>
          <w:lang w:eastAsia="pt-BR"/>
        </w:rPr>
        <w:t>:</w:t>
      </w:r>
      <w:r w:rsidRPr="00BA7E99">
        <w:rPr>
          <w:rFonts w:ascii="Arial" w:eastAsia="Times New Roman" w:hAnsi="Arial" w:cs="Arial"/>
          <w:b/>
          <w:color w:val="000000"/>
          <w:sz w:val="24"/>
          <w:szCs w:val="24"/>
          <w:lang w:eastAsia="pt-BR"/>
        </w:rPr>
        <w:t xml:space="preserve"> Tratamiento fitosanitario de alimentos frescos, congelados, deshidratados y procesados por radiación ionizante.</w:t>
      </w:r>
    </w:p>
    <w:p w14:paraId="45767CC7" w14:textId="77777777" w:rsidR="00BA7E99" w:rsidRDefault="00BA7E99" w:rsidP="00BA7E99">
      <w:pPr>
        <w:pStyle w:val="Prrafodelista"/>
        <w:ind w:left="360"/>
        <w:contextualSpacing w:val="0"/>
        <w:rPr>
          <w:rFonts w:ascii="Arial" w:hAnsi="Arial" w:cs="Arial"/>
          <w:b/>
          <w:sz w:val="24"/>
          <w:szCs w:val="24"/>
        </w:rPr>
      </w:pPr>
    </w:p>
    <w:p w14:paraId="1CEE4750" w14:textId="2E3B7A6E" w:rsidR="00CE16AC" w:rsidRPr="00BA7E99" w:rsidRDefault="00CE16AC" w:rsidP="003B03ED">
      <w:pPr>
        <w:pStyle w:val="Prrafodelista"/>
        <w:numPr>
          <w:ilvl w:val="0"/>
          <w:numId w:val="100"/>
        </w:numPr>
        <w:contextualSpacing w:val="0"/>
        <w:rPr>
          <w:rFonts w:ascii="Arial" w:hAnsi="Arial" w:cs="Arial"/>
          <w:b/>
          <w:sz w:val="24"/>
          <w:szCs w:val="24"/>
        </w:rPr>
      </w:pPr>
      <w:r w:rsidRPr="00BA7E99">
        <w:rPr>
          <w:rFonts w:ascii="Arial" w:hAnsi="Arial" w:cs="Arial"/>
          <w:b/>
          <w:sz w:val="24"/>
          <w:szCs w:val="24"/>
        </w:rPr>
        <w:t xml:space="preserve">Objetivo: </w:t>
      </w:r>
      <w:r w:rsidRPr="00BA7E99">
        <w:rPr>
          <w:rFonts w:ascii="Arial" w:hAnsi="Arial" w:cs="Arial"/>
          <w:sz w:val="24"/>
          <w:szCs w:val="24"/>
          <w:lang w:val="es-ES"/>
        </w:rPr>
        <w:t>Difundir y promover a los usuarios, proveedores de servicios y los tomadores de decisiones, el potencial de las tecnologías con radiación para el tratamiento de alimentos que ayuden a incrementar la vida de anaquel y a eliminar microrganismos patógenos, consecuentemente, aumentar la calidad y seguridad alimentaria.</w:t>
      </w:r>
    </w:p>
    <w:p w14:paraId="6D3F8CD7" w14:textId="0A244205" w:rsidR="00E61EE5" w:rsidRPr="00BA7E99" w:rsidRDefault="00CE16AC" w:rsidP="003B03ED">
      <w:pPr>
        <w:pStyle w:val="Prrafodelista"/>
        <w:numPr>
          <w:ilvl w:val="0"/>
          <w:numId w:val="100"/>
        </w:numPr>
        <w:contextualSpacing w:val="0"/>
        <w:rPr>
          <w:rFonts w:ascii="Arial" w:hAnsi="Arial" w:cs="Arial"/>
          <w:sz w:val="24"/>
          <w:szCs w:val="24"/>
          <w:lang w:val="es-ES"/>
        </w:rPr>
      </w:pPr>
      <w:r w:rsidRPr="00BA7E99">
        <w:rPr>
          <w:rFonts w:ascii="Arial" w:hAnsi="Arial" w:cs="Arial"/>
          <w:b/>
          <w:sz w:val="24"/>
          <w:szCs w:val="24"/>
        </w:rPr>
        <w:t>Indicador:</w:t>
      </w:r>
      <w:r w:rsidRPr="00BA7E99">
        <w:rPr>
          <w:rFonts w:ascii="Arial" w:hAnsi="Arial" w:cs="Arial"/>
          <w:sz w:val="24"/>
          <w:szCs w:val="24"/>
        </w:rPr>
        <w:t xml:space="preserve"> </w:t>
      </w:r>
      <w:r w:rsidRPr="00BA7E99">
        <w:rPr>
          <w:rFonts w:ascii="Arial" w:hAnsi="Arial" w:cs="Arial"/>
          <w:sz w:val="24"/>
          <w:szCs w:val="24"/>
          <w:lang w:val="es-ES"/>
        </w:rPr>
        <w:t>Número de países que utilizan la tecnología de la radiación como tratamiento fitosanitario.</w:t>
      </w:r>
    </w:p>
    <w:p w14:paraId="76B310F0" w14:textId="0138416F" w:rsidR="00E61EE5" w:rsidRPr="00BA7E99" w:rsidRDefault="00E61EE5" w:rsidP="003B03ED">
      <w:pPr>
        <w:pStyle w:val="Prrafodelista"/>
        <w:numPr>
          <w:ilvl w:val="0"/>
          <w:numId w:val="100"/>
        </w:numPr>
        <w:tabs>
          <w:tab w:val="left" w:pos="284"/>
          <w:tab w:val="left" w:pos="1890"/>
        </w:tabs>
        <w:rPr>
          <w:rFonts w:ascii="Arial" w:hAnsi="Arial" w:cs="Arial"/>
          <w:sz w:val="24"/>
          <w:szCs w:val="24"/>
        </w:rPr>
      </w:pPr>
      <w:r w:rsidRPr="00BA7E99">
        <w:rPr>
          <w:rFonts w:ascii="Arial" w:hAnsi="Arial" w:cs="Arial"/>
          <w:b/>
          <w:sz w:val="24"/>
          <w:szCs w:val="24"/>
        </w:rPr>
        <w:t xml:space="preserve">Medio de verificación: </w:t>
      </w:r>
    </w:p>
    <w:p w14:paraId="4E9DB6AE" w14:textId="2ECC1700" w:rsidR="00E61EE5" w:rsidRDefault="00E61EE5" w:rsidP="003B03ED">
      <w:pPr>
        <w:pStyle w:val="Prrafodelista"/>
        <w:numPr>
          <w:ilvl w:val="0"/>
          <w:numId w:val="124"/>
        </w:numPr>
        <w:tabs>
          <w:tab w:val="left" w:pos="1890"/>
        </w:tabs>
        <w:ind w:left="567" w:hanging="283"/>
        <w:contextualSpacing w:val="0"/>
        <w:rPr>
          <w:rFonts w:ascii="Arial" w:hAnsi="Arial" w:cs="Arial"/>
          <w:sz w:val="24"/>
          <w:szCs w:val="24"/>
        </w:rPr>
      </w:pPr>
      <w:r w:rsidRPr="00E61EE5">
        <w:rPr>
          <w:rFonts w:ascii="Arial" w:hAnsi="Arial" w:cs="Arial"/>
          <w:sz w:val="24"/>
          <w:szCs w:val="24"/>
        </w:rPr>
        <w:t>Informe técnico periódico de avances (trimestral) del proyecto para evaluación por un oficial técnico del OIEA y difusión de los resultados en las redes del OIEA y de ARCAL (modelo de informe utilizado en la evaluación de CRPs).</w:t>
      </w:r>
    </w:p>
    <w:p w14:paraId="513484A1" w14:textId="5A43056E" w:rsidR="00E61EE5" w:rsidRPr="00BA7E99" w:rsidRDefault="00E61EE5" w:rsidP="003B03ED">
      <w:pPr>
        <w:pStyle w:val="Prrafodelista"/>
        <w:numPr>
          <w:ilvl w:val="0"/>
          <w:numId w:val="124"/>
        </w:numPr>
        <w:ind w:left="567" w:hanging="283"/>
        <w:contextualSpacing w:val="0"/>
        <w:rPr>
          <w:rFonts w:ascii="Arial" w:hAnsi="Arial" w:cs="Arial"/>
          <w:sz w:val="24"/>
          <w:szCs w:val="24"/>
        </w:rPr>
      </w:pPr>
      <w:r w:rsidRPr="00BA7E99">
        <w:rPr>
          <w:rFonts w:ascii="Arial" w:hAnsi="Arial" w:cs="Arial"/>
          <w:sz w:val="24"/>
          <w:szCs w:val="24"/>
        </w:rPr>
        <w:t>Reuniones periódicas virtuales (trimestrales) para evaluación de avance de los objetivos propuestos; con los involucrados en el proyecto, contrapartes, coordinador(a) nacional ARCAL, jefaturas institucionales, representantes del OIEA (oficial técnico, DTM, etc.).</w:t>
      </w:r>
    </w:p>
    <w:p w14:paraId="4F80F330" w14:textId="31411184" w:rsidR="00CE16AC" w:rsidRPr="00E61EE5" w:rsidRDefault="00CE16AC" w:rsidP="003B03ED">
      <w:pPr>
        <w:pStyle w:val="Prrafodelista"/>
        <w:numPr>
          <w:ilvl w:val="0"/>
          <w:numId w:val="100"/>
        </w:numPr>
        <w:contextualSpacing w:val="0"/>
        <w:rPr>
          <w:rFonts w:ascii="Arial" w:hAnsi="Arial" w:cs="Arial"/>
          <w:sz w:val="24"/>
          <w:szCs w:val="24"/>
        </w:rPr>
      </w:pPr>
      <w:r>
        <w:rPr>
          <w:rFonts w:ascii="Arial" w:hAnsi="Arial" w:cs="Arial"/>
          <w:b/>
          <w:sz w:val="24"/>
          <w:szCs w:val="24"/>
        </w:rPr>
        <w:t xml:space="preserve">Línea de base: </w:t>
      </w:r>
      <w:r w:rsidR="00BA7E99">
        <w:rPr>
          <w:rFonts w:ascii="Arial" w:hAnsi="Arial" w:cs="Arial"/>
        </w:rPr>
        <w:t xml:space="preserve">Por lo menos </w:t>
      </w:r>
      <w:r w:rsidRPr="00E61EE5">
        <w:rPr>
          <w:rFonts w:ascii="Arial" w:hAnsi="Arial" w:cs="Arial"/>
        </w:rPr>
        <w:t>5 países utilizan la tecnología con radiaciones como tratamiento fitosanitario.</w:t>
      </w:r>
    </w:p>
    <w:p w14:paraId="14FAB488" w14:textId="2FCE8317" w:rsidR="00CE16AC" w:rsidRPr="00E61EE5" w:rsidRDefault="00CE16AC" w:rsidP="003B03ED">
      <w:pPr>
        <w:pStyle w:val="Prrafodelista"/>
        <w:numPr>
          <w:ilvl w:val="0"/>
          <w:numId w:val="100"/>
        </w:numPr>
        <w:contextualSpacing w:val="0"/>
        <w:rPr>
          <w:rFonts w:ascii="Arial" w:hAnsi="Arial" w:cs="Arial"/>
          <w:sz w:val="24"/>
          <w:szCs w:val="24"/>
        </w:rPr>
      </w:pPr>
      <w:r>
        <w:rPr>
          <w:rFonts w:ascii="Arial" w:hAnsi="Arial" w:cs="Arial"/>
          <w:b/>
          <w:sz w:val="24"/>
          <w:szCs w:val="24"/>
        </w:rPr>
        <w:t>Meta</w:t>
      </w:r>
      <w:r>
        <w:rPr>
          <w:rFonts w:ascii="Arial" w:hAnsi="Arial" w:cs="Arial"/>
          <w:sz w:val="24"/>
          <w:szCs w:val="24"/>
        </w:rPr>
        <w:t xml:space="preserve">: </w:t>
      </w:r>
      <w:r w:rsidRPr="00E61EE5">
        <w:rPr>
          <w:rFonts w:ascii="Arial" w:hAnsi="Arial" w:cs="Arial"/>
          <w:sz w:val="24"/>
          <w:szCs w:val="24"/>
          <w:lang w:val="es-ES"/>
        </w:rPr>
        <w:t>8 países hasta el año 2029.</w:t>
      </w:r>
    </w:p>
    <w:p w14:paraId="57C016F6" w14:textId="3E5143B5" w:rsidR="00E61EE5" w:rsidRPr="001D472A" w:rsidRDefault="00E61EE5" w:rsidP="003B03ED">
      <w:pPr>
        <w:pStyle w:val="Prrafodelista"/>
        <w:numPr>
          <w:ilvl w:val="0"/>
          <w:numId w:val="100"/>
        </w:numPr>
        <w:tabs>
          <w:tab w:val="left" w:pos="1890"/>
        </w:tabs>
        <w:contextualSpacing w:val="0"/>
        <w:rPr>
          <w:rFonts w:ascii="Arial" w:hAnsi="Arial" w:cs="Arial"/>
          <w:sz w:val="24"/>
          <w:szCs w:val="24"/>
        </w:rPr>
      </w:pPr>
      <w:r w:rsidRPr="001D472A">
        <w:rPr>
          <w:rFonts w:ascii="Arial" w:hAnsi="Arial" w:cs="Arial"/>
          <w:b/>
          <w:sz w:val="24"/>
          <w:szCs w:val="24"/>
        </w:rPr>
        <w:t xml:space="preserve">Período: </w:t>
      </w:r>
      <w:r w:rsidRPr="001D472A">
        <w:rPr>
          <w:rFonts w:ascii="Arial" w:hAnsi="Arial" w:cs="Arial"/>
          <w:bCs/>
          <w:sz w:val="24"/>
          <w:szCs w:val="24"/>
        </w:rPr>
        <w:t>202</w:t>
      </w:r>
      <w:r>
        <w:rPr>
          <w:rFonts w:ascii="Arial" w:hAnsi="Arial" w:cs="Arial"/>
          <w:bCs/>
          <w:sz w:val="24"/>
          <w:szCs w:val="24"/>
        </w:rPr>
        <w:t>4</w:t>
      </w:r>
      <w:r w:rsidRPr="001D472A">
        <w:rPr>
          <w:rFonts w:ascii="Arial" w:hAnsi="Arial" w:cs="Arial"/>
          <w:bCs/>
          <w:sz w:val="24"/>
          <w:szCs w:val="24"/>
        </w:rPr>
        <w:t>-202</w:t>
      </w:r>
      <w:r>
        <w:rPr>
          <w:rFonts w:ascii="Arial" w:hAnsi="Arial" w:cs="Arial"/>
          <w:bCs/>
          <w:sz w:val="24"/>
          <w:szCs w:val="24"/>
        </w:rPr>
        <w:t>9.</w:t>
      </w:r>
    </w:p>
    <w:p w14:paraId="1FE8FE68" w14:textId="77777777" w:rsidR="00E61EE5" w:rsidRPr="00E61EE5" w:rsidRDefault="00E61EE5" w:rsidP="00BA7E99">
      <w:pPr>
        <w:pStyle w:val="Prrafodelista"/>
        <w:ind w:left="360"/>
        <w:contextualSpacing w:val="0"/>
        <w:rPr>
          <w:rFonts w:ascii="Arial" w:hAnsi="Arial" w:cs="Arial"/>
          <w:sz w:val="24"/>
          <w:szCs w:val="24"/>
        </w:rPr>
      </w:pPr>
    </w:p>
    <w:p w14:paraId="11FBE210" w14:textId="77777777" w:rsidR="00E61EE5" w:rsidRDefault="00E61EE5" w:rsidP="00835FA6">
      <w:pPr>
        <w:pStyle w:val="Prrafodelista"/>
        <w:ind w:left="0"/>
        <w:contextualSpacing w:val="0"/>
        <w:rPr>
          <w:rFonts w:ascii="Arial" w:hAnsi="Arial" w:cs="Arial"/>
          <w:bCs/>
          <w:sz w:val="24"/>
          <w:szCs w:val="24"/>
        </w:rPr>
      </w:pPr>
      <w:r>
        <w:rPr>
          <w:rFonts w:ascii="Arial" w:hAnsi="Arial" w:cs="Arial"/>
          <w:bCs/>
          <w:sz w:val="24"/>
          <w:szCs w:val="24"/>
        </w:rPr>
        <w:t>Para este objetivo hay dos desgloses verticales.</w:t>
      </w:r>
    </w:p>
    <w:p w14:paraId="071C2EF2" w14:textId="77777777" w:rsidR="00E61EE5" w:rsidRPr="00CB5EC2" w:rsidRDefault="00E61EE5" w:rsidP="00835FA6">
      <w:pPr>
        <w:pStyle w:val="Prrafodelista"/>
        <w:ind w:left="0"/>
        <w:contextualSpacing w:val="0"/>
        <w:rPr>
          <w:rFonts w:ascii="Arial" w:hAnsi="Arial" w:cs="Arial"/>
          <w:bCs/>
          <w:sz w:val="24"/>
          <w:szCs w:val="24"/>
        </w:rPr>
      </w:pPr>
    </w:p>
    <w:p w14:paraId="44072197" w14:textId="4C46E596" w:rsidR="00E61EE5" w:rsidRPr="00E61EE5" w:rsidRDefault="00E61EE5" w:rsidP="003B03ED">
      <w:pPr>
        <w:pStyle w:val="Prrafodelista"/>
        <w:numPr>
          <w:ilvl w:val="0"/>
          <w:numId w:val="125"/>
        </w:numPr>
        <w:ind w:left="284" w:hanging="284"/>
        <w:contextualSpacing w:val="0"/>
        <w:rPr>
          <w:rFonts w:ascii="Arial" w:hAnsi="Arial" w:cs="Arial"/>
          <w:sz w:val="24"/>
          <w:szCs w:val="24"/>
        </w:rPr>
      </w:pPr>
      <w:r w:rsidRPr="001E5844">
        <w:rPr>
          <w:rFonts w:ascii="Arial" w:hAnsi="Arial" w:cs="Arial"/>
          <w:b/>
          <w:sz w:val="24"/>
          <w:szCs w:val="24"/>
        </w:rPr>
        <w:t>Objetivo</w:t>
      </w:r>
      <w:r>
        <w:rPr>
          <w:rFonts w:ascii="Arial" w:hAnsi="Arial" w:cs="Arial"/>
          <w:b/>
          <w:sz w:val="24"/>
          <w:szCs w:val="24"/>
        </w:rPr>
        <w:t xml:space="preserve"> desglosado 1/2</w:t>
      </w:r>
      <w:r w:rsidRPr="001E5844">
        <w:rPr>
          <w:rFonts w:ascii="Arial" w:hAnsi="Arial" w:cs="Arial"/>
          <w:b/>
          <w:sz w:val="24"/>
          <w:szCs w:val="24"/>
        </w:rPr>
        <w:t xml:space="preserve">: </w:t>
      </w:r>
      <w:r w:rsidRPr="00CF2D97">
        <w:rPr>
          <w:rFonts w:ascii="Arial" w:hAnsi="Arial" w:cs="Arial"/>
          <w:sz w:val="24"/>
          <w:szCs w:val="24"/>
          <w:lang w:val="es-ES"/>
        </w:rPr>
        <w:t xml:space="preserve">Presentación de protocolos de irradiación, a tomadores de decisiones y órganos reguladores sobre la factibilidad y eficacia del uso de </w:t>
      </w:r>
      <w:r w:rsidRPr="00CF2D97">
        <w:rPr>
          <w:rFonts w:ascii="Arial" w:hAnsi="Arial" w:cs="Arial"/>
          <w:sz w:val="24"/>
          <w:szCs w:val="24"/>
        </w:rPr>
        <w:t xml:space="preserve">la tecnología de la radiación para el tratamiento fitosanitario </w:t>
      </w:r>
      <w:r w:rsidRPr="00CF2D97">
        <w:rPr>
          <w:rFonts w:ascii="Arial" w:hAnsi="Arial" w:cs="Arial"/>
          <w:bCs/>
          <w:sz w:val="24"/>
          <w:szCs w:val="24"/>
        </w:rPr>
        <w:t>e implantación de estos protocolos tanto con</w:t>
      </w:r>
      <w:r w:rsidRPr="00CF2D97">
        <w:rPr>
          <w:rFonts w:ascii="Arial" w:hAnsi="Arial" w:cs="Arial"/>
          <w:sz w:val="24"/>
          <w:szCs w:val="24"/>
          <w:lang w:val="es-ES"/>
        </w:rPr>
        <w:t xml:space="preserve"> alcance nacional como internacional.</w:t>
      </w:r>
    </w:p>
    <w:p w14:paraId="43D2FB8C" w14:textId="0F3562E1" w:rsidR="00CE16AC" w:rsidRDefault="00CE16AC" w:rsidP="003B03ED">
      <w:pPr>
        <w:pStyle w:val="Prrafodelista"/>
        <w:numPr>
          <w:ilvl w:val="0"/>
          <w:numId w:val="125"/>
        </w:numPr>
        <w:tabs>
          <w:tab w:val="left" w:pos="284"/>
        </w:tabs>
        <w:ind w:left="284" w:hanging="284"/>
        <w:contextualSpacing w:val="0"/>
        <w:rPr>
          <w:rFonts w:ascii="Arial" w:hAnsi="Arial" w:cs="Arial"/>
          <w:sz w:val="24"/>
          <w:szCs w:val="24"/>
        </w:rPr>
      </w:pPr>
      <w:r w:rsidRPr="00E61EE5">
        <w:rPr>
          <w:rFonts w:ascii="Arial" w:hAnsi="Arial" w:cs="Arial"/>
          <w:b/>
          <w:sz w:val="24"/>
          <w:szCs w:val="24"/>
        </w:rPr>
        <w:t xml:space="preserve">Indicador: </w:t>
      </w:r>
      <w:r w:rsidRPr="00E61EE5">
        <w:rPr>
          <w:rFonts w:ascii="Arial" w:hAnsi="Arial" w:cs="Arial"/>
          <w:sz w:val="24"/>
          <w:szCs w:val="24"/>
        </w:rPr>
        <w:t xml:space="preserve">Número de países que han generado propuestas y comunicaciones (publicaciones). </w:t>
      </w:r>
    </w:p>
    <w:p w14:paraId="5146B46D" w14:textId="77777777" w:rsidR="00E61EE5" w:rsidRDefault="00E61EE5" w:rsidP="003B03ED">
      <w:pPr>
        <w:pStyle w:val="Prrafodelista"/>
        <w:numPr>
          <w:ilvl w:val="0"/>
          <w:numId w:val="125"/>
        </w:numPr>
        <w:tabs>
          <w:tab w:val="left" w:pos="284"/>
          <w:tab w:val="left" w:pos="1890"/>
        </w:tabs>
        <w:ind w:left="284" w:hanging="284"/>
        <w:contextualSpacing w:val="0"/>
        <w:rPr>
          <w:rFonts w:ascii="Arial" w:hAnsi="Arial" w:cs="Arial"/>
          <w:sz w:val="24"/>
          <w:szCs w:val="24"/>
        </w:rPr>
      </w:pPr>
      <w:r w:rsidRPr="00E57ACE">
        <w:rPr>
          <w:rFonts w:ascii="Arial" w:hAnsi="Arial" w:cs="Arial"/>
          <w:b/>
          <w:bCs/>
          <w:sz w:val="24"/>
          <w:szCs w:val="24"/>
        </w:rPr>
        <w:t>Medio de verificación</w:t>
      </w:r>
      <w:r>
        <w:rPr>
          <w:rFonts w:ascii="Arial" w:hAnsi="Arial" w:cs="Arial"/>
          <w:sz w:val="24"/>
          <w:szCs w:val="24"/>
        </w:rPr>
        <w:t>: se adoptará el mismo medio de verificación de la N/P.</w:t>
      </w:r>
    </w:p>
    <w:p w14:paraId="5479E1A5" w14:textId="77777777" w:rsidR="00E61EE5" w:rsidRDefault="00CE16AC" w:rsidP="003B03ED">
      <w:pPr>
        <w:pStyle w:val="Prrafodelista"/>
        <w:numPr>
          <w:ilvl w:val="0"/>
          <w:numId w:val="125"/>
        </w:numPr>
        <w:tabs>
          <w:tab w:val="left" w:pos="284"/>
          <w:tab w:val="left" w:pos="1890"/>
        </w:tabs>
        <w:ind w:left="284" w:hanging="284"/>
        <w:contextualSpacing w:val="0"/>
        <w:rPr>
          <w:rFonts w:ascii="Arial" w:hAnsi="Arial" w:cs="Arial"/>
          <w:sz w:val="24"/>
          <w:szCs w:val="24"/>
        </w:rPr>
      </w:pPr>
      <w:r w:rsidRPr="00E61EE5">
        <w:rPr>
          <w:rFonts w:ascii="Arial" w:hAnsi="Arial" w:cs="Arial"/>
          <w:b/>
          <w:sz w:val="24"/>
          <w:szCs w:val="24"/>
        </w:rPr>
        <w:t>Línea de base:</w:t>
      </w:r>
      <w:r w:rsidRPr="00E61EE5">
        <w:rPr>
          <w:rFonts w:ascii="Arial" w:hAnsi="Arial" w:cs="Arial"/>
          <w:sz w:val="24"/>
          <w:szCs w:val="24"/>
        </w:rPr>
        <w:t xml:space="preserve"> En aproximadamente 05 países se han implementado entre 20 – 30 protocolos que utilizan la tecnología con radiaciones como tratamiento fitosanitario.</w:t>
      </w:r>
    </w:p>
    <w:p w14:paraId="51E65B3A" w14:textId="77777777" w:rsidR="00E61EE5" w:rsidRPr="00E61EE5" w:rsidRDefault="00CE16AC" w:rsidP="003B03ED">
      <w:pPr>
        <w:pStyle w:val="Prrafodelista"/>
        <w:numPr>
          <w:ilvl w:val="0"/>
          <w:numId w:val="125"/>
        </w:numPr>
        <w:tabs>
          <w:tab w:val="left" w:pos="284"/>
          <w:tab w:val="left" w:pos="1890"/>
        </w:tabs>
        <w:ind w:left="284" w:hanging="284"/>
        <w:contextualSpacing w:val="0"/>
        <w:rPr>
          <w:rFonts w:ascii="Arial" w:hAnsi="Arial" w:cs="Arial"/>
          <w:sz w:val="24"/>
          <w:szCs w:val="24"/>
        </w:rPr>
      </w:pPr>
      <w:r w:rsidRPr="00E61EE5">
        <w:rPr>
          <w:rFonts w:ascii="Arial" w:hAnsi="Arial" w:cs="Arial"/>
          <w:b/>
          <w:sz w:val="24"/>
          <w:szCs w:val="24"/>
        </w:rPr>
        <w:t xml:space="preserve">Meta: </w:t>
      </w:r>
      <w:r w:rsidRPr="00E61EE5">
        <w:rPr>
          <w:rFonts w:ascii="Arial" w:hAnsi="Arial" w:cs="Arial"/>
          <w:sz w:val="24"/>
          <w:szCs w:val="24"/>
        </w:rPr>
        <w:t xml:space="preserve">Incremento del 20% de protocolos implementados en </w:t>
      </w:r>
      <w:r w:rsidRPr="00E61EE5">
        <w:rPr>
          <w:rFonts w:ascii="Arial" w:hAnsi="Arial" w:cs="Arial"/>
          <w:sz w:val="24"/>
          <w:szCs w:val="24"/>
          <w:lang w:val="es-ES"/>
        </w:rPr>
        <w:t>08 países hasta el año 2029.</w:t>
      </w:r>
    </w:p>
    <w:p w14:paraId="7B263DBC" w14:textId="77592593" w:rsidR="00602E53" w:rsidRPr="00602E53" w:rsidRDefault="00E61EE5" w:rsidP="003B03ED">
      <w:pPr>
        <w:pStyle w:val="Prrafodelista"/>
        <w:numPr>
          <w:ilvl w:val="0"/>
          <w:numId w:val="125"/>
        </w:numPr>
        <w:tabs>
          <w:tab w:val="left" w:pos="284"/>
          <w:tab w:val="left" w:pos="1890"/>
        </w:tabs>
        <w:ind w:left="284" w:hanging="284"/>
        <w:contextualSpacing w:val="0"/>
        <w:rPr>
          <w:rFonts w:ascii="Arial" w:hAnsi="Arial" w:cs="Arial"/>
          <w:sz w:val="24"/>
          <w:szCs w:val="24"/>
        </w:rPr>
      </w:pPr>
      <w:r w:rsidRPr="00E61EE5">
        <w:rPr>
          <w:rFonts w:ascii="Arial" w:hAnsi="Arial" w:cs="Arial"/>
          <w:b/>
          <w:sz w:val="24"/>
          <w:szCs w:val="24"/>
        </w:rPr>
        <w:t xml:space="preserve">Período: </w:t>
      </w:r>
      <w:r w:rsidRPr="00E61EE5">
        <w:rPr>
          <w:rFonts w:ascii="Arial" w:hAnsi="Arial" w:cs="Arial"/>
          <w:bCs/>
          <w:sz w:val="24"/>
          <w:szCs w:val="24"/>
        </w:rPr>
        <w:t>202</w:t>
      </w:r>
      <w:r w:rsidR="00602E53">
        <w:rPr>
          <w:rFonts w:ascii="Arial" w:hAnsi="Arial" w:cs="Arial"/>
          <w:bCs/>
          <w:sz w:val="24"/>
          <w:szCs w:val="24"/>
        </w:rPr>
        <w:t>6</w:t>
      </w:r>
      <w:r w:rsidRPr="00E61EE5">
        <w:rPr>
          <w:rFonts w:ascii="Arial" w:hAnsi="Arial" w:cs="Arial"/>
          <w:bCs/>
          <w:sz w:val="24"/>
          <w:szCs w:val="24"/>
        </w:rPr>
        <w:t>-2029.</w:t>
      </w:r>
    </w:p>
    <w:p w14:paraId="4B1CA53F" w14:textId="77777777" w:rsidR="00602E53" w:rsidRPr="00602E53" w:rsidRDefault="00602E53" w:rsidP="00BA7E99">
      <w:pPr>
        <w:pStyle w:val="Prrafodelista"/>
        <w:ind w:left="284" w:hanging="284"/>
        <w:contextualSpacing w:val="0"/>
        <w:rPr>
          <w:rFonts w:ascii="Arial" w:hAnsi="Arial" w:cs="Arial"/>
          <w:sz w:val="24"/>
          <w:szCs w:val="24"/>
        </w:rPr>
      </w:pPr>
    </w:p>
    <w:p w14:paraId="441A5AF0" w14:textId="7DF41CB0" w:rsidR="00602E53" w:rsidRPr="00602E53" w:rsidRDefault="00602E53" w:rsidP="003B03ED">
      <w:pPr>
        <w:pStyle w:val="Prrafodelista"/>
        <w:numPr>
          <w:ilvl w:val="0"/>
          <w:numId w:val="125"/>
        </w:numPr>
        <w:tabs>
          <w:tab w:val="left" w:pos="284"/>
          <w:tab w:val="left" w:pos="1890"/>
        </w:tabs>
        <w:ind w:left="284" w:hanging="284"/>
        <w:contextualSpacing w:val="0"/>
        <w:rPr>
          <w:rFonts w:ascii="Arial" w:hAnsi="Arial" w:cs="Arial"/>
          <w:sz w:val="24"/>
          <w:szCs w:val="24"/>
        </w:rPr>
      </w:pPr>
      <w:r w:rsidRPr="00602E53">
        <w:rPr>
          <w:rFonts w:ascii="Arial" w:hAnsi="Arial" w:cs="Arial"/>
          <w:b/>
          <w:sz w:val="24"/>
          <w:szCs w:val="24"/>
        </w:rPr>
        <w:t xml:space="preserve">Objetivo desglosado 2/2: </w:t>
      </w:r>
      <w:r w:rsidRPr="00602E53">
        <w:rPr>
          <w:rFonts w:ascii="Arial" w:hAnsi="Arial" w:cs="Arial"/>
          <w:sz w:val="24"/>
          <w:szCs w:val="24"/>
        </w:rPr>
        <w:t xml:space="preserve">Desarrollo de </w:t>
      </w:r>
      <w:r w:rsidRPr="00602E53">
        <w:rPr>
          <w:rFonts w:ascii="Arial" w:hAnsi="Arial" w:cs="Arial"/>
          <w:sz w:val="24"/>
          <w:szCs w:val="24"/>
          <w:lang w:val="es-ES"/>
        </w:rPr>
        <w:t xml:space="preserve">protocolos de irradiación para nuevos productos que incluyan buenas prácticas y demuestren la mejora de la calidad, tiempo de anaquel de alimentos estratégicos para los países de la región, con alcance nacional e internacional y </w:t>
      </w:r>
      <w:r w:rsidRPr="00602E53">
        <w:rPr>
          <w:rFonts w:ascii="Arial" w:hAnsi="Arial" w:cs="Arial"/>
          <w:sz w:val="24"/>
          <w:szCs w:val="24"/>
        </w:rPr>
        <w:t xml:space="preserve">capacitación de </w:t>
      </w:r>
      <w:r w:rsidRPr="00602E53">
        <w:rPr>
          <w:rFonts w:ascii="Arial" w:hAnsi="Arial" w:cs="Arial"/>
          <w:sz w:val="24"/>
          <w:szCs w:val="24"/>
          <w:lang w:val="es-ES"/>
        </w:rPr>
        <w:t>personas en estas aplicaciones.</w:t>
      </w:r>
    </w:p>
    <w:p w14:paraId="35C1B062" w14:textId="5185F7CB" w:rsidR="00CE16AC" w:rsidRPr="00602E53" w:rsidRDefault="00CE16AC" w:rsidP="003B03ED">
      <w:pPr>
        <w:pStyle w:val="Prrafodelista"/>
        <w:numPr>
          <w:ilvl w:val="0"/>
          <w:numId w:val="125"/>
        </w:numPr>
        <w:tabs>
          <w:tab w:val="left" w:pos="284"/>
        </w:tabs>
        <w:ind w:left="284" w:hanging="284"/>
        <w:contextualSpacing w:val="0"/>
        <w:rPr>
          <w:rFonts w:ascii="Arial" w:hAnsi="Arial" w:cs="Arial"/>
          <w:sz w:val="24"/>
          <w:szCs w:val="24"/>
        </w:rPr>
      </w:pPr>
      <w:r>
        <w:rPr>
          <w:rFonts w:ascii="Arial" w:hAnsi="Arial" w:cs="Arial"/>
          <w:b/>
          <w:sz w:val="24"/>
          <w:szCs w:val="24"/>
        </w:rPr>
        <w:t xml:space="preserve">Indicador: </w:t>
      </w:r>
      <w:r>
        <w:rPr>
          <w:rFonts w:ascii="Arial" w:hAnsi="Arial" w:cs="Arial"/>
          <w:sz w:val="24"/>
          <w:szCs w:val="24"/>
        </w:rPr>
        <w:t xml:space="preserve">Número de países que han desarrollado </w:t>
      </w:r>
      <w:r>
        <w:rPr>
          <w:rFonts w:ascii="Arial" w:hAnsi="Arial" w:cs="Arial"/>
          <w:sz w:val="24"/>
          <w:szCs w:val="24"/>
          <w:lang w:val="es-ES"/>
        </w:rPr>
        <w:t>protocolos de irradiación de productos alimenticios.</w:t>
      </w:r>
    </w:p>
    <w:p w14:paraId="7C13805E" w14:textId="77777777" w:rsidR="00602E53" w:rsidRDefault="00602E53" w:rsidP="003B03ED">
      <w:pPr>
        <w:pStyle w:val="Prrafodelista"/>
        <w:numPr>
          <w:ilvl w:val="0"/>
          <w:numId w:val="125"/>
        </w:numPr>
        <w:tabs>
          <w:tab w:val="left" w:pos="284"/>
          <w:tab w:val="left" w:pos="1890"/>
        </w:tabs>
        <w:ind w:left="284" w:hanging="284"/>
        <w:contextualSpacing w:val="0"/>
        <w:rPr>
          <w:rFonts w:ascii="Arial" w:hAnsi="Arial" w:cs="Arial"/>
          <w:sz w:val="24"/>
          <w:szCs w:val="24"/>
        </w:rPr>
      </w:pPr>
      <w:r w:rsidRPr="00E57ACE">
        <w:rPr>
          <w:rFonts w:ascii="Arial" w:hAnsi="Arial" w:cs="Arial"/>
          <w:b/>
          <w:bCs/>
          <w:sz w:val="24"/>
          <w:szCs w:val="24"/>
        </w:rPr>
        <w:t>Medio de verificación</w:t>
      </w:r>
      <w:r>
        <w:rPr>
          <w:rFonts w:ascii="Arial" w:hAnsi="Arial" w:cs="Arial"/>
          <w:sz w:val="24"/>
          <w:szCs w:val="24"/>
        </w:rPr>
        <w:t>: se adoptará el mismo medio de verificación de la N/P.</w:t>
      </w:r>
    </w:p>
    <w:p w14:paraId="29F15120" w14:textId="65625038" w:rsidR="00602E53" w:rsidRDefault="00CE16AC" w:rsidP="003B03ED">
      <w:pPr>
        <w:pStyle w:val="Prrafodelista"/>
        <w:numPr>
          <w:ilvl w:val="0"/>
          <w:numId w:val="125"/>
        </w:numPr>
        <w:tabs>
          <w:tab w:val="left" w:pos="284"/>
          <w:tab w:val="left" w:pos="1890"/>
        </w:tabs>
        <w:ind w:left="284" w:hanging="284"/>
        <w:contextualSpacing w:val="0"/>
        <w:rPr>
          <w:rFonts w:ascii="Arial" w:hAnsi="Arial" w:cs="Arial"/>
          <w:sz w:val="24"/>
          <w:szCs w:val="24"/>
        </w:rPr>
      </w:pPr>
      <w:r w:rsidRPr="00602E53">
        <w:rPr>
          <w:rFonts w:ascii="Arial" w:hAnsi="Arial" w:cs="Arial"/>
          <w:b/>
          <w:sz w:val="24"/>
          <w:szCs w:val="24"/>
        </w:rPr>
        <w:t>Línea de base:</w:t>
      </w:r>
      <w:r w:rsidRPr="00602E53">
        <w:rPr>
          <w:rFonts w:ascii="Arial" w:hAnsi="Arial" w:cs="Arial"/>
          <w:sz w:val="24"/>
          <w:szCs w:val="24"/>
        </w:rPr>
        <w:t xml:space="preserve"> En aproximadamente 5 países se han implementado entre 20 – 30 protocolos que utilizan la tecnología con radiaciones como tratamiento fitosanitario.</w:t>
      </w:r>
    </w:p>
    <w:p w14:paraId="29C20AE6" w14:textId="77777777" w:rsidR="00602E53" w:rsidRPr="00602E53" w:rsidRDefault="00602E53" w:rsidP="00BA7E99">
      <w:pPr>
        <w:pStyle w:val="Prrafodelista"/>
        <w:ind w:left="284" w:hanging="284"/>
        <w:contextualSpacing w:val="0"/>
        <w:rPr>
          <w:rFonts w:ascii="Arial" w:hAnsi="Arial" w:cs="Arial"/>
          <w:b/>
          <w:sz w:val="24"/>
          <w:szCs w:val="24"/>
        </w:rPr>
      </w:pPr>
    </w:p>
    <w:p w14:paraId="4128B7B0" w14:textId="7F99F6AF" w:rsidR="00CE16AC" w:rsidRPr="00602E53" w:rsidRDefault="00CE16AC" w:rsidP="003B03ED">
      <w:pPr>
        <w:pStyle w:val="Prrafodelista"/>
        <w:numPr>
          <w:ilvl w:val="0"/>
          <w:numId w:val="125"/>
        </w:numPr>
        <w:tabs>
          <w:tab w:val="left" w:pos="284"/>
          <w:tab w:val="left" w:pos="1890"/>
        </w:tabs>
        <w:ind w:left="284" w:hanging="284"/>
        <w:contextualSpacing w:val="0"/>
        <w:rPr>
          <w:rFonts w:ascii="Arial" w:hAnsi="Arial" w:cs="Arial"/>
          <w:sz w:val="24"/>
          <w:szCs w:val="24"/>
        </w:rPr>
      </w:pPr>
      <w:r w:rsidRPr="00602E53">
        <w:rPr>
          <w:rFonts w:ascii="Arial" w:hAnsi="Arial" w:cs="Arial"/>
          <w:b/>
          <w:sz w:val="24"/>
          <w:szCs w:val="24"/>
        </w:rPr>
        <w:t xml:space="preserve">Meta: </w:t>
      </w:r>
      <w:r w:rsidRPr="00602E53">
        <w:rPr>
          <w:rFonts w:ascii="Arial" w:hAnsi="Arial" w:cs="Arial"/>
          <w:sz w:val="24"/>
          <w:szCs w:val="24"/>
        </w:rPr>
        <w:t xml:space="preserve">Incremento del 20% de protocolos implementados en </w:t>
      </w:r>
      <w:r w:rsidRPr="00602E53">
        <w:rPr>
          <w:rFonts w:ascii="Arial" w:hAnsi="Arial" w:cs="Arial"/>
          <w:sz w:val="24"/>
          <w:szCs w:val="24"/>
          <w:lang w:val="es-ES"/>
        </w:rPr>
        <w:t>08 países hasta el año 2025.</w:t>
      </w:r>
    </w:p>
    <w:p w14:paraId="12E397AD" w14:textId="74A5A540" w:rsidR="00602E53" w:rsidRPr="00602E53" w:rsidRDefault="00602E53" w:rsidP="003B03ED">
      <w:pPr>
        <w:pStyle w:val="Prrafodelista"/>
        <w:numPr>
          <w:ilvl w:val="0"/>
          <w:numId w:val="125"/>
        </w:numPr>
        <w:tabs>
          <w:tab w:val="left" w:pos="284"/>
          <w:tab w:val="left" w:pos="1890"/>
        </w:tabs>
        <w:ind w:left="284" w:hanging="284"/>
        <w:contextualSpacing w:val="0"/>
        <w:rPr>
          <w:rFonts w:ascii="Arial" w:hAnsi="Arial" w:cs="Arial"/>
          <w:sz w:val="24"/>
          <w:szCs w:val="24"/>
        </w:rPr>
      </w:pPr>
      <w:r w:rsidRPr="00E61EE5">
        <w:rPr>
          <w:rFonts w:ascii="Arial" w:hAnsi="Arial" w:cs="Arial"/>
          <w:b/>
          <w:sz w:val="24"/>
          <w:szCs w:val="24"/>
        </w:rPr>
        <w:t xml:space="preserve">Período: </w:t>
      </w:r>
      <w:r w:rsidRPr="00E61EE5">
        <w:rPr>
          <w:rFonts w:ascii="Arial" w:hAnsi="Arial" w:cs="Arial"/>
          <w:bCs/>
          <w:sz w:val="24"/>
          <w:szCs w:val="24"/>
        </w:rPr>
        <w:t>202</w:t>
      </w:r>
      <w:r>
        <w:rPr>
          <w:rFonts w:ascii="Arial" w:hAnsi="Arial" w:cs="Arial"/>
          <w:bCs/>
          <w:sz w:val="24"/>
          <w:szCs w:val="24"/>
        </w:rPr>
        <w:t>4</w:t>
      </w:r>
      <w:r w:rsidRPr="00E61EE5">
        <w:rPr>
          <w:rFonts w:ascii="Arial" w:hAnsi="Arial" w:cs="Arial"/>
          <w:bCs/>
          <w:sz w:val="24"/>
          <w:szCs w:val="24"/>
        </w:rPr>
        <w:t>-202</w:t>
      </w:r>
      <w:r>
        <w:rPr>
          <w:rFonts w:ascii="Arial" w:hAnsi="Arial" w:cs="Arial"/>
          <w:bCs/>
          <w:sz w:val="24"/>
          <w:szCs w:val="24"/>
        </w:rPr>
        <w:t>5</w:t>
      </w:r>
      <w:r w:rsidRPr="00E61EE5">
        <w:rPr>
          <w:rFonts w:ascii="Arial" w:hAnsi="Arial" w:cs="Arial"/>
          <w:bCs/>
          <w:sz w:val="24"/>
          <w:szCs w:val="24"/>
        </w:rPr>
        <w:t>.</w:t>
      </w:r>
    </w:p>
    <w:p w14:paraId="3F1828DA" w14:textId="77777777" w:rsidR="00CE16AC" w:rsidRDefault="00CE16AC" w:rsidP="00835FA6">
      <w:pPr>
        <w:rPr>
          <w:rFonts w:ascii="Arial" w:eastAsia="Calibri" w:hAnsi="Arial" w:cs="Arial"/>
          <w:b/>
          <w:sz w:val="24"/>
          <w:szCs w:val="24"/>
        </w:rPr>
      </w:pPr>
    </w:p>
    <w:p w14:paraId="1CE40671" w14:textId="77777777" w:rsidR="00CE16AC" w:rsidRDefault="00CE16AC" w:rsidP="00835FA6">
      <w:pPr>
        <w:rPr>
          <w:rFonts w:ascii="Arial" w:eastAsia="Calibri" w:hAnsi="Arial" w:cs="Arial"/>
          <w:b/>
          <w:sz w:val="24"/>
          <w:szCs w:val="24"/>
        </w:rPr>
      </w:pPr>
    </w:p>
    <w:p w14:paraId="72D7EF52" w14:textId="1AE1C0DB" w:rsidR="00CE16AC" w:rsidRPr="00253C92" w:rsidRDefault="00CE16AC" w:rsidP="003B03ED">
      <w:pPr>
        <w:pStyle w:val="Prrafodelista"/>
        <w:numPr>
          <w:ilvl w:val="0"/>
          <w:numId w:val="121"/>
        </w:numPr>
        <w:tabs>
          <w:tab w:val="left" w:pos="1890"/>
        </w:tabs>
        <w:ind w:left="567" w:hanging="567"/>
        <w:rPr>
          <w:rFonts w:ascii="Arial" w:hAnsi="Arial" w:cs="Arial"/>
          <w:b/>
          <w:sz w:val="24"/>
          <w:szCs w:val="24"/>
        </w:rPr>
      </w:pPr>
      <w:r w:rsidRPr="00253C92">
        <w:rPr>
          <w:rFonts w:ascii="Arial" w:eastAsia="Times New Roman" w:hAnsi="Arial" w:cs="Arial"/>
          <w:b/>
          <w:sz w:val="24"/>
          <w:szCs w:val="24"/>
          <w:lang w:eastAsia="es-ES"/>
        </w:rPr>
        <w:t xml:space="preserve">N/P </w:t>
      </w:r>
      <w:r w:rsidRPr="00253C92">
        <w:rPr>
          <w:rFonts w:ascii="Arial" w:eastAsia="Times New Roman" w:hAnsi="Arial" w:cs="Arial"/>
          <w:b/>
          <w:color w:val="000000"/>
          <w:sz w:val="24"/>
          <w:szCs w:val="24"/>
          <w:lang w:eastAsia="pt-BR"/>
        </w:rPr>
        <w:t>T3</w:t>
      </w:r>
      <w:r w:rsidR="00253C92" w:rsidRPr="00253C92">
        <w:rPr>
          <w:rFonts w:ascii="Arial" w:eastAsia="Times New Roman" w:hAnsi="Arial" w:cs="Arial"/>
          <w:b/>
          <w:color w:val="000000"/>
          <w:sz w:val="24"/>
          <w:szCs w:val="24"/>
          <w:lang w:eastAsia="pt-BR"/>
        </w:rPr>
        <w:t>:</w:t>
      </w:r>
      <w:r w:rsidRPr="00253C92">
        <w:rPr>
          <w:rFonts w:ascii="Arial" w:eastAsia="Times New Roman" w:hAnsi="Arial" w:cs="Arial"/>
          <w:b/>
          <w:color w:val="000000"/>
          <w:sz w:val="24"/>
          <w:szCs w:val="24"/>
          <w:lang w:eastAsia="pt-BR"/>
        </w:rPr>
        <w:t xml:space="preserve"> Armonización de sistemas de control y gestión de calidad en irradiadores (QA/QC) e inter-comparaciones dosimétricas.</w:t>
      </w:r>
    </w:p>
    <w:p w14:paraId="6105078F" w14:textId="77777777" w:rsidR="00CE16AC" w:rsidRDefault="00CE16AC" w:rsidP="00253C92">
      <w:pPr>
        <w:rPr>
          <w:rFonts w:ascii="Arial" w:eastAsia="Times New Roman" w:hAnsi="Arial" w:cs="Arial"/>
          <w:b/>
          <w:sz w:val="24"/>
          <w:szCs w:val="24"/>
          <w:lang w:eastAsia="es-ES"/>
        </w:rPr>
      </w:pPr>
    </w:p>
    <w:p w14:paraId="5D99E04E" w14:textId="733EF0C4" w:rsidR="00602E53" w:rsidRPr="00253C92" w:rsidRDefault="00CE16AC" w:rsidP="003B03ED">
      <w:pPr>
        <w:pStyle w:val="Prrafodelista"/>
        <w:numPr>
          <w:ilvl w:val="0"/>
          <w:numId w:val="126"/>
        </w:numPr>
        <w:tabs>
          <w:tab w:val="left" w:pos="284"/>
          <w:tab w:val="left" w:pos="1890"/>
        </w:tabs>
        <w:contextualSpacing w:val="0"/>
        <w:rPr>
          <w:rFonts w:ascii="Arial" w:hAnsi="Arial" w:cs="Arial"/>
          <w:sz w:val="24"/>
          <w:szCs w:val="24"/>
        </w:rPr>
      </w:pPr>
      <w:r w:rsidRPr="00253C92">
        <w:rPr>
          <w:rFonts w:ascii="Arial" w:hAnsi="Arial" w:cs="Arial"/>
          <w:b/>
          <w:sz w:val="24"/>
          <w:szCs w:val="24"/>
        </w:rPr>
        <w:t xml:space="preserve">Objetivo: </w:t>
      </w:r>
      <w:r w:rsidRPr="00253C92">
        <w:rPr>
          <w:rFonts w:ascii="Arial" w:eastAsiaTheme="minorEastAsia" w:hAnsi="Arial" w:cs="Arial"/>
          <w:color w:val="000000"/>
          <w:sz w:val="24"/>
          <w:szCs w:val="24"/>
        </w:rPr>
        <w:t xml:space="preserve">Establecer procedimientos armonizados de control, aseguramiento y gestión de calidad en la aplicación de tecnologías con radiación en la región, realizando </w:t>
      </w:r>
      <w:r w:rsidRPr="00253C92">
        <w:rPr>
          <w:rFonts w:ascii="Arial" w:hAnsi="Arial" w:cs="Arial"/>
          <w:sz w:val="24"/>
          <w:szCs w:val="24"/>
          <w:lang w:val="es-ES"/>
        </w:rPr>
        <w:t>ejercicios de intercomparación dosimétrica.</w:t>
      </w:r>
    </w:p>
    <w:p w14:paraId="1A93ACCE" w14:textId="426952CA" w:rsidR="00CE16AC" w:rsidRPr="00253C92" w:rsidRDefault="00CE16AC" w:rsidP="003B03ED">
      <w:pPr>
        <w:pStyle w:val="Prrafodelista"/>
        <w:numPr>
          <w:ilvl w:val="0"/>
          <w:numId w:val="126"/>
        </w:numPr>
        <w:tabs>
          <w:tab w:val="left" w:pos="284"/>
          <w:tab w:val="left" w:pos="1890"/>
        </w:tabs>
        <w:contextualSpacing w:val="0"/>
        <w:rPr>
          <w:rFonts w:ascii="Arial" w:hAnsi="Arial" w:cs="Arial"/>
          <w:sz w:val="24"/>
          <w:szCs w:val="24"/>
        </w:rPr>
      </w:pPr>
      <w:r w:rsidRPr="00253C92">
        <w:rPr>
          <w:rFonts w:ascii="Arial" w:hAnsi="Arial" w:cs="Arial"/>
          <w:b/>
          <w:sz w:val="24"/>
          <w:szCs w:val="24"/>
        </w:rPr>
        <w:t>Indicador:</w:t>
      </w:r>
      <w:r w:rsidRPr="00253C92">
        <w:rPr>
          <w:rFonts w:ascii="Arial" w:hAnsi="Arial" w:cs="Arial"/>
          <w:sz w:val="24"/>
          <w:szCs w:val="24"/>
        </w:rPr>
        <w:t xml:space="preserve"> </w:t>
      </w:r>
      <w:r w:rsidRPr="00253C92">
        <w:rPr>
          <w:rFonts w:ascii="Arial" w:eastAsiaTheme="minorEastAsia" w:hAnsi="Arial" w:cs="Arial"/>
          <w:color w:val="000000"/>
          <w:sz w:val="24"/>
          <w:szCs w:val="24"/>
        </w:rPr>
        <w:t>Número de países que implementaron procedimientos armonizados en la aplicación de las tecnologías con radiación, de acuerdo a los estándares internacionales.</w:t>
      </w:r>
    </w:p>
    <w:p w14:paraId="30AB7ECA" w14:textId="6EFA115F" w:rsidR="00602E53" w:rsidRPr="00253C92" w:rsidRDefault="00602E53" w:rsidP="003B03ED">
      <w:pPr>
        <w:pStyle w:val="Prrafodelista"/>
        <w:numPr>
          <w:ilvl w:val="0"/>
          <w:numId w:val="126"/>
        </w:numPr>
        <w:tabs>
          <w:tab w:val="left" w:pos="284"/>
          <w:tab w:val="left" w:pos="1890"/>
        </w:tabs>
        <w:contextualSpacing w:val="0"/>
        <w:rPr>
          <w:rFonts w:ascii="Arial" w:hAnsi="Arial" w:cs="Arial"/>
          <w:sz w:val="24"/>
          <w:szCs w:val="24"/>
        </w:rPr>
      </w:pPr>
      <w:r w:rsidRPr="00253C92">
        <w:rPr>
          <w:rFonts w:ascii="Arial" w:hAnsi="Arial" w:cs="Arial"/>
          <w:b/>
          <w:sz w:val="24"/>
          <w:szCs w:val="24"/>
        </w:rPr>
        <w:t xml:space="preserve">Medio de verificación: </w:t>
      </w:r>
    </w:p>
    <w:p w14:paraId="3E2BE692" w14:textId="4BC55026" w:rsidR="00602E53" w:rsidRPr="00602E53" w:rsidRDefault="00602E53" w:rsidP="003B03ED">
      <w:pPr>
        <w:pStyle w:val="Prrafodelista"/>
        <w:numPr>
          <w:ilvl w:val="0"/>
          <w:numId w:val="127"/>
        </w:numPr>
        <w:tabs>
          <w:tab w:val="left" w:pos="284"/>
          <w:tab w:val="left" w:pos="1890"/>
        </w:tabs>
        <w:ind w:left="567" w:hanging="283"/>
        <w:contextualSpacing w:val="0"/>
        <w:rPr>
          <w:rFonts w:ascii="Arial" w:hAnsi="Arial" w:cs="Arial"/>
          <w:sz w:val="24"/>
          <w:szCs w:val="24"/>
        </w:rPr>
      </w:pPr>
      <w:r w:rsidRPr="00602E53">
        <w:rPr>
          <w:rFonts w:ascii="Arial" w:hAnsi="Arial" w:cs="Arial"/>
          <w:sz w:val="24"/>
          <w:szCs w:val="24"/>
        </w:rPr>
        <w:t>Informe técnico periódico de avances (trimestral) del proyecto para evaluación por un oficial técnico del OIEA y difusión de los resultados en las redes del OIEA y de ARCAL (modelo de informe utilizado en la evaluación de CRPs).</w:t>
      </w:r>
    </w:p>
    <w:p w14:paraId="35394B0D" w14:textId="2CF22157" w:rsidR="00602E53" w:rsidRPr="00253C92" w:rsidRDefault="00602E53" w:rsidP="003B03ED">
      <w:pPr>
        <w:pStyle w:val="Prrafodelista"/>
        <w:numPr>
          <w:ilvl w:val="0"/>
          <w:numId w:val="127"/>
        </w:numPr>
        <w:ind w:left="567" w:hanging="283"/>
        <w:contextualSpacing w:val="0"/>
        <w:rPr>
          <w:rFonts w:ascii="Arial" w:hAnsi="Arial" w:cs="Arial"/>
          <w:b/>
          <w:sz w:val="24"/>
          <w:szCs w:val="24"/>
          <w:u w:val="single"/>
        </w:rPr>
      </w:pPr>
      <w:r w:rsidRPr="00253C92">
        <w:rPr>
          <w:rFonts w:ascii="Arial" w:hAnsi="Arial" w:cs="Arial"/>
          <w:sz w:val="24"/>
          <w:szCs w:val="24"/>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p w14:paraId="5056006C" w14:textId="7DB7CF9B" w:rsidR="00602E53" w:rsidRPr="00253C92" w:rsidRDefault="00CE16AC" w:rsidP="003B03ED">
      <w:pPr>
        <w:pStyle w:val="Prrafodelista"/>
        <w:numPr>
          <w:ilvl w:val="0"/>
          <w:numId w:val="128"/>
        </w:numPr>
        <w:ind w:left="284" w:hanging="284"/>
        <w:contextualSpacing w:val="0"/>
        <w:rPr>
          <w:rFonts w:ascii="Arial" w:hAnsi="Arial" w:cs="Arial"/>
          <w:sz w:val="24"/>
          <w:szCs w:val="24"/>
        </w:rPr>
      </w:pPr>
      <w:r w:rsidRPr="00253C92">
        <w:rPr>
          <w:rFonts w:ascii="Arial" w:hAnsi="Arial" w:cs="Arial"/>
          <w:b/>
          <w:sz w:val="24"/>
          <w:szCs w:val="24"/>
        </w:rPr>
        <w:t xml:space="preserve">Línea de base: </w:t>
      </w:r>
      <w:r w:rsidRPr="00253C92">
        <w:rPr>
          <w:rFonts w:ascii="Arial" w:hAnsi="Arial" w:cs="Arial"/>
          <w:sz w:val="24"/>
        </w:rPr>
        <w:t>Por lo menos 3 países han establecido sistemas de control y gestión de calidad.</w:t>
      </w:r>
    </w:p>
    <w:p w14:paraId="6642608C" w14:textId="05BCC036" w:rsidR="00CE16AC" w:rsidRPr="00602E53" w:rsidRDefault="00CE16AC" w:rsidP="003B03ED">
      <w:pPr>
        <w:pStyle w:val="Prrafodelista"/>
        <w:numPr>
          <w:ilvl w:val="0"/>
          <w:numId w:val="129"/>
        </w:numPr>
        <w:tabs>
          <w:tab w:val="left" w:pos="1890"/>
        </w:tabs>
        <w:ind w:left="284" w:hanging="284"/>
        <w:contextualSpacing w:val="0"/>
        <w:rPr>
          <w:rFonts w:ascii="Arial" w:hAnsi="Arial" w:cs="Arial"/>
          <w:sz w:val="24"/>
          <w:szCs w:val="24"/>
        </w:rPr>
      </w:pPr>
      <w:r w:rsidRPr="00602E53">
        <w:rPr>
          <w:rFonts w:ascii="Arial" w:hAnsi="Arial" w:cs="Arial"/>
          <w:b/>
          <w:sz w:val="24"/>
          <w:szCs w:val="24"/>
        </w:rPr>
        <w:t>Meta</w:t>
      </w:r>
      <w:r w:rsidRPr="00602E53">
        <w:rPr>
          <w:rFonts w:ascii="Arial" w:hAnsi="Arial" w:cs="Arial"/>
          <w:sz w:val="24"/>
          <w:szCs w:val="24"/>
        </w:rPr>
        <w:t xml:space="preserve">: </w:t>
      </w:r>
      <w:r w:rsidRPr="00602E53">
        <w:rPr>
          <w:rFonts w:ascii="Arial" w:hAnsi="Arial" w:cs="Arial"/>
          <w:sz w:val="24"/>
          <w:szCs w:val="24"/>
          <w:lang w:val="es-ES"/>
        </w:rPr>
        <w:t>5 países hasta el año 2029.</w:t>
      </w:r>
    </w:p>
    <w:p w14:paraId="0D1757AF" w14:textId="2CF4951E" w:rsidR="00602E53" w:rsidRPr="00602E53" w:rsidRDefault="00602E53" w:rsidP="003B03ED">
      <w:pPr>
        <w:pStyle w:val="Prrafodelista"/>
        <w:numPr>
          <w:ilvl w:val="0"/>
          <w:numId w:val="129"/>
        </w:numPr>
        <w:tabs>
          <w:tab w:val="left" w:pos="1890"/>
        </w:tabs>
        <w:ind w:left="284" w:hanging="284"/>
        <w:contextualSpacing w:val="0"/>
        <w:rPr>
          <w:rFonts w:ascii="Arial" w:hAnsi="Arial" w:cs="Arial"/>
          <w:sz w:val="24"/>
          <w:szCs w:val="24"/>
        </w:rPr>
      </w:pPr>
      <w:r w:rsidRPr="00E61EE5">
        <w:rPr>
          <w:rFonts w:ascii="Arial" w:hAnsi="Arial" w:cs="Arial"/>
          <w:b/>
          <w:sz w:val="24"/>
          <w:szCs w:val="24"/>
        </w:rPr>
        <w:t xml:space="preserve">Período: </w:t>
      </w:r>
      <w:r w:rsidRPr="00E61EE5">
        <w:rPr>
          <w:rFonts w:ascii="Arial" w:hAnsi="Arial" w:cs="Arial"/>
          <w:bCs/>
          <w:sz w:val="24"/>
          <w:szCs w:val="24"/>
        </w:rPr>
        <w:t>202</w:t>
      </w:r>
      <w:r>
        <w:rPr>
          <w:rFonts w:ascii="Arial" w:hAnsi="Arial" w:cs="Arial"/>
          <w:bCs/>
          <w:sz w:val="24"/>
          <w:szCs w:val="24"/>
        </w:rPr>
        <w:t>4</w:t>
      </w:r>
      <w:r w:rsidRPr="00E61EE5">
        <w:rPr>
          <w:rFonts w:ascii="Arial" w:hAnsi="Arial" w:cs="Arial"/>
          <w:bCs/>
          <w:sz w:val="24"/>
          <w:szCs w:val="24"/>
        </w:rPr>
        <w:t>-202</w:t>
      </w:r>
      <w:r>
        <w:rPr>
          <w:rFonts w:ascii="Arial" w:hAnsi="Arial" w:cs="Arial"/>
          <w:bCs/>
          <w:sz w:val="24"/>
          <w:szCs w:val="24"/>
        </w:rPr>
        <w:t>9</w:t>
      </w:r>
      <w:r w:rsidRPr="00E61EE5">
        <w:rPr>
          <w:rFonts w:ascii="Arial" w:hAnsi="Arial" w:cs="Arial"/>
          <w:bCs/>
          <w:sz w:val="24"/>
          <w:szCs w:val="24"/>
        </w:rPr>
        <w:t>.</w:t>
      </w:r>
    </w:p>
    <w:p w14:paraId="5139E090" w14:textId="77777777" w:rsidR="00CE16AC" w:rsidRDefault="00CE16AC" w:rsidP="00835FA6">
      <w:pPr>
        <w:pStyle w:val="Textoindependiente"/>
        <w:spacing w:after="160"/>
        <w:rPr>
          <w:rFonts w:ascii="Arial" w:hAnsi="Arial" w:cs="Arial"/>
          <w:sz w:val="24"/>
          <w:szCs w:val="24"/>
          <w:lang w:val="es-ES"/>
        </w:rPr>
      </w:pPr>
    </w:p>
    <w:p w14:paraId="25E3EFA2" w14:textId="14B3AF8B" w:rsidR="00602E53" w:rsidRDefault="00602E53" w:rsidP="00835FA6">
      <w:pPr>
        <w:pStyle w:val="Prrafodelista"/>
        <w:ind w:left="0"/>
        <w:contextualSpacing w:val="0"/>
        <w:rPr>
          <w:rFonts w:ascii="Arial" w:hAnsi="Arial" w:cs="Arial"/>
          <w:bCs/>
          <w:sz w:val="24"/>
          <w:szCs w:val="24"/>
        </w:rPr>
      </w:pPr>
      <w:r>
        <w:rPr>
          <w:rFonts w:ascii="Arial" w:hAnsi="Arial" w:cs="Arial"/>
          <w:bCs/>
          <w:sz w:val="24"/>
          <w:szCs w:val="24"/>
        </w:rPr>
        <w:t>Para este objetivo hay dos desgloses verticales.</w:t>
      </w:r>
    </w:p>
    <w:p w14:paraId="4C6236B2" w14:textId="6ED92447" w:rsidR="00602E53" w:rsidRDefault="00602E53" w:rsidP="00835FA6">
      <w:pPr>
        <w:pStyle w:val="Prrafodelista"/>
        <w:ind w:left="0"/>
        <w:contextualSpacing w:val="0"/>
        <w:rPr>
          <w:rFonts w:ascii="Arial" w:hAnsi="Arial" w:cs="Arial"/>
          <w:bCs/>
          <w:sz w:val="24"/>
          <w:szCs w:val="24"/>
        </w:rPr>
      </w:pPr>
    </w:p>
    <w:p w14:paraId="20DDB87E" w14:textId="74FB745D" w:rsidR="00602E53" w:rsidRPr="00602E53" w:rsidRDefault="00602E53" w:rsidP="003B03ED">
      <w:pPr>
        <w:pStyle w:val="Prrafodelista"/>
        <w:numPr>
          <w:ilvl w:val="0"/>
          <w:numId w:val="130"/>
        </w:numPr>
        <w:tabs>
          <w:tab w:val="left" w:pos="284"/>
          <w:tab w:val="left" w:pos="1890"/>
        </w:tabs>
        <w:ind w:left="284" w:hanging="284"/>
        <w:contextualSpacing w:val="0"/>
        <w:rPr>
          <w:rFonts w:ascii="Arial" w:hAnsi="Arial" w:cs="Arial"/>
          <w:sz w:val="24"/>
          <w:szCs w:val="24"/>
        </w:rPr>
      </w:pPr>
      <w:r w:rsidRPr="00602E53">
        <w:rPr>
          <w:rFonts w:ascii="Arial" w:hAnsi="Arial" w:cs="Arial"/>
          <w:b/>
          <w:sz w:val="24"/>
          <w:szCs w:val="24"/>
        </w:rPr>
        <w:t xml:space="preserve">Objetivo desglosado 1/2: </w:t>
      </w:r>
      <w:r w:rsidRPr="00602E53">
        <w:rPr>
          <w:rFonts w:ascii="Arial" w:hAnsi="Arial" w:cs="Arial"/>
          <w:sz w:val="24"/>
          <w:szCs w:val="24"/>
        </w:rPr>
        <w:t>Realización de ejercicios de i</w:t>
      </w:r>
      <w:r w:rsidRPr="00602E53">
        <w:rPr>
          <w:rFonts w:ascii="Arial" w:hAnsi="Arial" w:cs="Arial"/>
          <w:sz w:val="24"/>
          <w:szCs w:val="24"/>
          <w:lang w:val="es-ES"/>
        </w:rPr>
        <w:t>ntercomparación dosimétrica entre países de la región. C</w:t>
      </w:r>
      <w:r w:rsidRPr="00602E53">
        <w:rPr>
          <w:rFonts w:ascii="Arial" w:hAnsi="Arial" w:cs="Arial"/>
          <w:sz w:val="24"/>
          <w:szCs w:val="24"/>
        </w:rPr>
        <w:t xml:space="preserve">apacitación de </w:t>
      </w:r>
      <w:r w:rsidRPr="00602E53">
        <w:rPr>
          <w:rFonts w:ascii="Arial" w:hAnsi="Arial" w:cs="Arial"/>
          <w:sz w:val="24"/>
          <w:szCs w:val="24"/>
          <w:lang w:val="es-ES"/>
        </w:rPr>
        <w:t>personas en estas aplicaciones.</w:t>
      </w:r>
    </w:p>
    <w:p w14:paraId="28CDACA2" w14:textId="060E10D0" w:rsidR="00CE16AC" w:rsidRDefault="00CE16AC" w:rsidP="003B03ED">
      <w:pPr>
        <w:pStyle w:val="Prrafodelista"/>
        <w:numPr>
          <w:ilvl w:val="0"/>
          <w:numId w:val="130"/>
        </w:numPr>
        <w:tabs>
          <w:tab w:val="left" w:pos="284"/>
          <w:tab w:val="left" w:pos="1890"/>
        </w:tabs>
        <w:ind w:left="284" w:hanging="284"/>
        <w:contextualSpacing w:val="0"/>
        <w:rPr>
          <w:rFonts w:ascii="Arial" w:hAnsi="Arial" w:cs="Arial"/>
          <w:sz w:val="24"/>
          <w:szCs w:val="24"/>
        </w:rPr>
      </w:pPr>
      <w:r w:rsidRPr="00602E53">
        <w:rPr>
          <w:rFonts w:ascii="Arial" w:hAnsi="Arial" w:cs="Arial"/>
          <w:b/>
          <w:sz w:val="24"/>
          <w:szCs w:val="24"/>
        </w:rPr>
        <w:t xml:space="preserve">Indicador: </w:t>
      </w:r>
      <w:r w:rsidRPr="00602E53">
        <w:rPr>
          <w:rFonts w:ascii="Arial" w:hAnsi="Arial" w:cs="Arial"/>
          <w:sz w:val="24"/>
          <w:szCs w:val="24"/>
        </w:rPr>
        <w:t xml:space="preserve">Número de países que han participado en ejercicios de intercomparación dosimétrica. </w:t>
      </w:r>
    </w:p>
    <w:p w14:paraId="4D17804F" w14:textId="77777777" w:rsidR="00602E53" w:rsidRDefault="00602E53" w:rsidP="003B03ED">
      <w:pPr>
        <w:pStyle w:val="Prrafodelista"/>
        <w:numPr>
          <w:ilvl w:val="0"/>
          <w:numId w:val="130"/>
        </w:numPr>
        <w:tabs>
          <w:tab w:val="left" w:pos="284"/>
          <w:tab w:val="left" w:pos="1890"/>
        </w:tabs>
        <w:ind w:left="284" w:hanging="284"/>
        <w:contextualSpacing w:val="0"/>
        <w:rPr>
          <w:rFonts w:ascii="Arial" w:hAnsi="Arial" w:cs="Arial"/>
          <w:sz w:val="24"/>
          <w:szCs w:val="24"/>
        </w:rPr>
      </w:pPr>
      <w:r w:rsidRPr="00E57ACE">
        <w:rPr>
          <w:rFonts w:ascii="Arial" w:hAnsi="Arial" w:cs="Arial"/>
          <w:b/>
          <w:bCs/>
          <w:sz w:val="24"/>
          <w:szCs w:val="24"/>
        </w:rPr>
        <w:t>Medio de verificación</w:t>
      </w:r>
      <w:r>
        <w:rPr>
          <w:rFonts w:ascii="Arial" w:hAnsi="Arial" w:cs="Arial"/>
          <w:sz w:val="24"/>
          <w:szCs w:val="24"/>
        </w:rPr>
        <w:t>: se adoptará el mismo medio de verificación de la N/P.</w:t>
      </w:r>
    </w:p>
    <w:p w14:paraId="75647AE5" w14:textId="4CFA7F42" w:rsidR="00CE16AC" w:rsidRDefault="00CE16AC" w:rsidP="003B03ED">
      <w:pPr>
        <w:pStyle w:val="Prrafodelista"/>
        <w:numPr>
          <w:ilvl w:val="0"/>
          <w:numId w:val="130"/>
        </w:numPr>
        <w:tabs>
          <w:tab w:val="left" w:pos="284"/>
          <w:tab w:val="left" w:pos="1890"/>
        </w:tabs>
        <w:ind w:left="284" w:hanging="284"/>
        <w:contextualSpacing w:val="0"/>
        <w:rPr>
          <w:rFonts w:ascii="Arial" w:hAnsi="Arial" w:cs="Arial"/>
          <w:sz w:val="24"/>
          <w:szCs w:val="24"/>
        </w:rPr>
      </w:pPr>
      <w:r w:rsidRPr="00602E53">
        <w:rPr>
          <w:rFonts w:ascii="Arial" w:hAnsi="Arial" w:cs="Arial"/>
          <w:b/>
          <w:sz w:val="24"/>
          <w:szCs w:val="24"/>
        </w:rPr>
        <w:t>Línea de base:</w:t>
      </w:r>
      <w:r w:rsidR="00253C92">
        <w:rPr>
          <w:rFonts w:ascii="Arial" w:hAnsi="Arial" w:cs="Arial"/>
          <w:sz w:val="24"/>
          <w:szCs w:val="24"/>
        </w:rPr>
        <w:t xml:space="preserve"> Aproximadamente </w:t>
      </w:r>
      <w:r w:rsidRPr="00602E53">
        <w:rPr>
          <w:rFonts w:ascii="Arial" w:hAnsi="Arial" w:cs="Arial"/>
          <w:sz w:val="24"/>
          <w:szCs w:val="24"/>
        </w:rPr>
        <w:t>4 países participaron en ejercicios de inter-comparación.</w:t>
      </w:r>
    </w:p>
    <w:p w14:paraId="43BDF3F5" w14:textId="77777777" w:rsidR="00602E53" w:rsidRPr="00602E53" w:rsidRDefault="00602E53" w:rsidP="00253C92">
      <w:pPr>
        <w:pStyle w:val="Prrafodelista"/>
        <w:ind w:left="284" w:hanging="284"/>
        <w:contextualSpacing w:val="0"/>
        <w:rPr>
          <w:rFonts w:ascii="Arial" w:hAnsi="Arial" w:cs="Arial"/>
          <w:sz w:val="24"/>
          <w:szCs w:val="24"/>
        </w:rPr>
      </w:pPr>
    </w:p>
    <w:p w14:paraId="2ACB9E4D" w14:textId="47EAE9F7" w:rsidR="00CE16AC" w:rsidRPr="00602E53" w:rsidRDefault="00CE16AC" w:rsidP="003B03ED">
      <w:pPr>
        <w:pStyle w:val="Prrafodelista"/>
        <w:numPr>
          <w:ilvl w:val="0"/>
          <w:numId w:val="130"/>
        </w:numPr>
        <w:tabs>
          <w:tab w:val="left" w:pos="284"/>
          <w:tab w:val="left" w:pos="1890"/>
        </w:tabs>
        <w:ind w:left="284" w:hanging="284"/>
        <w:contextualSpacing w:val="0"/>
        <w:rPr>
          <w:rFonts w:ascii="Arial" w:hAnsi="Arial" w:cs="Arial"/>
          <w:sz w:val="24"/>
          <w:szCs w:val="24"/>
        </w:rPr>
      </w:pPr>
      <w:r w:rsidRPr="00602E53">
        <w:rPr>
          <w:rFonts w:ascii="Arial" w:hAnsi="Arial" w:cs="Arial"/>
          <w:b/>
          <w:sz w:val="24"/>
          <w:szCs w:val="24"/>
        </w:rPr>
        <w:t xml:space="preserve">Meta: </w:t>
      </w:r>
      <w:r w:rsidRPr="00602E53">
        <w:rPr>
          <w:rFonts w:ascii="Arial" w:hAnsi="Arial" w:cs="Arial"/>
          <w:sz w:val="24"/>
          <w:szCs w:val="24"/>
          <w:lang w:val="es-ES"/>
        </w:rPr>
        <w:t>7 países hasta el año 2029.</w:t>
      </w:r>
    </w:p>
    <w:p w14:paraId="601671F4" w14:textId="78C54AEA" w:rsidR="00602E53" w:rsidRPr="00DB496B" w:rsidRDefault="00602E53" w:rsidP="003B03ED">
      <w:pPr>
        <w:pStyle w:val="Prrafodelista"/>
        <w:numPr>
          <w:ilvl w:val="0"/>
          <w:numId w:val="130"/>
        </w:numPr>
        <w:tabs>
          <w:tab w:val="left" w:pos="284"/>
          <w:tab w:val="left" w:pos="1890"/>
        </w:tabs>
        <w:ind w:left="284" w:hanging="284"/>
        <w:contextualSpacing w:val="0"/>
        <w:rPr>
          <w:rFonts w:ascii="Arial" w:hAnsi="Arial" w:cs="Arial"/>
          <w:sz w:val="24"/>
          <w:szCs w:val="24"/>
        </w:rPr>
      </w:pPr>
      <w:r w:rsidRPr="00E61EE5">
        <w:rPr>
          <w:rFonts w:ascii="Arial" w:hAnsi="Arial" w:cs="Arial"/>
          <w:b/>
          <w:sz w:val="24"/>
          <w:szCs w:val="24"/>
        </w:rPr>
        <w:t xml:space="preserve">Período: </w:t>
      </w:r>
      <w:r w:rsidRPr="00E61EE5">
        <w:rPr>
          <w:rFonts w:ascii="Arial" w:hAnsi="Arial" w:cs="Arial"/>
          <w:bCs/>
          <w:sz w:val="24"/>
          <w:szCs w:val="24"/>
        </w:rPr>
        <w:t>202</w:t>
      </w:r>
      <w:r w:rsidR="00DB496B">
        <w:rPr>
          <w:rFonts w:ascii="Arial" w:hAnsi="Arial" w:cs="Arial"/>
          <w:bCs/>
          <w:sz w:val="24"/>
          <w:szCs w:val="24"/>
        </w:rPr>
        <w:t>6</w:t>
      </w:r>
      <w:r w:rsidRPr="00E61EE5">
        <w:rPr>
          <w:rFonts w:ascii="Arial" w:hAnsi="Arial" w:cs="Arial"/>
          <w:bCs/>
          <w:sz w:val="24"/>
          <w:szCs w:val="24"/>
        </w:rPr>
        <w:t>-202</w:t>
      </w:r>
      <w:r>
        <w:rPr>
          <w:rFonts w:ascii="Arial" w:hAnsi="Arial" w:cs="Arial"/>
          <w:bCs/>
          <w:sz w:val="24"/>
          <w:szCs w:val="24"/>
        </w:rPr>
        <w:t>9</w:t>
      </w:r>
      <w:r w:rsidRPr="00E61EE5">
        <w:rPr>
          <w:rFonts w:ascii="Arial" w:hAnsi="Arial" w:cs="Arial"/>
          <w:bCs/>
          <w:sz w:val="24"/>
          <w:szCs w:val="24"/>
        </w:rPr>
        <w:t>.</w:t>
      </w:r>
    </w:p>
    <w:p w14:paraId="4F46B6FD" w14:textId="77777777" w:rsidR="00DB496B" w:rsidRPr="00DB496B" w:rsidRDefault="00DB496B" w:rsidP="00253C92">
      <w:pPr>
        <w:pStyle w:val="Prrafodelista"/>
        <w:ind w:left="284" w:hanging="284"/>
        <w:contextualSpacing w:val="0"/>
        <w:rPr>
          <w:rFonts w:ascii="Arial" w:hAnsi="Arial" w:cs="Arial"/>
          <w:sz w:val="24"/>
          <w:szCs w:val="24"/>
        </w:rPr>
      </w:pPr>
    </w:p>
    <w:p w14:paraId="32064709" w14:textId="77777777" w:rsidR="00DB496B" w:rsidRPr="00253C92" w:rsidRDefault="00DB496B" w:rsidP="003B03ED">
      <w:pPr>
        <w:pStyle w:val="Prrafodelista"/>
        <w:numPr>
          <w:ilvl w:val="0"/>
          <w:numId w:val="130"/>
        </w:numPr>
        <w:ind w:left="284" w:hanging="284"/>
        <w:contextualSpacing w:val="0"/>
        <w:rPr>
          <w:rFonts w:ascii="Arial" w:hAnsi="Arial" w:cs="Arial"/>
          <w:sz w:val="24"/>
          <w:szCs w:val="24"/>
        </w:rPr>
      </w:pPr>
      <w:r w:rsidRPr="00253C92">
        <w:rPr>
          <w:rFonts w:ascii="Arial" w:hAnsi="Arial" w:cs="Arial"/>
          <w:b/>
          <w:sz w:val="24"/>
          <w:szCs w:val="24"/>
        </w:rPr>
        <w:t xml:space="preserve">Objetivo desglosado 2/2: </w:t>
      </w:r>
      <w:r w:rsidRPr="00253C92">
        <w:rPr>
          <w:rFonts w:ascii="Arial" w:hAnsi="Arial" w:cs="Arial"/>
          <w:sz w:val="24"/>
          <w:szCs w:val="24"/>
        </w:rPr>
        <w:t xml:space="preserve">Elaboración de </w:t>
      </w:r>
      <w:r w:rsidRPr="00253C92">
        <w:rPr>
          <w:rFonts w:ascii="Arial" w:eastAsiaTheme="minorEastAsia" w:hAnsi="Arial" w:cs="Arial"/>
          <w:color w:val="000000"/>
          <w:sz w:val="24"/>
          <w:szCs w:val="24"/>
        </w:rPr>
        <w:t xml:space="preserve">procedimientos armonizados para </w:t>
      </w:r>
      <w:r w:rsidRPr="00253C92">
        <w:rPr>
          <w:rFonts w:ascii="Arial" w:hAnsi="Arial" w:cs="Arial"/>
          <w:sz w:val="24"/>
          <w:szCs w:val="24"/>
          <w:lang w:val="es-ES"/>
        </w:rPr>
        <w:t xml:space="preserve">irradiación utilizando como referencia los estándares internacionales de calidad y </w:t>
      </w:r>
      <w:r w:rsidRPr="00253C92">
        <w:rPr>
          <w:rFonts w:ascii="Arial" w:hAnsi="Arial" w:cs="Arial"/>
          <w:sz w:val="24"/>
          <w:szCs w:val="24"/>
        </w:rPr>
        <w:t xml:space="preserve">capacitación de </w:t>
      </w:r>
      <w:r w:rsidRPr="00253C92">
        <w:rPr>
          <w:rFonts w:ascii="Arial" w:hAnsi="Arial" w:cs="Arial"/>
          <w:sz w:val="24"/>
          <w:szCs w:val="24"/>
          <w:lang w:val="es-ES"/>
        </w:rPr>
        <w:t>personas en estos procedimientos.</w:t>
      </w:r>
    </w:p>
    <w:p w14:paraId="06FD773E" w14:textId="63A5FF6C" w:rsidR="00CE16AC" w:rsidRPr="00253C92" w:rsidRDefault="00CE16AC" w:rsidP="003B03ED">
      <w:pPr>
        <w:pStyle w:val="Prrafodelista"/>
        <w:numPr>
          <w:ilvl w:val="0"/>
          <w:numId w:val="130"/>
        </w:numPr>
        <w:tabs>
          <w:tab w:val="left" w:pos="284"/>
        </w:tabs>
        <w:ind w:left="284" w:hanging="284"/>
        <w:contextualSpacing w:val="0"/>
        <w:rPr>
          <w:rFonts w:ascii="Arial" w:hAnsi="Arial" w:cs="Arial"/>
          <w:sz w:val="24"/>
          <w:szCs w:val="24"/>
        </w:rPr>
      </w:pPr>
      <w:r w:rsidRPr="00253C92">
        <w:rPr>
          <w:rFonts w:ascii="Arial" w:hAnsi="Arial" w:cs="Arial"/>
          <w:b/>
          <w:sz w:val="24"/>
          <w:szCs w:val="24"/>
        </w:rPr>
        <w:t xml:space="preserve">Indicador: </w:t>
      </w:r>
      <w:r w:rsidRPr="00253C92">
        <w:rPr>
          <w:rFonts w:ascii="Arial" w:hAnsi="Arial" w:cs="Arial"/>
          <w:sz w:val="24"/>
          <w:szCs w:val="24"/>
        </w:rPr>
        <w:t xml:space="preserve">Número de países que han desarrollado </w:t>
      </w:r>
      <w:r w:rsidRPr="00253C92">
        <w:rPr>
          <w:rFonts w:ascii="Arial" w:eastAsiaTheme="minorEastAsia" w:hAnsi="Arial" w:cs="Arial"/>
          <w:color w:val="000000"/>
          <w:sz w:val="24"/>
          <w:szCs w:val="24"/>
        </w:rPr>
        <w:t>procedimientos armonizados</w:t>
      </w:r>
      <w:r w:rsidRPr="00253C92">
        <w:rPr>
          <w:rFonts w:ascii="Arial" w:hAnsi="Arial" w:cs="Arial"/>
          <w:sz w:val="24"/>
          <w:szCs w:val="24"/>
          <w:lang w:val="es-ES"/>
        </w:rPr>
        <w:t>.</w:t>
      </w:r>
    </w:p>
    <w:p w14:paraId="54CC4BC4" w14:textId="77777777" w:rsidR="00DB496B" w:rsidRPr="00253C92" w:rsidRDefault="00DB496B" w:rsidP="003B03ED">
      <w:pPr>
        <w:pStyle w:val="Prrafodelista"/>
        <w:numPr>
          <w:ilvl w:val="0"/>
          <w:numId w:val="130"/>
        </w:numPr>
        <w:tabs>
          <w:tab w:val="left" w:pos="284"/>
          <w:tab w:val="left" w:pos="1890"/>
        </w:tabs>
        <w:ind w:left="284" w:hanging="284"/>
        <w:contextualSpacing w:val="0"/>
        <w:rPr>
          <w:rFonts w:ascii="Arial" w:hAnsi="Arial" w:cs="Arial"/>
          <w:sz w:val="24"/>
          <w:szCs w:val="24"/>
        </w:rPr>
      </w:pPr>
      <w:r w:rsidRPr="00253C92">
        <w:rPr>
          <w:rFonts w:ascii="Arial" w:hAnsi="Arial" w:cs="Arial"/>
          <w:b/>
          <w:bCs/>
          <w:sz w:val="24"/>
          <w:szCs w:val="24"/>
        </w:rPr>
        <w:t>Medio de verificación</w:t>
      </w:r>
      <w:r w:rsidRPr="00253C92">
        <w:rPr>
          <w:rFonts w:ascii="Arial" w:hAnsi="Arial" w:cs="Arial"/>
          <w:sz w:val="24"/>
          <w:szCs w:val="24"/>
        </w:rPr>
        <w:t>: se adoptará el mismo medio de verificación de la N/P.</w:t>
      </w:r>
    </w:p>
    <w:p w14:paraId="790482F0" w14:textId="2CC81F4B" w:rsidR="00DB496B" w:rsidRPr="00253C92" w:rsidRDefault="00CE16AC" w:rsidP="003B03ED">
      <w:pPr>
        <w:pStyle w:val="Prrafodelista"/>
        <w:numPr>
          <w:ilvl w:val="0"/>
          <w:numId w:val="130"/>
        </w:numPr>
        <w:tabs>
          <w:tab w:val="left" w:pos="284"/>
          <w:tab w:val="left" w:pos="1890"/>
        </w:tabs>
        <w:ind w:left="284" w:hanging="284"/>
        <w:contextualSpacing w:val="0"/>
        <w:rPr>
          <w:rFonts w:ascii="Arial" w:hAnsi="Arial" w:cs="Arial"/>
          <w:sz w:val="24"/>
          <w:szCs w:val="24"/>
        </w:rPr>
      </w:pPr>
      <w:r w:rsidRPr="00253C92">
        <w:rPr>
          <w:rFonts w:ascii="Arial" w:hAnsi="Arial" w:cs="Arial"/>
          <w:b/>
          <w:sz w:val="24"/>
          <w:szCs w:val="24"/>
        </w:rPr>
        <w:t>Línea de base:</w:t>
      </w:r>
      <w:r w:rsidRPr="00253C92">
        <w:rPr>
          <w:rFonts w:ascii="Arial" w:hAnsi="Arial" w:cs="Arial"/>
          <w:sz w:val="24"/>
          <w:szCs w:val="24"/>
        </w:rPr>
        <w:t xml:space="preserve"> </w:t>
      </w:r>
      <w:r w:rsidRPr="00253C92">
        <w:rPr>
          <w:rFonts w:ascii="Arial" w:hAnsi="Arial" w:cs="Arial"/>
          <w:sz w:val="24"/>
        </w:rPr>
        <w:t>Por lo menos 3 países han establecido sistemas de control y gestión de calidad.</w:t>
      </w:r>
    </w:p>
    <w:p w14:paraId="1E7B9114" w14:textId="23B520E5" w:rsidR="00CE16AC" w:rsidRPr="00253C92" w:rsidRDefault="00CE16AC" w:rsidP="003B03ED">
      <w:pPr>
        <w:pStyle w:val="Prrafodelista"/>
        <w:numPr>
          <w:ilvl w:val="0"/>
          <w:numId w:val="130"/>
        </w:numPr>
        <w:tabs>
          <w:tab w:val="left" w:pos="284"/>
          <w:tab w:val="left" w:pos="1890"/>
        </w:tabs>
        <w:ind w:left="284" w:hanging="284"/>
        <w:contextualSpacing w:val="0"/>
        <w:rPr>
          <w:rFonts w:ascii="Arial" w:hAnsi="Arial" w:cs="Arial"/>
          <w:sz w:val="24"/>
          <w:szCs w:val="24"/>
        </w:rPr>
      </w:pPr>
      <w:r w:rsidRPr="00253C92">
        <w:rPr>
          <w:rFonts w:ascii="Arial" w:hAnsi="Arial" w:cs="Arial"/>
          <w:b/>
          <w:sz w:val="24"/>
          <w:szCs w:val="24"/>
        </w:rPr>
        <w:t xml:space="preserve">Meta: </w:t>
      </w:r>
      <w:r w:rsidRPr="00253C92">
        <w:rPr>
          <w:rFonts w:ascii="Arial" w:hAnsi="Arial" w:cs="Arial"/>
          <w:sz w:val="24"/>
          <w:szCs w:val="24"/>
          <w:lang w:val="es-ES"/>
        </w:rPr>
        <w:t>5 países hasta el año 2025.</w:t>
      </w:r>
    </w:p>
    <w:p w14:paraId="6B5463C0" w14:textId="2E4589B0" w:rsidR="00DB496B" w:rsidRPr="00253C92" w:rsidRDefault="00DB496B" w:rsidP="003B03ED">
      <w:pPr>
        <w:pStyle w:val="Prrafodelista"/>
        <w:numPr>
          <w:ilvl w:val="0"/>
          <w:numId w:val="130"/>
        </w:numPr>
        <w:tabs>
          <w:tab w:val="left" w:pos="284"/>
          <w:tab w:val="left" w:pos="1890"/>
        </w:tabs>
        <w:ind w:left="284" w:hanging="284"/>
        <w:contextualSpacing w:val="0"/>
        <w:rPr>
          <w:rFonts w:ascii="Arial" w:hAnsi="Arial" w:cs="Arial"/>
          <w:sz w:val="24"/>
          <w:szCs w:val="24"/>
        </w:rPr>
      </w:pPr>
      <w:r w:rsidRPr="00253C92">
        <w:rPr>
          <w:rFonts w:ascii="Arial" w:hAnsi="Arial" w:cs="Arial"/>
          <w:b/>
          <w:sz w:val="24"/>
          <w:szCs w:val="24"/>
        </w:rPr>
        <w:t xml:space="preserve">Período: </w:t>
      </w:r>
      <w:r w:rsidRPr="00253C92">
        <w:rPr>
          <w:rFonts w:ascii="Arial" w:hAnsi="Arial" w:cs="Arial"/>
          <w:bCs/>
          <w:sz w:val="24"/>
          <w:szCs w:val="24"/>
        </w:rPr>
        <w:t>2024-2025.</w:t>
      </w:r>
    </w:p>
    <w:p w14:paraId="47EE491C" w14:textId="77777777" w:rsidR="00DB496B" w:rsidRPr="00DB496B" w:rsidRDefault="00DB496B" w:rsidP="00253C92">
      <w:pPr>
        <w:pStyle w:val="Prrafodelista"/>
        <w:tabs>
          <w:tab w:val="left" w:pos="284"/>
          <w:tab w:val="left" w:pos="1890"/>
        </w:tabs>
        <w:ind w:left="284" w:hanging="284"/>
        <w:contextualSpacing w:val="0"/>
        <w:rPr>
          <w:rFonts w:ascii="Arial" w:hAnsi="Arial" w:cs="Arial"/>
          <w:sz w:val="24"/>
          <w:szCs w:val="24"/>
        </w:rPr>
      </w:pPr>
    </w:p>
    <w:p w14:paraId="3A65F30A" w14:textId="77777777" w:rsidR="00CE16AC" w:rsidRDefault="00CE16AC" w:rsidP="00835FA6">
      <w:pPr>
        <w:pStyle w:val="Textoindependiente"/>
        <w:spacing w:after="160"/>
        <w:rPr>
          <w:rFonts w:ascii="Arial" w:hAnsi="Arial" w:cs="Arial"/>
          <w:b/>
          <w:bCs/>
          <w:sz w:val="24"/>
          <w:szCs w:val="24"/>
          <w:lang w:val="es-ES"/>
        </w:rPr>
      </w:pPr>
    </w:p>
    <w:p w14:paraId="7429A890" w14:textId="5EAC750F" w:rsidR="00CE16AC" w:rsidRPr="00253C92" w:rsidRDefault="00CE16AC" w:rsidP="003B03ED">
      <w:pPr>
        <w:pStyle w:val="Prrafodelista"/>
        <w:numPr>
          <w:ilvl w:val="0"/>
          <w:numId w:val="121"/>
        </w:numPr>
        <w:tabs>
          <w:tab w:val="left" w:pos="1890"/>
        </w:tabs>
        <w:ind w:left="567" w:hanging="567"/>
        <w:rPr>
          <w:rFonts w:ascii="Arial" w:hAnsi="Arial" w:cs="Arial"/>
          <w:b/>
          <w:sz w:val="24"/>
          <w:szCs w:val="24"/>
        </w:rPr>
      </w:pPr>
      <w:r w:rsidRPr="00253C92">
        <w:rPr>
          <w:rFonts w:ascii="Arial" w:eastAsia="Times New Roman" w:hAnsi="Arial" w:cs="Arial"/>
          <w:b/>
          <w:sz w:val="24"/>
          <w:szCs w:val="24"/>
          <w:lang w:eastAsia="es-ES"/>
        </w:rPr>
        <w:t xml:space="preserve">N/P </w:t>
      </w:r>
      <w:r w:rsidRPr="00253C92">
        <w:rPr>
          <w:rFonts w:ascii="Arial" w:eastAsia="Times New Roman" w:hAnsi="Arial" w:cs="Arial"/>
          <w:b/>
          <w:color w:val="000000"/>
          <w:sz w:val="24"/>
          <w:szCs w:val="24"/>
          <w:lang w:eastAsia="pt-BR"/>
        </w:rPr>
        <w:t>T4</w:t>
      </w:r>
      <w:r w:rsidR="00253C92" w:rsidRPr="00253C92">
        <w:rPr>
          <w:rFonts w:ascii="Arial" w:eastAsia="Times New Roman" w:hAnsi="Arial" w:cs="Arial"/>
          <w:b/>
          <w:color w:val="000000"/>
          <w:sz w:val="24"/>
          <w:szCs w:val="24"/>
          <w:lang w:eastAsia="pt-BR"/>
        </w:rPr>
        <w:t>:</w:t>
      </w:r>
      <w:r w:rsidRPr="00253C92">
        <w:rPr>
          <w:rFonts w:ascii="Arial" w:eastAsia="Times New Roman" w:hAnsi="Arial" w:cs="Arial"/>
          <w:b/>
          <w:color w:val="000000"/>
          <w:sz w:val="24"/>
          <w:szCs w:val="24"/>
          <w:lang w:eastAsia="pt-BR"/>
        </w:rPr>
        <w:t xml:space="preserve"> Desarrollo y mejoramiento de materiales innovadores, competitivos y amigables con el medio ambiente, aplicables en la salud, la agricultura y la industria, empleando tecnologías con radiación (nanotecnología, materiales compuestos, reciclaje de plásticos, resinas curables, etc.).</w:t>
      </w:r>
    </w:p>
    <w:p w14:paraId="7D3485A9" w14:textId="77777777" w:rsidR="00CE16AC" w:rsidRPr="00253C92" w:rsidRDefault="00CE16AC" w:rsidP="00835FA6">
      <w:pPr>
        <w:rPr>
          <w:rFonts w:ascii="Arial" w:eastAsia="Times New Roman" w:hAnsi="Arial" w:cs="Arial"/>
          <w:b/>
          <w:sz w:val="24"/>
          <w:szCs w:val="24"/>
          <w:lang w:eastAsia="es-ES"/>
        </w:rPr>
      </w:pPr>
    </w:p>
    <w:p w14:paraId="508BD7E2" w14:textId="2CC3B525" w:rsidR="003B2BE1" w:rsidRDefault="00CE16AC" w:rsidP="003B03ED">
      <w:pPr>
        <w:pStyle w:val="Textoindependiente"/>
        <w:numPr>
          <w:ilvl w:val="0"/>
          <w:numId w:val="131"/>
        </w:numPr>
        <w:spacing w:after="160"/>
        <w:ind w:left="284" w:hanging="284"/>
        <w:rPr>
          <w:rFonts w:ascii="Arial" w:hAnsi="Arial" w:cs="Arial"/>
          <w:sz w:val="24"/>
          <w:szCs w:val="24"/>
          <w:lang w:val="es-ES"/>
        </w:rPr>
      </w:pPr>
      <w:r w:rsidRPr="003B2BE1">
        <w:rPr>
          <w:rFonts w:ascii="Arial" w:hAnsi="Arial" w:cs="Arial"/>
          <w:b/>
          <w:sz w:val="24"/>
          <w:szCs w:val="24"/>
        </w:rPr>
        <w:t>Objetivo:</w:t>
      </w:r>
      <w:r w:rsidR="003B2BE1">
        <w:rPr>
          <w:rFonts w:ascii="Arial" w:hAnsi="Arial" w:cs="Arial"/>
          <w:b/>
          <w:sz w:val="24"/>
          <w:szCs w:val="24"/>
        </w:rPr>
        <w:t xml:space="preserve"> </w:t>
      </w:r>
      <w:r w:rsidRPr="003B2BE1">
        <w:rPr>
          <w:rFonts w:ascii="Arial" w:hAnsi="Arial" w:cs="Arial"/>
          <w:sz w:val="24"/>
          <w:szCs w:val="24"/>
          <w:lang w:val="es-ES"/>
        </w:rPr>
        <w:t xml:space="preserve">Incrementar el uso de la tecnología nuclear para tratamiento de materiales (innovación) y residuos plásticos evitando la generación de nano y micro plásticos, promoviendo el desarrollo de productos reutilizables de alto valor agregado y amigables para el medio ambiente. </w:t>
      </w:r>
    </w:p>
    <w:p w14:paraId="15A01403" w14:textId="791501EE" w:rsidR="003B2BE1" w:rsidRPr="003B2BE1" w:rsidRDefault="00CE16AC" w:rsidP="003B03ED">
      <w:pPr>
        <w:pStyle w:val="Textoindependiente"/>
        <w:numPr>
          <w:ilvl w:val="0"/>
          <w:numId w:val="131"/>
        </w:numPr>
        <w:spacing w:after="160"/>
        <w:ind w:left="284" w:hanging="284"/>
        <w:rPr>
          <w:rFonts w:ascii="Arial" w:hAnsi="Arial" w:cs="Arial"/>
          <w:sz w:val="24"/>
          <w:szCs w:val="24"/>
          <w:lang w:val="es-ES"/>
        </w:rPr>
      </w:pPr>
      <w:r w:rsidRPr="003B2BE1">
        <w:rPr>
          <w:rFonts w:ascii="Arial" w:hAnsi="Arial" w:cs="Arial"/>
          <w:b/>
          <w:sz w:val="24"/>
          <w:szCs w:val="24"/>
        </w:rPr>
        <w:t>Indicador:</w:t>
      </w:r>
      <w:r w:rsidRPr="003B2BE1">
        <w:rPr>
          <w:rFonts w:ascii="Arial" w:hAnsi="Arial" w:cs="Arial"/>
          <w:sz w:val="24"/>
          <w:szCs w:val="24"/>
        </w:rPr>
        <w:t xml:space="preserve"> </w:t>
      </w:r>
      <w:r w:rsidRPr="003B2BE1">
        <w:rPr>
          <w:rFonts w:ascii="Arial" w:eastAsiaTheme="minorEastAsia" w:hAnsi="Arial" w:cs="Arial"/>
          <w:color w:val="000000"/>
          <w:sz w:val="24"/>
          <w:szCs w:val="24"/>
        </w:rPr>
        <w:t>Número de países que han desarrollado nuevos materiales o materiales mejorados.</w:t>
      </w:r>
    </w:p>
    <w:p w14:paraId="794B641D" w14:textId="24BD6E8D" w:rsidR="003B2BE1" w:rsidRPr="003B2BE1" w:rsidRDefault="003B2BE1" w:rsidP="003B03ED">
      <w:pPr>
        <w:pStyle w:val="Prrafodelista"/>
        <w:numPr>
          <w:ilvl w:val="0"/>
          <w:numId w:val="131"/>
        </w:numPr>
        <w:tabs>
          <w:tab w:val="left" w:pos="284"/>
          <w:tab w:val="left" w:pos="1890"/>
        </w:tabs>
        <w:ind w:left="284" w:hanging="284"/>
        <w:contextualSpacing w:val="0"/>
        <w:rPr>
          <w:rFonts w:ascii="Arial" w:hAnsi="Arial" w:cs="Arial"/>
          <w:sz w:val="24"/>
          <w:szCs w:val="24"/>
        </w:rPr>
      </w:pPr>
      <w:r w:rsidRPr="003B2BE1">
        <w:rPr>
          <w:rFonts w:ascii="Arial" w:hAnsi="Arial" w:cs="Arial"/>
          <w:b/>
          <w:sz w:val="24"/>
          <w:szCs w:val="24"/>
        </w:rPr>
        <w:t xml:space="preserve">Medio de verificación: </w:t>
      </w:r>
    </w:p>
    <w:p w14:paraId="5C4CB4AE" w14:textId="337A79C0" w:rsidR="003B2BE1" w:rsidRDefault="003B2BE1" w:rsidP="003B03ED">
      <w:pPr>
        <w:pStyle w:val="Prrafodelista"/>
        <w:numPr>
          <w:ilvl w:val="0"/>
          <w:numId w:val="132"/>
        </w:numPr>
        <w:tabs>
          <w:tab w:val="left" w:pos="284"/>
          <w:tab w:val="left" w:pos="1890"/>
        </w:tabs>
        <w:ind w:left="567" w:hanging="283"/>
        <w:contextualSpacing w:val="0"/>
        <w:rPr>
          <w:rFonts w:ascii="Arial" w:hAnsi="Arial" w:cs="Arial"/>
          <w:sz w:val="24"/>
          <w:szCs w:val="24"/>
        </w:rPr>
      </w:pPr>
      <w:r w:rsidRPr="003B2BE1">
        <w:rPr>
          <w:rFonts w:ascii="Arial" w:hAnsi="Arial" w:cs="Arial"/>
          <w:sz w:val="24"/>
          <w:szCs w:val="24"/>
        </w:rPr>
        <w:t>Informe técnico periódico de avances (trimestral) del proyecto para evaluación por un oficial técnico del OIEA y difusión de los resultados en las redes del OIEA y de ARCAL (modelo de informe utilizado en la evaluación de CRPs).</w:t>
      </w:r>
    </w:p>
    <w:p w14:paraId="05BC52B4" w14:textId="2CDF5D84" w:rsidR="003B2BE1" w:rsidRPr="00253C92" w:rsidRDefault="003B2BE1" w:rsidP="003B03ED">
      <w:pPr>
        <w:pStyle w:val="Prrafodelista"/>
        <w:numPr>
          <w:ilvl w:val="0"/>
          <w:numId w:val="132"/>
        </w:numPr>
        <w:ind w:left="567" w:hanging="283"/>
        <w:rPr>
          <w:rFonts w:ascii="Arial" w:hAnsi="Arial" w:cs="Arial"/>
          <w:sz w:val="24"/>
          <w:szCs w:val="24"/>
        </w:rPr>
      </w:pPr>
      <w:r w:rsidRPr="00253C92">
        <w:rPr>
          <w:rFonts w:ascii="Arial" w:hAnsi="Arial" w:cs="Arial"/>
          <w:sz w:val="24"/>
          <w:szCs w:val="24"/>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p w14:paraId="042E1D77" w14:textId="6B5FC902" w:rsidR="003B2BE1" w:rsidRPr="003B2BE1" w:rsidRDefault="00CE16AC" w:rsidP="003B03ED">
      <w:pPr>
        <w:pStyle w:val="Textoindependiente"/>
        <w:numPr>
          <w:ilvl w:val="0"/>
          <w:numId w:val="131"/>
        </w:numPr>
        <w:spacing w:after="160"/>
        <w:ind w:left="284" w:hanging="284"/>
        <w:rPr>
          <w:rFonts w:ascii="Arial" w:hAnsi="Arial" w:cs="Arial"/>
          <w:sz w:val="24"/>
          <w:szCs w:val="24"/>
          <w:lang w:val="es-ES"/>
        </w:rPr>
      </w:pPr>
      <w:r w:rsidRPr="003B2BE1">
        <w:rPr>
          <w:rFonts w:ascii="Arial" w:hAnsi="Arial" w:cs="Arial"/>
          <w:b/>
          <w:sz w:val="24"/>
          <w:szCs w:val="24"/>
        </w:rPr>
        <w:t xml:space="preserve">Línea de base: </w:t>
      </w:r>
      <w:r w:rsidRPr="003B2BE1">
        <w:rPr>
          <w:rFonts w:ascii="Arial" w:hAnsi="Arial" w:cs="Arial"/>
          <w:sz w:val="24"/>
        </w:rPr>
        <w:t>Por lo menos 3 países han desarrollado nuevos materiales o materiales mejorados con la tecnología de radiación.</w:t>
      </w:r>
    </w:p>
    <w:p w14:paraId="51F12A40" w14:textId="693FB8AC" w:rsidR="00CE16AC" w:rsidRDefault="00CE16AC" w:rsidP="003B03ED">
      <w:pPr>
        <w:pStyle w:val="Textoindependiente"/>
        <w:numPr>
          <w:ilvl w:val="0"/>
          <w:numId w:val="131"/>
        </w:numPr>
        <w:spacing w:after="160"/>
        <w:ind w:left="284" w:hanging="284"/>
        <w:rPr>
          <w:rFonts w:ascii="Arial" w:hAnsi="Arial" w:cs="Arial"/>
          <w:sz w:val="24"/>
          <w:szCs w:val="24"/>
          <w:lang w:val="es-ES"/>
        </w:rPr>
      </w:pPr>
      <w:r w:rsidRPr="003B2BE1">
        <w:rPr>
          <w:rFonts w:ascii="Arial" w:hAnsi="Arial" w:cs="Arial"/>
          <w:b/>
          <w:sz w:val="24"/>
          <w:szCs w:val="24"/>
        </w:rPr>
        <w:t>Meta</w:t>
      </w:r>
      <w:r w:rsidRPr="003B2BE1">
        <w:rPr>
          <w:rFonts w:ascii="Arial" w:hAnsi="Arial" w:cs="Arial"/>
          <w:sz w:val="24"/>
          <w:szCs w:val="24"/>
        </w:rPr>
        <w:t>:</w:t>
      </w:r>
      <w:r w:rsidR="00253C92">
        <w:rPr>
          <w:rFonts w:ascii="Arial" w:hAnsi="Arial" w:cs="Arial"/>
          <w:sz w:val="24"/>
          <w:szCs w:val="24"/>
        </w:rPr>
        <w:t xml:space="preserve"> </w:t>
      </w:r>
      <w:r w:rsidRPr="003B2BE1">
        <w:rPr>
          <w:rFonts w:ascii="Arial" w:hAnsi="Arial" w:cs="Arial"/>
          <w:sz w:val="24"/>
          <w:szCs w:val="24"/>
          <w:lang w:val="es-ES"/>
        </w:rPr>
        <w:t>6 países hasta el año 2029.</w:t>
      </w:r>
    </w:p>
    <w:p w14:paraId="58E6EA53" w14:textId="1184A9BE" w:rsidR="003B2BE1" w:rsidRPr="00DB496B" w:rsidRDefault="003B2BE1" w:rsidP="003B03ED">
      <w:pPr>
        <w:pStyle w:val="Prrafodelista"/>
        <w:numPr>
          <w:ilvl w:val="0"/>
          <w:numId w:val="131"/>
        </w:numPr>
        <w:tabs>
          <w:tab w:val="left" w:pos="284"/>
          <w:tab w:val="left" w:pos="1890"/>
        </w:tabs>
        <w:ind w:left="284" w:hanging="284"/>
        <w:contextualSpacing w:val="0"/>
        <w:rPr>
          <w:rFonts w:ascii="Arial" w:hAnsi="Arial" w:cs="Arial"/>
          <w:sz w:val="24"/>
          <w:szCs w:val="24"/>
        </w:rPr>
      </w:pPr>
      <w:r w:rsidRPr="00E61EE5">
        <w:rPr>
          <w:rFonts w:ascii="Arial" w:hAnsi="Arial" w:cs="Arial"/>
          <w:b/>
          <w:sz w:val="24"/>
          <w:szCs w:val="24"/>
        </w:rPr>
        <w:t xml:space="preserve">Período: </w:t>
      </w:r>
      <w:r w:rsidRPr="00E61EE5">
        <w:rPr>
          <w:rFonts w:ascii="Arial" w:hAnsi="Arial" w:cs="Arial"/>
          <w:bCs/>
          <w:sz w:val="24"/>
          <w:szCs w:val="24"/>
        </w:rPr>
        <w:t>202</w:t>
      </w:r>
      <w:r>
        <w:rPr>
          <w:rFonts w:ascii="Arial" w:hAnsi="Arial" w:cs="Arial"/>
          <w:bCs/>
          <w:sz w:val="24"/>
          <w:szCs w:val="24"/>
        </w:rPr>
        <w:t>4</w:t>
      </w:r>
      <w:r w:rsidRPr="00E61EE5">
        <w:rPr>
          <w:rFonts w:ascii="Arial" w:hAnsi="Arial" w:cs="Arial"/>
          <w:bCs/>
          <w:sz w:val="24"/>
          <w:szCs w:val="24"/>
        </w:rPr>
        <w:t>-202</w:t>
      </w:r>
      <w:r>
        <w:rPr>
          <w:rFonts w:ascii="Arial" w:hAnsi="Arial" w:cs="Arial"/>
          <w:bCs/>
          <w:sz w:val="24"/>
          <w:szCs w:val="24"/>
        </w:rPr>
        <w:t>9</w:t>
      </w:r>
      <w:r w:rsidRPr="00E61EE5">
        <w:rPr>
          <w:rFonts w:ascii="Arial" w:hAnsi="Arial" w:cs="Arial"/>
          <w:bCs/>
          <w:sz w:val="24"/>
          <w:szCs w:val="24"/>
        </w:rPr>
        <w:t>.</w:t>
      </w:r>
    </w:p>
    <w:p w14:paraId="58DA6B82" w14:textId="4E5B4214" w:rsidR="003B2BE1" w:rsidRPr="003B2BE1" w:rsidRDefault="003B2BE1" w:rsidP="00835FA6">
      <w:pPr>
        <w:rPr>
          <w:rFonts w:ascii="Arial" w:hAnsi="Arial" w:cs="Arial"/>
          <w:sz w:val="24"/>
          <w:szCs w:val="24"/>
        </w:rPr>
      </w:pPr>
    </w:p>
    <w:p w14:paraId="30273999" w14:textId="56257771" w:rsidR="00202938" w:rsidRDefault="00202938" w:rsidP="00835FA6">
      <w:pPr>
        <w:pStyle w:val="Prrafodelista"/>
        <w:ind w:left="0"/>
        <w:contextualSpacing w:val="0"/>
        <w:rPr>
          <w:rFonts w:ascii="Arial" w:hAnsi="Arial" w:cs="Arial"/>
          <w:bCs/>
          <w:sz w:val="24"/>
          <w:szCs w:val="24"/>
        </w:rPr>
      </w:pPr>
      <w:r>
        <w:rPr>
          <w:rFonts w:ascii="Arial" w:hAnsi="Arial" w:cs="Arial"/>
          <w:bCs/>
          <w:sz w:val="24"/>
          <w:szCs w:val="24"/>
        </w:rPr>
        <w:t>Para este objetivo hay tres desgloses verticales.</w:t>
      </w:r>
    </w:p>
    <w:p w14:paraId="7663FB1F" w14:textId="74A5C2A1" w:rsidR="00202938" w:rsidRDefault="00202938" w:rsidP="00253C92">
      <w:pPr>
        <w:pStyle w:val="Prrafodelista"/>
        <w:ind w:left="284" w:hanging="284"/>
        <w:contextualSpacing w:val="0"/>
        <w:rPr>
          <w:rFonts w:ascii="Arial" w:hAnsi="Arial" w:cs="Arial"/>
          <w:bCs/>
          <w:sz w:val="24"/>
          <w:szCs w:val="24"/>
        </w:rPr>
      </w:pPr>
    </w:p>
    <w:p w14:paraId="12366505" w14:textId="616010EF" w:rsidR="00202938" w:rsidRPr="00253C92" w:rsidRDefault="00202938" w:rsidP="003B03ED">
      <w:pPr>
        <w:pStyle w:val="Prrafodelista"/>
        <w:numPr>
          <w:ilvl w:val="0"/>
          <w:numId w:val="133"/>
        </w:numPr>
        <w:tabs>
          <w:tab w:val="left" w:pos="284"/>
          <w:tab w:val="left" w:pos="1890"/>
        </w:tabs>
        <w:ind w:left="284" w:hanging="284"/>
        <w:rPr>
          <w:rFonts w:ascii="Arial" w:hAnsi="Arial" w:cs="Arial"/>
          <w:sz w:val="24"/>
          <w:szCs w:val="24"/>
        </w:rPr>
      </w:pPr>
      <w:r w:rsidRPr="00253C92">
        <w:rPr>
          <w:rFonts w:ascii="Arial" w:hAnsi="Arial" w:cs="Arial"/>
          <w:b/>
          <w:sz w:val="24"/>
          <w:szCs w:val="24"/>
        </w:rPr>
        <w:t xml:space="preserve">Objetivo desglosado 1/3: </w:t>
      </w:r>
      <w:r w:rsidRPr="00253C92">
        <w:rPr>
          <w:rFonts w:ascii="Arial" w:hAnsi="Arial" w:cs="Arial"/>
          <w:sz w:val="24"/>
          <w:szCs w:val="24"/>
        </w:rPr>
        <w:t xml:space="preserve">Transferencia tecnológica a la empresa privada (Start-up) sobre </w:t>
      </w:r>
      <w:r w:rsidRPr="00253C92">
        <w:rPr>
          <w:rFonts w:ascii="Arial" w:hAnsi="Arial" w:cs="Arial"/>
          <w:sz w:val="24"/>
          <w:szCs w:val="24"/>
          <w:lang w:val="es-ES"/>
        </w:rPr>
        <w:t xml:space="preserve">el uso de </w:t>
      </w:r>
      <w:r w:rsidRPr="00253C92">
        <w:rPr>
          <w:rFonts w:ascii="Arial" w:hAnsi="Arial" w:cs="Arial"/>
          <w:sz w:val="24"/>
          <w:szCs w:val="24"/>
        </w:rPr>
        <w:t>la tecnología de la radiación para el desarrollo de nuevos materiales y materiales mejorados con énfasis en la transformación de residuos plásticos.</w:t>
      </w:r>
    </w:p>
    <w:p w14:paraId="269A0FAA" w14:textId="50DB89CF" w:rsidR="00CE16AC" w:rsidRPr="00253C92" w:rsidRDefault="00CE16AC" w:rsidP="003B03ED">
      <w:pPr>
        <w:pStyle w:val="Prrafodelista"/>
        <w:numPr>
          <w:ilvl w:val="0"/>
          <w:numId w:val="133"/>
        </w:numPr>
        <w:tabs>
          <w:tab w:val="left" w:pos="284"/>
        </w:tabs>
        <w:ind w:left="284" w:hanging="284"/>
        <w:rPr>
          <w:rFonts w:ascii="Arial" w:hAnsi="Arial" w:cs="Arial"/>
          <w:sz w:val="24"/>
          <w:szCs w:val="24"/>
        </w:rPr>
      </w:pPr>
      <w:r w:rsidRPr="00253C92">
        <w:rPr>
          <w:rFonts w:ascii="Arial" w:hAnsi="Arial" w:cs="Arial"/>
          <w:b/>
          <w:sz w:val="24"/>
          <w:szCs w:val="24"/>
        </w:rPr>
        <w:t xml:space="preserve">Indicador: </w:t>
      </w:r>
      <w:r w:rsidRPr="00253C92">
        <w:rPr>
          <w:rFonts w:ascii="Arial" w:hAnsi="Arial" w:cs="Arial"/>
          <w:sz w:val="24"/>
          <w:szCs w:val="24"/>
        </w:rPr>
        <w:t xml:space="preserve">Número de países que han generado propuestas y número de noticias divulgadas </w:t>
      </w:r>
      <w:r w:rsidRPr="00253C92">
        <w:rPr>
          <w:rFonts w:ascii="Arial" w:hAnsi="Arial" w:cs="Arial"/>
          <w:sz w:val="24"/>
          <w:szCs w:val="24"/>
          <w:lang w:val="es-ES"/>
        </w:rPr>
        <w:t>por los respectivos departamentos de comunicación (divulgación técnica-periodística).</w:t>
      </w:r>
    </w:p>
    <w:p w14:paraId="1142A218" w14:textId="2583C37B" w:rsidR="00202938" w:rsidRPr="00253C92" w:rsidRDefault="00202938" w:rsidP="003B03ED">
      <w:pPr>
        <w:pStyle w:val="Prrafodelista"/>
        <w:numPr>
          <w:ilvl w:val="0"/>
          <w:numId w:val="133"/>
        </w:numPr>
        <w:tabs>
          <w:tab w:val="left" w:pos="284"/>
          <w:tab w:val="left" w:pos="1890"/>
        </w:tabs>
        <w:ind w:left="284" w:hanging="284"/>
        <w:rPr>
          <w:rFonts w:ascii="Arial" w:hAnsi="Arial" w:cs="Arial"/>
          <w:sz w:val="24"/>
          <w:szCs w:val="24"/>
        </w:rPr>
      </w:pPr>
      <w:r w:rsidRPr="00253C92">
        <w:rPr>
          <w:rFonts w:ascii="Arial" w:hAnsi="Arial" w:cs="Arial"/>
          <w:b/>
          <w:bCs/>
          <w:sz w:val="24"/>
          <w:szCs w:val="24"/>
        </w:rPr>
        <w:t>Medio de verificación</w:t>
      </w:r>
      <w:r w:rsidRPr="00253C92">
        <w:rPr>
          <w:rFonts w:ascii="Arial" w:hAnsi="Arial" w:cs="Arial"/>
          <w:sz w:val="24"/>
          <w:szCs w:val="24"/>
        </w:rPr>
        <w:t>: se adoptará el mismo medio de verificación de la N/P.</w:t>
      </w:r>
    </w:p>
    <w:p w14:paraId="7F57A759" w14:textId="4AC469B1" w:rsidR="00CE16AC" w:rsidRPr="00253C92" w:rsidRDefault="00CE16AC" w:rsidP="003B03ED">
      <w:pPr>
        <w:pStyle w:val="Prrafodelista"/>
        <w:numPr>
          <w:ilvl w:val="0"/>
          <w:numId w:val="133"/>
        </w:numPr>
        <w:tabs>
          <w:tab w:val="left" w:pos="284"/>
        </w:tabs>
        <w:ind w:left="284" w:hanging="284"/>
        <w:rPr>
          <w:rFonts w:ascii="Arial" w:hAnsi="Arial" w:cs="Arial"/>
          <w:sz w:val="24"/>
          <w:szCs w:val="24"/>
        </w:rPr>
      </w:pPr>
      <w:r w:rsidRPr="00253C92">
        <w:rPr>
          <w:rFonts w:ascii="Arial" w:hAnsi="Arial" w:cs="Arial"/>
          <w:b/>
          <w:sz w:val="24"/>
          <w:szCs w:val="24"/>
        </w:rPr>
        <w:t>Línea de base:</w:t>
      </w:r>
      <w:r w:rsidRPr="00253C92">
        <w:rPr>
          <w:rFonts w:ascii="Arial" w:hAnsi="Arial" w:cs="Arial"/>
          <w:sz w:val="24"/>
          <w:szCs w:val="24"/>
        </w:rPr>
        <w:t xml:space="preserve"> </w:t>
      </w:r>
      <w:r w:rsidRPr="00253C92">
        <w:rPr>
          <w:rFonts w:ascii="Arial" w:hAnsi="Arial" w:cs="Arial"/>
          <w:sz w:val="24"/>
        </w:rPr>
        <w:t>Por lo menos 3 países han desarrollado nuevos materiales o materiales mejorados con la tecnología de radiación.</w:t>
      </w:r>
    </w:p>
    <w:p w14:paraId="60BC032E" w14:textId="0DC94EB3" w:rsidR="00CE16AC" w:rsidRPr="00253C92" w:rsidRDefault="00CE16AC" w:rsidP="003B03ED">
      <w:pPr>
        <w:pStyle w:val="Prrafodelista"/>
        <w:numPr>
          <w:ilvl w:val="0"/>
          <w:numId w:val="133"/>
        </w:numPr>
        <w:tabs>
          <w:tab w:val="left" w:pos="284"/>
        </w:tabs>
        <w:ind w:left="284" w:hanging="284"/>
        <w:rPr>
          <w:rFonts w:ascii="Arial" w:hAnsi="Arial" w:cs="Arial"/>
          <w:sz w:val="24"/>
          <w:szCs w:val="24"/>
        </w:rPr>
      </w:pPr>
      <w:r w:rsidRPr="00253C92">
        <w:rPr>
          <w:rFonts w:ascii="Arial" w:hAnsi="Arial" w:cs="Arial"/>
          <w:b/>
          <w:sz w:val="24"/>
          <w:szCs w:val="24"/>
        </w:rPr>
        <w:t xml:space="preserve">Meta: </w:t>
      </w:r>
      <w:r w:rsidRPr="00253C92">
        <w:rPr>
          <w:rFonts w:ascii="Arial" w:hAnsi="Arial" w:cs="Arial"/>
          <w:sz w:val="24"/>
          <w:szCs w:val="24"/>
          <w:lang w:val="es-ES"/>
        </w:rPr>
        <w:t>6 países hasta el año 2029.</w:t>
      </w:r>
    </w:p>
    <w:p w14:paraId="00740D7D" w14:textId="5AEA298B" w:rsidR="00202938" w:rsidRPr="00253C92" w:rsidRDefault="00202938" w:rsidP="003B03ED">
      <w:pPr>
        <w:pStyle w:val="Prrafodelista"/>
        <w:numPr>
          <w:ilvl w:val="0"/>
          <w:numId w:val="133"/>
        </w:numPr>
        <w:tabs>
          <w:tab w:val="left" w:pos="284"/>
          <w:tab w:val="left" w:pos="1890"/>
        </w:tabs>
        <w:ind w:left="284" w:hanging="284"/>
        <w:rPr>
          <w:rFonts w:ascii="Arial" w:hAnsi="Arial" w:cs="Arial"/>
          <w:sz w:val="24"/>
          <w:szCs w:val="24"/>
        </w:rPr>
      </w:pPr>
      <w:r w:rsidRPr="00253C92">
        <w:rPr>
          <w:rFonts w:ascii="Arial" w:hAnsi="Arial" w:cs="Arial"/>
          <w:b/>
          <w:sz w:val="24"/>
          <w:szCs w:val="24"/>
        </w:rPr>
        <w:t xml:space="preserve">Período: </w:t>
      </w:r>
      <w:r w:rsidRPr="00253C92">
        <w:rPr>
          <w:rFonts w:ascii="Arial" w:hAnsi="Arial" w:cs="Arial"/>
          <w:bCs/>
          <w:sz w:val="24"/>
          <w:szCs w:val="24"/>
        </w:rPr>
        <w:t>2028-2029.</w:t>
      </w:r>
    </w:p>
    <w:p w14:paraId="0EC85960" w14:textId="77777777" w:rsidR="00202938" w:rsidRPr="00202938" w:rsidRDefault="00202938" w:rsidP="00835FA6">
      <w:pPr>
        <w:pStyle w:val="Prrafodelista"/>
        <w:tabs>
          <w:tab w:val="left" w:pos="284"/>
        </w:tabs>
        <w:ind w:left="0"/>
        <w:contextualSpacing w:val="0"/>
        <w:rPr>
          <w:rFonts w:ascii="Arial" w:hAnsi="Arial" w:cs="Arial"/>
          <w:sz w:val="24"/>
          <w:szCs w:val="24"/>
        </w:rPr>
      </w:pPr>
    </w:p>
    <w:p w14:paraId="60E94FB8" w14:textId="77B10CEA" w:rsidR="00202938" w:rsidRPr="00202938" w:rsidRDefault="00202938" w:rsidP="003B03ED">
      <w:pPr>
        <w:pStyle w:val="Prrafodelista"/>
        <w:numPr>
          <w:ilvl w:val="0"/>
          <w:numId w:val="134"/>
        </w:numPr>
        <w:tabs>
          <w:tab w:val="left" w:pos="284"/>
        </w:tabs>
        <w:ind w:left="284" w:hanging="284"/>
        <w:contextualSpacing w:val="0"/>
        <w:rPr>
          <w:rFonts w:ascii="Arial" w:hAnsi="Arial" w:cs="Arial"/>
          <w:sz w:val="24"/>
          <w:szCs w:val="24"/>
        </w:rPr>
      </w:pPr>
      <w:r w:rsidRPr="00202938">
        <w:rPr>
          <w:rFonts w:ascii="Arial" w:hAnsi="Arial" w:cs="Arial"/>
          <w:b/>
          <w:sz w:val="24"/>
          <w:szCs w:val="24"/>
        </w:rPr>
        <w:t xml:space="preserve">Objetivo desglosado 2/3: </w:t>
      </w:r>
      <w:r w:rsidRPr="00202938">
        <w:rPr>
          <w:rFonts w:ascii="Arial" w:hAnsi="Arial" w:cs="Arial"/>
          <w:sz w:val="24"/>
          <w:szCs w:val="24"/>
        </w:rPr>
        <w:t>Evaluación del uso de la radiación ionizante para la obtención de nuevos materiales o de materiales mejorados con énfasis en la transformación de residuos plásticos</w:t>
      </w:r>
      <w:r w:rsidRPr="00202938">
        <w:rPr>
          <w:rFonts w:ascii="Arial" w:hAnsi="Arial" w:cs="Arial"/>
          <w:sz w:val="24"/>
          <w:szCs w:val="24"/>
          <w:lang w:val="es-ES"/>
        </w:rPr>
        <w:t xml:space="preserve"> </w:t>
      </w:r>
      <w:r w:rsidRPr="00202938">
        <w:rPr>
          <w:rFonts w:ascii="Arial" w:hAnsi="Arial" w:cs="Arial"/>
          <w:sz w:val="24"/>
          <w:szCs w:val="24"/>
        </w:rPr>
        <w:t xml:space="preserve">y capacitación de </w:t>
      </w:r>
      <w:r w:rsidRPr="00202938">
        <w:rPr>
          <w:rFonts w:ascii="Arial" w:hAnsi="Arial" w:cs="Arial"/>
          <w:sz w:val="24"/>
          <w:szCs w:val="24"/>
          <w:lang w:val="es-ES"/>
        </w:rPr>
        <w:t>personas en estas aplicaciones.</w:t>
      </w:r>
    </w:p>
    <w:p w14:paraId="7D0B95A3" w14:textId="7B3713A3" w:rsidR="00202938" w:rsidRDefault="00CE16AC" w:rsidP="003B03ED">
      <w:pPr>
        <w:pStyle w:val="Prrafodelista"/>
        <w:numPr>
          <w:ilvl w:val="0"/>
          <w:numId w:val="134"/>
        </w:numPr>
        <w:tabs>
          <w:tab w:val="left" w:pos="284"/>
        </w:tabs>
        <w:ind w:left="284" w:hanging="284"/>
        <w:contextualSpacing w:val="0"/>
        <w:rPr>
          <w:rFonts w:ascii="Arial" w:hAnsi="Arial" w:cs="Arial"/>
          <w:sz w:val="24"/>
          <w:szCs w:val="24"/>
        </w:rPr>
      </w:pPr>
      <w:r w:rsidRPr="00202938">
        <w:rPr>
          <w:rFonts w:ascii="Arial" w:hAnsi="Arial" w:cs="Arial"/>
          <w:b/>
          <w:sz w:val="24"/>
          <w:szCs w:val="24"/>
        </w:rPr>
        <w:t xml:space="preserve">Indicador: </w:t>
      </w:r>
      <w:r w:rsidRPr="00202938">
        <w:rPr>
          <w:rFonts w:ascii="Arial" w:hAnsi="Arial" w:cs="Arial"/>
          <w:sz w:val="24"/>
          <w:szCs w:val="24"/>
        </w:rPr>
        <w:t>Número de países que han desarrollado nuevos materiales o materiales mejorados y número de personas capacitadas.</w:t>
      </w:r>
    </w:p>
    <w:p w14:paraId="0AF95C10" w14:textId="19298A4B" w:rsidR="00202938" w:rsidRPr="00202938" w:rsidRDefault="00202938" w:rsidP="003B03ED">
      <w:pPr>
        <w:pStyle w:val="Prrafodelista"/>
        <w:numPr>
          <w:ilvl w:val="0"/>
          <w:numId w:val="134"/>
        </w:numPr>
        <w:tabs>
          <w:tab w:val="left" w:pos="284"/>
          <w:tab w:val="left" w:pos="1890"/>
        </w:tabs>
        <w:ind w:left="284" w:hanging="284"/>
        <w:contextualSpacing w:val="0"/>
        <w:rPr>
          <w:rFonts w:ascii="Arial" w:hAnsi="Arial" w:cs="Arial"/>
          <w:sz w:val="24"/>
          <w:szCs w:val="24"/>
        </w:rPr>
      </w:pPr>
      <w:r w:rsidRPr="00E57ACE">
        <w:rPr>
          <w:rFonts w:ascii="Arial" w:hAnsi="Arial" w:cs="Arial"/>
          <w:b/>
          <w:bCs/>
          <w:sz w:val="24"/>
          <w:szCs w:val="24"/>
        </w:rPr>
        <w:t>Medio de verificación</w:t>
      </w:r>
      <w:r>
        <w:rPr>
          <w:rFonts w:ascii="Arial" w:hAnsi="Arial" w:cs="Arial"/>
          <w:sz w:val="24"/>
          <w:szCs w:val="24"/>
        </w:rPr>
        <w:t>: se adoptará el mismo medio de verificación de la N/P.</w:t>
      </w:r>
    </w:p>
    <w:p w14:paraId="1B520C66" w14:textId="0A2DCE87" w:rsidR="00202938" w:rsidRDefault="00CE16AC" w:rsidP="003B03ED">
      <w:pPr>
        <w:pStyle w:val="Prrafodelista"/>
        <w:numPr>
          <w:ilvl w:val="0"/>
          <w:numId w:val="134"/>
        </w:numPr>
        <w:tabs>
          <w:tab w:val="left" w:pos="284"/>
        </w:tabs>
        <w:ind w:left="284" w:hanging="284"/>
        <w:contextualSpacing w:val="0"/>
        <w:rPr>
          <w:rFonts w:ascii="Arial" w:hAnsi="Arial" w:cs="Arial"/>
          <w:sz w:val="24"/>
          <w:szCs w:val="24"/>
        </w:rPr>
      </w:pPr>
      <w:r w:rsidRPr="00202938">
        <w:rPr>
          <w:rFonts w:ascii="Arial" w:hAnsi="Arial" w:cs="Arial"/>
          <w:b/>
          <w:sz w:val="24"/>
          <w:szCs w:val="24"/>
        </w:rPr>
        <w:t>Línea de base:</w:t>
      </w:r>
      <w:r w:rsidRPr="00202938">
        <w:rPr>
          <w:rFonts w:ascii="Arial" w:hAnsi="Arial" w:cs="Arial"/>
          <w:sz w:val="24"/>
          <w:szCs w:val="24"/>
        </w:rPr>
        <w:t xml:space="preserve"> </w:t>
      </w:r>
      <w:r w:rsidRPr="00202938">
        <w:rPr>
          <w:rFonts w:ascii="Arial" w:hAnsi="Arial" w:cs="Arial"/>
          <w:sz w:val="24"/>
        </w:rPr>
        <w:t>Por lo menos</w:t>
      </w:r>
      <w:r w:rsidR="00253C92">
        <w:rPr>
          <w:rFonts w:ascii="Arial" w:hAnsi="Arial" w:cs="Arial"/>
          <w:sz w:val="24"/>
        </w:rPr>
        <w:t xml:space="preserve"> </w:t>
      </w:r>
      <w:r w:rsidRPr="00202938">
        <w:rPr>
          <w:rFonts w:ascii="Arial" w:hAnsi="Arial" w:cs="Arial"/>
          <w:sz w:val="24"/>
        </w:rPr>
        <w:t>3 países han desarrollado nuevos materiales o materiales mejorados con la tecnología de radiación.</w:t>
      </w:r>
    </w:p>
    <w:p w14:paraId="653C1326" w14:textId="381043E2" w:rsidR="00CE16AC" w:rsidRPr="00202938" w:rsidRDefault="00CE16AC" w:rsidP="003B03ED">
      <w:pPr>
        <w:pStyle w:val="Prrafodelista"/>
        <w:numPr>
          <w:ilvl w:val="0"/>
          <w:numId w:val="134"/>
        </w:numPr>
        <w:tabs>
          <w:tab w:val="left" w:pos="284"/>
        </w:tabs>
        <w:ind w:left="284" w:hanging="284"/>
        <w:contextualSpacing w:val="0"/>
        <w:rPr>
          <w:rFonts w:ascii="Arial" w:hAnsi="Arial" w:cs="Arial"/>
          <w:sz w:val="24"/>
          <w:szCs w:val="24"/>
        </w:rPr>
      </w:pPr>
      <w:r w:rsidRPr="00202938">
        <w:rPr>
          <w:rFonts w:ascii="Arial" w:hAnsi="Arial" w:cs="Arial"/>
          <w:b/>
          <w:sz w:val="24"/>
          <w:szCs w:val="24"/>
        </w:rPr>
        <w:t>Meta:</w:t>
      </w:r>
      <w:r w:rsidR="00253C92">
        <w:rPr>
          <w:rFonts w:ascii="Arial" w:hAnsi="Arial" w:cs="Arial"/>
          <w:b/>
          <w:sz w:val="24"/>
          <w:szCs w:val="24"/>
        </w:rPr>
        <w:t xml:space="preserve"> </w:t>
      </w:r>
      <w:r w:rsidRPr="00202938">
        <w:rPr>
          <w:rFonts w:ascii="Arial" w:hAnsi="Arial" w:cs="Arial"/>
          <w:sz w:val="24"/>
          <w:szCs w:val="24"/>
          <w:lang w:val="es-ES"/>
        </w:rPr>
        <w:t>6 países hasta el año 2027.</w:t>
      </w:r>
    </w:p>
    <w:p w14:paraId="67DDA3A4" w14:textId="47E8DA9F" w:rsidR="00092D06" w:rsidRPr="00092D06" w:rsidRDefault="00202938" w:rsidP="003B03ED">
      <w:pPr>
        <w:pStyle w:val="Prrafodelista"/>
        <w:numPr>
          <w:ilvl w:val="0"/>
          <w:numId w:val="134"/>
        </w:numPr>
        <w:tabs>
          <w:tab w:val="left" w:pos="284"/>
          <w:tab w:val="left" w:pos="1890"/>
        </w:tabs>
        <w:ind w:left="284" w:hanging="284"/>
        <w:contextualSpacing w:val="0"/>
        <w:rPr>
          <w:rFonts w:ascii="Arial" w:hAnsi="Arial" w:cs="Arial"/>
          <w:sz w:val="24"/>
          <w:szCs w:val="24"/>
        </w:rPr>
      </w:pPr>
      <w:r w:rsidRPr="00E61EE5">
        <w:rPr>
          <w:rFonts w:ascii="Arial" w:hAnsi="Arial" w:cs="Arial"/>
          <w:b/>
          <w:sz w:val="24"/>
          <w:szCs w:val="24"/>
        </w:rPr>
        <w:t xml:space="preserve">Período: </w:t>
      </w:r>
      <w:r w:rsidRPr="00E61EE5">
        <w:rPr>
          <w:rFonts w:ascii="Arial" w:hAnsi="Arial" w:cs="Arial"/>
          <w:bCs/>
          <w:sz w:val="24"/>
          <w:szCs w:val="24"/>
        </w:rPr>
        <w:t>202</w:t>
      </w:r>
      <w:r>
        <w:rPr>
          <w:rFonts w:ascii="Arial" w:hAnsi="Arial" w:cs="Arial"/>
          <w:bCs/>
          <w:sz w:val="24"/>
          <w:szCs w:val="24"/>
        </w:rPr>
        <w:t>6</w:t>
      </w:r>
      <w:r w:rsidRPr="00E61EE5">
        <w:rPr>
          <w:rFonts w:ascii="Arial" w:hAnsi="Arial" w:cs="Arial"/>
          <w:bCs/>
          <w:sz w:val="24"/>
          <w:szCs w:val="24"/>
        </w:rPr>
        <w:t>-202</w:t>
      </w:r>
      <w:r>
        <w:rPr>
          <w:rFonts w:ascii="Arial" w:hAnsi="Arial" w:cs="Arial"/>
          <w:bCs/>
          <w:sz w:val="24"/>
          <w:szCs w:val="24"/>
        </w:rPr>
        <w:t>7</w:t>
      </w:r>
      <w:r w:rsidRPr="00E61EE5">
        <w:rPr>
          <w:rFonts w:ascii="Arial" w:hAnsi="Arial" w:cs="Arial"/>
          <w:bCs/>
          <w:sz w:val="24"/>
          <w:szCs w:val="24"/>
        </w:rPr>
        <w:t>.</w:t>
      </w:r>
    </w:p>
    <w:p w14:paraId="3CDBAE15" w14:textId="77777777" w:rsidR="00092D06" w:rsidRPr="00092D06" w:rsidRDefault="00092D06" w:rsidP="00835FA6">
      <w:pPr>
        <w:pStyle w:val="Prrafodelista"/>
        <w:contextualSpacing w:val="0"/>
        <w:rPr>
          <w:rFonts w:ascii="Arial" w:hAnsi="Arial" w:cs="Arial"/>
          <w:b/>
          <w:sz w:val="24"/>
          <w:szCs w:val="24"/>
        </w:rPr>
      </w:pPr>
    </w:p>
    <w:p w14:paraId="2792E734" w14:textId="4732185E" w:rsidR="00092D06" w:rsidRPr="00092D06" w:rsidRDefault="00092D06" w:rsidP="003B03ED">
      <w:pPr>
        <w:pStyle w:val="Prrafodelista"/>
        <w:numPr>
          <w:ilvl w:val="0"/>
          <w:numId w:val="135"/>
        </w:numPr>
        <w:tabs>
          <w:tab w:val="left" w:pos="284"/>
          <w:tab w:val="left" w:pos="1890"/>
        </w:tabs>
        <w:ind w:left="284" w:hanging="284"/>
        <w:contextualSpacing w:val="0"/>
        <w:rPr>
          <w:rFonts w:ascii="Arial" w:hAnsi="Arial" w:cs="Arial"/>
          <w:sz w:val="24"/>
          <w:szCs w:val="24"/>
        </w:rPr>
      </w:pPr>
      <w:r w:rsidRPr="00092D06">
        <w:rPr>
          <w:rFonts w:ascii="Arial" w:hAnsi="Arial" w:cs="Arial"/>
          <w:b/>
          <w:sz w:val="24"/>
          <w:szCs w:val="24"/>
        </w:rPr>
        <w:t xml:space="preserve">Objetivo desglosado 3/3: </w:t>
      </w:r>
      <w:r w:rsidRPr="00092D06">
        <w:rPr>
          <w:rFonts w:ascii="Arial" w:hAnsi="Arial" w:cs="Arial"/>
          <w:sz w:val="24"/>
          <w:szCs w:val="24"/>
        </w:rPr>
        <w:t>Identificación de nuevos materiales de importancia para los procesos de desarrollo, incluyendo materiales que pueden ser mejorados con el uso de la radiación con énfasis en la transformación de residuos plásticos.</w:t>
      </w:r>
    </w:p>
    <w:p w14:paraId="42C08CF2" w14:textId="6008F321" w:rsidR="00CE16AC" w:rsidRPr="00092D06" w:rsidRDefault="00CE16AC" w:rsidP="003B03ED">
      <w:pPr>
        <w:pStyle w:val="Prrafodelista"/>
        <w:numPr>
          <w:ilvl w:val="0"/>
          <w:numId w:val="135"/>
        </w:numPr>
        <w:tabs>
          <w:tab w:val="left" w:pos="284"/>
        </w:tabs>
        <w:ind w:left="284" w:hanging="284"/>
        <w:contextualSpacing w:val="0"/>
        <w:rPr>
          <w:rFonts w:ascii="Arial" w:hAnsi="Arial" w:cs="Arial"/>
          <w:sz w:val="24"/>
          <w:szCs w:val="24"/>
        </w:rPr>
      </w:pPr>
      <w:r>
        <w:rPr>
          <w:rFonts w:ascii="Arial" w:hAnsi="Arial" w:cs="Arial"/>
          <w:b/>
          <w:sz w:val="24"/>
          <w:szCs w:val="24"/>
        </w:rPr>
        <w:t xml:space="preserve">Indicador: </w:t>
      </w:r>
      <w:r>
        <w:rPr>
          <w:rFonts w:ascii="Arial" w:hAnsi="Arial" w:cs="Arial"/>
          <w:sz w:val="24"/>
          <w:szCs w:val="24"/>
        </w:rPr>
        <w:t>Número de países que han identificado nuevos materiales o materiales de importancia técnico-económica por mejorar</w:t>
      </w:r>
      <w:r>
        <w:rPr>
          <w:rFonts w:ascii="Arial" w:hAnsi="Arial" w:cs="Arial"/>
          <w:sz w:val="24"/>
          <w:szCs w:val="24"/>
          <w:lang w:val="es-ES"/>
        </w:rPr>
        <w:t>.</w:t>
      </w:r>
    </w:p>
    <w:p w14:paraId="13101746" w14:textId="77777777" w:rsidR="00092D06" w:rsidRPr="00202938" w:rsidRDefault="00092D06" w:rsidP="003B03ED">
      <w:pPr>
        <w:pStyle w:val="Prrafodelista"/>
        <w:numPr>
          <w:ilvl w:val="0"/>
          <w:numId w:val="135"/>
        </w:numPr>
        <w:tabs>
          <w:tab w:val="left" w:pos="284"/>
          <w:tab w:val="left" w:pos="1890"/>
        </w:tabs>
        <w:ind w:left="284" w:hanging="284"/>
        <w:contextualSpacing w:val="0"/>
        <w:rPr>
          <w:rFonts w:ascii="Arial" w:hAnsi="Arial" w:cs="Arial"/>
          <w:sz w:val="24"/>
          <w:szCs w:val="24"/>
        </w:rPr>
      </w:pPr>
      <w:r w:rsidRPr="00E57ACE">
        <w:rPr>
          <w:rFonts w:ascii="Arial" w:hAnsi="Arial" w:cs="Arial"/>
          <w:b/>
          <w:bCs/>
          <w:sz w:val="24"/>
          <w:szCs w:val="24"/>
        </w:rPr>
        <w:t>Medio de verificación</w:t>
      </w:r>
      <w:r>
        <w:rPr>
          <w:rFonts w:ascii="Arial" w:hAnsi="Arial" w:cs="Arial"/>
          <w:sz w:val="24"/>
          <w:szCs w:val="24"/>
        </w:rPr>
        <w:t>: se adoptará el mismo medio de verificación de la N/P.</w:t>
      </w:r>
    </w:p>
    <w:p w14:paraId="6FEBEE5D" w14:textId="76273CB1" w:rsidR="00CE16AC" w:rsidRPr="00092D06" w:rsidRDefault="00CE16AC" w:rsidP="003B03ED">
      <w:pPr>
        <w:pStyle w:val="Prrafodelista"/>
        <w:numPr>
          <w:ilvl w:val="0"/>
          <w:numId w:val="135"/>
        </w:numPr>
        <w:tabs>
          <w:tab w:val="left" w:pos="284"/>
        </w:tabs>
        <w:ind w:left="284" w:hanging="284"/>
        <w:contextualSpacing w:val="0"/>
        <w:rPr>
          <w:rFonts w:ascii="Arial" w:hAnsi="Arial" w:cs="Arial"/>
          <w:sz w:val="24"/>
          <w:szCs w:val="24"/>
        </w:rPr>
      </w:pPr>
      <w:r>
        <w:rPr>
          <w:rFonts w:ascii="Arial" w:hAnsi="Arial" w:cs="Arial"/>
          <w:b/>
          <w:sz w:val="24"/>
          <w:szCs w:val="24"/>
        </w:rPr>
        <w:t>Línea de base:</w:t>
      </w:r>
      <w:r>
        <w:rPr>
          <w:rFonts w:ascii="Arial" w:hAnsi="Arial" w:cs="Arial"/>
          <w:sz w:val="24"/>
          <w:szCs w:val="24"/>
        </w:rPr>
        <w:t xml:space="preserve"> </w:t>
      </w:r>
      <w:r>
        <w:rPr>
          <w:rFonts w:ascii="Arial" w:hAnsi="Arial" w:cs="Arial"/>
          <w:sz w:val="24"/>
        </w:rPr>
        <w:t>Por lo menos 3 países han desarrollado nuevos materiales o materiales mejorados con la tecnología de radiación.</w:t>
      </w:r>
    </w:p>
    <w:p w14:paraId="0FAF432E" w14:textId="73B40DF2" w:rsidR="00CE16AC" w:rsidRPr="00092D06" w:rsidRDefault="00CE16AC" w:rsidP="003B03ED">
      <w:pPr>
        <w:pStyle w:val="Prrafodelista"/>
        <w:numPr>
          <w:ilvl w:val="0"/>
          <w:numId w:val="135"/>
        </w:numPr>
        <w:tabs>
          <w:tab w:val="left" w:pos="284"/>
        </w:tabs>
        <w:ind w:left="284" w:hanging="284"/>
        <w:contextualSpacing w:val="0"/>
        <w:rPr>
          <w:rFonts w:ascii="Arial" w:hAnsi="Arial" w:cs="Arial"/>
          <w:sz w:val="24"/>
          <w:szCs w:val="24"/>
        </w:rPr>
      </w:pPr>
      <w:r>
        <w:rPr>
          <w:rFonts w:ascii="Arial" w:hAnsi="Arial" w:cs="Arial"/>
          <w:b/>
          <w:sz w:val="24"/>
          <w:szCs w:val="24"/>
        </w:rPr>
        <w:t xml:space="preserve">Meta: </w:t>
      </w:r>
      <w:r>
        <w:rPr>
          <w:rFonts w:ascii="Arial" w:hAnsi="Arial" w:cs="Arial"/>
          <w:sz w:val="24"/>
          <w:szCs w:val="24"/>
          <w:lang w:val="es-ES"/>
        </w:rPr>
        <w:t>6 países hasta el año 2025.</w:t>
      </w:r>
    </w:p>
    <w:p w14:paraId="5E6CC412" w14:textId="6290870E" w:rsidR="00092D06" w:rsidRPr="00092D06" w:rsidRDefault="00092D06" w:rsidP="003B03ED">
      <w:pPr>
        <w:pStyle w:val="Prrafodelista"/>
        <w:numPr>
          <w:ilvl w:val="0"/>
          <w:numId w:val="135"/>
        </w:numPr>
        <w:tabs>
          <w:tab w:val="left" w:pos="284"/>
          <w:tab w:val="left" w:pos="1890"/>
        </w:tabs>
        <w:ind w:left="284" w:hanging="284"/>
        <w:contextualSpacing w:val="0"/>
        <w:rPr>
          <w:rFonts w:ascii="Arial" w:hAnsi="Arial" w:cs="Arial"/>
          <w:sz w:val="24"/>
          <w:szCs w:val="24"/>
        </w:rPr>
      </w:pPr>
      <w:r w:rsidRPr="00E61EE5">
        <w:rPr>
          <w:rFonts w:ascii="Arial" w:hAnsi="Arial" w:cs="Arial"/>
          <w:b/>
          <w:sz w:val="24"/>
          <w:szCs w:val="24"/>
        </w:rPr>
        <w:t xml:space="preserve">Período: </w:t>
      </w:r>
      <w:r w:rsidRPr="00E61EE5">
        <w:rPr>
          <w:rFonts w:ascii="Arial" w:hAnsi="Arial" w:cs="Arial"/>
          <w:bCs/>
          <w:sz w:val="24"/>
          <w:szCs w:val="24"/>
        </w:rPr>
        <w:t>202</w:t>
      </w:r>
      <w:r>
        <w:rPr>
          <w:rFonts w:ascii="Arial" w:hAnsi="Arial" w:cs="Arial"/>
          <w:bCs/>
          <w:sz w:val="24"/>
          <w:szCs w:val="24"/>
        </w:rPr>
        <w:t>4</w:t>
      </w:r>
      <w:r w:rsidRPr="00E61EE5">
        <w:rPr>
          <w:rFonts w:ascii="Arial" w:hAnsi="Arial" w:cs="Arial"/>
          <w:bCs/>
          <w:sz w:val="24"/>
          <w:szCs w:val="24"/>
        </w:rPr>
        <w:t>-202</w:t>
      </w:r>
      <w:r>
        <w:rPr>
          <w:rFonts w:ascii="Arial" w:hAnsi="Arial" w:cs="Arial"/>
          <w:bCs/>
          <w:sz w:val="24"/>
          <w:szCs w:val="24"/>
        </w:rPr>
        <w:t>5</w:t>
      </w:r>
      <w:r w:rsidRPr="00E61EE5">
        <w:rPr>
          <w:rFonts w:ascii="Arial" w:hAnsi="Arial" w:cs="Arial"/>
          <w:bCs/>
          <w:sz w:val="24"/>
          <w:szCs w:val="24"/>
        </w:rPr>
        <w:t>.</w:t>
      </w:r>
    </w:p>
    <w:p w14:paraId="27AACC4F" w14:textId="77777777" w:rsidR="00092D06" w:rsidRDefault="00092D06" w:rsidP="00835FA6">
      <w:pPr>
        <w:pStyle w:val="Textoindependiente"/>
        <w:spacing w:after="160"/>
        <w:rPr>
          <w:rFonts w:ascii="Arial" w:hAnsi="Arial" w:cs="Arial"/>
          <w:b/>
          <w:bCs/>
          <w:sz w:val="24"/>
          <w:szCs w:val="24"/>
          <w:lang w:val="es-ES"/>
        </w:rPr>
      </w:pPr>
    </w:p>
    <w:p w14:paraId="51B1054A" w14:textId="77777777" w:rsidR="00CE16AC" w:rsidRDefault="00CE16AC" w:rsidP="00835FA6">
      <w:pPr>
        <w:pStyle w:val="Textoindependiente"/>
        <w:spacing w:after="160"/>
        <w:rPr>
          <w:rFonts w:ascii="Arial" w:hAnsi="Arial" w:cs="Arial"/>
          <w:b/>
          <w:bCs/>
          <w:sz w:val="24"/>
          <w:szCs w:val="24"/>
          <w:lang w:val="es-ES"/>
        </w:rPr>
      </w:pPr>
    </w:p>
    <w:p w14:paraId="0F24CFF6" w14:textId="367D70F6" w:rsidR="00CE16AC" w:rsidRPr="00253C92" w:rsidRDefault="00CE16AC" w:rsidP="003B03ED">
      <w:pPr>
        <w:pStyle w:val="Prrafodelista"/>
        <w:numPr>
          <w:ilvl w:val="0"/>
          <w:numId w:val="121"/>
        </w:numPr>
        <w:tabs>
          <w:tab w:val="left" w:pos="1890"/>
        </w:tabs>
        <w:ind w:left="567" w:hanging="567"/>
        <w:rPr>
          <w:rFonts w:ascii="Arial" w:hAnsi="Arial" w:cs="Arial"/>
          <w:b/>
          <w:sz w:val="24"/>
          <w:szCs w:val="24"/>
        </w:rPr>
      </w:pPr>
      <w:r w:rsidRPr="00253C92">
        <w:rPr>
          <w:rFonts w:ascii="Arial" w:eastAsia="Times New Roman" w:hAnsi="Arial" w:cs="Arial"/>
          <w:b/>
          <w:sz w:val="24"/>
          <w:szCs w:val="24"/>
          <w:lang w:eastAsia="es-ES"/>
        </w:rPr>
        <w:t>N/P T5</w:t>
      </w:r>
      <w:r w:rsidR="00253C92" w:rsidRPr="00253C92">
        <w:rPr>
          <w:rFonts w:ascii="Arial" w:eastAsia="Times New Roman" w:hAnsi="Arial" w:cs="Arial"/>
          <w:b/>
          <w:sz w:val="24"/>
          <w:szCs w:val="24"/>
          <w:lang w:eastAsia="es-ES"/>
        </w:rPr>
        <w:t>:</w:t>
      </w:r>
      <w:r w:rsidRPr="00253C92">
        <w:rPr>
          <w:rFonts w:ascii="Arial" w:eastAsia="Times New Roman" w:hAnsi="Arial" w:cs="Arial"/>
          <w:b/>
          <w:sz w:val="24"/>
          <w:szCs w:val="24"/>
          <w:lang w:eastAsia="es-ES"/>
        </w:rPr>
        <w:t xml:space="preserve"> </w:t>
      </w:r>
      <w:r w:rsidRPr="00253C92">
        <w:rPr>
          <w:rFonts w:ascii="Arial" w:eastAsia="Times New Roman" w:hAnsi="Arial" w:cs="Arial"/>
          <w:b/>
          <w:color w:val="000000"/>
          <w:sz w:val="24"/>
          <w:szCs w:val="24"/>
          <w:lang w:eastAsia="pt-BR"/>
        </w:rPr>
        <w:t>Aumento de la competitividad de la industria por medio de la optimización de procesos y disminución del impacto ambiental, utilizando tecnologías con radiación (trazadores y aplicaciones de fuentes selladas).</w:t>
      </w:r>
    </w:p>
    <w:p w14:paraId="124ACF4F" w14:textId="77777777" w:rsidR="00CE16AC" w:rsidRPr="00253C92" w:rsidRDefault="00CE16AC" w:rsidP="00835FA6">
      <w:pPr>
        <w:rPr>
          <w:rFonts w:ascii="Arial" w:eastAsia="Times New Roman" w:hAnsi="Arial" w:cs="Arial"/>
          <w:b/>
          <w:sz w:val="24"/>
          <w:szCs w:val="24"/>
          <w:lang w:eastAsia="es-ES"/>
        </w:rPr>
      </w:pPr>
    </w:p>
    <w:p w14:paraId="24442223" w14:textId="77777777" w:rsidR="00267527" w:rsidRPr="00267527" w:rsidRDefault="00CE16AC" w:rsidP="003B03ED">
      <w:pPr>
        <w:pStyle w:val="Textoindependiente"/>
        <w:numPr>
          <w:ilvl w:val="0"/>
          <w:numId w:val="137"/>
        </w:numPr>
        <w:spacing w:after="160"/>
        <w:ind w:left="284" w:hanging="284"/>
        <w:jc w:val="left"/>
        <w:rPr>
          <w:rFonts w:ascii="Arial" w:hAnsi="Arial" w:cs="Arial"/>
          <w:b/>
          <w:sz w:val="24"/>
          <w:szCs w:val="24"/>
          <w:lang w:val="es-ES"/>
        </w:rPr>
      </w:pPr>
      <w:r w:rsidRPr="00267527">
        <w:rPr>
          <w:rFonts w:ascii="Arial" w:hAnsi="Arial" w:cs="Arial"/>
          <w:b/>
          <w:sz w:val="24"/>
          <w:szCs w:val="24"/>
        </w:rPr>
        <w:t>Objetivo:</w:t>
      </w:r>
      <w:r w:rsidR="00267527">
        <w:rPr>
          <w:rFonts w:ascii="Arial" w:hAnsi="Arial" w:cs="Arial"/>
          <w:b/>
          <w:sz w:val="24"/>
          <w:szCs w:val="24"/>
        </w:rPr>
        <w:t xml:space="preserve"> </w:t>
      </w:r>
      <w:r w:rsidRPr="00267527">
        <w:rPr>
          <w:rFonts w:ascii="Arial" w:hAnsi="Arial" w:cs="Arial"/>
          <w:sz w:val="24"/>
          <w:szCs w:val="24"/>
          <w:lang w:val="es-ES"/>
        </w:rPr>
        <w:t xml:space="preserve">Ampliar el uso de tecnologías con radiación para optimizar procesos tecnológicos productivos, evaluación de estructuras civiles, procesos de dragado (sedimentación), etc. utilizando </w:t>
      </w:r>
      <w:r w:rsidRPr="00267527">
        <w:rPr>
          <w:rFonts w:ascii="Arial" w:eastAsia="Times New Roman" w:hAnsi="Arial" w:cs="Arial"/>
          <w:color w:val="000000"/>
          <w:sz w:val="24"/>
          <w:szCs w:val="24"/>
          <w:lang w:eastAsia="pt-BR"/>
        </w:rPr>
        <w:t>trazadores y fuentes selladas</w:t>
      </w:r>
      <w:r w:rsidRPr="00267527">
        <w:rPr>
          <w:rFonts w:ascii="Arial" w:hAnsi="Arial" w:cs="Arial"/>
          <w:sz w:val="24"/>
          <w:szCs w:val="24"/>
          <w:lang w:val="es-ES"/>
        </w:rPr>
        <w:t>.</w:t>
      </w:r>
    </w:p>
    <w:p w14:paraId="1FC8DB06" w14:textId="646EFDCF" w:rsidR="00267527" w:rsidRPr="008A1F6F" w:rsidRDefault="00CE16AC" w:rsidP="003B03ED">
      <w:pPr>
        <w:pStyle w:val="Textoindependiente"/>
        <w:numPr>
          <w:ilvl w:val="0"/>
          <w:numId w:val="137"/>
        </w:numPr>
        <w:spacing w:after="160"/>
        <w:ind w:left="284" w:hanging="284"/>
        <w:jc w:val="left"/>
        <w:rPr>
          <w:rFonts w:ascii="Arial" w:hAnsi="Arial" w:cs="Arial"/>
          <w:b/>
          <w:sz w:val="24"/>
          <w:szCs w:val="24"/>
          <w:lang w:val="es-ES"/>
        </w:rPr>
      </w:pPr>
      <w:r w:rsidRPr="00267527">
        <w:rPr>
          <w:rFonts w:ascii="Arial" w:hAnsi="Arial" w:cs="Arial"/>
          <w:b/>
          <w:sz w:val="24"/>
          <w:szCs w:val="24"/>
        </w:rPr>
        <w:t>Indicador:</w:t>
      </w:r>
      <w:r w:rsidR="00267527">
        <w:rPr>
          <w:rFonts w:ascii="Arial" w:hAnsi="Arial" w:cs="Arial"/>
          <w:sz w:val="24"/>
          <w:szCs w:val="24"/>
        </w:rPr>
        <w:t xml:space="preserve"> </w:t>
      </w:r>
      <w:r w:rsidRPr="00267527">
        <w:rPr>
          <w:rFonts w:ascii="Arial" w:eastAsiaTheme="minorEastAsia" w:hAnsi="Arial" w:cs="Arial"/>
          <w:color w:val="000000"/>
          <w:sz w:val="24"/>
          <w:szCs w:val="24"/>
        </w:rPr>
        <w:t>Número de países que utilizan la tecnología nuclear para la optimización de procesos productivos.</w:t>
      </w:r>
    </w:p>
    <w:p w14:paraId="102D8975" w14:textId="77777777" w:rsidR="008A1F6F" w:rsidRPr="008A1F6F" w:rsidRDefault="008A1F6F" w:rsidP="003B03ED">
      <w:pPr>
        <w:pStyle w:val="Prrafodelista"/>
        <w:numPr>
          <w:ilvl w:val="0"/>
          <w:numId w:val="137"/>
        </w:numPr>
        <w:tabs>
          <w:tab w:val="left" w:pos="284"/>
          <w:tab w:val="left" w:pos="1890"/>
        </w:tabs>
        <w:ind w:left="284" w:hanging="284"/>
        <w:contextualSpacing w:val="0"/>
        <w:rPr>
          <w:rFonts w:ascii="Arial" w:hAnsi="Arial" w:cs="Arial"/>
          <w:sz w:val="24"/>
          <w:szCs w:val="24"/>
        </w:rPr>
      </w:pPr>
      <w:r w:rsidRPr="008A1F6F">
        <w:rPr>
          <w:rFonts w:ascii="Arial" w:hAnsi="Arial" w:cs="Arial"/>
          <w:b/>
          <w:sz w:val="24"/>
          <w:szCs w:val="24"/>
        </w:rPr>
        <w:t xml:space="preserve">Medio de verificación: </w:t>
      </w:r>
    </w:p>
    <w:p w14:paraId="7C39DED1" w14:textId="103606CA" w:rsidR="008A1F6F" w:rsidRDefault="008A1F6F" w:rsidP="003B03ED">
      <w:pPr>
        <w:pStyle w:val="Prrafodelista"/>
        <w:numPr>
          <w:ilvl w:val="0"/>
          <w:numId w:val="138"/>
        </w:numPr>
        <w:tabs>
          <w:tab w:val="left" w:pos="284"/>
          <w:tab w:val="left" w:pos="1890"/>
        </w:tabs>
        <w:ind w:left="567" w:hanging="283"/>
        <w:contextualSpacing w:val="0"/>
        <w:rPr>
          <w:rFonts w:ascii="Arial" w:hAnsi="Arial" w:cs="Arial"/>
          <w:sz w:val="24"/>
          <w:szCs w:val="24"/>
        </w:rPr>
      </w:pPr>
      <w:r w:rsidRPr="008A1F6F">
        <w:rPr>
          <w:rFonts w:ascii="Arial" w:hAnsi="Arial" w:cs="Arial"/>
          <w:sz w:val="24"/>
          <w:szCs w:val="24"/>
        </w:rPr>
        <w:t>Informe técnico periódico de avances (trimestral) del proyecto para evaluación por un oficial técnico del OIEA y difusión de los resultados en las redes del OIEA y de ARCAL (modelo de informe utilizado en la evaluación de CRPs).</w:t>
      </w:r>
    </w:p>
    <w:p w14:paraId="110BE3C4" w14:textId="7C19C22E" w:rsidR="008A1F6F" w:rsidRPr="00253C92" w:rsidRDefault="008A1F6F" w:rsidP="003B03ED">
      <w:pPr>
        <w:pStyle w:val="Prrafodelista"/>
        <w:numPr>
          <w:ilvl w:val="0"/>
          <w:numId w:val="138"/>
        </w:numPr>
        <w:ind w:left="567" w:hanging="283"/>
        <w:rPr>
          <w:rFonts w:ascii="Arial" w:hAnsi="Arial" w:cs="Arial"/>
          <w:sz w:val="24"/>
          <w:szCs w:val="24"/>
        </w:rPr>
      </w:pPr>
      <w:r w:rsidRPr="00253C92">
        <w:rPr>
          <w:rFonts w:ascii="Arial" w:hAnsi="Arial" w:cs="Arial"/>
          <w:sz w:val="24"/>
          <w:szCs w:val="24"/>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p w14:paraId="1D6CA7C7" w14:textId="77777777" w:rsidR="00267527" w:rsidRPr="00267527" w:rsidRDefault="00CE16AC" w:rsidP="003B03ED">
      <w:pPr>
        <w:pStyle w:val="Textoindependiente"/>
        <w:numPr>
          <w:ilvl w:val="0"/>
          <w:numId w:val="137"/>
        </w:numPr>
        <w:spacing w:after="160"/>
        <w:ind w:left="284" w:hanging="284"/>
        <w:jc w:val="left"/>
        <w:rPr>
          <w:rFonts w:ascii="Arial" w:hAnsi="Arial" w:cs="Arial"/>
          <w:b/>
          <w:sz w:val="24"/>
          <w:szCs w:val="24"/>
          <w:lang w:val="es-ES"/>
        </w:rPr>
      </w:pPr>
      <w:r w:rsidRPr="00267527">
        <w:rPr>
          <w:rFonts w:ascii="Arial" w:hAnsi="Arial" w:cs="Arial"/>
          <w:b/>
          <w:sz w:val="24"/>
          <w:szCs w:val="24"/>
        </w:rPr>
        <w:t xml:space="preserve">Línea de base: </w:t>
      </w:r>
      <w:r w:rsidRPr="00267527">
        <w:rPr>
          <w:rFonts w:ascii="Arial" w:hAnsi="Arial" w:cs="Arial"/>
          <w:sz w:val="24"/>
        </w:rPr>
        <w:t>Aproximadamente 08 países utilizan tecnologías con radiación en sus procesos productivos.</w:t>
      </w:r>
    </w:p>
    <w:p w14:paraId="4E7231D9" w14:textId="1C45E34C" w:rsidR="00CE16AC" w:rsidRPr="008A1F6F" w:rsidRDefault="00CE16AC" w:rsidP="003B03ED">
      <w:pPr>
        <w:pStyle w:val="Textoindependiente"/>
        <w:numPr>
          <w:ilvl w:val="0"/>
          <w:numId w:val="137"/>
        </w:numPr>
        <w:spacing w:after="160"/>
        <w:ind w:left="284" w:hanging="284"/>
        <w:jc w:val="left"/>
        <w:rPr>
          <w:rFonts w:ascii="Arial" w:hAnsi="Arial" w:cs="Arial"/>
          <w:b/>
          <w:sz w:val="24"/>
          <w:szCs w:val="24"/>
          <w:lang w:val="es-ES"/>
        </w:rPr>
      </w:pPr>
      <w:r w:rsidRPr="00267527">
        <w:rPr>
          <w:rFonts w:ascii="Arial" w:hAnsi="Arial" w:cs="Arial"/>
          <w:b/>
          <w:sz w:val="24"/>
          <w:szCs w:val="24"/>
        </w:rPr>
        <w:t>Meta</w:t>
      </w:r>
      <w:r w:rsidRPr="00267527">
        <w:rPr>
          <w:rFonts w:ascii="Arial" w:hAnsi="Arial" w:cs="Arial"/>
          <w:sz w:val="24"/>
          <w:szCs w:val="24"/>
        </w:rPr>
        <w:t xml:space="preserve">: </w:t>
      </w:r>
      <w:r w:rsidRPr="008A1F6F">
        <w:rPr>
          <w:rFonts w:ascii="Arial" w:hAnsi="Arial" w:cs="Arial"/>
          <w:sz w:val="24"/>
          <w:szCs w:val="24"/>
          <w:lang w:val="es-ES"/>
        </w:rPr>
        <w:t>12 países hasta el año 2029.</w:t>
      </w:r>
    </w:p>
    <w:p w14:paraId="03265587" w14:textId="0C0DFE6E" w:rsidR="00042598" w:rsidRPr="00092D06" w:rsidRDefault="00042598" w:rsidP="003B03ED">
      <w:pPr>
        <w:pStyle w:val="Prrafodelista"/>
        <w:numPr>
          <w:ilvl w:val="0"/>
          <w:numId w:val="137"/>
        </w:numPr>
        <w:tabs>
          <w:tab w:val="left" w:pos="284"/>
          <w:tab w:val="left" w:pos="1890"/>
        </w:tabs>
        <w:ind w:left="284" w:hanging="284"/>
        <w:contextualSpacing w:val="0"/>
        <w:rPr>
          <w:rFonts w:ascii="Arial" w:hAnsi="Arial" w:cs="Arial"/>
          <w:sz w:val="24"/>
          <w:szCs w:val="24"/>
        </w:rPr>
      </w:pPr>
      <w:r w:rsidRPr="00E61EE5">
        <w:rPr>
          <w:rFonts w:ascii="Arial" w:hAnsi="Arial" w:cs="Arial"/>
          <w:b/>
          <w:sz w:val="24"/>
          <w:szCs w:val="24"/>
        </w:rPr>
        <w:t xml:space="preserve">Período: </w:t>
      </w:r>
      <w:r w:rsidRPr="00E61EE5">
        <w:rPr>
          <w:rFonts w:ascii="Arial" w:hAnsi="Arial" w:cs="Arial"/>
          <w:bCs/>
          <w:sz w:val="24"/>
          <w:szCs w:val="24"/>
        </w:rPr>
        <w:t>202</w:t>
      </w:r>
      <w:r>
        <w:rPr>
          <w:rFonts w:ascii="Arial" w:hAnsi="Arial" w:cs="Arial"/>
          <w:bCs/>
          <w:sz w:val="24"/>
          <w:szCs w:val="24"/>
        </w:rPr>
        <w:t>4</w:t>
      </w:r>
      <w:r w:rsidRPr="00E61EE5">
        <w:rPr>
          <w:rFonts w:ascii="Arial" w:hAnsi="Arial" w:cs="Arial"/>
          <w:bCs/>
          <w:sz w:val="24"/>
          <w:szCs w:val="24"/>
        </w:rPr>
        <w:t>-202</w:t>
      </w:r>
      <w:r>
        <w:rPr>
          <w:rFonts w:ascii="Arial" w:hAnsi="Arial" w:cs="Arial"/>
          <w:bCs/>
          <w:sz w:val="24"/>
          <w:szCs w:val="24"/>
        </w:rPr>
        <w:t>9</w:t>
      </w:r>
      <w:r w:rsidRPr="00E61EE5">
        <w:rPr>
          <w:rFonts w:ascii="Arial" w:hAnsi="Arial" w:cs="Arial"/>
          <w:bCs/>
          <w:sz w:val="24"/>
          <w:szCs w:val="24"/>
        </w:rPr>
        <w:t>.</w:t>
      </w:r>
    </w:p>
    <w:p w14:paraId="0DBAF410" w14:textId="77777777" w:rsidR="00CE16AC" w:rsidRDefault="00CE16AC" w:rsidP="00835FA6">
      <w:pPr>
        <w:pStyle w:val="Textoindependiente"/>
        <w:spacing w:after="160"/>
        <w:rPr>
          <w:rFonts w:ascii="Arial" w:hAnsi="Arial" w:cs="Arial"/>
          <w:b/>
          <w:bCs/>
          <w:sz w:val="24"/>
          <w:szCs w:val="24"/>
          <w:lang w:val="es-ES"/>
        </w:rPr>
      </w:pPr>
    </w:p>
    <w:p w14:paraId="2A06BF58" w14:textId="7A9895A4" w:rsidR="00042598" w:rsidRDefault="00042598" w:rsidP="00835FA6">
      <w:pPr>
        <w:pStyle w:val="Prrafodelista"/>
        <w:ind w:left="0"/>
        <w:contextualSpacing w:val="0"/>
        <w:rPr>
          <w:rFonts w:ascii="Arial" w:hAnsi="Arial" w:cs="Arial"/>
          <w:bCs/>
          <w:sz w:val="24"/>
          <w:szCs w:val="24"/>
        </w:rPr>
      </w:pPr>
      <w:r>
        <w:rPr>
          <w:rFonts w:ascii="Arial" w:hAnsi="Arial" w:cs="Arial"/>
          <w:bCs/>
          <w:sz w:val="24"/>
          <w:szCs w:val="24"/>
        </w:rPr>
        <w:t>Para este objetivo hay tres desgloses verticales.</w:t>
      </w:r>
    </w:p>
    <w:p w14:paraId="4AB1B35B" w14:textId="1E3A90CA" w:rsidR="00042598" w:rsidRDefault="00042598" w:rsidP="00835FA6">
      <w:pPr>
        <w:pStyle w:val="Prrafodelista"/>
        <w:ind w:left="0"/>
        <w:contextualSpacing w:val="0"/>
        <w:rPr>
          <w:rFonts w:ascii="Arial" w:hAnsi="Arial" w:cs="Arial"/>
          <w:bCs/>
          <w:sz w:val="24"/>
          <w:szCs w:val="24"/>
        </w:rPr>
      </w:pPr>
    </w:p>
    <w:p w14:paraId="49047860" w14:textId="20FBED6C" w:rsidR="00042598" w:rsidRPr="00042598" w:rsidRDefault="00042598" w:rsidP="003B03ED">
      <w:pPr>
        <w:pStyle w:val="Prrafodelista"/>
        <w:numPr>
          <w:ilvl w:val="0"/>
          <w:numId w:val="136"/>
        </w:numPr>
        <w:tabs>
          <w:tab w:val="left" w:pos="284"/>
          <w:tab w:val="left" w:pos="1890"/>
        </w:tabs>
        <w:ind w:left="284" w:hanging="284"/>
        <w:contextualSpacing w:val="0"/>
        <w:rPr>
          <w:rFonts w:ascii="Arial" w:hAnsi="Arial" w:cs="Arial"/>
          <w:sz w:val="24"/>
          <w:szCs w:val="24"/>
        </w:rPr>
      </w:pPr>
      <w:r w:rsidRPr="00042598">
        <w:rPr>
          <w:rFonts w:ascii="Arial" w:hAnsi="Arial" w:cs="Arial"/>
          <w:b/>
          <w:sz w:val="24"/>
          <w:szCs w:val="24"/>
        </w:rPr>
        <w:t>Objetivo desglosado 1/3:</w:t>
      </w:r>
      <w:r w:rsidRPr="00042598">
        <w:rPr>
          <w:rFonts w:ascii="Arial" w:hAnsi="Arial" w:cs="Arial"/>
          <w:sz w:val="24"/>
          <w:szCs w:val="24"/>
        </w:rPr>
        <w:t xml:space="preserve"> Transferencia tecnológica a la empresa privada (Start-up) para el uso de </w:t>
      </w:r>
      <w:r w:rsidRPr="00042598">
        <w:rPr>
          <w:rFonts w:ascii="Arial" w:eastAsia="Times New Roman" w:hAnsi="Arial" w:cs="Arial"/>
          <w:color w:val="000000"/>
          <w:sz w:val="24"/>
          <w:szCs w:val="24"/>
          <w:lang w:eastAsia="pt-BR"/>
        </w:rPr>
        <w:t xml:space="preserve">tecnologías con radiación para optimización de </w:t>
      </w:r>
      <w:r w:rsidRPr="00042598">
        <w:rPr>
          <w:rFonts w:ascii="Arial" w:hAnsi="Arial" w:cs="Arial"/>
          <w:sz w:val="24"/>
          <w:szCs w:val="24"/>
          <w:lang w:val="es-ES"/>
        </w:rPr>
        <w:t xml:space="preserve">procesos tecnológicos productivos, evaluación de estructuras civiles, procesos de dragado (sedimentación), etc. </w:t>
      </w:r>
      <w:r w:rsidRPr="00042598">
        <w:rPr>
          <w:rFonts w:ascii="Arial" w:eastAsia="Times New Roman" w:hAnsi="Arial" w:cs="Arial"/>
          <w:color w:val="000000"/>
          <w:sz w:val="24"/>
          <w:szCs w:val="24"/>
          <w:lang w:eastAsia="pt-BR"/>
        </w:rPr>
        <w:t xml:space="preserve"> y divulgación a la sociedad.</w:t>
      </w:r>
    </w:p>
    <w:p w14:paraId="1C0D2EF8" w14:textId="22BF6DBD" w:rsidR="00042598" w:rsidRPr="00042598" w:rsidRDefault="00CE16AC" w:rsidP="003B03ED">
      <w:pPr>
        <w:pStyle w:val="Prrafodelista"/>
        <w:numPr>
          <w:ilvl w:val="0"/>
          <w:numId w:val="136"/>
        </w:numPr>
        <w:tabs>
          <w:tab w:val="left" w:pos="284"/>
        </w:tabs>
        <w:ind w:left="284" w:hanging="284"/>
        <w:contextualSpacing w:val="0"/>
        <w:rPr>
          <w:rFonts w:ascii="Arial" w:hAnsi="Arial" w:cs="Arial"/>
          <w:sz w:val="24"/>
          <w:szCs w:val="24"/>
        </w:rPr>
      </w:pPr>
      <w:r w:rsidRPr="00042598">
        <w:rPr>
          <w:rFonts w:ascii="Arial" w:hAnsi="Arial" w:cs="Arial"/>
          <w:b/>
          <w:sz w:val="24"/>
          <w:szCs w:val="24"/>
        </w:rPr>
        <w:t xml:space="preserve">Indicador: </w:t>
      </w:r>
      <w:r w:rsidRPr="00042598">
        <w:rPr>
          <w:rFonts w:ascii="Arial" w:hAnsi="Arial" w:cs="Arial"/>
          <w:sz w:val="24"/>
          <w:szCs w:val="24"/>
        </w:rPr>
        <w:t xml:space="preserve">Número de países que han generado propuestas tecnológicas a los sectores productivos y </w:t>
      </w:r>
      <w:r w:rsidRPr="00042598">
        <w:rPr>
          <w:rFonts w:ascii="Arial" w:hAnsi="Arial" w:cs="Arial"/>
          <w:sz w:val="24"/>
          <w:szCs w:val="24"/>
          <w:lang w:val="es-ES"/>
        </w:rPr>
        <w:t>número de noticias divulgadas por los respectivos departamentos de comunicación (divulgación técnica-periodística).</w:t>
      </w:r>
    </w:p>
    <w:p w14:paraId="24E19FF6" w14:textId="1ED980F4" w:rsidR="00042598" w:rsidRPr="00042598" w:rsidRDefault="00042598" w:rsidP="003B03ED">
      <w:pPr>
        <w:pStyle w:val="Prrafodelista"/>
        <w:numPr>
          <w:ilvl w:val="0"/>
          <w:numId w:val="136"/>
        </w:numPr>
        <w:tabs>
          <w:tab w:val="left" w:pos="284"/>
          <w:tab w:val="left" w:pos="1890"/>
        </w:tabs>
        <w:ind w:left="284" w:hanging="284"/>
        <w:contextualSpacing w:val="0"/>
        <w:rPr>
          <w:rFonts w:ascii="Arial" w:hAnsi="Arial" w:cs="Arial"/>
          <w:sz w:val="24"/>
          <w:szCs w:val="24"/>
        </w:rPr>
      </w:pPr>
      <w:r w:rsidRPr="00E57ACE">
        <w:rPr>
          <w:rFonts w:ascii="Arial" w:hAnsi="Arial" w:cs="Arial"/>
          <w:b/>
          <w:bCs/>
          <w:sz w:val="24"/>
          <w:szCs w:val="24"/>
        </w:rPr>
        <w:t>Medio de verificación</w:t>
      </w:r>
      <w:r>
        <w:rPr>
          <w:rFonts w:ascii="Arial" w:hAnsi="Arial" w:cs="Arial"/>
          <w:sz w:val="24"/>
          <w:szCs w:val="24"/>
        </w:rPr>
        <w:t>: se adoptará el mismo medio de verificación de la N/P.</w:t>
      </w:r>
    </w:p>
    <w:p w14:paraId="1FE60777" w14:textId="77777777" w:rsidR="00042598" w:rsidRPr="00042598" w:rsidRDefault="00CE16AC" w:rsidP="003B03ED">
      <w:pPr>
        <w:pStyle w:val="Prrafodelista"/>
        <w:numPr>
          <w:ilvl w:val="0"/>
          <w:numId w:val="136"/>
        </w:numPr>
        <w:tabs>
          <w:tab w:val="left" w:pos="284"/>
        </w:tabs>
        <w:ind w:left="284" w:hanging="284"/>
        <w:contextualSpacing w:val="0"/>
        <w:rPr>
          <w:rFonts w:ascii="Arial" w:hAnsi="Arial" w:cs="Arial"/>
          <w:sz w:val="24"/>
          <w:szCs w:val="24"/>
        </w:rPr>
      </w:pPr>
      <w:r w:rsidRPr="00042598">
        <w:rPr>
          <w:rFonts w:ascii="Arial" w:hAnsi="Arial" w:cs="Arial"/>
          <w:b/>
          <w:sz w:val="24"/>
          <w:szCs w:val="24"/>
        </w:rPr>
        <w:t>Línea de base:</w:t>
      </w:r>
      <w:r w:rsidRPr="00042598">
        <w:rPr>
          <w:rFonts w:ascii="Arial" w:hAnsi="Arial" w:cs="Arial"/>
          <w:sz w:val="24"/>
          <w:szCs w:val="24"/>
        </w:rPr>
        <w:t xml:space="preserve"> </w:t>
      </w:r>
      <w:r w:rsidRPr="00042598">
        <w:rPr>
          <w:rFonts w:ascii="Arial" w:hAnsi="Arial" w:cs="Arial"/>
          <w:sz w:val="24"/>
        </w:rPr>
        <w:t>Aproximadamente 06 países utilizan tecnologías con radiación en sus procesos productivos.</w:t>
      </w:r>
    </w:p>
    <w:p w14:paraId="78D6C0E4" w14:textId="54FA42EB" w:rsidR="00CE16AC" w:rsidRPr="00042598" w:rsidRDefault="00CE16AC" w:rsidP="003B03ED">
      <w:pPr>
        <w:pStyle w:val="Prrafodelista"/>
        <w:numPr>
          <w:ilvl w:val="0"/>
          <w:numId w:val="136"/>
        </w:numPr>
        <w:tabs>
          <w:tab w:val="left" w:pos="284"/>
        </w:tabs>
        <w:ind w:left="284" w:hanging="284"/>
        <w:contextualSpacing w:val="0"/>
        <w:rPr>
          <w:rFonts w:ascii="Arial" w:hAnsi="Arial" w:cs="Arial"/>
          <w:sz w:val="24"/>
          <w:szCs w:val="24"/>
        </w:rPr>
      </w:pPr>
      <w:r w:rsidRPr="00042598">
        <w:rPr>
          <w:rFonts w:ascii="Arial" w:hAnsi="Arial" w:cs="Arial"/>
          <w:b/>
          <w:sz w:val="24"/>
          <w:szCs w:val="24"/>
        </w:rPr>
        <w:t xml:space="preserve">Meta: </w:t>
      </w:r>
      <w:r w:rsidRPr="00042598">
        <w:rPr>
          <w:rFonts w:ascii="Arial" w:hAnsi="Arial" w:cs="Arial"/>
          <w:sz w:val="24"/>
          <w:szCs w:val="24"/>
          <w:lang w:val="es-ES"/>
        </w:rPr>
        <w:t>10 países hasta el año 2029.</w:t>
      </w:r>
    </w:p>
    <w:p w14:paraId="4D9EFA73" w14:textId="193A0F7A" w:rsidR="00042598" w:rsidRPr="00042598" w:rsidRDefault="00042598" w:rsidP="003B03ED">
      <w:pPr>
        <w:pStyle w:val="Prrafodelista"/>
        <w:numPr>
          <w:ilvl w:val="0"/>
          <w:numId w:val="136"/>
        </w:numPr>
        <w:tabs>
          <w:tab w:val="left" w:pos="284"/>
          <w:tab w:val="left" w:pos="1890"/>
        </w:tabs>
        <w:ind w:left="284" w:hanging="284"/>
        <w:contextualSpacing w:val="0"/>
        <w:rPr>
          <w:rFonts w:ascii="Arial" w:hAnsi="Arial" w:cs="Arial"/>
          <w:sz w:val="24"/>
          <w:szCs w:val="24"/>
        </w:rPr>
      </w:pPr>
      <w:r w:rsidRPr="00E61EE5">
        <w:rPr>
          <w:rFonts w:ascii="Arial" w:hAnsi="Arial" w:cs="Arial"/>
          <w:b/>
          <w:sz w:val="24"/>
          <w:szCs w:val="24"/>
        </w:rPr>
        <w:t xml:space="preserve">Período: </w:t>
      </w:r>
      <w:r w:rsidRPr="00E61EE5">
        <w:rPr>
          <w:rFonts w:ascii="Arial" w:hAnsi="Arial" w:cs="Arial"/>
          <w:bCs/>
          <w:sz w:val="24"/>
          <w:szCs w:val="24"/>
        </w:rPr>
        <w:t>202</w:t>
      </w:r>
      <w:r>
        <w:rPr>
          <w:rFonts w:ascii="Arial" w:hAnsi="Arial" w:cs="Arial"/>
          <w:bCs/>
          <w:sz w:val="24"/>
          <w:szCs w:val="24"/>
        </w:rPr>
        <w:t>8</w:t>
      </w:r>
      <w:r w:rsidRPr="00E61EE5">
        <w:rPr>
          <w:rFonts w:ascii="Arial" w:hAnsi="Arial" w:cs="Arial"/>
          <w:bCs/>
          <w:sz w:val="24"/>
          <w:szCs w:val="24"/>
        </w:rPr>
        <w:t>-202</w:t>
      </w:r>
      <w:r>
        <w:rPr>
          <w:rFonts w:ascii="Arial" w:hAnsi="Arial" w:cs="Arial"/>
          <w:bCs/>
          <w:sz w:val="24"/>
          <w:szCs w:val="24"/>
        </w:rPr>
        <w:t>9</w:t>
      </w:r>
      <w:r w:rsidRPr="00E61EE5">
        <w:rPr>
          <w:rFonts w:ascii="Arial" w:hAnsi="Arial" w:cs="Arial"/>
          <w:bCs/>
          <w:sz w:val="24"/>
          <w:szCs w:val="24"/>
        </w:rPr>
        <w:t>.</w:t>
      </w:r>
    </w:p>
    <w:p w14:paraId="28E11FCA" w14:textId="77777777" w:rsidR="00042598" w:rsidRPr="006063F1" w:rsidRDefault="00042598" w:rsidP="00835FA6">
      <w:pPr>
        <w:rPr>
          <w:rFonts w:ascii="Arial" w:hAnsi="Arial" w:cs="Arial"/>
          <w:sz w:val="24"/>
          <w:szCs w:val="24"/>
        </w:rPr>
      </w:pPr>
    </w:p>
    <w:p w14:paraId="32A67C1D" w14:textId="37F4280C" w:rsidR="00042598" w:rsidRPr="00253C92" w:rsidRDefault="00042598" w:rsidP="003B03ED">
      <w:pPr>
        <w:pStyle w:val="Prrafodelista"/>
        <w:numPr>
          <w:ilvl w:val="0"/>
          <w:numId w:val="136"/>
        </w:numPr>
        <w:tabs>
          <w:tab w:val="left" w:pos="284"/>
          <w:tab w:val="left" w:pos="1890"/>
        </w:tabs>
        <w:ind w:left="284" w:hanging="284"/>
        <w:contextualSpacing w:val="0"/>
        <w:rPr>
          <w:rFonts w:ascii="Arial" w:hAnsi="Arial" w:cs="Arial"/>
          <w:sz w:val="24"/>
          <w:szCs w:val="24"/>
        </w:rPr>
      </w:pPr>
      <w:r w:rsidRPr="00253C92">
        <w:rPr>
          <w:rFonts w:ascii="Arial" w:hAnsi="Arial" w:cs="Arial"/>
          <w:b/>
          <w:sz w:val="24"/>
          <w:szCs w:val="24"/>
        </w:rPr>
        <w:t xml:space="preserve">Objetivo 2/3: </w:t>
      </w:r>
      <w:r w:rsidRPr="00253C92">
        <w:rPr>
          <w:rFonts w:ascii="Arial" w:hAnsi="Arial" w:cs="Arial"/>
          <w:sz w:val="24"/>
          <w:szCs w:val="24"/>
        </w:rPr>
        <w:t xml:space="preserve">Capacitación de personal en el uso de </w:t>
      </w:r>
      <w:r w:rsidRPr="00253C92">
        <w:rPr>
          <w:rFonts w:ascii="Arial" w:eastAsia="Times New Roman" w:hAnsi="Arial" w:cs="Arial"/>
          <w:color w:val="000000"/>
          <w:sz w:val="24"/>
          <w:szCs w:val="24"/>
          <w:lang w:eastAsia="pt-BR"/>
        </w:rPr>
        <w:t xml:space="preserve">tecnologías con radiación (trazadores y aplicaciones de fuentes selladas) para optimización de </w:t>
      </w:r>
      <w:r w:rsidRPr="00253C92">
        <w:rPr>
          <w:rFonts w:ascii="Arial" w:hAnsi="Arial" w:cs="Arial"/>
          <w:sz w:val="24"/>
          <w:szCs w:val="24"/>
          <w:lang w:val="es-ES"/>
        </w:rPr>
        <w:t>procesos tecnológicos productivos, evaluación de estructuras civiles, procesos de dragado (sedimentación), etc.</w:t>
      </w:r>
    </w:p>
    <w:p w14:paraId="0BED8160" w14:textId="77777777" w:rsidR="00042598" w:rsidRPr="00253C92" w:rsidRDefault="00CE16AC" w:rsidP="003B03ED">
      <w:pPr>
        <w:pStyle w:val="Prrafodelista"/>
        <w:numPr>
          <w:ilvl w:val="0"/>
          <w:numId w:val="136"/>
        </w:numPr>
        <w:tabs>
          <w:tab w:val="left" w:pos="284"/>
          <w:tab w:val="left" w:pos="1890"/>
        </w:tabs>
        <w:ind w:left="284" w:hanging="284"/>
        <w:contextualSpacing w:val="0"/>
        <w:rPr>
          <w:rFonts w:ascii="Arial" w:hAnsi="Arial" w:cs="Arial"/>
          <w:sz w:val="24"/>
          <w:szCs w:val="24"/>
        </w:rPr>
      </w:pPr>
      <w:r w:rsidRPr="00253C92">
        <w:rPr>
          <w:rFonts w:ascii="Arial" w:hAnsi="Arial" w:cs="Arial"/>
          <w:b/>
          <w:sz w:val="24"/>
          <w:szCs w:val="24"/>
        </w:rPr>
        <w:t xml:space="preserve">Indicador: </w:t>
      </w:r>
      <w:r w:rsidRPr="00253C92">
        <w:rPr>
          <w:rFonts w:ascii="Arial" w:hAnsi="Arial" w:cs="Arial"/>
          <w:sz w:val="24"/>
          <w:szCs w:val="24"/>
        </w:rPr>
        <w:t>Número de países con personas capacitadas. Existen personas con nivel capacitación básico y es necesario fortalecer sus conocimientos en las respectivas prácticas.</w:t>
      </w:r>
    </w:p>
    <w:p w14:paraId="3E726BF5" w14:textId="77777777" w:rsidR="00042598" w:rsidRPr="00253C92" w:rsidRDefault="00042598" w:rsidP="003B03ED">
      <w:pPr>
        <w:pStyle w:val="Prrafodelista"/>
        <w:numPr>
          <w:ilvl w:val="0"/>
          <w:numId w:val="136"/>
        </w:numPr>
        <w:tabs>
          <w:tab w:val="left" w:pos="284"/>
          <w:tab w:val="left" w:pos="1890"/>
        </w:tabs>
        <w:ind w:left="284" w:hanging="284"/>
        <w:contextualSpacing w:val="0"/>
        <w:rPr>
          <w:rFonts w:ascii="Arial" w:hAnsi="Arial" w:cs="Arial"/>
          <w:sz w:val="24"/>
          <w:szCs w:val="24"/>
        </w:rPr>
      </w:pPr>
      <w:r w:rsidRPr="00253C92">
        <w:rPr>
          <w:rFonts w:ascii="Arial" w:hAnsi="Arial" w:cs="Arial"/>
          <w:b/>
          <w:bCs/>
          <w:sz w:val="24"/>
          <w:szCs w:val="24"/>
        </w:rPr>
        <w:t>Medio de verificación</w:t>
      </w:r>
      <w:r w:rsidRPr="00253C92">
        <w:rPr>
          <w:rFonts w:ascii="Arial" w:hAnsi="Arial" w:cs="Arial"/>
          <w:sz w:val="24"/>
          <w:szCs w:val="24"/>
        </w:rPr>
        <w:t>: se adoptará el mismo medio de verificación de la N/P.</w:t>
      </w:r>
    </w:p>
    <w:p w14:paraId="5708C0A9" w14:textId="77777777" w:rsidR="00042598" w:rsidRPr="00253C92" w:rsidRDefault="00CE16AC" w:rsidP="003B03ED">
      <w:pPr>
        <w:pStyle w:val="Prrafodelista"/>
        <w:numPr>
          <w:ilvl w:val="0"/>
          <w:numId w:val="136"/>
        </w:numPr>
        <w:tabs>
          <w:tab w:val="left" w:pos="284"/>
          <w:tab w:val="left" w:pos="1890"/>
        </w:tabs>
        <w:ind w:left="284" w:hanging="284"/>
        <w:contextualSpacing w:val="0"/>
        <w:rPr>
          <w:rFonts w:ascii="Arial" w:hAnsi="Arial" w:cs="Arial"/>
          <w:sz w:val="24"/>
          <w:szCs w:val="24"/>
        </w:rPr>
      </w:pPr>
      <w:r w:rsidRPr="00253C92">
        <w:rPr>
          <w:rFonts w:ascii="Arial" w:hAnsi="Arial" w:cs="Arial"/>
          <w:b/>
          <w:sz w:val="24"/>
          <w:szCs w:val="24"/>
        </w:rPr>
        <w:t>Línea de base:</w:t>
      </w:r>
      <w:r w:rsidRPr="00253C92">
        <w:rPr>
          <w:rFonts w:ascii="Arial" w:hAnsi="Arial" w:cs="Arial"/>
          <w:sz w:val="24"/>
          <w:szCs w:val="24"/>
        </w:rPr>
        <w:t xml:space="preserve"> </w:t>
      </w:r>
      <w:r w:rsidRPr="00253C92">
        <w:rPr>
          <w:rFonts w:ascii="Arial" w:hAnsi="Arial" w:cs="Arial"/>
          <w:sz w:val="24"/>
        </w:rPr>
        <w:t>Aproximadamente 06 países utilizan tecnologías con radiación en sus procesos productivos.</w:t>
      </w:r>
    </w:p>
    <w:p w14:paraId="0897415E" w14:textId="2BCA59E0" w:rsidR="00CE16AC" w:rsidRPr="00253C92" w:rsidRDefault="00CE16AC" w:rsidP="003B03ED">
      <w:pPr>
        <w:pStyle w:val="Prrafodelista"/>
        <w:numPr>
          <w:ilvl w:val="0"/>
          <w:numId w:val="136"/>
        </w:numPr>
        <w:tabs>
          <w:tab w:val="left" w:pos="284"/>
          <w:tab w:val="left" w:pos="1890"/>
        </w:tabs>
        <w:ind w:left="284" w:hanging="284"/>
        <w:contextualSpacing w:val="0"/>
        <w:rPr>
          <w:rFonts w:ascii="Arial" w:hAnsi="Arial" w:cs="Arial"/>
          <w:sz w:val="24"/>
          <w:szCs w:val="24"/>
        </w:rPr>
      </w:pPr>
      <w:r w:rsidRPr="00253C92">
        <w:rPr>
          <w:rFonts w:ascii="Arial" w:hAnsi="Arial" w:cs="Arial"/>
          <w:b/>
          <w:sz w:val="24"/>
          <w:szCs w:val="24"/>
        </w:rPr>
        <w:t xml:space="preserve">Meta: </w:t>
      </w:r>
      <w:r w:rsidRPr="00253C92">
        <w:rPr>
          <w:rFonts w:ascii="Arial" w:hAnsi="Arial" w:cs="Arial"/>
          <w:sz w:val="24"/>
          <w:szCs w:val="24"/>
          <w:lang w:val="es-ES"/>
        </w:rPr>
        <w:t>10 países hasta el año 2027.</w:t>
      </w:r>
    </w:p>
    <w:p w14:paraId="0CE6B308" w14:textId="677A90E2" w:rsidR="00042598" w:rsidRPr="00253C92" w:rsidRDefault="00042598" w:rsidP="003B03ED">
      <w:pPr>
        <w:pStyle w:val="Prrafodelista"/>
        <w:numPr>
          <w:ilvl w:val="0"/>
          <w:numId w:val="136"/>
        </w:numPr>
        <w:tabs>
          <w:tab w:val="left" w:pos="284"/>
          <w:tab w:val="left" w:pos="1890"/>
        </w:tabs>
        <w:ind w:left="284" w:hanging="284"/>
        <w:contextualSpacing w:val="0"/>
        <w:rPr>
          <w:rFonts w:ascii="Arial" w:hAnsi="Arial" w:cs="Arial"/>
          <w:sz w:val="24"/>
          <w:szCs w:val="24"/>
        </w:rPr>
      </w:pPr>
      <w:r w:rsidRPr="00253C92">
        <w:rPr>
          <w:rFonts w:ascii="Arial" w:hAnsi="Arial" w:cs="Arial"/>
          <w:b/>
          <w:sz w:val="24"/>
          <w:szCs w:val="24"/>
        </w:rPr>
        <w:t xml:space="preserve">Período: </w:t>
      </w:r>
      <w:r w:rsidRPr="00253C92">
        <w:rPr>
          <w:rFonts w:ascii="Arial" w:hAnsi="Arial" w:cs="Arial"/>
          <w:bCs/>
          <w:sz w:val="24"/>
          <w:szCs w:val="24"/>
        </w:rPr>
        <w:t>2026-2027.</w:t>
      </w:r>
    </w:p>
    <w:p w14:paraId="7F85841C" w14:textId="77777777" w:rsidR="002F1EB2" w:rsidRDefault="002F1EB2" w:rsidP="00253C92">
      <w:pPr>
        <w:tabs>
          <w:tab w:val="left" w:pos="284"/>
          <w:tab w:val="left" w:pos="1890"/>
        </w:tabs>
        <w:rPr>
          <w:rFonts w:ascii="Arial" w:hAnsi="Arial" w:cs="Arial"/>
          <w:sz w:val="24"/>
          <w:szCs w:val="24"/>
        </w:rPr>
      </w:pPr>
    </w:p>
    <w:p w14:paraId="18BB477E" w14:textId="77777777" w:rsidR="002F1EB2" w:rsidRPr="00253C92" w:rsidRDefault="002F1EB2" w:rsidP="003B03ED">
      <w:pPr>
        <w:pStyle w:val="Prrafodelista"/>
        <w:numPr>
          <w:ilvl w:val="0"/>
          <w:numId w:val="136"/>
        </w:numPr>
        <w:ind w:left="284" w:hanging="284"/>
        <w:contextualSpacing w:val="0"/>
        <w:rPr>
          <w:rFonts w:ascii="Arial" w:hAnsi="Arial" w:cs="Arial"/>
          <w:sz w:val="24"/>
          <w:szCs w:val="24"/>
        </w:rPr>
      </w:pPr>
      <w:r w:rsidRPr="00253C92">
        <w:rPr>
          <w:rFonts w:ascii="Arial" w:hAnsi="Arial" w:cs="Arial"/>
          <w:b/>
          <w:sz w:val="24"/>
          <w:szCs w:val="24"/>
        </w:rPr>
        <w:t xml:space="preserve">Objetivo desglosado 3/3: </w:t>
      </w:r>
      <w:r w:rsidRPr="00253C92">
        <w:rPr>
          <w:rFonts w:ascii="Arial" w:hAnsi="Arial" w:cs="Arial"/>
          <w:sz w:val="24"/>
          <w:szCs w:val="24"/>
        </w:rPr>
        <w:t xml:space="preserve">Identificación de los procesos productivos que utilizan la tecnología con radiación para optimización de </w:t>
      </w:r>
      <w:r w:rsidRPr="00253C92">
        <w:rPr>
          <w:rFonts w:ascii="Arial" w:hAnsi="Arial" w:cs="Arial"/>
          <w:sz w:val="24"/>
          <w:szCs w:val="24"/>
          <w:lang w:val="es-ES"/>
        </w:rPr>
        <w:t xml:space="preserve">procesos tecnológicos productivos, evaluación de estructuras civiles, procesos de dragado (sedimentación), etc. </w:t>
      </w:r>
      <w:r w:rsidRPr="00253C92">
        <w:rPr>
          <w:rFonts w:ascii="Arial" w:hAnsi="Arial" w:cs="Arial"/>
          <w:sz w:val="24"/>
          <w:szCs w:val="24"/>
        </w:rPr>
        <w:t xml:space="preserve">que podrían beneficiarse con esta tecnología. </w:t>
      </w:r>
    </w:p>
    <w:p w14:paraId="745680DF" w14:textId="19C67A7E" w:rsidR="002F1EB2" w:rsidRPr="00253C92" w:rsidRDefault="00CE16AC" w:rsidP="003B03ED">
      <w:pPr>
        <w:pStyle w:val="Prrafodelista"/>
        <w:numPr>
          <w:ilvl w:val="0"/>
          <w:numId w:val="136"/>
        </w:numPr>
        <w:tabs>
          <w:tab w:val="left" w:pos="284"/>
        </w:tabs>
        <w:ind w:left="284" w:hanging="284"/>
        <w:contextualSpacing w:val="0"/>
        <w:rPr>
          <w:rFonts w:ascii="Arial" w:hAnsi="Arial" w:cs="Arial"/>
          <w:sz w:val="24"/>
          <w:szCs w:val="24"/>
        </w:rPr>
      </w:pPr>
      <w:r w:rsidRPr="00253C92">
        <w:rPr>
          <w:rFonts w:ascii="Arial" w:hAnsi="Arial" w:cs="Arial"/>
          <w:b/>
          <w:sz w:val="24"/>
          <w:szCs w:val="24"/>
        </w:rPr>
        <w:t xml:space="preserve">Indicador: </w:t>
      </w:r>
      <w:r w:rsidRPr="00253C92">
        <w:rPr>
          <w:rFonts w:ascii="Arial" w:hAnsi="Arial" w:cs="Arial"/>
          <w:sz w:val="24"/>
          <w:szCs w:val="24"/>
        </w:rPr>
        <w:t>Número de países que utilizan la tecnología con radiación para optimización de sus procesos.</w:t>
      </w:r>
    </w:p>
    <w:p w14:paraId="716CEA38" w14:textId="77777777" w:rsidR="002F1EB2" w:rsidRPr="00253C92" w:rsidRDefault="002F1EB2" w:rsidP="003B03ED">
      <w:pPr>
        <w:pStyle w:val="Prrafodelista"/>
        <w:numPr>
          <w:ilvl w:val="0"/>
          <w:numId w:val="136"/>
        </w:numPr>
        <w:tabs>
          <w:tab w:val="left" w:pos="284"/>
          <w:tab w:val="left" w:pos="1890"/>
        </w:tabs>
        <w:ind w:left="284" w:hanging="284"/>
        <w:contextualSpacing w:val="0"/>
        <w:rPr>
          <w:rFonts w:ascii="Arial" w:hAnsi="Arial" w:cs="Arial"/>
          <w:sz w:val="24"/>
          <w:szCs w:val="24"/>
        </w:rPr>
      </w:pPr>
      <w:r w:rsidRPr="00253C92">
        <w:rPr>
          <w:rFonts w:ascii="Arial" w:hAnsi="Arial" w:cs="Arial"/>
          <w:b/>
          <w:bCs/>
          <w:sz w:val="24"/>
          <w:szCs w:val="24"/>
        </w:rPr>
        <w:t>Medio de verificación</w:t>
      </w:r>
      <w:r w:rsidRPr="00253C92">
        <w:rPr>
          <w:rFonts w:ascii="Arial" w:hAnsi="Arial" w:cs="Arial"/>
          <w:sz w:val="24"/>
          <w:szCs w:val="24"/>
        </w:rPr>
        <w:t>: se adoptará el mismo medio de verificación de la N/P.</w:t>
      </w:r>
    </w:p>
    <w:p w14:paraId="24CBB04C" w14:textId="77777777" w:rsidR="002F1EB2" w:rsidRPr="00253C92" w:rsidRDefault="00CE16AC" w:rsidP="003B03ED">
      <w:pPr>
        <w:pStyle w:val="Prrafodelista"/>
        <w:numPr>
          <w:ilvl w:val="0"/>
          <w:numId w:val="136"/>
        </w:numPr>
        <w:tabs>
          <w:tab w:val="left" w:pos="284"/>
        </w:tabs>
        <w:ind w:left="284" w:hanging="284"/>
        <w:contextualSpacing w:val="0"/>
        <w:rPr>
          <w:rFonts w:ascii="Arial" w:hAnsi="Arial" w:cs="Arial"/>
          <w:sz w:val="24"/>
          <w:szCs w:val="24"/>
        </w:rPr>
      </w:pPr>
      <w:r w:rsidRPr="00253C92">
        <w:rPr>
          <w:rFonts w:ascii="Arial" w:hAnsi="Arial" w:cs="Arial"/>
          <w:b/>
          <w:sz w:val="24"/>
          <w:szCs w:val="24"/>
        </w:rPr>
        <w:t>Línea de base:</w:t>
      </w:r>
      <w:r w:rsidRPr="00253C92">
        <w:rPr>
          <w:rFonts w:ascii="Arial" w:hAnsi="Arial" w:cs="Arial"/>
          <w:sz w:val="24"/>
          <w:szCs w:val="24"/>
        </w:rPr>
        <w:t xml:space="preserve"> </w:t>
      </w:r>
      <w:r w:rsidRPr="00253C92">
        <w:rPr>
          <w:rFonts w:ascii="Arial" w:hAnsi="Arial" w:cs="Arial"/>
          <w:sz w:val="24"/>
        </w:rPr>
        <w:t>Aproximadamente 08 países utilizan tecnologías con radiación en sus procesos productivos.</w:t>
      </w:r>
    </w:p>
    <w:p w14:paraId="051174C0" w14:textId="2BA31F01" w:rsidR="00CE16AC" w:rsidRPr="00253C92" w:rsidRDefault="00CE16AC" w:rsidP="003B03ED">
      <w:pPr>
        <w:pStyle w:val="Prrafodelista"/>
        <w:numPr>
          <w:ilvl w:val="0"/>
          <w:numId w:val="136"/>
        </w:numPr>
        <w:tabs>
          <w:tab w:val="left" w:pos="284"/>
        </w:tabs>
        <w:ind w:left="284" w:hanging="284"/>
        <w:contextualSpacing w:val="0"/>
        <w:rPr>
          <w:rFonts w:ascii="Arial" w:hAnsi="Arial" w:cs="Arial"/>
          <w:sz w:val="24"/>
          <w:szCs w:val="24"/>
        </w:rPr>
      </w:pPr>
      <w:r w:rsidRPr="00253C92">
        <w:rPr>
          <w:rFonts w:ascii="Arial" w:hAnsi="Arial" w:cs="Arial"/>
          <w:b/>
          <w:sz w:val="24"/>
          <w:szCs w:val="24"/>
        </w:rPr>
        <w:t xml:space="preserve">Meta: </w:t>
      </w:r>
      <w:r w:rsidRPr="00253C92">
        <w:rPr>
          <w:rFonts w:ascii="Arial" w:hAnsi="Arial" w:cs="Arial"/>
          <w:sz w:val="24"/>
          <w:szCs w:val="24"/>
          <w:lang w:val="es-ES"/>
        </w:rPr>
        <w:t>12 países hasta el año 2025.</w:t>
      </w:r>
    </w:p>
    <w:p w14:paraId="7A4CF197" w14:textId="4E875913" w:rsidR="002F1EB2" w:rsidRPr="00253C92" w:rsidRDefault="002F1EB2" w:rsidP="003B03ED">
      <w:pPr>
        <w:pStyle w:val="Prrafodelista"/>
        <w:numPr>
          <w:ilvl w:val="0"/>
          <w:numId w:val="136"/>
        </w:numPr>
        <w:tabs>
          <w:tab w:val="left" w:pos="284"/>
          <w:tab w:val="left" w:pos="1890"/>
        </w:tabs>
        <w:ind w:left="284" w:hanging="284"/>
        <w:contextualSpacing w:val="0"/>
        <w:rPr>
          <w:rFonts w:ascii="Arial" w:hAnsi="Arial" w:cs="Arial"/>
          <w:sz w:val="24"/>
          <w:szCs w:val="24"/>
        </w:rPr>
      </w:pPr>
      <w:r w:rsidRPr="00253C92">
        <w:rPr>
          <w:rFonts w:ascii="Arial" w:hAnsi="Arial" w:cs="Arial"/>
          <w:b/>
          <w:sz w:val="24"/>
          <w:szCs w:val="24"/>
        </w:rPr>
        <w:t xml:space="preserve">Período: </w:t>
      </w:r>
      <w:r w:rsidRPr="00253C92">
        <w:rPr>
          <w:rFonts w:ascii="Arial" w:hAnsi="Arial" w:cs="Arial"/>
          <w:bCs/>
          <w:sz w:val="24"/>
          <w:szCs w:val="24"/>
        </w:rPr>
        <w:t>2024-2025.</w:t>
      </w:r>
    </w:p>
    <w:p w14:paraId="09B8AF23" w14:textId="77777777" w:rsidR="00CE16AC" w:rsidRDefault="00CE16AC" w:rsidP="00253C92">
      <w:pPr>
        <w:pStyle w:val="Textoindependiente"/>
        <w:spacing w:after="160"/>
        <w:rPr>
          <w:rFonts w:ascii="Arial" w:hAnsi="Arial" w:cs="Arial"/>
          <w:b/>
          <w:bCs/>
          <w:sz w:val="24"/>
          <w:szCs w:val="24"/>
          <w:lang w:val="es-ES"/>
        </w:rPr>
      </w:pPr>
    </w:p>
    <w:p w14:paraId="0D238CD6" w14:textId="77777777" w:rsidR="00CE16AC" w:rsidRDefault="00CE16AC" w:rsidP="00253C92">
      <w:pPr>
        <w:pStyle w:val="Textoindependiente"/>
        <w:spacing w:after="160"/>
        <w:rPr>
          <w:rFonts w:ascii="Arial" w:hAnsi="Arial" w:cs="Arial"/>
          <w:b/>
          <w:bCs/>
          <w:sz w:val="24"/>
          <w:szCs w:val="24"/>
          <w:lang w:val="es-ES"/>
        </w:rPr>
      </w:pPr>
    </w:p>
    <w:p w14:paraId="193C69CA" w14:textId="2072A20E" w:rsidR="00CE16AC" w:rsidRDefault="00CE16AC" w:rsidP="003B03ED">
      <w:pPr>
        <w:pStyle w:val="Prrafodelista"/>
        <w:numPr>
          <w:ilvl w:val="0"/>
          <w:numId w:val="121"/>
        </w:numPr>
        <w:tabs>
          <w:tab w:val="left" w:pos="1890"/>
        </w:tabs>
        <w:ind w:left="709" w:hanging="851"/>
        <w:contextualSpacing w:val="0"/>
        <w:rPr>
          <w:rFonts w:ascii="Arial" w:eastAsia="Times New Roman" w:hAnsi="Arial" w:cs="Arial"/>
          <w:b/>
          <w:color w:val="000000"/>
          <w:sz w:val="24"/>
          <w:szCs w:val="24"/>
          <w:lang w:eastAsia="pt-BR"/>
        </w:rPr>
      </w:pPr>
      <w:r w:rsidRPr="00253C92">
        <w:rPr>
          <w:rFonts w:ascii="Arial" w:eastAsia="Times New Roman" w:hAnsi="Arial" w:cs="Arial"/>
          <w:b/>
          <w:sz w:val="24"/>
          <w:szCs w:val="24"/>
          <w:lang w:eastAsia="es-ES"/>
        </w:rPr>
        <w:t xml:space="preserve">N/P </w:t>
      </w:r>
      <w:r w:rsidRPr="0033749F">
        <w:rPr>
          <w:rFonts w:ascii="Arial" w:eastAsia="Times New Roman" w:hAnsi="Arial" w:cs="Arial"/>
          <w:b/>
          <w:sz w:val="24"/>
          <w:szCs w:val="24"/>
          <w:lang w:eastAsia="es-ES"/>
        </w:rPr>
        <w:t>T6</w:t>
      </w:r>
      <w:r w:rsidR="00253C92" w:rsidRPr="0033749F">
        <w:rPr>
          <w:rFonts w:ascii="Arial" w:eastAsia="Times New Roman" w:hAnsi="Arial" w:cs="Arial"/>
          <w:b/>
          <w:sz w:val="24"/>
          <w:szCs w:val="24"/>
          <w:lang w:eastAsia="es-ES"/>
        </w:rPr>
        <w:t>:</w:t>
      </w:r>
      <w:r w:rsidRPr="0033749F">
        <w:rPr>
          <w:rFonts w:ascii="Arial" w:eastAsia="Times New Roman" w:hAnsi="Arial" w:cs="Arial"/>
          <w:b/>
          <w:sz w:val="24"/>
          <w:szCs w:val="24"/>
          <w:lang w:eastAsia="es-ES"/>
        </w:rPr>
        <w:t xml:space="preserve"> </w:t>
      </w:r>
      <w:r w:rsidRPr="0033749F">
        <w:rPr>
          <w:rFonts w:ascii="Arial" w:eastAsia="Times New Roman" w:hAnsi="Arial" w:cs="Arial"/>
          <w:b/>
          <w:color w:val="000000"/>
          <w:sz w:val="24"/>
          <w:szCs w:val="24"/>
          <w:lang w:eastAsia="pt-BR"/>
        </w:rPr>
        <w:t>Preservación y caracterización de objetos tangibles de patrimonio cultural y materiales de archivo utilizando técnicas nucleares.</w:t>
      </w:r>
    </w:p>
    <w:p w14:paraId="68BFBB3D" w14:textId="77777777" w:rsidR="0033749F" w:rsidRPr="0033749F" w:rsidRDefault="0033749F" w:rsidP="0033749F">
      <w:pPr>
        <w:pStyle w:val="Prrafodelista"/>
        <w:tabs>
          <w:tab w:val="left" w:pos="1890"/>
        </w:tabs>
        <w:ind w:left="709"/>
        <w:contextualSpacing w:val="0"/>
        <w:rPr>
          <w:rFonts w:ascii="Arial" w:eastAsia="Times New Roman" w:hAnsi="Arial" w:cs="Arial"/>
          <w:b/>
          <w:color w:val="000000"/>
          <w:sz w:val="24"/>
          <w:szCs w:val="24"/>
          <w:lang w:eastAsia="pt-BR"/>
        </w:rPr>
      </w:pPr>
    </w:p>
    <w:p w14:paraId="4FC023FB" w14:textId="19312C9A" w:rsidR="00D263E2" w:rsidRPr="0033749F" w:rsidRDefault="00CE16AC" w:rsidP="003B03ED">
      <w:pPr>
        <w:pStyle w:val="Prrafodelista"/>
        <w:numPr>
          <w:ilvl w:val="0"/>
          <w:numId w:val="141"/>
        </w:numPr>
        <w:tabs>
          <w:tab w:val="left" w:pos="1890"/>
        </w:tabs>
        <w:ind w:left="425" w:hanging="425"/>
        <w:contextualSpacing w:val="0"/>
        <w:rPr>
          <w:rFonts w:ascii="Arial" w:hAnsi="Arial" w:cs="Arial"/>
          <w:sz w:val="24"/>
          <w:szCs w:val="24"/>
        </w:rPr>
      </w:pPr>
      <w:r w:rsidRPr="0033749F">
        <w:rPr>
          <w:rFonts w:ascii="Arial" w:hAnsi="Arial" w:cs="Arial"/>
          <w:b/>
          <w:sz w:val="24"/>
          <w:szCs w:val="24"/>
        </w:rPr>
        <w:t xml:space="preserve">Objetivo: </w:t>
      </w:r>
      <w:r w:rsidRPr="0033749F">
        <w:rPr>
          <w:rFonts w:ascii="Arial" w:hAnsi="Arial" w:cs="Arial"/>
          <w:sz w:val="24"/>
          <w:szCs w:val="24"/>
          <w:lang w:val="es-ES"/>
        </w:rPr>
        <w:t>Incrementar el uso de técnicas analíticas nucleares para caracterización y el procesamiento por radiación que contribuyan a la preservación de la herencia cultural tangible de ALyC.</w:t>
      </w:r>
    </w:p>
    <w:p w14:paraId="1F1BAD93" w14:textId="0978587D" w:rsidR="00D263E2" w:rsidRPr="0033749F" w:rsidRDefault="00CE16AC" w:rsidP="003B03ED">
      <w:pPr>
        <w:pStyle w:val="Prrafodelista"/>
        <w:numPr>
          <w:ilvl w:val="0"/>
          <w:numId w:val="141"/>
        </w:numPr>
        <w:tabs>
          <w:tab w:val="left" w:pos="1890"/>
        </w:tabs>
        <w:ind w:left="425" w:hanging="425"/>
        <w:contextualSpacing w:val="0"/>
        <w:rPr>
          <w:rFonts w:ascii="Arial" w:hAnsi="Arial" w:cs="Arial"/>
          <w:sz w:val="24"/>
          <w:szCs w:val="24"/>
        </w:rPr>
      </w:pPr>
      <w:r w:rsidRPr="0033749F">
        <w:rPr>
          <w:rFonts w:ascii="Arial" w:hAnsi="Arial" w:cs="Arial"/>
          <w:b/>
          <w:sz w:val="24"/>
          <w:szCs w:val="24"/>
        </w:rPr>
        <w:t>Indicador:</w:t>
      </w:r>
      <w:r w:rsidRPr="0033749F">
        <w:rPr>
          <w:rFonts w:ascii="Arial" w:hAnsi="Arial" w:cs="Arial"/>
          <w:sz w:val="24"/>
          <w:szCs w:val="24"/>
        </w:rPr>
        <w:t xml:space="preserve"> </w:t>
      </w:r>
      <w:r w:rsidRPr="0033749F">
        <w:rPr>
          <w:rFonts w:ascii="Arial" w:eastAsiaTheme="minorEastAsia" w:hAnsi="Arial" w:cs="Arial"/>
          <w:color w:val="000000"/>
          <w:sz w:val="24"/>
          <w:szCs w:val="24"/>
        </w:rPr>
        <w:t>Número de países que aplican tecnologías con radiación para la preservación y caracterización del patrimonio cultural, de acuerdo con las buenas prácticas internacionales</w:t>
      </w:r>
      <w:r w:rsidRPr="0033749F">
        <w:rPr>
          <w:rFonts w:ascii="Arial" w:hAnsi="Arial" w:cs="Arial"/>
          <w:b/>
          <w:sz w:val="24"/>
          <w:szCs w:val="24"/>
        </w:rPr>
        <w:t xml:space="preserve">. </w:t>
      </w:r>
      <w:r w:rsidRPr="0033749F">
        <w:rPr>
          <w:rFonts w:ascii="Arial" w:hAnsi="Arial" w:cs="Arial"/>
          <w:sz w:val="24"/>
          <w:szCs w:val="24"/>
          <w:lang w:val="es-ES"/>
        </w:rPr>
        <w:t>Número de objetos de valor cultural desinfectados y/o caracterizados por técnicas nucleares.</w:t>
      </w:r>
    </w:p>
    <w:p w14:paraId="785892E6" w14:textId="4B02505E" w:rsidR="00D263E2" w:rsidRPr="0033749F" w:rsidRDefault="00D263E2" w:rsidP="003B03ED">
      <w:pPr>
        <w:pStyle w:val="Prrafodelista"/>
        <w:numPr>
          <w:ilvl w:val="1"/>
          <w:numId w:val="141"/>
        </w:numPr>
        <w:ind w:left="425" w:hanging="425"/>
        <w:contextualSpacing w:val="0"/>
        <w:rPr>
          <w:rFonts w:ascii="Arial" w:hAnsi="Arial" w:cs="Arial"/>
          <w:sz w:val="24"/>
          <w:szCs w:val="24"/>
        </w:rPr>
      </w:pPr>
      <w:r w:rsidRPr="0033749F">
        <w:rPr>
          <w:rFonts w:ascii="Arial" w:hAnsi="Arial" w:cs="Arial"/>
          <w:b/>
          <w:sz w:val="24"/>
          <w:szCs w:val="24"/>
        </w:rPr>
        <w:t xml:space="preserve">Medio de verificación: </w:t>
      </w:r>
    </w:p>
    <w:p w14:paraId="02EA51F4" w14:textId="77777777" w:rsidR="00D263E2" w:rsidRPr="00D263E2" w:rsidRDefault="00D263E2" w:rsidP="0033749F">
      <w:pPr>
        <w:pStyle w:val="Prrafodelista"/>
        <w:tabs>
          <w:tab w:val="left" w:pos="284"/>
          <w:tab w:val="left" w:pos="1890"/>
        </w:tabs>
        <w:ind w:left="0"/>
        <w:contextualSpacing w:val="0"/>
        <w:rPr>
          <w:rFonts w:ascii="Arial" w:hAnsi="Arial" w:cs="Arial"/>
          <w:sz w:val="24"/>
          <w:szCs w:val="24"/>
        </w:rPr>
      </w:pPr>
    </w:p>
    <w:p w14:paraId="66C4E6D2" w14:textId="505EECA2" w:rsidR="00D263E2" w:rsidRDefault="00D263E2" w:rsidP="003B03ED">
      <w:pPr>
        <w:pStyle w:val="Prrafodelista"/>
        <w:numPr>
          <w:ilvl w:val="0"/>
          <w:numId w:val="142"/>
        </w:numPr>
        <w:tabs>
          <w:tab w:val="left" w:pos="1890"/>
        </w:tabs>
        <w:ind w:left="567" w:hanging="283"/>
        <w:contextualSpacing w:val="0"/>
        <w:rPr>
          <w:rFonts w:ascii="Arial" w:hAnsi="Arial" w:cs="Arial"/>
          <w:sz w:val="24"/>
          <w:szCs w:val="24"/>
        </w:rPr>
      </w:pPr>
      <w:r w:rsidRPr="00D263E2">
        <w:rPr>
          <w:rFonts w:ascii="Arial" w:hAnsi="Arial" w:cs="Arial"/>
          <w:sz w:val="24"/>
          <w:szCs w:val="24"/>
        </w:rPr>
        <w:t>Informe técnico periódico de avances (trimestral) del proyecto para evaluación por un oficial técnico del OIEA y difusión de los resultados en las redes del OIEA y de ARCAL (modelo de informe utilizado en la evaluación de CRPs).</w:t>
      </w:r>
    </w:p>
    <w:p w14:paraId="68E76FA6" w14:textId="451B9FCD" w:rsidR="00D263E2" w:rsidRPr="0033749F" w:rsidRDefault="00D263E2" w:rsidP="003B03ED">
      <w:pPr>
        <w:pStyle w:val="Prrafodelista"/>
        <w:numPr>
          <w:ilvl w:val="0"/>
          <w:numId w:val="142"/>
        </w:numPr>
        <w:ind w:left="567" w:hanging="283"/>
        <w:contextualSpacing w:val="0"/>
        <w:rPr>
          <w:rFonts w:ascii="Arial" w:hAnsi="Arial" w:cs="Arial"/>
          <w:b/>
          <w:sz w:val="24"/>
          <w:szCs w:val="24"/>
          <w:u w:val="single"/>
        </w:rPr>
      </w:pPr>
      <w:r w:rsidRPr="0033749F">
        <w:rPr>
          <w:rFonts w:ascii="Arial" w:hAnsi="Arial" w:cs="Arial"/>
          <w:sz w:val="24"/>
          <w:szCs w:val="24"/>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p w14:paraId="485577F6" w14:textId="77777777" w:rsidR="00D263E2" w:rsidRPr="00D263E2" w:rsidRDefault="00CE16AC" w:rsidP="003B03ED">
      <w:pPr>
        <w:pStyle w:val="Prrafodelista"/>
        <w:numPr>
          <w:ilvl w:val="0"/>
          <w:numId w:val="143"/>
        </w:numPr>
        <w:tabs>
          <w:tab w:val="left" w:pos="1890"/>
        </w:tabs>
        <w:ind w:left="284" w:hanging="284"/>
        <w:contextualSpacing w:val="0"/>
        <w:rPr>
          <w:rFonts w:ascii="Arial" w:hAnsi="Arial" w:cs="Arial"/>
          <w:sz w:val="24"/>
          <w:szCs w:val="24"/>
        </w:rPr>
      </w:pPr>
      <w:r w:rsidRPr="00D263E2">
        <w:rPr>
          <w:rFonts w:ascii="Arial" w:hAnsi="Arial" w:cs="Arial"/>
          <w:b/>
          <w:sz w:val="24"/>
          <w:szCs w:val="24"/>
        </w:rPr>
        <w:t xml:space="preserve">Línea de base: </w:t>
      </w:r>
      <w:r w:rsidRPr="00D263E2">
        <w:rPr>
          <w:rFonts w:ascii="Arial" w:hAnsi="Arial" w:cs="Arial"/>
          <w:sz w:val="24"/>
        </w:rPr>
        <w:t>Aproximadamente 08 países utilizan técnicas nucleares para caracterización y 04 países utilizan el procesamiento por radiación para preservación de objetos de valor cultural (obras de arte, objetos arqueológicos, materiales de archivo, etc.).</w:t>
      </w:r>
    </w:p>
    <w:p w14:paraId="63567A6C" w14:textId="46E8F231" w:rsidR="00CE16AC" w:rsidRPr="00D263E2" w:rsidRDefault="00CE16AC" w:rsidP="003B03ED">
      <w:pPr>
        <w:pStyle w:val="Prrafodelista"/>
        <w:numPr>
          <w:ilvl w:val="0"/>
          <w:numId w:val="143"/>
        </w:numPr>
        <w:tabs>
          <w:tab w:val="left" w:pos="1890"/>
        </w:tabs>
        <w:ind w:left="284" w:hanging="284"/>
        <w:contextualSpacing w:val="0"/>
        <w:rPr>
          <w:rFonts w:ascii="Arial" w:hAnsi="Arial" w:cs="Arial"/>
          <w:sz w:val="24"/>
          <w:szCs w:val="24"/>
        </w:rPr>
      </w:pPr>
      <w:r w:rsidRPr="00D263E2">
        <w:rPr>
          <w:rFonts w:ascii="Arial" w:hAnsi="Arial" w:cs="Arial"/>
          <w:b/>
          <w:sz w:val="24"/>
          <w:szCs w:val="24"/>
        </w:rPr>
        <w:t>Meta</w:t>
      </w:r>
      <w:r w:rsidRPr="00D263E2">
        <w:rPr>
          <w:rFonts w:ascii="Arial" w:hAnsi="Arial" w:cs="Arial"/>
          <w:sz w:val="24"/>
          <w:szCs w:val="24"/>
        </w:rPr>
        <w:t xml:space="preserve">: </w:t>
      </w:r>
      <w:r w:rsidRPr="00D263E2">
        <w:rPr>
          <w:rFonts w:ascii="Arial" w:hAnsi="Arial" w:cs="Arial"/>
          <w:sz w:val="24"/>
          <w:szCs w:val="24"/>
          <w:lang w:val="es-ES"/>
        </w:rPr>
        <w:t>10 países hasta el año 2029 (caracterización con técnicas nucleares y preservación con radiación ionizante).</w:t>
      </w:r>
    </w:p>
    <w:p w14:paraId="2F23BACB" w14:textId="0A9BBF2A" w:rsidR="00D263E2" w:rsidRPr="00042598" w:rsidRDefault="00D263E2" w:rsidP="003B03ED">
      <w:pPr>
        <w:pStyle w:val="Prrafodelista"/>
        <w:numPr>
          <w:ilvl w:val="0"/>
          <w:numId w:val="143"/>
        </w:numPr>
        <w:tabs>
          <w:tab w:val="left" w:pos="1890"/>
        </w:tabs>
        <w:ind w:left="284" w:hanging="284"/>
        <w:contextualSpacing w:val="0"/>
        <w:rPr>
          <w:rFonts w:ascii="Arial" w:hAnsi="Arial" w:cs="Arial"/>
          <w:sz w:val="24"/>
          <w:szCs w:val="24"/>
        </w:rPr>
      </w:pPr>
      <w:r w:rsidRPr="00E61EE5">
        <w:rPr>
          <w:rFonts w:ascii="Arial" w:hAnsi="Arial" w:cs="Arial"/>
          <w:b/>
          <w:sz w:val="24"/>
          <w:szCs w:val="24"/>
        </w:rPr>
        <w:t xml:space="preserve">Período: </w:t>
      </w:r>
      <w:r w:rsidRPr="00E61EE5">
        <w:rPr>
          <w:rFonts w:ascii="Arial" w:hAnsi="Arial" w:cs="Arial"/>
          <w:bCs/>
          <w:sz w:val="24"/>
          <w:szCs w:val="24"/>
        </w:rPr>
        <w:t>202</w:t>
      </w:r>
      <w:r>
        <w:rPr>
          <w:rFonts w:ascii="Arial" w:hAnsi="Arial" w:cs="Arial"/>
          <w:bCs/>
          <w:sz w:val="24"/>
          <w:szCs w:val="24"/>
        </w:rPr>
        <w:t>4</w:t>
      </w:r>
      <w:r w:rsidRPr="00E61EE5">
        <w:rPr>
          <w:rFonts w:ascii="Arial" w:hAnsi="Arial" w:cs="Arial"/>
          <w:bCs/>
          <w:sz w:val="24"/>
          <w:szCs w:val="24"/>
        </w:rPr>
        <w:t>-202</w:t>
      </w:r>
      <w:r>
        <w:rPr>
          <w:rFonts w:ascii="Arial" w:hAnsi="Arial" w:cs="Arial"/>
          <w:bCs/>
          <w:sz w:val="24"/>
          <w:szCs w:val="24"/>
        </w:rPr>
        <w:t>9</w:t>
      </w:r>
      <w:r w:rsidRPr="00E61EE5">
        <w:rPr>
          <w:rFonts w:ascii="Arial" w:hAnsi="Arial" w:cs="Arial"/>
          <w:bCs/>
          <w:sz w:val="24"/>
          <w:szCs w:val="24"/>
        </w:rPr>
        <w:t>.</w:t>
      </w:r>
    </w:p>
    <w:p w14:paraId="71A01F02" w14:textId="77777777" w:rsidR="00D263E2" w:rsidRPr="00D263E2" w:rsidRDefault="00D263E2" w:rsidP="00835FA6">
      <w:pPr>
        <w:pStyle w:val="Prrafodelista"/>
        <w:tabs>
          <w:tab w:val="left" w:pos="284"/>
          <w:tab w:val="left" w:pos="1890"/>
        </w:tabs>
        <w:ind w:left="0"/>
        <w:contextualSpacing w:val="0"/>
        <w:rPr>
          <w:rFonts w:ascii="Arial" w:hAnsi="Arial" w:cs="Arial"/>
          <w:sz w:val="24"/>
          <w:szCs w:val="24"/>
        </w:rPr>
      </w:pPr>
    </w:p>
    <w:p w14:paraId="3EDAAB02" w14:textId="436AF4C2" w:rsidR="00D263E2" w:rsidRDefault="00D263E2" w:rsidP="00835FA6">
      <w:pPr>
        <w:pStyle w:val="Prrafodelista"/>
        <w:ind w:left="0"/>
        <w:contextualSpacing w:val="0"/>
        <w:rPr>
          <w:rFonts w:ascii="Arial" w:hAnsi="Arial" w:cs="Arial"/>
          <w:bCs/>
          <w:sz w:val="24"/>
          <w:szCs w:val="24"/>
        </w:rPr>
      </w:pPr>
      <w:r>
        <w:rPr>
          <w:rFonts w:ascii="Arial" w:hAnsi="Arial" w:cs="Arial"/>
          <w:bCs/>
          <w:sz w:val="24"/>
          <w:szCs w:val="24"/>
        </w:rPr>
        <w:t>Para este objetivo hay dos desgloses verticales.</w:t>
      </w:r>
    </w:p>
    <w:p w14:paraId="793C9EB3" w14:textId="25A12C45" w:rsidR="00D263E2" w:rsidRDefault="00D263E2" w:rsidP="0033749F">
      <w:pPr>
        <w:pStyle w:val="Prrafodelista"/>
        <w:ind w:left="0"/>
        <w:contextualSpacing w:val="0"/>
        <w:rPr>
          <w:rFonts w:ascii="Arial" w:hAnsi="Arial" w:cs="Arial"/>
          <w:bCs/>
          <w:sz w:val="24"/>
          <w:szCs w:val="24"/>
        </w:rPr>
      </w:pPr>
    </w:p>
    <w:p w14:paraId="77E04633" w14:textId="71F20BAF" w:rsidR="00D263E2" w:rsidRPr="00253C92" w:rsidRDefault="00D263E2" w:rsidP="003B03ED">
      <w:pPr>
        <w:pStyle w:val="Prrafodelista"/>
        <w:numPr>
          <w:ilvl w:val="0"/>
          <w:numId w:val="139"/>
        </w:numPr>
        <w:tabs>
          <w:tab w:val="left" w:pos="1890"/>
        </w:tabs>
        <w:ind w:left="284" w:hanging="284"/>
        <w:contextualSpacing w:val="0"/>
        <w:rPr>
          <w:rFonts w:ascii="Arial" w:hAnsi="Arial" w:cs="Arial"/>
          <w:sz w:val="24"/>
          <w:szCs w:val="24"/>
        </w:rPr>
      </w:pPr>
      <w:r w:rsidRPr="00253C92">
        <w:rPr>
          <w:rFonts w:ascii="Arial" w:hAnsi="Arial" w:cs="Arial"/>
          <w:b/>
          <w:sz w:val="24"/>
          <w:szCs w:val="24"/>
        </w:rPr>
        <w:t>Objetivo desglosado 1/2:</w:t>
      </w:r>
      <w:r w:rsidRPr="00253C92">
        <w:rPr>
          <w:rFonts w:ascii="Arial" w:hAnsi="Arial" w:cs="Arial"/>
          <w:sz w:val="24"/>
          <w:szCs w:val="24"/>
        </w:rPr>
        <w:t xml:space="preserve"> Promoción y divulgación del uso de la tecnología nuclear para preservación y caracterización de objetos de valor cultural a la comunidad de curadores, conservadores, restauradores, coleccionistas privados, etc.</w:t>
      </w:r>
    </w:p>
    <w:p w14:paraId="38AD3E31" w14:textId="5DACE3A6" w:rsidR="00D263E2" w:rsidRPr="00253C92" w:rsidRDefault="00CE16AC" w:rsidP="003B03ED">
      <w:pPr>
        <w:pStyle w:val="Prrafodelista"/>
        <w:numPr>
          <w:ilvl w:val="0"/>
          <w:numId w:val="139"/>
        </w:numPr>
        <w:tabs>
          <w:tab w:val="left" w:pos="1890"/>
        </w:tabs>
        <w:ind w:left="284" w:hanging="284"/>
        <w:contextualSpacing w:val="0"/>
        <w:rPr>
          <w:rFonts w:ascii="Arial" w:hAnsi="Arial" w:cs="Arial"/>
          <w:sz w:val="24"/>
          <w:szCs w:val="24"/>
        </w:rPr>
      </w:pPr>
      <w:r w:rsidRPr="00253C92">
        <w:rPr>
          <w:rFonts w:ascii="Arial" w:hAnsi="Arial" w:cs="Arial"/>
          <w:b/>
          <w:sz w:val="24"/>
          <w:szCs w:val="24"/>
        </w:rPr>
        <w:t xml:space="preserve">Indicador: </w:t>
      </w:r>
      <w:r w:rsidRPr="00253C92">
        <w:rPr>
          <w:rFonts w:ascii="Arial" w:hAnsi="Arial" w:cs="Arial"/>
          <w:sz w:val="24"/>
          <w:szCs w:val="24"/>
        </w:rPr>
        <w:t xml:space="preserve">Número países que han realizado eventos de promoción y divulgación. Número de convenios institucionales suscritos e implementados. Número </w:t>
      </w:r>
      <w:r w:rsidRPr="00253C92">
        <w:rPr>
          <w:rFonts w:ascii="Arial" w:hAnsi="Arial" w:cs="Arial"/>
          <w:sz w:val="24"/>
          <w:szCs w:val="24"/>
          <w:lang w:val="es-ES"/>
        </w:rPr>
        <w:t>de artículos de divulgación realizados (divulgación técnica-periodística).</w:t>
      </w:r>
    </w:p>
    <w:p w14:paraId="4CA63437" w14:textId="62068B87" w:rsidR="00D263E2" w:rsidRPr="00253C92" w:rsidRDefault="00D263E2" w:rsidP="003B03ED">
      <w:pPr>
        <w:pStyle w:val="Prrafodelista"/>
        <w:numPr>
          <w:ilvl w:val="0"/>
          <w:numId w:val="139"/>
        </w:numPr>
        <w:tabs>
          <w:tab w:val="left" w:pos="1890"/>
        </w:tabs>
        <w:ind w:left="284" w:hanging="284"/>
        <w:contextualSpacing w:val="0"/>
        <w:rPr>
          <w:rFonts w:ascii="Arial" w:hAnsi="Arial" w:cs="Arial"/>
          <w:sz w:val="24"/>
          <w:szCs w:val="24"/>
        </w:rPr>
      </w:pPr>
      <w:r w:rsidRPr="00253C92">
        <w:rPr>
          <w:rFonts w:ascii="Arial" w:hAnsi="Arial" w:cs="Arial"/>
          <w:b/>
          <w:bCs/>
          <w:sz w:val="24"/>
          <w:szCs w:val="24"/>
        </w:rPr>
        <w:t>Medio de verificación</w:t>
      </w:r>
      <w:r w:rsidRPr="00253C92">
        <w:rPr>
          <w:rFonts w:ascii="Arial" w:hAnsi="Arial" w:cs="Arial"/>
          <w:sz w:val="24"/>
          <w:szCs w:val="24"/>
        </w:rPr>
        <w:t>: se adoptará el mismo medio de verificación de la N/P.</w:t>
      </w:r>
    </w:p>
    <w:p w14:paraId="0F6D69F0" w14:textId="77777777" w:rsidR="00D263E2" w:rsidRPr="00253C92" w:rsidRDefault="00CE16AC" w:rsidP="003B03ED">
      <w:pPr>
        <w:pStyle w:val="Prrafodelista"/>
        <w:numPr>
          <w:ilvl w:val="0"/>
          <w:numId w:val="139"/>
        </w:numPr>
        <w:tabs>
          <w:tab w:val="left" w:pos="1890"/>
        </w:tabs>
        <w:ind w:left="284" w:hanging="284"/>
        <w:contextualSpacing w:val="0"/>
        <w:rPr>
          <w:rFonts w:ascii="Arial" w:hAnsi="Arial" w:cs="Arial"/>
          <w:sz w:val="24"/>
          <w:szCs w:val="24"/>
        </w:rPr>
      </w:pPr>
      <w:r w:rsidRPr="00253C92">
        <w:rPr>
          <w:rFonts w:ascii="Arial" w:hAnsi="Arial" w:cs="Arial"/>
          <w:b/>
          <w:sz w:val="24"/>
          <w:szCs w:val="24"/>
        </w:rPr>
        <w:t>Línea de base:</w:t>
      </w:r>
      <w:r w:rsidRPr="00253C92">
        <w:rPr>
          <w:rFonts w:ascii="Arial" w:hAnsi="Arial" w:cs="Arial"/>
          <w:sz w:val="24"/>
          <w:szCs w:val="24"/>
        </w:rPr>
        <w:t xml:space="preserve"> </w:t>
      </w:r>
      <w:r w:rsidRPr="00253C92">
        <w:rPr>
          <w:rFonts w:ascii="Arial" w:hAnsi="Arial" w:cs="Arial"/>
          <w:sz w:val="24"/>
        </w:rPr>
        <w:t>Aproximadamente 08 países utilizan técnicas nucleares para caracterización y 04 países utilizan el procesamiento por radiación para preservación de objetos de valor cultural (obras de arte, objetos arqueológicos, materiales de archivo, etc.).</w:t>
      </w:r>
    </w:p>
    <w:p w14:paraId="76CA45F3" w14:textId="77777777" w:rsidR="00D263E2" w:rsidRPr="00253C92" w:rsidRDefault="00CE16AC" w:rsidP="003B03ED">
      <w:pPr>
        <w:pStyle w:val="Prrafodelista"/>
        <w:numPr>
          <w:ilvl w:val="0"/>
          <w:numId w:val="139"/>
        </w:numPr>
        <w:tabs>
          <w:tab w:val="left" w:pos="1890"/>
        </w:tabs>
        <w:ind w:left="284" w:hanging="284"/>
        <w:contextualSpacing w:val="0"/>
        <w:rPr>
          <w:rFonts w:ascii="Arial" w:hAnsi="Arial" w:cs="Arial"/>
          <w:sz w:val="24"/>
          <w:szCs w:val="24"/>
        </w:rPr>
      </w:pPr>
      <w:r w:rsidRPr="00253C92">
        <w:rPr>
          <w:rFonts w:ascii="Arial" w:hAnsi="Arial" w:cs="Arial"/>
          <w:b/>
          <w:sz w:val="24"/>
          <w:szCs w:val="24"/>
        </w:rPr>
        <w:t xml:space="preserve">Meta: </w:t>
      </w:r>
      <w:r w:rsidRPr="00253C92">
        <w:rPr>
          <w:rFonts w:ascii="Arial" w:hAnsi="Arial" w:cs="Arial"/>
          <w:sz w:val="24"/>
          <w:szCs w:val="24"/>
          <w:lang w:val="es-ES"/>
        </w:rPr>
        <w:t>12 países hasta el año 2029.</w:t>
      </w:r>
    </w:p>
    <w:p w14:paraId="37C2BA53" w14:textId="74BE6F7A" w:rsidR="00872683" w:rsidRPr="00253C92" w:rsidRDefault="00D263E2" w:rsidP="003B03ED">
      <w:pPr>
        <w:pStyle w:val="Prrafodelista"/>
        <w:numPr>
          <w:ilvl w:val="0"/>
          <w:numId w:val="139"/>
        </w:numPr>
        <w:tabs>
          <w:tab w:val="left" w:pos="1890"/>
        </w:tabs>
        <w:ind w:left="284" w:hanging="284"/>
        <w:contextualSpacing w:val="0"/>
        <w:rPr>
          <w:rFonts w:ascii="Arial" w:hAnsi="Arial" w:cs="Arial"/>
          <w:sz w:val="24"/>
          <w:szCs w:val="24"/>
        </w:rPr>
      </w:pPr>
      <w:r w:rsidRPr="00253C92">
        <w:rPr>
          <w:rFonts w:ascii="Arial" w:hAnsi="Arial" w:cs="Arial"/>
          <w:b/>
          <w:sz w:val="24"/>
          <w:szCs w:val="24"/>
        </w:rPr>
        <w:t xml:space="preserve">Período: </w:t>
      </w:r>
      <w:r w:rsidRPr="00253C92">
        <w:rPr>
          <w:rFonts w:ascii="Arial" w:hAnsi="Arial" w:cs="Arial"/>
          <w:bCs/>
          <w:sz w:val="24"/>
          <w:szCs w:val="24"/>
        </w:rPr>
        <w:t>2026-2029.</w:t>
      </w:r>
    </w:p>
    <w:p w14:paraId="2C0DDC5B" w14:textId="7268ADCD" w:rsidR="00872683" w:rsidRPr="00872683" w:rsidRDefault="00872683" w:rsidP="0033749F">
      <w:pPr>
        <w:pStyle w:val="Prrafodelista"/>
        <w:contextualSpacing w:val="0"/>
        <w:rPr>
          <w:rFonts w:ascii="Arial" w:hAnsi="Arial" w:cs="Arial"/>
          <w:sz w:val="24"/>
          <w:szCs w:val="24"/>
        </w:rPr>
      </w:pPr>
    </w:p>
    <w:p w14:paraId="50226C80" w14:textId="7DA82C91" w:rsidR="00872683" w:rsidRPr="00872683" w:rsidRDefault="00872683" w:rsidP="003B03ED">
      <w:pPr>
        <w:pStyle w:val="Prrafodelista"/>
        <w:numPr>
          <w:ilvl w:val="0"/>
          <w:numId w:val="140"/>
        </w:numPr>
        <w:tabs>
          <w:tab w:val="left" w:pos="284"/>
          <w:tab w:val="left" w:pos="1890"/>
        </w:tabs>
        <w:ind w:left="284" w:hanging="284"/>
        <w:contextualSpacing w:val="0"/>
        <w:rPr>
          <w:rFonts w:ascii="Arial" w:hAnsi="Arial" w:cs="Arial"/>
          <w:sz w:val="24"/>
          <w:szCs w:val="24"/>
        </w:rPr>
      </w:pPr>
      <w:r w:rsidRPr="00872683">
        <w:rPr>
          <w:rFonts w:ascii="Arial" w:hAnsi="Arial" w:cs="Arial"/>
          <w:b/>
          <w:sz w:val="24"/>
          <w:szCs w:val="24"/>
        </w:rPr>
        <w:t xml:space="preserve">Objetivo desglosado 2/2: </w:t>
      </w:r>
      <w:r w:rsidRPr="00872683">
        <w:rPr>
          <w:rFonts w:ascii="Arial" w:hAnsi="Arial" w:cs="Arial"/>
          <w:sz w:val="24"/>
          <w:szCs w:val="24"/>
        </w:rPr>
        <w:t xml:space="preserve">Capacitación de personal en </w:t>
      </w:r>
      <w:r w:rsidRPr="00872683">
        <w:rPr>
          <w:rFonts w:ascii="Arial" w:hAnsi="Arial" w:cs="Arial"/>
          <w:sz w:val="24"/>
          <w:szCs w:val="24"/>
          <w:lang w:val="es-ES"/>
        </w:rPr>
        <w:t>caracterización con técnicas nucleares y en la preservación con radiación ionizante de objetos de valor cultural.</w:t>
      </w:r>
    </w:p>
    <w:p w14:paraId="0E3AA431" w14:textId="084D71C6" w:rsidR="00D263E2" w:rsidRDefault="00CE16AC" w:rsidP="003B03ED">
      <w:pPr>
        <w:pStyle w:val="Prrafodelista"/>
        <w:numPr>
          <w:ilvl w:val="0"/>
          <w:numId w:val="140"/>
        </w:numPr>
        <w:tabs>
          <w:tab w:val="left" w:pos="284"/>
        </w:tabs>
        <w:ind w:left="284" w:hanging="284"/>
        <w:contextualSpacing w:val="0"/>
        <w:rPr>
          <w:rFonts w:ascii="Arial" w:hAnsi="Arial" w:cs="Arial"/>
          <w:sz w:val="24"/>
          <w:szCs w:val="24"/>
        </w:rPr>
      </w:pPr>
      <w:r>
        <w:rPr>
          <w:rFonts w:ascii="Arial" w:hAnsi="Arial" w:cs="Arial"/>
          <w:b/>
          <w:sz w:val="24"/>
          <w:szCs w:val="24"/>
        </w:rPr>
        <w:t xml:space="preserve">Indicador: </w:t>
      </w:r>
      <w:r>
        <w:rPr>
          <w:rFonts w:ascii="Arial" w:hAnsi="Arial" w:cs="Arial"/>
          <w:sz w:val="24"/>
          <w:szCs w:val="24"/>
        </w:rPr>
        <w:t>Número de países con personal capacitado.</w:t>
      </w:r>
    </w:p>
    <w:p w14:paraId="337B9AE0" w14:textId="77777777" w:rsidR="00D263E2" w:rsidRPr="00042598" w:rsidRDefault="00D263E2" w:rsidP="003B03ED">
      <w:pPr>
        <w:pStyle w:val="Prrafodelista"/>
        <w:numPr>
          <w:ilvl w:val="0"/>
          <w:numId w:val="140"/>
        </w:numPr>
        <w:tabs>
          <w:tab w:val="left" w:pos="284"/>
          <w:tab w:val="left" w:pos="1890"/>
        </w:tabs>
        <w:ind w:left="284" w:hanging="284"/>
        <w:contextualSpacing w:val="0"/>
        <w:rPr>
          <w:rFonts w:ascii="Arial" w:hAnsi="Arial" w:cs="Arial"/>
          <w:sz w:val="24"/>
          <w:szCs w:val="24"/>
        </w:rPr>
      </w:pPr>
      <w:r w:rsidRPr="00E57ACE">
        <w:rPr>
          <w:rFonts w:ascii="Arial" w:hAnsi="Arial" w:cs="Arial"/>
          <w:b/>
          <w:bCs/>
          <w:sz w:val="24"/>
          <w:szCs w:val="24"/>
        </w:rPr>
        <w:t>Medio de verificación</w:t>
      </w:r>
      <w:r>
        <w:rPr>
          <w:rFonts w:ascii="Arial" w:hAnsi="Arial" w:cs="Arial"/>
          <w:sz w:val="24"/>
          <w:szCs w:val="24"/>
        </w:rPr>
        <w:t>: se adoptará el mismo medio de verificación de la N/P.</w:t>
      </w:r>
    </w:p>
    <w:p w14:paraId="3760607B" w14:textId="77777777" w:rsidR="00872683" w:rsidRDefault="00CE16AC" w:rsidP="003B03ED">
      <w:pPr>
        <w:pStyle w:val="Prrafodelista"/>
        <w:numPr>
          <w:ilvl w:val="0"/>
          <w:numId w:val="140"/>
        </w:numPr>
        <w:tabs>
          <w:tab w:val="left" w:pos="284"/>
        </w:tabs>
        <w:ind w:left="284" w:hanging="284"/>
        <w:contextualSpacing w:val="0"/>
        <w:rPr>
          <w:rFonts w:ascii="Arial" w:hAnsi="Arial" w:cs="Arial"/>
          <w:sz w:val="24"/>
          <w:szCs w:val="24"/>
        </w:rPr>
      </w:pPr>
      <w:r>
        <w:rPr>
          <w:rFonts w:ascii="Arial" w:hAnsi="Arial" w:cs="Arial"/>
          <w:b/>
          <w:sz w:val="24"/>
          <w:szCs w:val="24"/>
        </w:rPr>
        <w:t>Línea de base:</w:t>
      </w:r>
      <w:r>
        <w:rPr>
          <w:rFonts w:ascii="Arial" w:hAnsi="Arial" w:cs="Arial"/>
          <w:sz w:val="24"/>
          <w:szCs w:val="24"/>
        </w:rPr>
        <w:t xml:space="preserve"> </w:t>
      </w:r>
      <w:r>
        <w:rPr>
          <w:rFonts w:ascii="Arial" w:hAnsi="Arial" w:cs="Arial"/>
          <w:sz w:val="24"/>
        </w:rPr>
        <w:t xml:space="preserve">Aproximadamente 08 países utilizan técnicas nucleares para caracterización y 04 países utilizan el procesamiento por radiación para preservación de objetos de valor cultural (obras de arte, objetos arqueológicos, materiales de archivo, etc.). </w:t>
      </w:r>
      <w:r>
        <w:rPr>
          <w:rFonts w:ascii="Arial" w:hAnsi="Arial" w:cs="Arial"/>
          <w:sz w:val="24"/>
          <w:szCs w:val="24"/>
        </w:rPr>
        <w:t>Existen personas con nivel capacitación básico y es necesario fortalecer sus conocimientos en las respectivas prácticas.</w:t>
      </w:r>
    </w:p>
    <w:p w14:paraId="737907EC" w14:textId="410D9F26" w:rsidR="00CE16AC" w:rsidRPr="00872683" w:rsidRDefault="00CE16AC" w:rsidP="003B03ED">
      <w:pPr>
        <w:pStyle w:val="Prrafodelista"/>
        <w:numPr>
          <w:ilvl w:val="0"/>
          <w:numId w:val="140"/>
        </w:numPr>
        <w:tabs>
          <w:tab w:val="left" w:pos="284"/>
        </w:tabs>
        <w:ind w:left="284" w:hanging="284"/>
        <w:contextualSpacing w:val="0"/>
        <w:rPr>
          <w:rFonts w:ascii="Arial" w:hAnsi="Arial" w:cs="Arial"/>
          <w:sz w:val="24"/>
          <w:szCs w:val="24"/>
        </w:rPr>
      </w:pPr>
      <w:r w:rsidRPr="00872683">
        <w:rPr>
          <w:rFonts w:ascii="Arial" w:hAnsi="Arial" w:cs="Arial"/>
          <w:b/>
          <w:sz w:val="24"/>
          <w:szCs w:val="24"/>
        </w:rPr>
        <w:t xml:space="preserve">Meta: </w:t>
      </w:r>
      <w:r w:rsidRPr="00872683">
        <w:rPr>
          <w:rFonts w:ascii="Arial" w:hAnsi="Arial" w:cs="Arial"/>
          <w:sz w:val="24"/>
          <w:szCs w:val="24"/>
          <w:lang w:val="es-ES"/>
        </w:rPr>
        <w:t>12 países hasta el año 2025.</w:t>
      </w:r>
    </w:p>
    <w:p w14:paraId="45A4007A" w14:textId="3A48A909" w:rsidR="00872683" w:rsidRPr="00872683" w:rsidRDefault="00872683" w:rsidP="003B03ED">
      <w:pPr>
        <w:pStyle w:val="Prrafodelista"/>
        <w:numPr>
          <w:ilvl w:val="0"/>
          <w:numId w:val="140"/>
        </w:numPr>
        <w:tabs>
          <w:tab w:val="left" w:pos="284"/>
          <w:tab w:val="left" w:pos="1890"/>
        </w:tabs>
        <w:ind w:left="284" w:hanging="284"/>
        <w:contextualSpacing w:val="0"/>
        <w:rPr>
          <w:rFonts w:ascii="Arial" w:hAnsi="Arial" w:cs="Arial"/>
          <w:sz w:val="24"/>
          <w:szCs w:val="24"/>
        </w:rPr>
      </w:pPr>
      <w:r w:rsidRPr="00D263E2">
        <w:rPr>
          <w:rFonts w:ascii="Arial" w:hAnsi="Arial" w:cs="Arial"/>
          <w:b/>
          <w:sz w:val="24"/>
          <w:szCs w:val="24"/>
        </w:rPr>
        <w:t xml:space="preserve">Período: </w:t>
      </w:r>
      <w:r w:rsidRPr="00D263E2">
        <w:rPr>
          <w:rFonts w:ascii="Arial" w:hAnsi="Arial" w:cs="Arial"/>
          <w:bCs/>
          <w:sz w:val="24"/>
          <w:szCs w:val="24"/>
        </w:rPr>
        <w:t>202</w:t>
      </w:r>
      <w:r>
        <w:rPr>
          <w:rFonts w:ascii="Arial" w:hAnsi="Arial" w:cs="Arial"/>
          <w:bCs/>
          <w:sz w:val="24"/>
          <w:szCs w:val="24"/>
        </w:rPr>
        <w:t>4</w:t>
      </w:r>
      <w:r w:rsidRPr="00D263E2">
        <w:rPr>
          <w:rFonts w:ascii="Arial" w:hAnsi="Arial" w:cs="Arial"/>
          <w:bCs/>
          <w:sz w:val="24"/>
          <w:szCs w:val="24"/>
        </w:rPr>
        <w:t>-202</w:t>
      </w:r>
      <w:r>
        <w:rPr>
          <w:rFonts w:ascii="Arial" w:hAnsi="Arial" w:cs="Arial"/>
          <w:bCs/>
          <w:sz w:val="24"/>
          <w:szCs w:val="24"/>
        </w:rPr>
        <w:t>5</w:t>
      </w:r>
      <w:r w:rsidRPr="00D263E2">
        <w:rPr>
          <w:rFonts w:ascii="Arial" w:hAnsi="Arial" w:cs="Arial"/>
          <w:bCs/>
          <w:sz w:val="24"/>
          <w:szCs w:val="24"/>
        </w:rPr>
        <w:t>.</w:t>
      </w:r>
    </w:p>
    <w:p w14:paraId="6818A131" w14:textId="77777777" w:rsidR="00CE16AC" w:rsidRDefault="00CE16AC" w:rsidP="00835FA6">
      <w:pPr>
        <w:pStyle w:val="Textoindependiente"/>
        <w:spacing w:after="160"/>
        <w:rPr>
          <w:rFonts w:ascii="Arial" w:hAnsi="Arial" w:cs="Arial"/>
          <w:b/>
          <w:bCs/>
          <w:sz w:val="24"/>
          <w:szCs w:val="24"/>
          <w:lang w:val="es-ES"/>
        </w:rPr>
      </w:pPr>
    </w:p>
    <w:p w14:paraId="13ECB53D" w14:textId="77777777" w:rsidR="00CE16AC" w:rsidRDefault="00CE16AC" w:rsidP="00835FA6">
      <w:pPr>
        <w:pStyle w:val="Textoindependiente"/>
        <w:spacing w:after="160"/>
        <w:rPr>
          <w:rFonts w:ascii="Arial" w:hAnsi="Arial" w:cs="Arial"/>
          <w:b/>
          <w:bCs/>
          <w:sz w:val="24"/>
          <w:szCs w:val="24"/>
          <w:lang w:val="es-ES"/>
        </w:rPr>
      </w:pPr>
    </w:p>
    <w:p w14:paraId="57D1F04A" w14:textId="3720CA7B" w:rsidR="00B32CD6" w:rsidRPr="0033749F" w:rsidRDefault="00CE16AC" w:rsidP="003B03ED">
      <w:pPr>
        <w:pStyle w:val="Prrafodelista"/>
        <w:numPr>
          <w:ilvl w:val="0"/>
          <w:numId w:val="121"/>
        </w:numPr>
        <w:tabs>
          <w:tab w:val="left" w:pos="1890"/>
        </w:tabs>
        <w:ind w:left="567" w:hanging="567"/>
        <w:rPr>
          <w:rFonts w:ascii="Arial" w:eastAsia="Times New Roman" w:hAnsi="Arial" w:cs="Arial"/>
          <w:color w:val="000000"/>
          <w:sz w:val="24"/>
          <w:szCs w:val="24"/>
          <w:lang w:eastAsia="pt-BR"/>
        </w:rPr>
      </w:pPr>
      <w:r w:rsidRPr="0033749F">
        <w:rPr>
          <w:rFonts w:ascii="Arial" w:eastAsia="Times New Roman" w:hAnsi="Arial" w:cs="Arial"/>
          <w:b/>
          <w:sz w:val="24"/>
          <w:szCs w:val="24"/>
          <w:lang w:eastAsia="es-ES"/>
        </w:rPr>
        <w:t>N/P T7</w:t>
      </w:r>
      <w:r w:rsidR="0033749F" w:rsidRPr="0033749F">
        <w:rPr>
          <w:rFonts w:ascii="Arial" w:eastAsia="Times New Roman" w:hAnsi="Arial" w:cs="Arial"/>
          <w:b/>
          <w:sz w:val="24"/>
          <w:szCs w:val="24"/>
          <w:lang w:eastAsia="es-ES"/>
        </w:rPr>
        <w:t>:</w:t>
      </w:r>
      <w:r w:rsidRPr="0033749F">
        <w:rPr>
          <w:rFonts w:ascii="Arial" w:eastAsia="Times New Roman" w:hAnsi="Arial" w:cs="Arial"/>
          <w:b/>
          <w:sz w:val="24"/>
          <w:szCs w:val="24"/>
          <w:lang w:eastAsia="es-ES"/>
        </w:rPr>
        <w:t xml:space="preserve"> </w:t>
      </w:r>
      <w:r w:rsidRPr="0033749F">
        <w:rPr>
          <w:rFonts w:ascii="Arial" w:eastAsia="Times New Roman" w:hAnsi="Arial" w:cs="Arial"/>
          <w:b/>
          <w:color w:val="000000"/>
          <w:sz w:val="24"/>
          <w:szCs w:val="24"/>
          <w:lang w:eastAsia="pt-BR"/>
        </w:rPr>
        <w:t>Armonizar metodologías y capacitar personal de acuerdo a estándares y esquemas de certificación para técnicas avanzadas de ensayos no destructivos (END).</w:t>
      </w:r>
    </w:p>
    <w:p w14:paraId="0004AA87" w14:textId="77777777" w:rsidR="0033749F" w:rsidRPr="0033749F" w:rsidRDefault="0033749F" w:rsidP="0033749F">
      <w:pPr>
        <w:pStyle w:val="Prrafodelista"/>
        <w:tabs>
          <w:tab w:val="left" w:pos="1890"/>
        </w:tabs>
        <w:ind w:left="567"/>
        <w:rPr>
          <w:rFonts w:ascii="Arial" w:eastAsia="Times New Roman" w:hAnsi="Arial" w:cs="Arial"/>
          <w:color w:val="000000"/>
          <w:sz w:val="24"/>
          <w:szCs w:val="24"/>
          <w:lang w:eastAsia="pt-BR"/>
        </w:rPr>
      </w:pPr>
    </w:p>
    <w:p w14:paraId="41F903D1" w14:textId="0914380E" w:rsidR="00B32CD6" w:rsidRPr="00B32CD6" w:rsidRDefault="00CE16AC" w:rsidP="003B03ED">
      <w:pPr>
        <w:pStyle w:val="Prrafodelista"/>
        <w:numPr>
          <w:ilvl w:val="0"/>
          <w:numId w:val="144"/>
        </w:numPr>
        <w:tabs>
          <w:tab w:val="left" w:pos="1890"/>
        </w:tabs>
        <w:ind w:left="284" w:hanging="284"/>
        <w:contextualSpacing w:val="0"/>
        <w:rPr>
          <w:rFonts w:ascii="Arial" w:hAnsi="Arial" w:cs="Arial"/>
          <w:sz w:val="24"/>
          <w:szCs w:val="24"/>
        </w:rPr>
      </w:pPr>
      <w:r w:rsidRPr="00B32CD6">
        <w:rPr>
          <w:rFonts w:ascii="Arial" w:hAnsi="Arial" w:cs="Arial"/>
          <w:b/>
          <w:sz w:val="24"/>
          <w:szCs w:val="24"/>
        </w:rPr>
        <w:t xml:space="preserve">Objetivo: </w:t>
      </w:r>
      <w:r w:rsidRPr="00B32CD6">
        <w:rPr>
          <w:rFonts w:ascii="Arial" w:hAnsi="Arial" w:cs="Arial"/>
          <w:sz w:val="24"/>
          <w:szCs w:val="24"/>
          <w:lang w:val="es-ES"/>
        </w:rPr>
        <w:t>Incrementar el uso de tecnologías avanzadas, armonizar metodologías y capacitar personal de acuerdo a los estándares y esquemas de certificación internacional (ISO 9712-2012).</w:t>
      </w:r>
    </w:p>
    <w:p w14:paraId="182A1D8C" w14:textId="007DB832" w:rsidR="00B32CD6" w:rsidRPr="004816AE" w:rsidRDefault="00CE16AC" w:rsidP="003B03ED">
      <w:pPr>
        <w:pStyle w:val="Prrafodelista"/>
        <w:numPr>
          <w:ilvl w:val="0"/>
          <w:numId w:val="144"/>
        </w:numPr>
        <w:tabs>
          <w:tab w:val="left" w:pos="1890"/>
        </w:tabs>
        <w:ind w:left="284" w:hanging="284"/>
        <w:contextualSpacing w:val="0"/>
        <w:rPr>
          <w:rFonts w:ascii="Arial" w:hAnsi="Arial" w:cs="Arial"/>
          <w:sz w:val="24"/>
          <w:szCs w:val="24"/>
        </w:rPr>
      </w:pPr>
      <w:r w:rsidRPr="00B32CD6">
        <w:rPr>
          <w:rFonts w:ascii="Arial" w:hAnsi="Arial" w:cs="Arial"/>
          <w:b/>
          <w:sz w:val="24"/>
          <w:szCs w:val="24"/>
        </w:rPr>
        <w:t>Indicador:</w:t>
      </w:r>
      <w:r w:rsidRPr="00B32CD6">
        <w:rPr>
          <w:rFonts w:ascii="Arial" w:hAnsi="Arial" w:cs="Arial"/>
          <w:sz w:val="24"/>
          <w:szCs w:val="24"/>
        </w:rPr>
        <w:t xml:space="preserve"> </w:t>
      </w:r>
      <w:r w:rsidRPr="00B32CD6">
        <w:rPr>
          <w:rFonts w:ascii="Arial" w:hAnsi="Arial" w:cs="Arial"/>
          <w:sz w:val="24"/>
          <w:szCs w:val="24"/>
          <w:lang w:val="es-ES"/>
        </w:rPr>
        <w:t>Número de países que apliquen metodologías para END y cuenten con infraestructura para la capacitación y certificación de personal según la norma ISO9712:2012.</w:t>
      </w:r>
    </w:p>
    <w:p w14:paraId="0D583345" w14:textId="77777777" w:rsidR="004816AE" w:rsidRPr="00B32CD6" w:rsidRDefault="004816AE" w:rsidP="003B03ED">
      <w:pPr>
        <w:pStyle w:val="Prrafodelista"/>
        <w:numPr>
          <w:ilvl w:val="0"/>
          <w:numId w:val="144"/>
        </w:numPr>
        <w:tabs>
          <w:tab w:val="left" w:pos="1890"/>
        </w:tabs>
        <w:ind w:left="284" w:hanging="284"/>
        <w:contextualSpacing w:val="0"/>
        <w:rPr>
          <w:rFonts w:ascii="Arial" w:hAnsi="Arial" w:cs="Arial"/>
          <w:sz w:val="24"/>
          <w:szCs w:val="24"/>
        </w:rPr>
      </w:pPr>
      <w:r w:rsidRPr="00B32CD6">
        <w:rPr>
          <w:rFonts w:ascii="Arial" w:hAnsi="Arial" w:cs="Arial"/>
          <w:b/>
          <w:sz w:val="24"/>
          <w:szCs w:val="24"/>
        </w:rPr>
        <w:t xml:space="preserve">Medio de verificación: </w:t>
      </w:r>
    </w:p>
    <w:p w14:paraId="014845AA" w14:textId="45821851" w:rsidR="004816AE" w:rsidRDefault="004816AE" w:rsidP="003B03ED">
      <w:pPr>
        <w:pStyle w:val="Prrafodelista"/>
        <w:numPr>
          <w:ilvl w:val="0"/>
          <w:numId w:val="145"/>
        </w:numPr>
        <w:tabs>
          <w:tab w:val="left" w:pos="284"/>
          <w:tab w:val="left" w:pos="1890"/>
        </w:tabs>
        <w:ind w:left="567" w:hanging="283"/>
        <w:contextualSpacing w:val="0"/>
        <w:rPr>
          <w:rFonts w:ascii="Arial" w:hAnsi="Arial" w:cs="Arial"/>
          <w:sz w:val="24"/>
          <w:szCs w:val="24"/>
        </w:rPr>
      </w:pPr>
      <w:r w:rsidRPr="00B32CD6">
        <w:rPr>
          <w:rFonts w:ascii="Arial" w:hAnsi="Arial" w:cs="Arial"/>
          <w:sz w:val="24"/>
          <w:szCs w:val="24"/>
        </w:rPr>
        <w:t>Informe técnico periódico de avances (trimestral) del proyecto para evaluación por un oficial técnico del OIEA y difusión de los resultados en las redes del OIEA y de ARCAL (modelo de informe utilizado en la evaluación de CRPs).</w:t>
      </w:r>
    </w:p>
    <w:p w14:paraId="7210091D" w14:textId="41451857" w:rsidR="004816AE" w:rsidRPr="0033749F" w:rsidRDefault="004816AE" w:rsidP="003B03ED">
      <w:pPr>
        <w:pStyle w:val="Prrafodelista"/>
        <w:numPr>
          <w:ilvl w:val="0"/>
          <w:numId w:val="145"/>
        </w:numPr>
        <w:ind w:left="567" w:hanging="283"/>
        <w:contextualSpacing w:val="0"/>
        <w:rPr>
          <w:rFonts w:ascii="Arial" w:hAnsi="Arial" w:cs="Arial"/>
          <w:b/>
          <w:sz w:val="24"/>
          <w:szCs w:val="24"/>
          <w:u w:val="single"/>
        </w:rPr>
      </w:pPr>
      <w:r w:rsidRPr="0033749F">
        <w:rPr>
          <w:rFonts w:ascii="Arial" w:hAnsi="Arial" w:cs="Arial"/>
          <w:sz w:val="24"/>
          <w:szCs w:val="24"/>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p w14:paraId="5D7F3EB2" w14:textId="4173F27B" w:rsidR="00CE16AC" w:rsidRPr="00B32CD6" w:rsidRDefault="00CE16AC" w:rsidP="003B03ED">
      <w:pPr>
        <w:pStyle w:val="Prrafodelista"/>
        <w:numPr>
          <w:ilvl w:val="0"/>
          <w:numId w:val="146"/>
        </w:numPr>
        <w:tabs>
          <w:tab w:val="left" w:pos="284"/>
          <w:tab w:val="left" w:pos="1890"/>
        </w:tabs>
        <w:ind w:left="284" w:hanging="284"/>
        <w:contextualSpacing w:val="0"/>
        <w:rPr>
          <w:rFonts w:ascii="Arial" w:hAnsi="Arial" w:cs="Arial"/>
          <w:sz w:val="24"/>
          <w:szCs w:val="24"/>
        </w:rPr>
      </w:pPr>
      <w:r w:rsidRPr="00B32CD6">
        <w:rPr>
          <w:rFonts w:ascii="Arial" w:eastAsiaTheme="minorEastAsia" w:hAnsi="Arial" w:cs="Arial"/>
          <w:b/>
          <w:sz w:val="24"/>
          <w:szCs w:val="24"/>
        </w:rPr>
        <w:t>Línea de base:</w:t>
      </w:r>
      <w:r w:rsidR="00B32CD6" w:rsidRPr="00B32CD6">
        <w:rPr>
          <w:rFonts w:ascii="Arial" w:hAnsi="Arial" w:cs="Arial"/>
          <w:sz w:val="24"/>
          <w:szCs w:val="24"/>
        </w:rPr>
        <w:t xml:space="preserve"> </w:t>
      </w:r>
      <w:r w:rsidRPr="00B32CD6">
        <w:rPr>
          <w:rFonts w:ascii="Arial" w:eastAsiaTheme="minorEastAsia" w:hAnsi="Arial" w:cs="Arial"/>
          <w:sz w:val="24"/>
          <w:szCs w:val="24"/>
        </w:rPr>
        <w:t xml:space="preserve">Aproximadamente 5 países aplican </w:t>
      </w:r>
      <w:r w:rsidRPr="00B32CD6">
        <w:rPr>
          <w:rFonts w:ascii="Arial" w:eastAsia="Times New Roman" w:hAnsi="Arial" w:cs="Arial"/>
          <w:color w:val="000000"/>
          <w:sz w:val="24"/>
          <w:szCs w:val="24"/>
          <w:lang w:eastAsia="pt-BR"/>
        </w:rPr>
        <w:t>técnicas avanzadas de ensayos no destructivos.</w:t>
      </w:r>
    </w:p>
    <w:p w14:paraId="5DC46929" w14:textId="3CE9CCCA" w:rsidR="00CE16AC" w:rsidRPr="004816AE" w:rsidRDefault="00CE16AC" w:rsidP="003B03ED">
      <w:pPr>
        <w:pStyle w:val="Prrafodelista"/>
        <w:numPr>
          <w:ilvl w:val="0"/>
          <w:numId w:val="146"/>
        </w:numPr>
        <w:ind w:left="284" w:hanging="284"/>
        <w:contextualSpacing w:val="0"/>
        <w:rPr>
          <w:rFonts w:ascii="Arial" w:eastAsiaTheme="minorEastAsia" w:hAnsi="Arial" w:cs="Arial"/>
          <w:b/>
          <w:sz w:val="24"/>
          <w:szCs w:val="24"/>
        </w:rPr>
      </w:pPr>
      <w:r>
        <w:rPr>
          <w:rFonts w:ascii="Arial" w:eastAsiaTheme="minorEastAsia" w:hAnsi="Arial" w:cs="Arial"/>
          <w:b/>
          <w:sz w:val="24"/>
          <w:szCs w:val="24"/>
        </w:rPr>
        <w:t>Meta</w:t>
      </w:r>
      <w:r>
        <w:rPr>
          <w:rFonts w:ascii="Arial" w:eastAsiaTheme="minorEastAsia" w:hAnsi="Arial" w:cs="Arial"/>
          <w:sz w:val="24"/>
          <w:szCs w:val="24"/>
        </w:rPr>
        <w:t>:</w:t>
      </w:r>
      <w:r w:rsidR="0033749F">
        <w:rPr>
          <w:rFonts w:ascii="Arial" w:eastAsiaTheme="minorEastAsia" w:hAnsi="Arial" w:cs="Arial"/>
          <w:sz w:val="24"/>
          <w:szCs w:val="24"/>
        </w:rPr>
        <w:t xml:space="preserve"> </w:t>
      </w:r>
      <w:r w:rsidR="00B32CD6">
        <w:rPr>
          <w:rFonts w:ascii="Arial" w:eastAsiaTheme="minorEastAsia" w:hAnsi="Arial" w:cs="Arial"/>
          <w:sz w:val="24"/>
          <w:szCs w:val="24"/>
        </w:rPr>
        <w:t xml:space="preserve">8 </w:t>
      </w:r>
      <w:r w:rsidRPr="00B32CD6">
        <w:rPr>
          <w:rFonts w:ascii="Arial" w:eastAsiaTheme="minorEastAsia" w:hAnsi="Arial" w:cs="Arial"/>
          <w:sz w:val="24"/>
          <w:szCs w:val="24"/>
        </w:rPr>
        <w:t>países hasta el año 2029.</w:t>
      </w:r>
    </w:p>
    <w:p w14:paraId="18A23F6A" w14:textId="0BE95944" w:rsidR="004816AE" w:rsidRPr="00872683" w:rsidRDefault="004816AE" w:rsidP="003B03ED">
      <w:pPr>
        <w:pStyle w:val="Prrafodelista"/>
        <w:numPr>
          <w:ilvl w:val="0"/>
          <w:numId w:val="146"/>
        </w:numPr>
        <w:tabs>
          <w:tab w:val="left" w:pos="284"/>
          <w:tab w:val="left" w:pos="1890"/>
        </w:tabs>
        <w:ind w:left="284" w:hanging="284"/>
        <w:contextualSpacing w:val="0"/>
        <w:rPr>
          <w:rFonts w:ascii="Arial" w:hAnsi="Arial" w:cs="Arial"/>
          <w:sz w:val="24"/>
          <w:szCs w:val="24"/>
        </w:rPr>
      </w:pPr>
      <w:r w:rsidRPr="00D263E2">
        <w:rPr>
          <w:rFonts w:ascii="Arial" w:hAnsi="Arial" w:cs="Arial"/>
          <w:b/>
          <w:sz w:val="24"/>
          <w:szCs w:val="24"/>
        </w:rPr>
        <w:t xml:space="preserve">Período: </w:t>
      </w:r>
      <w:r w:rsidRPr="00D263E2">
        <w:rPr>
          <w:rFonts w:ascii="Arial" w:hAnsi="Arial" w:cs="Arial"/>
          <w:bCs/>
          <w:sz w:val="24"/>
          <w:szCs w:val="24"/>
        </w:rPr>
        <w:t>202</w:t>
      </w:r>
      <w:r>
        <w:rPr>
          <w:rFonts w:ascii="Arial" w:hAnsi="Arial" w:cs="Arial"/>
          <w:bCs/>
          <w:sz w:val="24"/>
          <w:szCs w:val="24"/>
        </w:rPr>
        <w:t>4</w:t>
      </w:r>
      <w:r w:rsidRPr="00D263E2">
        <w:rPr>
          <w:rFonts w:ascii="Arial" w:hAnsi="Arial" w:cs="Arial"/>
          <w:bCs/>
          <w:sz w:val="24"/>
          <w:szCs w:val="24"/>
        </w:rPr>
        <w:t>-202</w:t>
      </w:r>
      <w:r>
        <w:rPr>
          <w:rFonts w:ascii="Arial" w:hAnsi="Arial" w:cs="Arial"/>
          <w:bCs/>
          <w:sz w:val="24"/>
          <w:szCs w:val="24"/>
        </w:rPr>
        <w:t>9</w:t>
      </w:r>
      <w:r w:rsidRPr="00D263E2">
        <w:rPr>
          <w:rFonts w:ascii="Arial" w:hAnsi="Arial" w:cs="Arial"/>
          <w:bCs/>
          <w:sz w:val="24"/>
          <w:szCs w:val="24"/>
        </w:rPr>
        <w:t>.</w:t>
      </w:r>
    </w:p>
    <w:p w14:paraId="4B579ACB" w14:textId="77777777" w:rsidR="006F32F6" w:rsidRDefault="006F32F6" w:rsidP="0033749F">
      <w:pPr>
        <w:rPr>
          <w:rFonts w:ascii="Arial" w:eastAsiaTheme="minorEastAsia" w:hAnsi="Arial" w:cs="Arial"/>
          <w:sz w:val="24"/>
          <w:szCs w:val="24"/>
        </w:rPr>
      </w:pPr>
    </w:p>
    <w:p w14:paraId="506D334D" w14:textId="02A7D05E" w:rsidR="00934D3B" w:rsidRDefault="006F32F6" w:rsidP="00835FA6">
      <w:pPr>
        <w:rPr>
          <w:rFonts w:ascii="Arial" w:eastAsiaTheme="minorEastAsia" w:hAnsi="Arial" w:cs="Arial"/>
          <w:sz w:val="24"/>
          <w:szCs w:val="24"/>
        </w:rPr>
      </w:pPr>
      <w:r w:rsidRPr="00CB5EC2">
        <w:rPr>
          <w:rFonts w:ascii="Arial" w:eastAsiaTheme="minorEastAsia" w:hAnsi="Arial" w:cs="Arial"/>
          <w:sz w:val="24"/>
          <w:szCs w:val="24"/>
        </w:rPr>
        <w:t>Para este objetivo hay dos desgloses verticales.</w:t>
      </w:r>
    </w:p>
    <w:p w14:paraId="7AF14790" w14:textId="77777777" w:rsidR="0033749F" w:rsidRDefault="0033749F" w:rsidP="00835FA6">
      <w:pPr>
        <w:rPr>
          <w:rFonts w:ascii="Arial" w:eastAsiaTheme="minorEastAsia" w:hAnsi="Arial" w:cs="Arial"/>
          <w:sz w:val="24"/>
          <w:szCs w:val="24"/>
        </w:rPr>
      </w:pPr>
    </w:p>
    <w:p w14:paraId="09CD4870" w14:textId="594CE56C" w:rsidR="006F32F6" w:rsidRPr="00934D3B" w:rsidRDefault="006F32F6" w:rsidP="003B03ED">
      <w:pPr>
        <w:pStyle w:val="Prrafodelista"/>
        <w:numPr>
          <w:ilvl w:val="0"/>
          <w:numId w:val="147"/>
        </w:numPr>
        <w:tabs>
          <w:tab w:val="left" w:pos="1890"/>
        </w:tabs>
        <w:ind w:left="284" w:hanging="284"/>
        <w:contextualSpacing w:val="0"/>
        <w:rPr>
          <w:rFonts w:ascii="Arial" w:hAnsi="Arial" w:cs="Arial"/>
          <w:sz w:val="24"/>
          <w:szCs w:val="24"/>
        </w:rPr>
      </w:pPr>
      <w:r w:rsidRPr="00934D3B">
        <w:rPr>
          <w:rFonts w:ascii="Arial" w:hAnsi="Arial" w:cs="Arial"/>
          <w:b/>
          <w:sz w:val="24"/>
          <w:szCs w:val="24"/>
        </w:rPr>
        <w:t>Objetivo desglosado 1/2:</w:t>
      </w:r>
      <w:r w:rsidRPr="00934D3B">
        <w:rPr>
          <w:rFonts w:ascii="Arial" w:hAnsi="Arial" w:cs="Arial"/>
          <w:sz w:val="24"/>
          <w:szCs w:val="24"/>
        </w:rPr>
        <w:t xml:space="preserve"> Promoción y divulgación de las </w:t>
      </w:r>
      <w:r w:rsidRPr="00934D3B">
        <w:rPr>
          <w:rFonts w:ascii="Arial" w:eastAsia="Times New Roman" w:hAnsi="Arial" w:cs="Arial"/>
          <w:color w:val="000000"/>
          <w:sz w:val="24"/>
          <w:szCs w:val="24"/>
          <w:lang w:eastAsia="pt-BR"/>
        </w:rPr>
        <w:t>técnicas avanzadas de ensayos no destructivos (END) en los principales sectores de desarrollo (industria, energía, recursos naturales, construcciones civiles, etc.).</w:t>
      </w:r>
    </w:p>
    <w:p w14:paraId="44203A66" w14:textId="6B607657" w:rsidR="00CE16AC" w:rsidRPr="00934D3B" w:rsidRDefault="00CE16AC" w:rsidP="003B03ED">
      <w:pPr>
        <w:pStyle w:val="Prrafodelista"/>
        <w:numPr>
          <w:ilvl w:val="0"/>
          <w:numId w:val="147"/>
        </w:numPr>
        <w:tabs>
          <w:tab w:val="left" w:pos="1890"/>
        </w:tabs>
        <w:ind w:left="284" w:hanging="284"/>
        <w:contextualSpacing w:val="0"/>
        <w:rPr>
          <w:rFonts w:ascii="Arial" w:hAnsi="Arial" w:cs="Arial"/>
          <w:sz w:val="24"/>
          <w:szCs w:val="24"/>
        </w:rPr>
      </w:pPr>
      <w:r w:rsidRPr="00934D3B">
        <w:rPr>
          <w:rFonts w:ascii="Arial" w:hAnsi="Arial" w:cs="Arial"/>
          <w:b/>
          <w:sz w:val="24"/>
          <w:szCs w:val="24"/>
        </w:rPr>
        <w:t xml:space="preserve">Indicador: </w:t>
      </w:r>
      <w:r w:rsidRPr="00934D3B">
        <w:rPr>
          <w:rFonts w:ascii="Arial" w:hAnsi="Arial" w:cs="Arial"/>
          <w:sz w:val="24"/>
          <w:szCs w:val="24"/>
        </w:rPr>
        <w:t xml:space="preserve">Número de países que han realizado eventos de promoción y divulgación. Número de convenios institucionales suscritos e implementados. Número </w:t>
      </w:r>
      <w:r w:rsidRPr="00934D3B">
        <w:rPr>
          <w:rFonts w:ascii="Arial" w:hAnsi="Arial" w:cs="Arial"/>
          <w:sz w:val="24"/>
          <w:szCs w:val="24"/>
          <w:lang w:val="es-ES"/>
        </w:rPr>
        <w:t xml:space="preserve">de artículos de divulgación realizados (divulgación técnica-periodística). </w:t>
      </w:r>
    </w:p>
    <w:p w14:paraId="34E56936" w14:textId="0F833830" w:rsidR="00934D3B" w:rsidRDefault="00934D3B" w:rsidP="003B03ED">
      <w:pPr>
        <w:pStyle w:val="Prrafodelista"/>
        <w:numPr>
          <w:ilvl w:val="0"/>
          <w:numId w:val="147"/>
        </w:numPr>
        <w:tabs>
          <w:tab w:val="left" w:pos="1890"/>
        </w:tabs>
        <w:ind w:left="284" w:hanging="284"/>
        <w:contextualSpacing w:val="0"/>
        <w:rPr>
          <w:rFonts w:ascii="Arial" w:hAnsi="Arial" w:cs="Arial"/>
          <w:sz w:val="24"/>
          <w:szCs w:val="24"/>
        </w:rPr>
      </w:pPr>
      <w:r w:rsidRPr="00E57ACE">
        <w:rPr>
          <w:rFonts w:ascii="Arial" w:hAnsi="Arial" w:cs="Arial"/>
          <w:b/>
          <w:bCs/>
          <w:sz w:val="24"/>
          <w:szCs w:val="24"/>
        </w:rPr>
        <w:t>Medio de verificación</w:t>
      </w:r>
      <w:r>
        <w:rPr>
          <w:rFonts w:ascii="Arial" w:hAnsi="Arial" w:cs="Arial"/>
          <w:sz w:val="24"/>
          <w:szCs w:val="24"/>
        </w:rPr>
        <w:t>: se adoptará el mismo medio de verificación de la N/P.</w:t>
      </w:r>
    </w:p>
    <w:p w14:paraId="380F4BAD" w14:textId="77777777" w:rsidR="00934D3B" w:rsidRPr="00934D3B" w:rsidRDefault="00934D3B" w:rsidP="0033749F">
      <w:pPr>
        <w:pStyle w:val="Prrafodelista"/>
        <w:tabs>
          <w:tab w:val="left" w:pos="1890"/>
        </w:tabs>
        <w:ind w:left="284" w:hanging="284"/>
        <w:contextualSpacing w:val="0"/>
        <w:rPr>
          <w:rFonts w:ascii="Arial" w:hAnsi="Arial" w:cs="Arial"/>
          <w:sz w:val="24"/>
          <w:szCs w:val="24"/>
        </w:rPr>
      </w:pPr>
    </w:p>
    <w:p w14:paraId="236D4082" w14:textId="345A2B86" w:rsidR="00CE16AC" w:rsidRPr="00934D3B" w:rsidRDefault="00CE16AC" w:rsidP="003B03ED">
      <w:pPr>
        <w:pStyle w:val="Prrafodelista"/>
        <w:numPr>
          <w:ilvl w:val="0"/>
          <w:numId w:val="147"/>
        </w:numPr>
        <w:tabs>
          <w:tab w:val="left" w:pos="1890"/>
        </w:tabs>
        <w:ind w:left="284" w:hanging="284"/>
        <w:contextualSpacing w:val="0"/>
        <w:rPr>
          <w:rFonts w:ascii="Arial" w:hAnsi="Arial" w:cs="Arial"/>
          <w:sz w:val="24"/>
          <w:szCs w:val="24"/>
        </w:rPr>
      </w:pPr>
      <w:r w:rsidRPr="00934D3B">
        <w:rPr>
          <w:rFonts w:ascii="Arial" w:hAnsi="Arial" w:cs="Arial"/>
          <w:b/>
          <w:sz w:val="24"/>
          <w:szCs w:val="24"/>
        </w:rPr>
        <w:t>Línea de base:</w:t>
      </w:r>
      <w:r w:rsidRPr="00934D3B">
        <w:rPr>
          <w:rFonts w:ascii="Arial" w:hAnsi="Arial" w:cs="Arial"/>
          <w:sz w:val="24"/>
          <w:szCs w:val="24"/>
        </w:rPr>
        <w:t xml:space="preserve"> </w:t>
      </w:r>
      <w:r w:rsidRPr="00934D3B">
        <w:rPr>
          <w:rFonts w:ascii="Arial" w:eastAsiaTheme="minorEastAsia" w:hAnsi="Arial" w:cs="Arial"/>
          <w:sz w:val="24"/>
          <w:szCs w:val="24"/>
        </w:rPr>
        <w:t xml:space="preserve">Aproximadamente 5 países aplican </w:t>
      </w:r>
      <w:r w:rsidRPr="00934D3B">
        <w:rPr>
          <w:rFonts w:ascii="Arial" w:eastAsia="Times New Roman" w:hAnsi="Arial" w:cs="Arial"/>
          <w:color w:val="000000"/>
          <w:sz w:val="24"/>
          <w:szCs w:val="24"/>
          <w:lang w:eastAsia="pt-BR"/>
        </w:rPr>
        <w:t>técnicas avanzadas de ensayos no destructivos.</w:t>
      </w:r>
    </w:p>
    <w:p w14:paraId="315092D2" w14:textId="241FBDE4" w:rsidR="00CE16AC" w:rsidRPr="00934D3B" w:rsidRDefault="00CE16AC" w:rsidP="003B03ED">
      <w:pPr>
        <w:pStyle w:val="Prrafodelista"/>
        <w:numPr>
          <w:ilvl w:val="0"/>
          <w:numId w:val="147"/>
        </w:numPr>
        <w:tabs>
          <w:tab w:val="left" w:pos="1890"/>
        </w:tabs>
        <w:ind w:left="284" w:hanging="284"/>
        <w:contextualSpacing w:val="0"/>
        <w:rPr>
          <w:rFonts w:ascii="Arial" w:hAnsi="Arial" w:cs="Arial"/>
          <w:sz w:val="24"/>
          <w:szCs w:val="24"/>
        </w:rPr>
      </w:pPr>
      <w:r w:rsidRPr="00934D3B">
        <w:rPr>
          <w:rFonts w:ascii="Arial" w:hAnsi="Arial" w:cs="Arial"/>
          <w:b/>
          <w:sz w:val="24"/>
          <w:szCs w:val="24"/>
        </w:rPr>
        <w:t xml:space="preserve">Meta: </w:t>
      </w:r>
      <w:r w:rsidRPr="00934D3B">
        <w:rPr>
          <w:rFonts w:ascii="Arial" w:hAnsi="Arial" w:cs="Arial"/>
          <w:sz w:val="24"/>
          <w:szCs w:val="24"/>
          <w:lang w:val="es-ES"/>
        </w:rPr>
        <w:t>8 países hasta el año 2029.</w:t>
      </w:r>
    </w:p>
    <w:p w14:paraId="34F54A5F" w14:textId="69F9808B" w:rsidR="00060495" w:rsidRPr="00060495" w:rsidRDefault="00934D3B" w:rsidP="003B03ED">
      <w:pPr>
        <w:pStyle w:val="Prrafodelista"/>
        <w:numPr>
          <w:ilvl w:val="0"/>
          <w:numId w:val="147"/>
        </w:numPr>
        <w:tabs>
          <w:tab w:val="left" w:pos="1890"/>
        </w:tabs>
        <w:ind w:left="284" w:hanging="284"/>
        <w:contextualSpacing w:val="0"/>
        <w:rPr>
          <w:rFonts w:ascii="Arial" w:hAnsi="Arial" w:cs="Arial"/>
          <w:sz w:val="24"/>
          <w:szCs w:val="24"/>
        </w:rPr>
      </w:pPr>
      <w:r w:rsidRPr="00D263E2">
        <w:rPr>
          <w:rFonts w:ascii="Arial" w:hAnsi="Arial" w:cs="Arial"/>
          <w:b/>
          <w:sz w:val="24"/>
          <w:szCs w:val="24"/>
        </w:rPr>
        <w:t xml:space="preserve">Período: </w:t>
      </w:r>
      <w:r w:rsidRPr="00D263E2">
        <w:rPr>
          <w:rFonts w:ascii="Arial" w:hAnsi="Arial" w:cs="Arial"/>
          <w:bCs/>
          <w:sz w:val="24"/>
          <w:szCs w:val="24"/>
        </w:rPr>
        <w:t>202</w:t>
      </w:r>
      <w:r>
        <w:rPr>
          <w:rFonts w:ascii="Arial" w:hAnsi="Arial" w:cs="Arial"/>
          <w:bCs/>
          <w:sz w:val="24"/>
          <w:szCs w:val="24"/>
        </w:rPr>
        <w:t>6</w:t>
      </w:r>
      <w:r w:rsidRPr="00D263E2">
        <w:rPr>
          <w:rFonts w:ascii="Arial" w:hAnsi="Arial" w:cs="Arial"/>
          <w:bCs/>
          <w:sz w:val="24"/>
          <w:szCs w:val="24"/>
        </w:rPr>
        <w:t>-202</w:t>
      </w:r>
      <w:r>
        <w:rPr>
          <w:rFonts w:ascii="Arial" w:hAnsi="Arial" w:cs="Arial"/>
          <w:bCs/>
          <w:sz w:val="24"/>
          <w:szCs w:val="24"/>
        </w:rPr>
        <w:t>9</w:t>
      </w:r>
      <w:r w:rsidRPr="00D263E2">
        <w:rPr>
          <w:rFonts w:ascii="Arial" w:hAnsi="Arial" w:cs="Arial"/>
          <w:bCs/>
          <w:sz w:val="24"/>
          <w:szCs w:val="24"/>
        </w:rPr>
        <w:t>.</w:t>
      </w:r>
    </w:p>
    <w:p w14:paraId="6160EA74" w14:textId="77777777" w:rsidR="00060495" w:rsidRPr="00060495" w:rsidRDefault="00060495" w:rsidP="00835FA6">
      <w:pPr>
        <w:pStyle w:val="Prrafodelista"/>
        <w:contextualSpacing w:val="0"/>
        <w:rPr>
          <w:rFonts w:ascii="Arial" w:hAnsi="Arial" w:cs="Arial"/>
          <w:sz w:val="24"/>
          <w:szCs w:val="24"/>
        </w:rPr>
      </w:pPr>
    </w:p>
    <w:p w14:paraId="057ABEDF" w14:textId="2BC81029" w:rsidR="00060495" w:rsidRPr="00060495" w:rsidRDefault="00060495" w:rsidP="003B03ED">
      <w:pPr>
        <w:pStyle w:val="Prrafodelista"/>
        <w:numPr>
          <w:ilvl w:val="0"/>
          <w:numId w:val="148"/>
        </w:numPr>
        <w:tabs>
          <w:tab w:val="left" w:pos="1890"/>
        </w:tabs>
        <w:ind w:left="284" w:hanging="284"/>
        <w:contextualSpacing w:val="0"/>
        <w:rPr>
          <w:rFonts w:ascii="Arial" w:hAnsi="Arial" w:cs="Arial"/>
          <w:sz w:val="24"/>
          <w:szCs w:val="24"/>
        </w:rPr>
      </w:pPr>
      <w:r w:rsidRPr="00060495">
        <w:rPr>
          <w:rFonts w:ascii="Arial" w:hAnsi="Arial" w:cs="Arial"/>
          <w:b/>
          <w:sz w:val="24"/>
          <w:szCs w:val="24"/>
        </w:rPr>
        <w:t xml:space="preserve">Objetivo desglosado 2/2: </w:t>
      </w:r>
      <w:r w:rsidRPr="00060495">
        <w:rPr>
          <w:rFonts w:ascii="Arial" w:hAnsi="Arial" w:cs="Arial"/>
          <w:sz w:val="24"/>
          <w:szCs w:val="24"/>
        </w:rPr>
        <w:t xml:space="preserve">Capacitación de personal </w:t>
      </w:r>
      <w:r w:rsidRPr="00060495">
        <w:rPr>
          <w:rFonts w:ascii="Arial" w:eastAsia="Times New Roman" w:hAnsi="Arial" w:cs="Arial"/>
          <w:color w:val="000000"/>
          <w:sz w:val="24"/>
          <w:szCs w:val="24"/>
          <w:lang w:eastAsia="pt-BR"/>
        </w:rPr>
        <w:t>capacitar personal de acuerdo a estándares y esquemas de certificación para técnicas avanzadas de ensayos no destructivos (END).</w:t>
      </w:r>
    </w:p>
    <w:p w14:paraId="47470471" w14:textId="14A6F221" w:rsidR="00CE16AC" w:rsidRDefault="00CE16AC" w:rsidP="003B03ED">
      <w:pPr>
        <w:pStyle w:val="Prrafodelista"/>
        <w:numPr>
          <w:ilvl w:val="0"/>
          <w:numId w:val="148"/>
        </w:numPr>
        <w:ind w:left="284" w:hanging="284"/>
        <w:contextualSpacing w:val="0"/>
        <w:rPr>
          <w:rFonts w:ascii="Arial" w:hAnsi="Arial" w:cs="Arial"/>
          <w:sz w:val="24"/>
          <w:szCs w:val="24"/>
        </w:rPr>
      </w:pPr>
      <w:r>
        <w:rPr>
          <w:rFonts w:ascii="Arial" w:hAnsi="Arial" w:cs="Arial"/>
          <w:b/>
          <w:sz w:val="24"/>
          <w:szCs w:val="24"/>
        </w:rPr>
        <w:t xml:space="preserve">Indicador: </w:t>
      </w:r>
      <w:r>
        <w:rPr>
          <w:rFonts w:ascii="Arial" w:hAnsi="Arial" w:cs="Arial"/>
          <w:sz w:val="24"/>
          <w:szCs w:val="24"/>
        </w:rPr>
        <w:t xml:space="preserve">Número de países con personal capacitado. </w:t>
      </w:r>
    </w:p>
    <w:p w14:paraId="1C40377B" w14:textId="77777777" w:rsidR="00060495" w:rsidRDefault="00060495" w:rsidP="003B03ED">
      <w:pPr>
        <w:pStyle w:val="Prrafodelista"/>
        <w:numPr>
          <w:ilvl w:val="0"/>
          <w:numId w:val="148"/>
        </w:numPr>
        <w:tabs>
          <w:tab w:val="left" w:pos="1890"/>
        </w:tabs>
        <w:ind w:left="284" w:hanging="284"/>
        <w:contextualSpacing w:val="0"/>
        <w:rPr>
          <w:rFonts w:ascii="Arial" w:hAnsi="Arial" w:cs="Arial"/>
          <w:sz w:val="24"/>
          <w:szCs w:val="24"/>
        </w:rPr>
      </w:pPr>
      <w:r w:rsidRPr="00E57ACE">
        <w:rPr>
          <w:rFonts w:ascii="Arial" w:hAnsi="Arial" w:cs="Arial"/>
          <w:b/>
          <w:bCs/>
          <w:sz w:val="24"/>
          <w:szCs w:val="24"/>
        </w:rPr>
        <w:t>Medio de verificación</w:t>
      </w:r>
      <w:r>
        <w:rPr>
          <w:rFonts w:ascii="Arial" w:hAnsi="Arial" w:cs="Arial"/>
          <w:sz w:val="24"/>
          <w:szCs w:val="24"/>
        </w:rPr>
        <w:t>: se adoptará el mismo medio de verificación de la N/P.</w:t>
      </w:r>
    </w:p>
    <w:p w14:paraId="0A82327A" w14:textId="5E1D9E42" w:rsidR="00CE16AC" w:rsidRPr="00060495" w:rsidRDefault="00CE16AC" w:rsidP="003B03ED">
      <w:pPr>
        <w:pStyle w:val="Prrafodelista"/>
        <w:numPr>
          <w:ilvl w:val="0"/>
          <w:numId w:val="148"/>
        </w:numPr>
        <w:ind w:left="284" w:hanging="284"/>
        <w:contextualSpacing w:val="0"/>
        <w:rPr>
          <w:rFonts w:ascii="Arial" w:eastAsiaTheme="minorEastAsia" w:hAnsi="Arial" w:cs="Arial"/>
          <w:b/>
          <w:sz w:val="24"/>
          <w:szCs w:val="24"/>
        </w:rPr>
      </w:pPr>
      <w:r>
        <w:rPr>
          <w:rFonts w:ascii="Arial" w:hAnsi="Arial" w:cs="Arial"/>
          <w:b/>
          <w:sz w:val="24"/>
          <w:szCs w:val="24"/>
        </w:rPr>
        <w:t>Línea de base:</w:t>
      </w:r>
      <w:r>
        <w:rPr>
          <w:rFonts w:ascii="Arial" w:hAnsi="Arial" w:cs="Arial"/>
          <w:sz w:val="24"/>
          <w:szCs w:val="24"/>
        </w:rPr>
        <w:t xml:space="preserve"> </w:t>
      </w:r>
      <w:r>
        <w:rPr>
          <w:rFonts w:ascii="Arial" w:eastAsiaTheme="minorEastAsia" w:hAnsi="Arial" w:cs="Arial"/>
          <w:sz w:val="24"/>
          <w:szCs w:val="24"/>
        </w:rPr>
        <w:t xml:space="preserve">Aproximadamente 5 países aplican </w:t>
      </w:r>
      <w:r>
        <w:rPr>
          <w:rFonts w:ascii="Arial" w:eastAsia="Times New Roman" w:hAnsi="Arial" w:cs="Arial"/>
          <w:color w:val="000000"/>
          <w:sz w:val="24"/>
          <w:szCs w:val="24"/>
          <w:lang w:eastAsia="pt-BR"/>
        </w:rPr>
        <w:t>técnicas avanzadas de ensayos no destructivos.</w:t>
      </w:r>
    </w:p>
    <w:p w14:paraId="3FD73A7A" w14:textId="432976FA" w:rsidR="00CE16AC" w:rsidRDefault="00CE16AC" w:rsidP="003B03ED">
      <w:pPr>
        <w:pStyle w:val="Textoindependiente"/>
        <w:numPr>
          <w:ilvl w:val="0"/>
          <w:numId w:val="148"/>
        </w:numPr>
        <w:spacing w:after="160"/>
        <w:ind w:left="284" w:hanging="284"/>
        <w:rPr>
          <w:rFonts w:ascii="Arial" w:hAnsi="Arial" w:cs="Arial"/>
          <w:sz w:val="24"/>
          <w:szCs w:val="24"/>
          <w:lang w:val="es-ES"/>
        </w:rPr>
      </w:pPr>
      <w:r>
        <w:rPr>
          <w:rFonts w:ascii="Arial" w:hAnsi="Arial" w:cs="Arial"/>
          <w:b/>
          <w:sz w:val="24"/>
          <w:szCs w:val="24"/>
        </w:rPr>
        <w:t xml:space="preserve">Meta: </w:t>
      </w:r>
      <w:r>
        <w:rPr>
          <w:rFonts w:ascii="Arial" w:hAnsi="Arial" w:cs="Arial"/>
          <w:sz w:val="24"/>
          <w:szCs w:val="24"/>
          <w:lang w:val="es-ES"/>
        </w:rPr>
        <w:t>8 países hasta el año 2027.</w:t>
      </w:r>
    </w:p>
    <w:p w14:paraId="3662E953" w14:textId="1DCD03DF" w:rsidR="00060495" w:rsidRPr="00060495" w:rsidRDefault="00060495" w:rsidP="003B03ED">
      <w:pPr>
        <w:pStyle w:val="Prrafodelista"/>
        <w:numPr>
          <w:ilvl w:val="0"/>
          <w:numId w:val="148"/>
        </w:numPr>
        <w:tabs>
          <w:tab w:val="left" w:pos="1890"/>
        </w:tabs>
        <w:ind w:left="284" w:hanging="284"/>
        <w:contextualSpacing w:val="0"/>
        <w:rPr>
          <w:rFonts w:ascii="Arial" w:hAnsi="Arial" w:cs="Arial"/>
          <w:sz w:val="24"/>
          <w:szCs w:val="24"/>
        </w:rPr>
      </w:pPr>
      <w:r w:rsidRPr="00D263E2">
        <w:rPr>
          <w:rFonts w:ascii="Arial" w:hAnsi="Arial" w:cs="Arial"/>
          <w:b/>
          <w:sz w:val="24"/>
          <w:szCs w:val="24"/>
        </w:rPr>
        <w:t xml:space="preserve">Período: </w:t>
      </w:r>
      <w:r w:rsidRPr="00D263E2">
        <w:rPr>
          <w:rFonts w:ascii="Arial" w:hAnsi="Arial" w:cs="Arial"/>
          <w:bCs/>
          <w:sz w:val="24"/>
          <w:szCs w:val="24"/>
        </w:rPr>
        <w:t>202</w:t>
      </w:r>
      <w:r>
        <w:rPr>
          <w:rFonts w:ascii="Arial" w:hAnsi="Arial" w:cs="Arial"/>
          <w:bCs/>
          <w:sz w:val="24"/>
          <w:szCs w:val="24"/>
        </w:rPr>
        <w:t>4</w:t>
      </w:r>
      <w:r w:rsidRPr="00D263E2">
        <w:rPr>
          <w:rFonts w:ascii="Arial" w:hAnsi="Arial" w:cs="Arial"/>
          <w:bCs/>
          <w:sz w:val="24"/>
          <w:szCs w:val="24"/>
        </w:rPr>
        <w:t>-202</w:t>
      </w:r>
      <w:r>
        <w:rPr>
          <w:rFonts w:ascii="Arial" w:hAnsi="Arial" w:cs="Arial"/>
          <w:bCs/>
          <w:sz w:val="24"/>
          <w:szCs w:val="24"/>
        </w:rPr>
        <w:t>5</w:t>
      </w:r>
      <w:r w:rsidRPr="00D263E2">
        <w:rPr>
          <w:rFonts w:ascii="Arial" w:hAnsi="Arial" w:cs="Arial"/>
          <w:bCs/>
          <w:sz w:val="24"/>
          <w:szCs w:val="24"/>
        </w:rPr>
        <w:t>.</w:t>
      </w:r>
    </w:p>
    <w:p w14:paraId="3EEB3116" w14:textId="77777777" w:rsidR="00CE16AC" w:rsidRDefault="00CE16AC" w:rsidP="00835FA6">
      <w:pPr>
        <w:pStyle w:val="Textoindependiente"/>
        <w:spacing w:after="160"/>
        <w:rPr>
          <w:rFonts w:ascii="Arial" w:hAnsi="Arial" w:cs="Arial"/>
          <w:sz w:val="24"/>
          <w:szCs w:val="24"/>
          <w:lang w:val="es-ES"/>
        </w:rPr>
      </w:pPr>
    </w:p>
    <w:p w14:paraId="5FC6FFDE" w14:textId="77777777" w:rsidR="00CE16AC" w:rsidRDefault="00CE16AC" w:rsidP="00835FA6">
      <w:pPr>
        <w:pStyle w:val="Textoindependiente"/>
        <w:spacing w:after="160"/>
        <w:rPr>
          <w:rFonts w:ascii="Arial" w:hAnsi="Arial" w:cs="Arial"/>
          <w:sz w:val="24"/>
          <w:szCs w:val="24"/>
          <w:lang w:val="es-ES"/>
        </w:rPr>
      </w:pPr>
    </w:p>
    <w:p w14:paraId="23FC79A1" w14:textId="0930053C" w:rsidR="00510265" w:rsidRDefault="00CE16AC" w:rsidP="003B03ED">
      <w:pPr>
        <w:pStyle w:val="Prrafodelista"/>
        <w:numPr>
          <w:ilvl w:val="0"/>
          <w:numId w:val="121"/>
        </w:numPr>
        <w:ind w:left="567" w:hanging="567"/>
        <w:rPr>
          <w:rFonts w:ascii="Arial" w:eastAsia="Times New Roman" w:hAnsi="Arial" w:cs="Arial"/>
          <w:b/>
          <w:color w:val="000000"/>
          <w:sz w:val="24"/>
          <w:szCs w:val="24"/>
          <w:lang w:eastAsia="pt-BR"/>
        </w:rPr>
      </w:pPr>
      <w:r w:rsidRPr="0033749F">
        <w:rPr>
          <w:rFonts w:ascii="Arial" w:eastAsia="Times New Roman" w:hAnsi="Arial" w:cs="Arial"/>
          <w:b/>
          <w:sz w:val="24"/>
          <w:szCs w:val="24"/>
          <w:lang w:eastAsia="es-ES"/>
        </w:rPr>
        <w:t>N/P T8</w:t>
      </w:r>
      <w:r w:rsidR="0033749F" w:rsidRPr="0033749F">
        <w:rPr>
          <w:rFonts w:ascii="Arial" w:eastAsia="Times New Roman" w:hAnsi="Arial" w:cs="Arial"/>
          <w:b/>
          <w:sz w:val="24"/>
          <w:szCs w:val="24"/>
          <w:lang w:eastAsia="es-ES"/>
        </w:rPr>
        <w:t>:</w:t>
      </w:r>
      <w:r w:rsidRPr="0033749F">
        <w:rPr>
          <w:rFonts w:ascii="Arial" w:eastAsia="Times New Roman" w:hAnsi="Arial" w:cs="Arial"/>
          <w:b/>
          <w:sz w:val="24"/>
          <w:szCs w:val="24"/>
          <w:lang w:eastAsia="es-ES"/>
        </w:rPr>
        <w:t xml:space="preserve"> </w:t>
      </w:r>
      <w:r w:rsidRPr="0033749F">
        <w:rPr>
          <w:rFonts w:ascii="Arial" w:eastAsia="Times New Roman" w:hAnsi="Arial" w:cs="Arial"/>
          <w:b/>
          <w:color w:val="000000"/>
          <w:sz w:val="24"/>
          <w:szCs w:val="24"/>
          <w:lang w:eastAsia="pt-BR"/>
        </w:rPr>
        <w:t>Transformación sustentable de recursos naturales no tóxicos renovables (polímeros naturales) de la región para el incremento de la producción agrícola y disminución de los residuos y la contaminación.</w:t>
      </w:r>
    </w:p>
    <w:p w14:paraId="124584F9" w14:textId="77777777" w:rsidR="0033749F" w:rsidRPr="0033749F" w:rsidRDefault="0033749F" w:rsidP="0033749F">
      <w:pPr>
        <w:pStyle w:val="Prrafodelista"/>
        <w:ind w:left="567"/>
        <w:rPr>
          <w:rFonts w:ascii="Arial" w:eastAsia="Times New Roman" w:hAnsi="Arial" w:cs="Arial"/>
          <w:b/>
          <w:color w:val="000000"/>
          <w:sz w:val="24"/>
          <w:szCs w:val="24"/>
          <w:lang w:eastAsia="pt-BR"/>
        </w:rPr>
      </w:pPr>
    </w:p>
    <w:p w14:paraId="2F02AA3B" w14:textId="144975AC" w:rsidR="00510265" w:rsidRPr="00510265" w:rsidRDefault="00CE16AC" w:rsidP="003B03ED">
      <w:pPr>
        <w:pStyle w:val="Prrafodelista"/>
        <w:numPr>
          <w:ilvl w:val="0"/>
          <w:numId w:val="150"/>
        </w:numPr>
        <w:tabs>
          <w:tab w:val="left" w:pos="1890"/>
        </w:tabs>
        <w:ind w:left="284" w:hanging="284"/>
        <w:contextualSpacing w:val="0"/>
        <w:rPr>
          <w:rFonts w:ascii="Arial" w:hAnsi="Arial" w:cs="Arial"/>
          <w:sz w:val="24"/>
          <w:szCs w:val="24"/>
        </w:rPr>
      </w:pPr>
      <w:r w:rsidRPr="00510265">
        <w:rPr>
          <w:rFonts w:ascii="Arial" w:hAnsi="Arial" w:cs="Arial"/>
          <w:b/>
          <w:sz w:val="24"/>
          <w:szCs w:val="24"/>
        </w:rPr>
        <w:t xml:space="preserve">Objetivo: </w:t>
      </w:r>
      <w:r w:rsidRPr="00510265">
        <w:rPr>
          <w:rFonts w:ascii="Arial" w:hAnsi="Arial" w:cs="Arial"/>
          <w:sz w:val="24"/>
          <w:szCs w:val="24"/>
          <w:lang w:val="es-ES"/>
        </w:rPr>
        <w:t>Obtener productos de utilidad industrial o agrícola a partir de polímeros naturales utilizando las tecnologías con radiación.</w:t>
      </w:r>
    </w:p>
    <w:p w14:paraId="2C68BD12" w14:textId="6A8C2393" w:rsidR="00510265" w:rsidRPr="005E161D" w:rsidRDefault="00CE16AC" w:rsidP="003B03ED">
      <w:pPr>
        <w:pStyle w:val="Prrafodelista"/>
        <w:numPr>
          <w:ilvl w:val="0"/>
          <w:numId w:val="150"/>
        </w:numPr>
        <w:tabs>
          <w:tab w:val="left" w:pos="1890"/>
        </w:tabs>
        <w:ind w:left="284" w:hanging="284"/>
        <w:contextualSpacing w:val="0"/>
        <w:rPr>
          <w:rFonts w:ascii="Arial" w:hAnsi="Arial" w:cs="Arial"/>
          <w:sz w:val="24"/>
          <w:szCs w:val="24"/>
        </w:rPr>
      </w:pPr>
      <w:r w:rsidRPr="00510265">
        <w:rPr>
          <w:rFonts w:ascii="Arial" w:hAnsi="Arial" w:cs="Arial"/>
          <w:b/>
          <w:sz w:val="24"/>
          <w:szCs w:val="24"/>
        </w:rPr>
        <w:t>Indicador:</w:t>
      </w:r>
      <w:r w:rsidRPr="00510265">
        <w:rPr>
          <w:rFonts w:ascii="Arial" w:hAnsi="Arial" w:cs="Arial"/>
          <w:sz w:val="24"/>
          <w:szCs w:val="24"/>
        </w:rPr>
        <w:t xml:space="preserve"> </w:t>
      </w:r>
      <w:r w:rsidRPr="00510265">
        <w:rPr>
          <w:rFonts w:ascii="Arial" w:eastAsiaTheme="minorEastAsia" w:hAnsi="Arial" w:cs="Arial"/>
          <w:sz w:val="24"/>
          <w:szCs w:val="24"/>
        </w:rPr>
        <w:t>Número de países que han desarrollado productos con la tecnología de radiación en la región.</w:t>
      </w:r>
    </w:p>
    <w:p w14:paraId="19042B47" w14:textId="2B16D315" w:rsidR="005E161D" w:rsidRPr="005E161D" w:rsidRDefault="005E161D" w:rsidP="003B03ED">
      <w:pPr>
        <w:pStyle w:val="Prrafodelista"/>
        <w:numPr>
          <w:ilvl w:val="0"/>
          <w:numId w:val="150"/>
        </w:numPr>
        <w:tabs>
          <w:tab w:val="left" w:pos="1890"/>
        </w:tabs>
        <w:ind w:left="284" w:hanging="284"/>
        <w:contextualSpacing w:val="0"/>
        <w:rPr>
          <w:rFonts w:ascii="Arial" w:hAnsi="Arial" w:cs="Arial"/>
          <w:sz w:val="24"/>
          <w:szCs w:val="24"/>
        </w:rPr>
      </w:pPr>
      <w:r w:rsidRPr="005E161D">
        <w:rPr>
          <w:rFonts w:ascii="Arial" w:hAnsi="Arial" w:cs="Arial"/>
          <w:b/>
          <w:sz w:val="24"/>
          <w:szCs w:val="24"/>
        </w:rPr>
        <w:t xml:space="preserve">Medio de verificación: </w:t>
      </w:r>
    </w:p>
    <w:p w14:paraId="10171DBB" w14:textId="03E9A9C4" w:rsidR="005E161D" w:rsidRDefault="005E161D" w:rsidP="003B03ED">
      <w:pPr>
        <w:pStyle w:val="Prrafodelista"/>
        <w:numPr>
          <w:ilvl w:val="0"/>
          <w:numId w:val="151"/>
        </w:numPr>
        <w:tabs>
          <w:tab w:val="left" w:pos="1890"/>
        </w:tabs>
        <w:ind w:left="567"/>
        <w:contextualSpacing w:val="0"/>
        <w:rPr>
          <w:rFonts w:ascii="Arial" w:hAnsi="Arial" w:cs="Arial"/>
          <w:sz w:val="24"/>
          <w:szCs w:val="24"/>
        </w:rPr>
      </w:pPr>
      <w:r w:rsidRPr="005E161D">
        <w:rPr>
          <w:rFonts w:ascii="Arial" w:hAnsi="Arial" w:cs="Arial"/>
          <w:sz w:val="24"/>
          <w:szCs w:val="24"/>
        </w:rPr>
        <w:t>Informe técnico periódico de avances (trimestral) del proyecto para evaluación por un oficial técnico del OIEA y difusión de los resultados en las redes del OIEA y de ARCAL (modelo de informe utilizado en la evaluación de CRPs).</w:t>
      </w:r>
    </w:p>
    <w:p w14:paraId="1D3DBA90" w14:textId="6B3E9BE2" w:rsidR="005E161D" w:rsidRPr="0033749F" w:rsidRDefault="0033749F" w:rsidP="003B03ED">
      <w:pPr>
        <w:pStyle w:val="Prrafodelista"/>
        <w:numPr>
          <w:ilvl w:val="0"/>
          <w:numId w:val="151"/>
        </w:numPr>
        <w:ind w:left="567"/>
        <w:contextualSpacing w:val="0"/>
        <w:rPr>
          <w:rFonts w:ascii="Arial" w:hAnsi="Arial" w:cs="Arial"/>
          <w:b/>
          <w:sz w:val="24"/>
          <w:szCs w:val="24"/>
          <w:u w:val="single"/>
        </w:rPr>
      </w:pPr>
      <w:r>
        <w:rPr>
          <w:rFonts w:ascii="Arial" w:hAnsi="Arial" w:cs="Arial"/>
          <w:b/>
          <w:sz w:val="24"/>
          <w:szCs w:val="24"/>
        </w:rPr>
        <w:t>R</w:t>
      </w:r>
      <w:r w:rsidR="005E161D" w:rsidRPr="0033749F">
        <w:rPr>
          <w:rFonts w:ascii="Arial" w:hAnsi="Arial" w:cs="Arial"/>
          <w:sz w:val="24"/>
          <w:szCs w:val="24"/>
        </w:rPr>
        <w:t>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p w14:paraId="6BC6526A" w14:textId="3A796978" w:rsidR="00CE16AC" w:rsidRPr="00510265" w:rsidRDefault="00CE16AC" w:rsidP="003B03ED">
      <w:pPr>
        <w:pStyle w:val="Prrafodelista"/>
        <w:numPr>
          <w:ilvl w:val="0"/>
          <w:numId w:val="150"/>
        </w:numPr>
        <w:tabs>
          <w:tab w:val="left" w:pos="1890"/>
        </w:tabs>
        <w:ind w:left="284" w:hanging="284"/>
        <w:contextualSpacing w:val="0"/>
        <w:rPr>
          <w:rFonts w:ascii="Arial" w:hAnsi="Arial" w:cs="Arial"/>
          <w:sz w:val="24"/>
          <w:szCs w:val="24"/>
        </w:rPr>
      </w:pPr>
      <w:r w:rsidRPr="00510265">
        <w:rPr>
          <w:rFonts w:ascii="Arial" w:eastAsiaTheme="minorEastAsia" w:hAnsi="Arial" w:cs="Arial"/>
          <w:b/>
          <w:sz w:val="24"/>
          <w:szCs w:val="24"/>
        </w:rPr>
        <w:t>Línea de base:</w:t>
      </w:r>
      <w:r w:rsidR="00510265">
        <w:rPr>
          <w:rFonts w:ascii="Arial" w:hAnsi="Arial" w:cs="Arial"/>
          <w:sz w:val="24"/>
          <w:szCs w:val="24"/>
        </w:rPr>
        <w:t xml:space="preserve"> </w:t>
      </w:r>
      <w:r w:rsidRPr="00510265">
        <w:rPr>
          <w:rFonts w:ascii="Arial" w:eastAsiaTheme="minorEastAsia" w:hAnsi="Arial" w:cs="Arial"/>
          <w:sz w:val="24"/>
          <w:szCs w:val="24"/>
        </w:rPr>
        <w:t>Ningún país de la región ha desarrollado esta tecnología a nivel industrial.</w:t>
      </w:r>
    </w:p>
    <w:p w14:paraId="30D6586A" w14:textId="139DE063" w:rsidR="005E161D" w:rsidRPr="005E161D" w:rsidRDefault="00CE16AC" w:rsidP="003B03ED">
      <w:pPr>
        <w:pStyle w:val="Prrafodelista"/>
        <w:numPr>
          <w:ilvl w:val="0"/>
          <w:numId w:val="150"/>
        </w:numPr>
        <w:ind w:left="284" w:hanging="284"/>
        <w:contextualSpacing w:val="0"/>
        <w:rPr>
          <w:rFonts w:ascii="Arial" w:eastAsiaTheme="minorEastAsia" w:hAnsi="Arial" w:cs="Arial"/>
          <w:b/>
          <w:sz w:val="24"/>
          <w:szCs w:val="24"/>
        </w:rPr>
      </w:pPr>
      <w:r>
        <w:rPr>
          <w:rFonts w:ascii="Arial" w:eastAsiaTheme="minorEastAsia" w:hAnsi="Arial" w:cs="Arial"/>
          <w:b/>
          <w:sz w:val="24"/>
          <w:szCs w:val="24"/>
        </w:rPr>
        <w:t>Meta</w:t>
      </w:r>
      <w:r>
        <w:rPr>
          <w:rFonts w:ascii="Arial" w:eastAsiaTheme="minorEastAsia" w:hAnsi="Arial" w:cs="Arial"/>
          <w:sz w:val="24"/>
          <w:szCs w:val="24"/>
        </w:rPr>
        <w:t>:</w:t>
      </w:r>
      <w:r w:rsidR="00510265">
        <w:rPr>
          <w:rFonts w:ascii="Arial" w:eastAsiaTheme="minorEastAsia" w:hAnsi="Arial" w:cs="Arial"/>
          <w:sz w:val="24"/>
          <w:szCs w:val="24"/>
        </w:rPr>
        <w:t xml:space="preserve"> </w:t>
      </w:r>
      <w:r w:rsidRPr="00510265">
        <w:rPr>
          <w:rFonts w:ascii="Arial" w:eastAsiaTheme="minorEastAsia" w:hAnsi="Arial" w:cs="Arial"/>
          <w:sz w:val="24"/>
          <w:szCs w:val="24"/>
        </w:rPr>
        <w:t>4 países hasta el año 2029.</w:t>
      </w:r>
    </w:p>
    <w:p w14:paraId="6BF674A0" w14:textId="44704957" w:rsidR="00510265" w:rsidRPr="00510265" w:rsidRDefault="00510265" w:rsidP="003B03ED">
      <w:pPr>
        <w:pStyle w:val="Prrafodelista"/>
        <w:numPr>
          <w:ilvl w:val="0"/>
          <w:numId w:val="150"/>
        </w:numPr>
        <w:ind w:left="284" w:hanging="284"/>
        <w:contextualSpacing w:val="0"/>
        <w:rPr>
          <w:rFonts w:ascii="Arial" w:eastAsiaTheme="minorEastAsia" w:hAnsi="Arial" w:cs="Arial"/>
          <w:b/>
          <w:sz w:val="24"/>
          <w:szCs w:val="24"/>
        </w:rPr>
      </w:pPr>
      <w:r w:rsidRPr="00510265">
        <w:rPr>
          <w:rFonts w:ascii="Arial" w:hAnsi="Arial" w:cs="Arial"/>
          <w:b/>
          <w:sz w:val="24"/>
          <w:szCs w:val="24"/>
        </w:rPr>
        <w:t xml:space="preserve">Período: </w:t>
      </w:r>
      <w:r w:rsidRPr="00510265">
        <w:rPr>
          <w:rFonts w:ascii="Arial" w:hAnsi="Arial" w:cs="Arial"/>
          <w:bCs/>
          <w:sz w:val="24"/>
          <w:szCs w:val="24"/>
        </w:rPr>
        <w:t>2024-202</w:t>
      </w:r>
      <w:r w:rsidR="005E161D">
        <w:rPr>
          <w:rFonts w:ascii="Arial" w:hAnsi="Arial" w:cs="Arial"/>
          <w:bCs/>
          <w:sz w:val="24"/>
          <w:szCs w:val="24"/>
        </w:rPr>
        <w:t>9</w:t>
      </w:r>
      <w:r w:rsidRPr="00510265">
        <w:rPr>
          <w:rFonts w:ascii="Arial" w:hAnsi="Arial" w:cs="Arial"/>
          <w:bCs/>
          <w:sz w:val="24"/>
          <w:szCs w:val="24"/>
        </w:rPr>
        <w:t>.</w:t>
      </w:r>
    </w:p>
    <w:p w14:paraId="5F7514C1" w14:textId="77777777" w:rsidR="00510265" w:rsidRPr="00510265" w:rsidRDefault="00510265" w:rsidP="0033749F">
      <w:pPr>
        <w:pStyle w:val="Prrafodelista"/>
        <w:ind w:left="360"/>
        <w:contextualSpacing w:val="0"/>
        <w:rPr>
          <w:rFonts w:ascii="Arial" w:eastAsiaTheme="minorEastAsia" w:hAnsi="Arial" w:cs="Arial"/>
          <w:b/>
          <w:sz w:val="24"/>
          <w:szCs w:val="24"/>
        </w:rPr>
      </w:pPr>
    </w:p>
    <w:p w14:paraId="308E7AAA" w14:textId="77777777" w:rsidR="00CE16AC" w:rsidRDefault="00CE16AC" w:rsidP="0033749F">
      <w:pPr>
        <w:pStyle w:val="Textoindependiente"/>
        <w:spacing w:after="160"/>
        <w:rPr>
          <w:rFonts w:ascii="Arial" w:hAnsi="Arial" w:cs="Arial"/>
          <w:sz w:val="24"/>
          <w:szCs w:val="24"/>
          <w:lang w:val="es-ES"/>
        </w:rPr>
      </w:pPr>
    </w:p>
    <w:p w14:paraId="5B5265F7" w14:textId="62C0C8CA" w:rsidR="005E161D" w:rsidRDefault="005E161D" w:rsidP="00835FA6">
      <w:pPr>
        <w:pStyle w:val="Prrafodelista"/>
        <w:ind w:left="0"/>
        <w:contextualSpacing w:val="0"/>
        <w:rPr>
          <w:rFonts w:ascii="Arial" w:hAnsi="Arial" w:cs="Arial"/>
          <w:bCs/>
          <w:sz w:val="24"/>
          <w:szCs w:val="24"/>
        </w:rPr>
      </w:pPr>
      <w:r>
        <w:rPr>
          <w:rFonts w:ascii="Arial" w:hAnsi="Arial" w:cs="Arial"/>
          <w:bCs/>
          <w:sz w:val="24"/>
          <w:szCs w:val="24"/>
        </w:rPr>
        <w:t>Para este objetivo hay tres desgloses verticales.</w:t>
      </w:r>
    </w:p>
    <w:p w14:paraId="18E3DAA2" w14:textId="784725E1" w:rsidR="005E161D" w:rsidRDefault="005E161D" w:rsidP="00835FA6">
      <w:pPr>
        <w:pStyle w:val="Prrafodelista"/>
        <w:ind w:left="0"/>
        <w:contextualSpacing w:val="0"/>
        <w:rPr>
          <w:rFonts w:ascii="Arial" w:hAnsi="Arial" w:cs="Arial"/>
          <w:bCs/>
          <w:sz w:val="24"/>
          <w:szCs w:val="24"/>
        </w:rPr>
      </w:pPr>
    </w:p>
    <w:p w14:paraId="4855D532" w14:textId="1FE0AF27" w:rsidR="005E161D" w:rsidRPr="005E161D" w:rsidRDefault="005E161D" w:rsidP="003B03ED">
      <w:pPr>
        <w:pStyle w:val="Prrafodelista"/>
        <w:numPr>
          <w:ilvl w:val="0"/>
          <w:numId w:val="149"/>
        </w:numPr>
        <w:tabs>
          <w:tab w:val="left" w:pos="1890"/>
        </w:tabs>
        <w:ind w:left="284" w:hanging="284"/>
        <w:contextualSpacing w:val="0"/>
        <w:rPr>
          <w:rFonts w:ascii="Arial" w:hAnsi="Arial" w:cs="Arial"/>
          <w:sz w:val="24"/>
          <w:szCs w:val="24"/>
        </w:rPr>
      </w:pPr>
      <w:r w:rsidRPr="005E161D">
        <w:rPr>
          <w:rFonts w:ascii="Arial" w:hAnsi="Arial" w:cs="Arial"/>
          <w:b/>
          <w:sz w:val="24"/>
          <w:szCs w:val="24"/>
        </w:rPr>
        <w:t xml:space="preserve">Objetivo desglosado 1/3: </w:t>
      </w:r>
      <w:r w:rsidRPr="005E161D">
        <w:rPr>
          <w:rFonts w:ascii="Arial" w:hAnsi="Arial" w:cs="Arial"/>
          <w:sz w:val="24"/>
          <w:szCs w:val="24"/>
        </w:rPr>
        <w:t xml:space="preserve">Presentación de propuestas técnicas a los </w:t>
      </w:r>
      <w:r w:rsidRPr="005E161D">
        <w:rPr>
          <w:rFonts w:ascii="Arial" w:hAnsi="Arial" w:cs="Arial"/>
          <w:sz w:val="24"/>
          <w:szCs w:val="24"/>
          <w:lang w:val="es-ES"/>
        </w:rPr>
        <w:t xml:space="preserve">tomadores de decisiones sobre la factibilidad y eficacia del uso de </w:t>
      </w:r>
      <w:r w:rsidRPr="005E161D">
        <w:rPr>
          <w:rFonts w:ascii="Arial" w:hAnsi="Arial" w:cs="Arial"/>
          <w:sz w:val="24"/>
          <w:szCs w:val="24"/>
        </w:rPr>
        <w:t xml:space="preserve">la tecnología de la radiación para la </w:t>
      </w:r>
      <w:r w:rsidRPr="005E161D">
        <w:rPr>
          <w:rFonts w:ascii="Arial" w:eastAsia="Times New Roman" w:hAnsi="Arial" w:cs="Arial"/>
          <w:color w:val="000000"/>
          <w:sz w:val="24"/>
          <w:szCs w:val="24"/>
          <w:lang w:eastAsia="pt-BR"/>
        </w:rPr>
        <w:t>transformación sustentable de recursos naturales no tóxicos renovables (polímeros naturales)</w:t>
      </w:r>
      <w:r w:rsidRPr="005E161D">
        <w:rPr>
          <w:rFonts w:ascii="Arial" w:hAnsi="Arial" w:cs="Arial"/>
          <w:sz w:val="24"/>
          <w:szCs w:val="24"/>
        </w:rPr>
        <w:t xml:space="preserve"> </w:t>
      </w:r>
      <w:r w:rsidRPr="005E161D">
        <w:rPr>
          <w:rFonts w:ascii="Arial" w:eastAsia="Times New Roman" w:hAnsi="Arial" w:cs="Arial"/>
          <w:color w:val="000000"/>
          <w:sz w:val="24"/>
          <w:szCs w:val="24"/>
          <w:lang w:eastAsia="pt-BR"/>
        </w:rPr>
        <w:t>y divulgación a la sociedad.</w:t>
      </w:r>
    </w:p>
    <w:p w14:paraId="743573F8" w14:textId="6C9AF0FA" w:rsidR="005E161D" w:rsidRPr="005E161D" w:rsidRDefault="00CE16AC" w:rsidP="003B03ED">
      <w:pPr>
        <w:pStyle w:val="Prrafodelista"/>
        <w:numPr>
          <w:ilvl w:val="0"/>
          <w:numId w:val="149"/>
        </w:numPr>
        <w:tabs>
          <w:tab w:val="left" w:pos="1890"/>
        </w:tabs>
        <w:ind w:left="284" w:hanging="284"/>
        <w:contextualSpacing w:val="0"/>
        <w:rPr>
          <w:rFonts w:ascii="Arial" w:hAnsi="Arial" w:cs="Arial"/>
          <w:sz w:val="24"/>
          <w:szCs w:val="24"/>
        </w:rPr>
      </w:pPr>
      <w:r w:rsidRPr="005E161D">
        <w:rPr>
          <w:rFonts w:ascii="Arial" w:hAnsi="Arial" w:cs="Arial"/>
          <w:b/>
          <w:sz w:val="24"/>
          <w:szCs w:val="24"/>
        </w:rPr>
        <w:t xml:space="preserve">Indicador: </w:t>
      </w:r>
      <w:r w:rsidRPr="005E161D">
        <w:rPr>
          <w:rFonts w:ascii="Arial" w:hAnsi="Arial" w:cs="Arial"/>
          <w:sz w:val="24"/>
          <w:szCs w:val="24"/>
        </w:rPr>
        <w:t xml:space="preserve">Número de países que han generado propuestas. </w:t>
      </w:r>
      <w:r w:rsidRPr="005E161D">
        <w:rPr>
          <w:rFonts w:ascii="Arial" w:hAnsi="Arial" w:cs="Arial"/>
          <w:sz w:val="24"/>
          <w:szCs w:val="24"/>
          <w:lang w:val="es-ES"/>
        </w:rPr>
        <w:t>Número de publicaciones científicas y número de noticias divulgadas por los respectivos departamentos de comunicación (divulgación técnico -periodística)</w:t>
      </w:r>
      <w:r w:rsidR="005E161D">
        <w:rPr>
          <w:rFonts w:ascii="Arial" w:hAnsi="Arial" w:cs="Arial"/>
          <w:sz w:val="24"/>
          <w:szCs w:val="24"/>
          <w:lang w:val="es-ES"/>
        </w:rPr>
        <w:t>.</w:t>
      </w:r>
    </w:p>
    <w:p w14:paraId="0F1BA5D4" w14:textId="01C6F81F" w:rsidR="005E161D" w:rsidRPr="005E161D" w:rsidRDefault="005E161D" w:rsidP="003B03ED">
      <w:pPr>
        <w:pStyle w:val="Prrafodelista"/>
        <w:numPr>
          <w:ilvl w:val="0"/>
          <w:numId w:val="149"/>
        </w:numPr>
        <w:tabs>
          <w:tab w:val="left" w:pos="1890"/>
        </w:tabs>
        <w:ind w:left="284" w:hanging="284"/>
        <w:contextualSpacing w:val="0"/>
        <w:rPr>
          <w:rFonts w:ascii="Arial" w:hAnsi="Arial" w:cs="Arial"/>
          <w:sz w:val="24"/>
          <w:szCs w:val="24"/>
        </w:rPr>
      </w:pPr>
      <w:r w:rsidRPr="00E57ACE">
        <w:rPr>
          <w:rFonts w:ascii="Arial" w:hAnsi="Arial" w:cs="Arial"/>
          <w:b/>
          <w:bCs/>
          <w:sz w:val="24"/>
          <w:szCs w:val="24"/>
        </w:rPr>
        <w:t>Medio de verificación</w:t>
      </w:r>
      <w:r>
        <w:rPr>
          <w:rFonts w:ascii="Arial" w:hAnsi="Arial" w:cs="Arial"/>
          <w:sz w:val="24"/>
          <w:szCs w:val="24"/>
        </w:rPr>
        <w:t>: se adoptará el mismo medio de verificación de la N/P.</w:t>
      </w:r>
    </w:p>
    <w:p w14:paraId="4D8461E1" w14:textId="77777777" w:rsidR="005E161D" w:rsidRPr="005E161D" w:rsidRDefault="00CE16AC" w:rsidP="003B03ED">
      <w:pPr>
        <w:pStyle w:val="Prrafodelista"/>
        <w:numPr>
          <w:ilvl w:val="0"/>
          <w:numId w:val="149"/>
        </w:numPr>
        <w:tabs>
          <w:tab w:val="left" w:pos="1890"/>
        </w:tabs>
        <w:ind w:left="284" w:hanging="284"/>
        <w:contextualSpacing w:val="0"/>
        <w:rPr>
          <w:rFonts w:ascii="Arial" w:hAnsi="Arial" w:cs="Arial"/>
          <w:sz w:val="24"/>
          <w:szCs w:val="24"/>
        </w:rPr>
      </w:pPr>
      <w:r w:rsidRPr="005E161D">
        <w:rPr>
          <w:rFonts w:ascii="Arial" w:hAnsi="Arial" w:cs="Arial"/>
          <w:b/>
          <w:sz w:val="24"/>
          <w:szCs w:val="24"/>
        </w:rPr>
        <w:t>Línea de base:</w:t>
      </w:r>
      <w:r w:rsidRPr="005E161D">
        <w:rPr>
          <w:rFonts w:ascii="Arial" w:hAnsi="Arial" w:cs="Arial"/>
          <w:sz w:val="24"/>
          <w:szCs w:val="24"/>
        </w:rPr>
        <w:t xml:space="preserve"> </w:t>
      </w:r>
      <w:r w:rsidRPr="005E161D">
        <w:rPr>
          <w:rFonts w:ascii="Arial" w:eastAsiaTheme="minorEastAsia" w:hAnsi="Arial" w:cs="Arial"/>
          <w:sz w:val="24"/>
          <w:szCs w:val="24"/>
        </w:rPr>
        <w:t>Ningún país de la región ha desarrollado esta tecnología a nivel industrial. Algunos países (03) han realizado estudios a nivel de laboratorio.</w:t>
      </w:r>
    </w:p>
    <w:p w14:paraId="07ACC79B" w14:textId="1366101A" w:rsidR="00CE16AC" w:rsidRPr="005E161D" w:rsidRDefault="00CE16AC" w:rsidP="003B03ED">
      <w:pPr>
        <w:pStyle w:val="Prrafodelista"/>
        <w:numPr>
          <w:ilvl w:val="0"/>
          <w:numId w:val="149"/>
        </w:numPr>
        <w:tabs>
          <w:tab w:val="left" w:pos="1890"/>
        </w:tabs>
        <w:ind w:left="284" w:hanging="284"/>
        <w:contextualSpacing w:val="0"/>
        <w:rPr>
          <w:rFonts w:ascii="Arial" w:hAnsi="Arial" w:cs="Arial"/>
          <w:sz w:val="24"/>
          <w:szCs w:val="24"/>
        </w:rPr>
      </w:pPr>
      <w:r w:rsidRPr="005E161D">
        <w:rPr>
          <w:rFonts w:ascii="Arial" w:hAnsi="Arial" w:cs="Arial"/>
          <w:b/>
          <w:sz w:val="24"/>
          <w:szCs w:val="24"/>
        </w:rPr>
        <w:t xml:space="preserve">Meta: </w:t>
      </w:r>
      <w:r w:rsidRPr="005E161D">
        <w:rPr>
          <w:rFonts w:ascii="Arial" w:hAnsi="Arial" w:cs="Arial"/>
          <w:sz w:val="24"/>
          <w:szCs w:val="24"/>
          <w:lang w:val="es-ES"/>
        </w:rPr>
        <w:t>04 países hasta el año 2029.</w:t>
      </w:r>
    </w:p>
    <w:p w14:paraId="16339E78" w14:textId="55530E1A" w:rsidR="005E161D" w:rsidRPr="005E161D" w:rsidRDefault="005E161D" w:rsidP="003B03ED">
      <w:pPr>
        <w:pStyle w:val="Prrafodelista"/>
        <w:numPr>
          <w:ilvl w:val="0"/>
          <w:numId w:val="149"/>
        </w:numPr>
        <w:ind w:left="284" w:hanging="284"/>
        <w:contextualSpacing w:val="0"/>
        <w:rPr>
          <w:rFonts w:ascii="Arial" w:eastAsiaTheme="minorEastAsia" w:hAnsi="Arial" w:cs="Arial"/>
          <w:b/>
          <w:sz w:val="24"/>
          <w:szCs w:val="24"/>
        </w:rPr>
      </w:pPr>
      <w:r w:rsidRPr="00510265">
        <w:rPr>
          <w:rFonts w:ascii="Arial" w:hAnsi="Arial" w:cs="Arial"/>
          <w:b/>
          <w:sz w:val="24"/>
          <w:szCs w:val="24"/>
        </w:rPr>
        <w:t xml:space="preserve">Período: </w:t>
      </w:r>
      <w:r w:rsidRPr="00510265">
        <w:rPr>
          <w:rFonts w:ascii="Arial" w:hAnsi="Arial" w:cs="Arial"/>
          <w:bCs/>
          <w:sz w:val="24"/>
          <w:szCs w:val="24"/>
        </w:rPr>
        <w:t>202</w:t>
      </w:r>
      <w:r>
        <w:rPr>
          <w:rFonts w:ascii="Arial" w:hAnsi="Arial" w:cs="Arial"/>
          <w:bCs/>
          <w:sz w:val="24"/>
          <w:szCs w:val="24"/>
        </w:rPr>
        <w:t>8</w:t>
      </w:r>
      <w:r w:rsidRPr="00510265">
        <w:rPr>
          <w:rFonts w:ascii="Arial" w:hAnsi="Arial" w:cs="Arial"/>
          <w:bCs/>
          <w:sz w:val="24"/>
          <w:szCs w:val="24"/>
        </w:rPr>
        <w:t>-202</w:t>
      </w:r>
      <w:r>
        <w:rPr>
          <w:rFonts w:ascii="Arial" w:hAnsi="Arial" w:cs="Arial"/>
          <w:bCs/>
          <w:sz w:val="24"/>
          <w:szCs w:val="24"/>
        </w:rPr>
        <w:t>9</w:t>
      </w:r>
      <w:r w:rsidRPr="00510265">
        <w:rPr>
          <w:rFonts w:ascii="Arial" w:hAnsi="Arial" w:cs="Arial"/>
          <w:bCs/>
          <w:sz w:val="24"/>
          <w:szCs w:val="24"/>
        </w:rPr>
        <w:t>.</w:t>
      </w:r>
    </w:p>
    <w:p w14:paraId="1EE95F2D" w14:textId="77777777" w:rsidR="005E161D" w:rsidRPr="005E161D" w:rsidRDefault="005E161D" w:rsidP="0033749F">
      <w:pPr>
        <w:tabs>
          <w:tab w:val="left" w:pos="284"/>
          <w:tab w:val="left" w:pos="1890"/>
        </w:tabs>
        <w:rPr>
          <w:rFonts w:ascii="Arial" w:hAnsi="Arial" w:cs="Arial"/>
          <w:sz w:val="24"/>
          <w:szCs w:val="24"/>
        </w:rPr>
      </w:pPr>
    </w:p>
    <w:p w14:paraId="033D3DD5" w14:textId="09276911" w:rsidR="005E161D" w:rsidRPr="0033749F" w:rsidRDefault="005E161D" w:rsidP="003B03ED">
      <w:pPr>
        <w:pStyle w:val="Prrafodelista"/>
        <w:numPr>
          <w:ilvl w:val="0"/>
          <w:numId w:val="149"/>
        </w:numPr>
        <w:tabs>
          <w:tab w:val="left" w:pos="1890"/>
        </w:tabs>
        <w:ind w:left="284" w:hanging="284"/>
        <w:contextualSpacing w:val="0"/>
        <w:rPr>
          <w:rFonts w:ascii="Arial" w:hAnsi="Arial" w:cs="Arial"/>
          <w:sz w:val="24"/>
          <w:szCs w:val="24"/>
        </w:rPr>
      </w:pPr>
      <w:r w:rsidRPr="0033749F">
        <w:rPr>
          <w:rFonts w:ascii="Arial" w:hAnsi="Arial" w:cs="Arial"/>
          <w:b/>
          <w:sz w:val="24"/>
          <w:szCs w:val="24"/>
        </w:rPr>
        <w:t xml:space="preserve">Objetivo 2/3: </w:t>
      </w:r>
      <w:r w:rsidRPr="0033749F">
        <w:rPr>
          <w:rFonts w:ascii="Arial" w:hAnsi="Arial" w:cs="Arial"/>
          <w:sz w:val="24"/>
          <w:szCs w:val="24"/>
        </w:rPr>
        <w:t xml:space="preserve">Evaluación del uso de la radiación ionizante para verificar la efectividad de la tecnología en la trasformación de productos útiles y capacitación de </w:t>
      </w:r>
      <w:r w:rsidRPr="0033749F">
        <w:rPr>
          <w:rFonts w:ascii="Arial" w:hAnsi="Arial" w:cs="Arial"/>
          <w:sz w:val="24"/>
          <w:szCs w:val="24"/>
          <w:lang w:val="es-ES"/>
        </w:rPr>
        <w:t>personas para la gestión de los residuos y su reutilización.</w:t>
      </w:r>
    </w:p>
    <w:p w14:paraId="6665EF74" w14:textId="0501703C" w:rsidR="005E161D" w:rsidRPr="0033749F" w:rsidRDefault="00CE16AC" w:rsidP="003B03ED">
      <w:pPr>
        <w:pStyle w:val="Prrafodelista"/>
        <w:numPr>
          <w:ilvl w:val="0"/>
          <w:numId w:val="149"/>
        </w:numPr>
        <w:ind w:left="284" w:hanging="284"/>
        <w:contextualSpacing w:val="0"/>
        <w:rPr>
          <w:rFonts w:ascii="Arial" w:hAnsi="Arial" w:cs="Arial"/>
          <w:sz w:val="24"/>
          <w:szCs w:val="24"/>
        </w:rPr>
      </w:pPr>
      <w:r w:rsidRPr="0033749F">
        <w:rPr>
          <w:rFonts w:ascii="Arial" w:hAnsi="Arial" w:cs="Arial"/>
          <w:b/>
          <w:sz w:val="24"/>
          <w:szCs w:val="24"/>
        </w:rPr>
        <w:t xml:space="preserve">Indicador: </w:t>
      </w:r>
      <w:r w:rsidRPr="0033749F">
        <w:rPr>
          <w:rFonts w:ascii="Arial" w:hAnsi="Arial" w:cs="Arial"/>
          <w:sz w:val="24"/>
          <w:szCs w:val="24"/>
        </w:rPr>
        <w:t>Número países que han identificado y evaluado productos. Número de personas capacitadas.</w:t>
      </w:r>
    </w:p>
    <w:p w14:paraId="233B580F" w14:textId="032079FD" w:rsidR="005E161D" w:rsidRPr="0033749F" w:rsidRDefault="005E161D" w:rsidP="003B03ED">
      <w:pPr>
        <w:pStyle w:val="Prrafodelista"/>
        <w:numPr>
          <w:ilvl w:val="0"/>
          <w:numId w:val="149"/>
        </w:numPr>
        <w:tabs>
          <w:tab w:val="left" w:pos="1890"/>
        </w:tabs>
        <w:ind w:left="284" w:hanging="284"/>
        <w:contextualSpacing w:val="0"/>
        <w:rPr>
          <w:rFonts w:ascii="Arial" w:hAnsi="Arial" w:cs="Arial"/>
          <w:sz w:val="24"/>
          <w:szCs w:val="24"/>
        </w:rPr>
      </w:pPr>
      <w:r w:rsidRPr="0033749F">
        <w:rPr>
          <w:rFonts w:ascii="Arial" w:hAnsi="Arial" w:cs="Arial"/>
          <w:b/>
          <w:bCs/>
          <w:sz w:val="24"/>
          <w:szCs w:val="24"/>
        </w:rPr>
        <w:t>Medio de verificación</w:t>
      </w:r>
      <w:r w:rsidRPr="0033749F">
        <w:rPr>
          <w:rFonts w:ascii="Arial" w:hAnsi="Arial" w:cs="Arial"/>
          <w:sz w:val="24"/>
          <w:szCs w:val="24"/>
        </w:rPr>
        <w:t>: se adoptará el mismo medio de verificación de la N/P.</w:t>
      </w:r>
    </w:p>
    <w:p w14:paraId="2D3832B3" w14:textId="77777777" w:rsidR="005E161D" w:rsidRPr="0033749F" w:rsidRDefault="00CE16AC" w:rsidP="003B03ED">
      <w:pPr>
        <w:pStyle w:val="Prrafodelista"/>
        <w:numPr>
          <w:ilvl w:val="0"/>
          <w:numId w:val="149"/>
        </w:numPr>
        <w:ind w:left="284" w:hanging="284"/>
        <w:contextualSpacing w:val="0"/>
        <w:rPr>
          <w:rFonts w:ascii="Arial" w:hAnsi="Arial" w:cs="Arial"/>
          <w:sz w:val="24"/>
          <w:szCs w:val="24"/>
        </w:rPr>
      </w:pPr>
      <w:r w:rsidRPr="0033749F">
        <w:rPr>
          <w:rFonts w:ascii="Arial" w:hAnsi="Arial" w:cs="Arial"/>
          <w:b/>
          <w:sz w:val="24"/>
          <w:szCs w:val="24"/>
        </w:rPr>
        <w:t>Línea de base:</w:t>
      </w:r>
      <w:r w:rsidRPr="0033749F">
        <w:rPr>
          <w:rFonts w:ascii="Arial" w:hAnsi="Arial" w:cs="Arial"/>
          <w:sz w:val="24"/>
          <w:szCs w:val="24"/>
        </w:rPr>
        <w:t xml:space="preserve"> </w:t>
      </w:r>
      <w:r w:rsidRPr="0033749F">
        <w:rPr>
          <w:rFonts w:ascii="Arial" w:eastAsiaTheme="minorEastAsia" w:hAnsi="Arial" w:cs="Arial"/>
          <w:sz w:val="24"/>
          <w:szCs w:val="24"/>
        </w:rPr>
        <w:t>Ningún país de la región ha desarrollado esta tecnología a nivel industrial. Algunos países (03) han realizado estudios a nivel de laboratorio.</w:t>
      </w:r>
    </w:p>
    <w:p w14:paraId="418B7482" w14:textId="77777777" w:rsidR="00C33CD9" w:rsidRPr="0033749F" w:rsidRDefault="00CE16AC" w:rsidP="003B03ED">
      <w:pPr>
        <w:pStyle w:val="Prrafodelista"/>
        <w:numPr>
          <w:ilvl w:val="0"/>
          <w:numId w:val="149"/>
        </w:numPr>
        <w:ind w:left="284" w:hanging="284"/>
        <w:contextualSpacing w:val="0"/>
        <w:rPr>
          <w:rFonts w:ascii="Arial" w:hAnsi="Arial" w:cs="Arial"/>
          <w:sz w:val="24"/>
          <w:szCs w:val="24"/>
        </w:rPr>
      </w:pPr>
      <w:r w:rsidRPr="0033749F">
        <w:rPr>
          <w:rFonts w:ascii="Arial" w:hAnsi="Arial" w:cs="Arial"/>
          <w:b/>
          <w:sz w:val="24"/>
          <w:szCs w:val="24"/>
        </w:rPr>
        <w:t xml:space="preserve">Meta: </w:t>
      </w:r>
      <w:r w:rsidRPr="0033749F">
        <w:rPr>
          <w:rFonts w:ascii="Arial" w:hAnsi="Arial" w:cs="Arial"/>
          <w:sz w:val="24"/>
          <w:szCs w:val="24"/>
          <w:lang w:val="es-ES"/>
        </w:rPr>
        <w:t>04 países hasta el año 2027.</w:t>
      </w:r>
    </w:p>
    <w:p w14:paraId="4A397894" w14:textId="09D3B2D6" w:rsidR="00E470BB" w:rsidRPr="0033749F" w:rsidRDefault="00C33CD9" w:rsidP="003B03ED">
      <w:pPr>
        <w:pStyle w:val="Prrafodelista"/>
        <w:numPr>
          <w:ilvl w:val="0"/>
          <w:numId w:val="149"/>
        </w:numPr>
        <w:ind w:left="284" w:hanging="284"/>
        <w:contextualSpacing w:val="0"/>
        <w:rPr>
          <w:rFonts w:ascii="Arial" w:hAnsi="Arial" w:cs="Arial"/>
          <w:sz w:val="24"/>
          <w:szCs w:val="24"/>
        </w:rPr>
      </w:pPr>
      <w:r w:rsidRPr="0033749F">
        <w:rPr>
          <w:rFonts w:ascii="Arial" w:hAnsi="Arial" w:cs="Arial"/>
          <w:b/>
          <w:sz w:val="24"/>
          <w:szCs w:val="24"/>
        </w:rPr>
        <w:t xml:space="preserve">Período: </w:t>
      </w:r>
      <w:r w:rsidRPr="0033749F">
        <w:rPr>
          <w:rFonts w:ascii="Arial" w:hAnsi="Arial" w:cs="Arial"/>
          <w:bCs/>
          <w:sz w:val="24"/>
          <w:szCs w:val="24"/>
        </w:rPr>
        <w:t>2026-2027.</w:t>
      </w:r>
    </w:p>
    <w:p w14:paraId="7253C531" w14:textId="77777777" w:rsidR="00E470BB" w:rsidRPr="00E470BB" w:rsidRDefault="00E470BB" w:rsidP="0033749F">
      <w:pPr>
        <w:pStyle w:val="Prrafodelista"/>
        <w:contextualSpacing w:val="0"/>
        <w:rPr>
          <w:rFonts w:ascii="Arial" w:hAnsi="Arial" w:cs="Arial"/>
          <w:sz w:val="24"/>
          <w:szCs w:val="24"/>
        </w:rPr>
      </w:pPr>
    </w:p>
    <w:p w14:paraId="149E0E14" w14:textId="595FC5F0" w:rsidR="00E470BB" w:rsidRPr="0033749F" w:rsidRDefault="00E470BB" w:rsidP="003B03ED">
      <w:pPr>
        <w:pStyle w:val="Prrafodelista"/>
        <w:numPr>
          <w:ilvl w:val="0"/>
          <w:numId w:val="149"/>
        </w:numPr>
        <w:ind w:left="284" w:hanging="284"/>
        <w:contextualSpacing w:val="0"/>
        <w:rPr>
          <w:rFonts w:ascii="Arial" w:hAnsi="Arial" w:cs="Arial"/>
          <w:sz w:val="24"/>
          <w:szCs w:val="24"/>
        </w:rPr>
      </w:pPr>
      <w:r w:rsidRPr="0033749F">
        <w:rPr>
          <w:rFonts w:ascii="Arial" w:hAnsi="Arial" w:cs="Arial"/>
          <w:b/>
          <w:sz w:val="24"/>
          <w:szCs w:val="24"/>
        </w:rPr>
        <w:t xml:space="preserve">Objetivo desglosado 3/3: </w:t>
      </w:r>
      <w:r w:rsidRPr="0033749F">
        <w:rPr>
          <w:rFonts w:ascii="Arial" w:hAnsi="Arial" w:cs="Arial"/>
          <w:sz w:val="24"/>
          <w:szCs w:val="24"/>
        </w:rPr>
        <w:t xml:space="preserve">Identificación de los </w:t>
      </w:r>
      <w:r w:rsidRPr="0033749F">
        <w:rPr>
          <w:rFonts w:ascii="Arial" w:eastAsia="Times New Roman" w:hAnsi="Arial" w:cs="Arial"/>
          <w:color w:val="000000"/>
          <w:sz w:val="24"/>
          <w:szCs w:val="24"/>
          <w:lang w:eastAsia="pt-BR"/>
        </w:rPr>
        <w:t>recursos naturales no tóxicos renovables</w:t>
      </w:r>
      <w:r w:rsidRPr="0033749F">
        <w:rPr>
          <w:rFonts w:ascii="Arial" w:hAnsi="Arial" w:cs="Arial"/>
          <w:sz w:val="24"/>
          <w:szCs w:val="24"/>
        </w:rPr>
        <w:t xml:space="preserve"> posibles de ser utilizados con la tecnología de la radiación. </w:t>
      </w:r>
    </w:p>
    <w:p w14:paraId="1FC5DEC1" w14:textId="06DB598C" w:rsidR="00E470BB" w:rsidRPr="0033749F" w:rsidRDefault="00CE16AC" w:rsidP="003B03ED">
      <w:pPr>
        <w:pStyle w:val="Prrafodelista"/>
        <w:numPr>
          <w:ilvl w:val="0"/>
          <w:numId w:val="149"/>
        </w:numPr>
        <w:ind w:left="284" w:hanging="284"/>
        <w:contextualSpacing w:val="0"/>
        <w:rPr>
          <w:rFonts w:ascii="Arial" w:hAnsi="Arial" w:cs="Arial"/>
          <w:sz w:val="24"/>
          <w:szCs w:val="24"/>
        </w:rPr>
      </w:pPr>
      <w:r w:rsidRPr="0033749F">
        <w:rPr>
          <w:rFonts w:ascii="Arial" w:hAnsi="Arial" w:cs="Arial"/>
          <w:b/>
          <w:sz w:val="24"/>
          <w:szCs w:val="24"/>
        </w:rPr>
        <w:t xml:space="preserve">Indicador: </w:t>
      </w:r>
      <w:r w:rsidRPr="0033749F">
        <w:rPr>
          <w:rFonts w:ascii="Arial" w:hAnsi="Arial" w:cs="Arial"/>
          <w:sz w:val="24"/>
          <w:szCs w:val="24"/>
        </w:rPr>
        <w:t>Número países que han identificado productos que pueden ser mejorados por la tecnología de la radiación.</w:t>
      </w:r>
    </w:p>
    <w:p w14:paraId="63C32E13" w14:textId="51CB82E4" w:rsidR="00E470BB" w:rsidRPr="0033749F" w:rsidRDefault="00C33CD9" w:rsidP="003B03ED">
      <w:pPr>
        <w:pStyle w:val="Prrafodelista"/>
        <w:numPr>
          <w:ilvl w:val="0"/>
          <w:numId w:val="149"/>
        </w:numPr>
        <w:tabs>
          <w:tab w:val="left" w:pos="1890"/>
        </w:tabs>
        <w:ind w:left="284" w:hanging="284"/>
        <w:contextualSpacing w:val="0"/>
        <w:rPr>
          <w:rFonts w:ascii="Arial" w:hAnsi="Arial" w:cs="Arial"/>
          <w:sz w:val="24"/>
          <w:szCs w:val="24"/>
        </w:rPr>
      </w:pPr>
      <w:r w:rsidRPr="0033749F">
        <w:rPr>
          <w:rFonts w:ascii="Arial" w:hAnsi="Arial" w:cs="Arial"/>
          <w:b/>
          <w:bCs/>
          <w:sz w:val="24"/>
          <w:szCs w:val="24"/>
        </w:rPr>
        <w:t>Medio de verificación</w:t>
      </w:r>
      <w:r w:rsidRPr="0033749F">
        <w:rPr>
          <w:rFonts w:ascii="Arial" w:hAnsi="Arial" w:cs="Arial"/>
          <w:sz w:val="24"/>
          <w:szCs w:val="24"/>
        </w:rPr>
        <w:t>: se adoptará el mismo medio de verificación de la N/P.</w:t>
      </w:r>
    </w:p>
    <w:p w14:paraId="044EFD93" w14:textId="058CEBBD" w:rsidR="00E470BB" w:rsidRPr="0033749F" w:rsidRDefault="00CE16AC" w:rsidP="003B03ED">
      <w:pPr>
        <w:pStyle w:val="Prrafodelista"/>
        <w:numPr>
          <w:ilvl w:val="0"/>
          <w:numId w:val="149"/>
        </w:numPr>
        <w:tabs>
          <w:tab w:val="left" w:pos="1890"/>
        </w:tabs>
        <w:ind w:left="284" w:hanging="284"/>
        <w:contextualSpacing w:val="0"/>
        <w:rPr>
          <w:rFonts w:ascii="Arial" w:hAnsi="Arial" w:cs="Arial"/>
          <w:sz w:val="24"/>
          <w:szCs w:val="24"/>
        </w:rPr>
      </w:pPr>
      <w:r w:rsidRPr="0033749F">
        <w:rPr>
          <w:rFonts w:ascii="Arial" w:hAnsi="Arial" w:cs="Arial"/>
          <w:b/>
          <w:sz w:val="24"/>
          <w:szCs w:val="24"/>
        </w:rPr>
        <w:t>Línea de base:</w:t>
      </w:r>
      <w:r w:rsidRPr="0033749F">
        <w:rPr>
          <w:rFonts w:ascii="Arial" w:hAnsi="Arial" w:cs="Arial"/>
          <w:sz w:val="24"/>
          <w:szCs w:val="24"/>
        </w:rPr>
        <w:t xml:space="preserve"> </w:t>
      </w:r>
      <w:r w:rsidRPr="0033749F">
        <w:rPr>
          <w:rFonts w:ascii="Arial" w:eastAsiaTheme="minorEastAsia" w:hAnsi="Arial" w:cs="Arial"/>
          <w:sz w:val="24"/>
          <w:szCs w:val="24"/>
        </w:rPr>
        <w:t>Ningún país de la región ha desarrollado esta tecnología a nivel industrial. Algunos países (03) han realizado estudios a nivel de laboratorio.</w:t>
      </w:r>
    </w:p>
    <w:p w14:paraId="1756A85A" w14:textId="3CD30441" w:rsidR="00CE16AC" w:rsidRPr="0033749F" w:rsidRDefault="00CE16AC" w:rsidP="003B03ED">
      <w:pPr>
        <w:pStyle w:val="Prrafodelista"/>
        <w:numPr>
          <w:ilvl w:val="0"/>
          <w:numId w:val="149"/>
        </w:numPr>
        <w:ind w:left="284" w:hanging="284"/>
        <w:contextualSpacing w:val="0"/>
        <w:rPr>
          <w:rFonts w:ascii="Arial" w:hAnsi="Arial" w:cs="Arial"/>
          <w:sz w:val="24"/>
          <w:szCs w:val="24"/>
        </w:rPr>
      </w:pPr>
      <w:r w:rsidRPr="0033749F">
        <w:rPr>
          <w:rFonts w:ascii="Arial" w:hAnsi="Arial" w:cs="Arial"/>
          <w:b/>
          <w:sz w:val="24"/>
          <w:szCs w:val="24"/>
        </w:rPr>
        <w:t xml:space="preserve">Meta: </w:t>
      </w:r>
      <w:r w:rsidRPr="0033749F">
        <w:rPr>
          <w:rFonts w:ascii="Arial" w:hAnsi="Arial" w:cs="Arial"/>
          <w:sz w:val="24"/>
          <w:szCs w:val="24"/>
          <w:lang w:val="es-ES"/>
        </w:rPr>
        <w:t>4 países hasta el año 2025.</w:t>
      </w:r>
    </w:p>
    <w:p w14:paraId="12130891" w14:textId="00682CF2" w:rsidR="00E470BB" w:rsidRPr="0033749F" w:rsidRDefault="00E470BB" w:rsidP="003B03ED">
      <w:pPr>
        <w:pStyle w:val="Prrafodelista"/>
        <w:numPr>
          <w:ilvl w:val="0"/>
          <w:numId w:val="149"/>
        </w:numPr>
        <w:ind w:left="284" w:hanging="284"/>
        <w:contextualSpacing w:val="0"/>
        <w:rPr>
          <w:rFonts w:ascii="Arial" w:hAnsi="Arial" w:cs="Arial"/>
          <w:sz w:val="24"/>
          <w:szCs w:val="24"/>
        </w:rPr>
      </w:pPr>
      <w:r w:rsidRPr="0033749F">
        <w:rPr>
          <w:rFonts w:ascii="Arial" w:hAnsi="Arial" w:cs="Arial"/>
          <w:b/>
          <w:sz w:val="24"/>
          <w:szCs w:val="24"/>
        </w:rPr>
        <w:t xml:space="preserve">Período: </w:t>
      </w:r>
      <w:r w:rsidRPr="0033749F">
        <w:rPr>
          <w:rFonts w:ascii="Arial" w:hAnsi="Arial" w:cs="Arial"/>
          <w:bCs/>
          <w:sz w:val="24"/>
          <w:szCs w:val="24"/>
        </w:rPr>
        <w:t>2024-2025.</w:t>
      </w:r>
    </w:p>
    <w:p w14:paraId="5583680B" w14:textId="77777777" w:rsidR="00E470BB" w:rsidRDefault="00E470BB" w:rsidP="0033749F">
      <w:pPr>
        <w:pStyle w:val="Prrafodelista"/>
        <w:tabs>
          <w:tab w:val="left" w:pos="284"/>
        </w:tabs>
        <w:ind w:left="0"/>
        <w:contextualSpacing w:val="0"/>
        <w:rPr>
          <w:rFonts w:ascii="Arial" w:hAnsi="Arial" w:cs="Arial"/>
          <w:sz w:val="24"/>
          <w:szCs w:val="24"/>
        </w:rPr>
      </w:pPr>
    </w:p>
    <w:p w14:paraId="7CF973F2" w14:textId="704033E3" w:rsidR="00CE16AC" w:rsidRDefault="00CE16AC" w:rsidP="0033749F">
      <w:pPr>
        <w:pStyle w:val="Textoindependiente"/>
        <w:spacing w:after="160"/>
        <w:rPr>
          <w:rFonts w:ascii="Arial" w:hAnsi="Arial" w:cs="Arial"/>
          <w:sz w:val="24"/>
          <w:szCs w:val="24"/>
          <w:lang w:val="es-ES"/>
        </w:rPr>
      </w:pPr>
    </w:p>
    <w:p w14:paraId="3146A880" w14:textId="7A07492C" w:rsidR="004B2E72" w:rsidRDefault="00151232" w:rsidP="0033749F">
      <w:pPr>
        <w:rPr>
          <w:rFonts w:ascii="Arial" w:hAnsi="Arial" w:cs="Arial"/>
          <w:b/>
          <w:sz w:val="24"/>
          <w:szCs w:val="24"/>
        </w:rPr>
      </w:pPr>
      <w:r w:rsidRPr="00B540FA">
        <w:rPr>
          <w:rFonts w:ascii="Arial" w:hAnsi="Arial" w:cs="Arial"/>
          <w:b/>
          <w:bCs/>
          <w:sz w:val="24"/>
          <w:szCs w:val="24"/>
        </w:rPr>
        <w:t>Propuesta de Indicador</w:t>
      </w:r>
      <w:r w:rsidR="00526AD7">
        <w:rPr>
          <w:rFonts w:ascii="Arial" w:hAnsi="Arial" w:cs="Arial"/>
          <w:b/>
          <w:bCs/>
          <w:sz w:val="24"/>
          <w:szCs w:val="24"/>
        </w:rPr>
        <w:t>es</w:t>
      </w:r>
      <w:r w:rsidRPr="00B540FA">
        <w:rPr>
          <w:rFonts w:ascii="Arial" w:hAnsi="Arial" w:cs="Arial"/>
          <w:b/>
          <w:bCs/>
          <w:sz w:val="24"/>
          <w:szCs w:val="24"/>
        </w:rPr>
        <w:t xml:space="preserve"> de impacto </w:t>
      </w:r>
      <w:r w:rsidR="00526AD7">
        <w:rPr>
          <w:rFonts w:ascii="Arial" w:hAnsi="Arial" w:cs="Arial"/>
          <w:b/>
          <w:bCs/>
          <w:sz w:val="24"/>
          <w:szCs w:val="24"/>
        </w:rPr>
        <w:t>para el Sector:</w:t>
      </w:r>
    </w:p>
    <w:p w14:paraId="25FA9249" w14:textId="77777777" w:rsidR="00151232" w:rsidRPr="00151232" w:rsidRDefault="00151232" w:rsidP="0033749F">
      <w:pPr>
        <w:rPr>
          <w:rFonts w:ascii="Arial" w:hAnsi="Arial" w:cs="Arial"/>
          <w:b/>
          <w:sz w:val="24"/>
          <w:szCs w:val="24"/>
        </w:rPr>
      </w:pPr>
    </w:p>
    <w:p w14:paraId="7EBAF7AF" w14:textId="0812C242" w:rsidR="004B2E72" w:rsidRPr="0033749F" w:rsidRDefault="004B2E72" w:rsidP="003B03ED">
      <w:pPr>
        <w:pStyle w:val="Prrafodelista"/>
        <w:numPr>
          <w:ilvl w:val="0"/>
          <w:numId w:val="152"/>
        </w:numPr>
        <w:ind w:left="714" w:hanging="357"/>
        <w:contextualSpacing w:val="0"/>
        <w:rPr>
          <w:rFonts w:ascii="Arial" w:hAnsi="Arial" w:cs="Arial"/>
          <w:sz w:val="24"/>
          <w:szCs w:val="24"/>
        </w:rPr>
      </w:pPr>
      <w:r w:rsidRPr="0033749F">
        <w:rPr>
          <w:rFonts w:ascii="Arial" w:hAnsi="Arial" w:cs="Arial"/>
          <w:sz w:val="24"/>
          <w:szCs w:val="24"/>
        </w:rPr>
        <w:t>Índices de contaminación y salud del medio ambiente.</w:t>
      </w:r>
    </w:p>
    <w:p w14:paraId="2135CBE9" w14:textId="0FA988F3" w:rsidR="004B2E72" w:rsidRPr="0033749F" w:rsidRDefault="004B2E72" w:rsidP="003B03ED">
      <w:pPr>
        <w:pStyle w:val="Prrafodelista"/>
        <w:numPr>
          <w:ilvl w:val="0"/>
          <w:numId w:val="152"/>
        </w:numPr>
        <w:ind w:left="714" w:hanging="357"/>
        <w:contextualSpacing w:val="0"/>
        <w:rPr>
          <w:rFonts w:ascii="Arial" w:hAnsi="Arial" w:cs="Arial"/>
          <w:sz w:val="24"/>
          <w:szCs w:val="24"/>
        </w:rPr>
      </w:pPr>
      <w:r w:rsidRPr="0033749F">
        <w:rPr>
          <w:rFonts w:ascii="Arial" w:hAnsi="Arial" w:cs="Arial"/>
          <w:sz w:val="24"/>
          <w:szCs w:val="24"/>
        </w:rPr>
        <w:t>Índices de salud de la población</w:t>
      </w:r>
      <w:r w:rsidR="00151232" w:rsidRPr="0033749F">
        <w:rPr>
          <w:rFonts w:ascii="Arial" w:hAnsi="Arial" w:cs="Arial"/>
          <w:sz w:val="24"/>
          <w:szCs w:val="24"/>
        </w:rPr>
        <w:t>.</w:t>
      </w:r>
    </w:p>
    <w:p w14:paraId="4C164903" w14:textId="3BE68365" w:rsidR="004B2E72" w:rsidRPr="0033749F" w:rsidRDefault="004B2E72" w:rsidP="003B03ED">
      <w:pPr>
        <w:pStyle w:val="Prrafodelista"/>
        <w:numPr>
          <w:ilvl w:val="0"/>
          <w:numId w:val="152"/>
        </w:numPr>
        <w:ind w:left="714" w:hanging="357"/>
        <w:contextualSpacing w:val="0"/>
        <w:rPr>
          <w:rFonts w:ascii="Arial" w:hAnsi="Arial" w:cs="Arial"/>
          <w:sz w:val="24"/>
          <w:szCs w:val="24"/>
        </w:rPr>
      </w:pPr>
      <w:r w:rsidRPr="0033749F">
        <w:rPr>
          <w:rFonts w:ascii="Arial" w:hAnsi="Arial" w:cs="Arial"/>
          <w:sz w:val="24"/>
          <w:szCs w:val="24"/>
        </w:rPr>
        <w:t>Índices de seguridad alimentaria.</w:t>
      </w:r>
    </w:p>
    <w:p w14:paraId="0DFBD022" w14:textId="15B372C8" w:rsidR="004B2E72" w:rsidRPr="0033749F" w:rsidRDefault="004B2E72" w:rsidP="003B03ED">
      <w:pPr>
        <w:pStyle w:val="Prrafodelista"/>
        <w:numPr>
          <w:ilvl w:val="0"/>
          <w:numId w:val="152"/>
        </w:numPr>
        <w:ind w:left="714" w:hanging="357"/>
        <w:contextualSpacing w:val="0"/>
        <w:rPr>
          <w:rFonts w:ascii="Arial" w:hAnsi="Arial" w:cs="Arial"/>
          <w:sz w:val="24"/>
          <w:szCs w:val="24"/>
        </w:rPr>
      </w:pPr>
      <w:r w:rsidRPr="0033749F">
        <w:rPr>
          <w:rFonts w:ascii="Arial" w:hAnsi="Arial" w:cs="Arial"/>
          <w:sz w:val="24"/>
          <w:szCs w:val="24"/>
        </w:rPr>
        <w:t>Índices de productos esterilizados por radiación ionizante en el área de la salud.</w:t>
      </w:r>
    </w:p>
    <w:p w14:paraId="25AA6D25" w14:textId="6513C5C7" w:rsidR="004B2E72" w:rsidRPr="0033749F" w:rsidRDefault="004B2E72" w:rsidP="003B03ED">
      <w:pPr>
        <w:pStyle w:val="Prrafodelista"/>
        <w:numPr>
          <w:ilvl w:val="0"/>
          <w:numId w:val="152"/>
        </w:numPr>
        <w:ind w:left="714" w:hanging="357"/>
        <w:contextualSpacing w:val="0"/>
        <w:rPr>
          <w:rFonts w:ascii="Arial" w:hAnsi="Arial" w:cs="Arial"/>
          <w:sz w:val="24"/>
          <w:szCs w:val="24"/>
        </w:rPr>
      </w:pPr>
      <w:r w:rsidRPr="0033749F">
        <w:rPr>
          <w:rFonts w:ascii="Arial" w:hAnsi="Arial" w:cs="Arial"/>
          <w:sz w:val="24"/>
          <w:szCs w:val="24"/>
        </w:rPr>
        <w:t>Índices de productos alimenticios tratados por radiación ionizante.</w:t>
      </w:r>
    </w:p>
    <w:p w14:paraId="1629E003" w14:textId="04F27051" w:rsidR="004B2E72" w:rsidRPr="0033749F" w:rsidRDefault="004B2E72" w:rsidP="003B03ED">
      <w:pPr>
        <w:pStyle w:val="Prrafodelista"/>
        <w:numPr>
          <w:ilvl w:val="0"/>
          <w:numId w:val="152"/>
        </w:numPr>
        <w:ind w:left="714" w:hanging="357"/>
        <w:contextualSpacing w:val="0"/>
        <w:rPr>
          <w:rFonts w:ascii="Arial" w:hAnsi="Arial" w:cs="Arial"/>
          <w:sz w:val="24"/>
          <w:szCs w:val="24"/>
        </w:rPr>
      </w:pPr>
      <w:r w:rsidRPr="0033749F">
        <w:rPr>
          <w:rFonts w:ascii="Arial" w:hAnsi="Arial" w:cs="Arial"/>
          <w:sz w:val="24"/>
          <w:szCs w:val="24"/>
        </w:rPr>
        <w:t>Índices de productos reciclados tratados por radiación ionizante.</w:t>
      </w:r>
    </w:p>
    <w:p w14:paraId="5F839613" w14:textId="7921C035" w:rsidR="004B2E72" w:rsidRPr="0033749F" w:rsidRDefault="004B2E72" w:rsidP="003B03ED">
      <w:pPr>
        <w:pStyle w:val="Prrafodelista"/>
        <w:numPr>
          <w:ilvl w:val="0"/>
          <w:numId w:val="152"/>
        </w:numPr>
        <w:ind w:left="714" w:hanging="357"/>
        <w:contextualSpacing w:val="0"/>
        <w:rPr>
          <w:rFonts w:ascii="Arial" w:hAnsi="Arial" w:cs="Arial"/>
          <w:sz w:val="24"/>
          <w:szCs w:val="24"/>
        </w:rPr>
      </w:pPr>
      <w:r w:rsidRPr="0033749F">
        <w:rPr>
          <w:rFonts w:ascii="Arial" w:hAnsi="Arial" w:cs="Arial"/>
          <w:sz w:val="24"/>
          <w:szCs w:val="24"/>
        </w:rPr>
        <w:t>Índices de nuevos productos obtenidos por radiación ionizante.</w:t>
      </w:r>
    </w:p>
    <w:p w14:paraId="575024B3" w14:textId="103139DA" w:rsidR="004B2E72" w:rsidRPr="0033749F" w:rsidRDefault="004B2E72" w:rsidP="003B03ED">
      <w:pPr>
        <w:pStyle w:val="Prrafodelista"/>
        <w:numPr>
          <w:ilvl w:val="0"/>
          <w:numId w:val="152"/>
        </w:numPr>
        <w:ind w:left="714" w:hanging="357"/>
        <w:contextualSpacing w:val="0"/>
        <w:rPr>
          <w:rFonts w:ascii="Arial" w:hAnsi="Arial" w:cs="Arial"/>
          <w:sz w:val="24"/>
          <w:szCs w:val="24"/>
        </w:rPr>
      </w:pPr>
      <w:r w:rsidRPr="0033749F">
        <w:rPr>
          <w:rFonts w:ascii="Arial" w:hAnsi="Arial" w:cs="Arial"/>
          <w:sz w:val="24"/>
          <w:szCs w:val="24"/>
        </w:rPr>
        <w:t>Índices de mejora y optimización de procesos industriales utilizando trazadores y fuentes selladas.</w:t>
      </w:r>
    </w:p>
    <w:p w14:paraId="389CD94B" w14:textId="544C0835" w:rsidR="004B2E72" w:rsidRPr="0033749F" w:rsidRDefault="004B2E72" w:rsidP="003B03ED">
      <w:pPr>
        <w:pStyle w:val="Prrafodelista"/>
        <w:numPr>
          <w:ilvl w:val="0"/>
          <w:numId w:val="152"/>
        </w:numPr>
        <w:ind w:left="714" w:hanging="357"/>
        <w:contextualSpacing w:val="0"/>
        <w:rPr>
          <w:rFonts w:ascii="Arial" w:hAnsi="Arial" w:cs="Arial"/>
          <w:sz w:val="24"/>
          <w:szCs w:val="24"/>
        </w:rPr>
      </w:pPr>
      <w:r w:rsidRPr="0033749F">
        <w:rPr>
          <w:rFonts w:ascii="Arial" w:hAnsi="Arial" w:cs="Arial"/>
          <w:sz w:val="24"/>
          <w:szCs w:val="24"/>
        </w:rPr>
        <w:t>Índices de aceptación y uso de la tecnología nuclear para la preservación de objetos de valor cultural.</w:t>
      </w:r>
    </w:p>
    <w:p w14:paraId="4C8FB35C" w14:textId="764FA3BB" w:rsidR="004B2E72" w:rsidRPr="0033749F" w:rsidRDefault="004B2E72" w:rsidP="003B03ED">
      <w:pPr>
        <w:pStyle w:val="Prrafodelista"/>
        <w:numPr>
          <w:ilvl w:val="0"/>
          <w:numId w:val="152"/>
        </w:numPr>
        <w:ind w:left="714" w:hanging="357"/>
        <w:contextualSpacing w:val="0"/>
        <w:rPr>
          <w:rFonts w:ascii="Arial" w:hAnsi="Arial" w:cs="Arial"/>
          <w:sz w:val="24"/>
          <w:szCs w:val="24"/>
        </w:rPr>
      </w:pPr>
      <w:r w:rsidRPr="0033749F">
        <w:rPr>
          <w:rFonts w:ascii="Arial" w:hAnsi="Arial" w:cs="Arial"/>
          <w:sz w:val="24"/>
          <w:szCs w:val="24"/>
        </w:rPr>
        <w:t>Índices de casos de éxito utilizando tecnología nuclear.</w:t>
      </w:r>
    </w:p>
    <w:p w14:paraId="3FE0A218" w14:textId="22534DE5" w:rsidR="004B2E72" w:rsidRPr="0033749F" w:rsidRDefault="004B2E72" w:rsidP="003B03ED">
      <w:pPr>
        <w:pStyle w:val="Prrafodelista"/>
        <w:numPr>
          <w:ilvl w:val="0"/>
          <w:numId w:val="152"/>
        </w:numPr>
        <w:ind w:left="714" w:hanging="357"/>
        <w:contextualSpacing w:val="0"/>
        <w:rPr>
          <w:rFonts w:ascii="Arial" w:hAnsi="Arial" w:cs="Arial"/>
          <w:sz w:val="24"/>
          <w:szCs w:val="24"/>
        </w:rPr>
      </w:pPr>
      <w:r w:rsidRPr="0033749F">
        <w:rPr>
          <w:rFonts w:ascii="Arial" w:hAnsi="Arial" w:cs="Arial"/>
          <w:sz w:val="24"/>
          <w:szCs w:val="24"/>
        </w:rPr>
        <w:t>Índices de procedimiento armonizados en la región.</w:t>
      </w:r>
    </w:p>
    <w:p w14:paraId="2DE4E61D" w14:textId="3F82BB80" w:rsidR="004B2E72" w:rsidRPr="0033749F" w:rsidRDefault="004B2E72" w:rsidP="003B03ED">
      <w:pPr>
        <w:pStyle w:val="Prrafodelista"/>
        <w:numPr>
          <w:ilvl w:val="0"/>
          <w:numId w:val="152"/>
        </w:numPr>
        <w:ind w:left="714" w:hanging="357"/>
        <w:contextualSpacing w:val="0"/>
        <w:rPr>
          <w:rFonts w:ascii="Arial" w:hAnsi="Arial" w:cs="Arial"/>
          <w:sz w:val="24"/>
          <w:szCs w:val="24"/>
        </w:rPr>
      </w:pPr>
      <w:r w:rsidRPr="0033749F">
        <w:rPr>
          <w:rFonts w:ascii="Arial" w:hAnsi="Arial" w:cs="Arial"/>
          <w:sz w:val="24"/>
          <w:szCs w:val="24"/>
        </w:rPr>
        <w:t>Índices de capacitación de personal calificado.</w:t>
      </w:r>
    </w:p>
    <w:p w14:paraId="1B5336D2" w14:textId="37A6A6AA" w:rsidR="004B2E72" w:rsidRPr="0033749F" w:rsidRDefault="004B2E72" w:rsidP="003B03ED">
      <w:pPr>
        <w:pStyle w:val="Prrafodelista"/>
        <w:numPr>
          <w:ilvl w:val="0"/>
          <w:numId w:val="152"/>
        </w:numPr>
        <w:ind w:left="714" w:hanging="357"/>
        <w:contextualSpacing w:val="0"/>
        <w:rPr>
          <w:rFonts w:ascii="Arial" w:hAnsi="Arial" w:cs="Arial"/>
          <w:sz w:val="24"/>
          <w:szCs w:val="24"/>
        </w:rPr>
      </w:pPr>
      <w:r w:rsidRPr="0033749F">
        <w:rPr>
          <w:rFonts w:ascii="Arial" w:hAnsi="Arial" w:cs="Arial"/>
          <w:sz w:val="24"/>
          <w:szCs w:val="24"/>
        </w:rPr>
        <w:t>Índices de nuevos productos obtenidos con tecnologías con radiación.</w:t>
      </w:r>
    </w:p>
    <w:p w14:paraId="32CCEB9B" w14:textId="77777777" w:rsidR="00CE16AC" w:rsidRDefault="00CE16AC" w:rsidP="00835FA6">
      <w:pPr>
        <w:rPr>
          <w:rFonts w:ascii="Arial" w:eastAsia="Calibri" w:hAnsi="Arial" w:cs="Arial"/>
          <w:b/>
          <w:sz w:val="24"/>
          <w:szCs w:val="24"/>
        </w:rPr>
      </w:pPr>
    </w:p>
    <w:p w14:paraId="1561A193" w14:textId="77777777" w:rsidR="00CE16AC" w:rsidRDefault="00CE16AC" w:rsidP="00835FA6">
      <w:pPr>
        <w:rPr>
          <w:rFonts w:ascii="Arial" w:hAnsi="Arial" w:cs="Arial"/>
          <w:sz w:val="24"/>
          <w:szCs w:val="24"/>
        </w:rPr>
      </w:pPr>
    </w:p>
    <w:p w14:paraId="5D804CB5" w14:textId="77777777" w:rsidR="00CE16AC" w:rsidRDefault="00CE16AC" w:rsidP="00835FA6">
      <w:pPr>
        <w:rPr>
          <w:rFonts w:ascii="Arial" w:hAnsi="Arial" w:cs="Arial"/>
          <w:sz w:val="24"/>
          <w:szCs w:val="24"/>
        </w:rPr>
      </w:pPr>
      <w:r>
        <w:rPr>
          <w:rFonts w:ascii="Arial" w:hAnsi="Arial" w:cs="Arial"/>
          <w:sz w:val="24"/>
          <w:szCs w:val="24"/>
        </w:rPr>
        <w:t>A continuación, se presenta el cuadro consolidado con los niveles de desglose para para el área temática de Tecnología con Radiación:</w:t>
      </w:r>
    </w:p>
    <w:p w14:paraId="1E0BA076" w14:textId="77777777" w:rsidR="00CE16AC" w:rsidRDefault="00CE16AC" w:rsidP="00835FA6">
      <w:pPr>
        <w:rPr>
          <w:rFonts w:ascii="Arial" w:hAnsi="Arial" w:cs="Arial"/>
          <w:sz w:val="24"/>
          <w:szCs w:val="24"/>
        </w:rPr>
      </w:pPr>
    </w:p>
    <w:p w14:paraId="3F178724" w14:textId="77777777" w:rsidR="00CE16AC" w:rsidRDefault="00CE16AC" w:rsidP="00835FA6">
      <w:pPr>
        <w:rPr>
          <w:rFonts w:ascii="Arial" w:hAnsi="Arial" w:cs="Arial"/>
          <w:sz w:val="24"/>
          <w:szCs w:val="24"/>
        </w:rPr>
      </w:pPr>
    </w:p>
    <w:p w14:paraId="04A8335E" w14:textId="77777777" w:rsidR="00CE16AC" w:rsidRDefault="00CE16AC" w:rsidP="00CE16AC">
      <w:pPr>
        <w:spacing w:after="0" w:line="240" w:lineRule="auto"/>
        <w:rPr>
          <w:rFonts w:ascii="Arial" w:hAnsi="Arial" w:cs="Arial"/>
          <w:sz w:val="24"/>
          <w:szCs w:val="24"/>
        </w:rPr>
      </w:pPr>
    </w:p>
    <w:p w14:paraId="43C754F8" w14:textId="77777777" w:rsidR="00CE16AC" w:rsidRDefault="00CE16AC" w:rsidP="00CE16AC">
      <w:pPr>
        <w:spacing w:after="0" w:line="240" w:lineRule="auto"/>
        <w:rPr>
          <w:rFonts w:ascii="Arial" w:hAnsi="Arial" w:cs="Arial"/>
          <w:sz w:val="24"/>
          <w:szCs w:val="24"/>
        </w:rPr>
      </w:pPr>
    </w:p>
    <w:p w14:paraId="5113944C" w14:textId="77777777" w:rsidR="00CE16AC" w:rsidRDefault="00CE16AC" w:rsidP="00CE16AC">
      <w:pPr>
        <w:rPr>
          <w:rFonts w:ascii="Arial" w:hAnsi="Arial" w:cs="Arial"/>
          <w:sz w:val="24"/>
          <w:szCs w:val="24"/>
        </w:rPr>
      </w:pPr>
    </w:p>
    <w:p w14:paraId="772CF827" w14:textId="77777777" w:rsidR="00CE16AC" w:rsidRDefault="00CE16AC" w:rsidP="00CE16AC">
      <w:pPr>
        <w:rPr>
          <w:rFonts w:ascii="Arial" w:hAnsi="Arial" w:cs="Arial"/>
          <w:sz w:val="24"/>
          <w:szCs w:val="24"/>
        </w:rPr>
      </w:pPr>
    </w:p>
    <w:p w14:paraId="1338FA7D" w14:textId="77777777" w:rsidR="00CE16AC" w:rsidRDefault="00CE16AC" w:rsidP="00CE16AC">
      <w:pPr>
        <w:rPr>
          <w:rFonts w:ascii="Arial" w:hAnsi="Arial" w:cs="Arial"/>
          <w:sz w:val="24"/>
          <w:szCs w:val="24"/>
        </w:rPr>
      </w:pPr>
    </w:p>
    <w:p w14:paraId="0BEE4CE1" w14:textId="77777777" w:rsidR="00CE16AC" w:rsidRDefault="00CE16AC" w:rsidP="00CE16AC">
      <w:pPr>
        <w:rPr>
          <w:rFonts w:ascii="Arial" w:hAnsi="Arial" w:cs="Arial"/>
          <w:sz w:val="24"/>
          <w:szCs w:val="24"/>
        </w:rPr>
      </w:pPr>
    </w:p>
    <w:p w14:paraId="50080172" w14:textId="77777777" w:rsidR="00CE16AC" w:rsidRDefault="00CE16AC" w:rsidP="00CE16AC">
      <w:pPr>
        <w:rPr>
          <w:rFonts w:ascii="Arial" w:hAnsi="Arial" w:cs="Arial"/>
          <w:sz w:val="24"/>
          <w:szCs w:val="24"/>
        </w:rPr>
      </w:pPr>
    </w:p>
    <w:p w14:paraId="5E2C449C" w14:textId="77777777" w:rsidR="00CE16AC" w:rsidRDefault="00CE16AC" w:rsidP="00CE16AC">
      <w:pPr>
        <w:rPr>
          <w:rFonts w:ascii="Arial" w:hAnsi="Arial" w:cs="Arial"/>
          <w:sz w:val="24"/>
          <w:szCs w:val="24"/>
        </w:rPr>
      </w:pPr>
    </w:p>
    <w:p w14:paraId="09C8B659" w14:textId="77777777" w:rsidR="0015426C" w:rsidRDefault="0015426C">
      <w:pPr>
        <w:rPr>
          <w:rFonts w:ascii="Arial" w:hAnsi="Arial" w:cs="Arial"/>
          <w:b/>
          <w:bCs/>
          <w:sz w:val="24"/>
          <w:szCs w:val="24"/>
        </w:rPr>
        <w:sectPr w:rsidR="0015426C" w:rsidSect="00C92480">
          <w:pgSz w:w="11906" w:h="16838"/>
          <w:pgMar w:top="1418" w:right="1418" w:bottom="1418" w:left="1418" w:header="709" w:footer="709" w:gutter="0"/>
          <w:cols w:space="708"/>
          <w:docGrid w:linePitch="360"/>
        </w:sectPr>
      </w:pPr>
    </w:p>
    <w:tbl>
      <w:tblPr>
        <w:tblW w:w="1562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1942"/>
        <w:gridCol w:w="2552"/>
        <w:gridCol w:w="2410"/>
        <w:gridCol w:w="2268"/>
        <w:gridCol w:w="2126"/>
        <w:gridCol w:w="1984"/>
        <w:gridCol w:w="1843"/>
      </w:tblGrid>
      <w:tr w:rsidR="0015426C" w:rsidRPr="0033749F" w14:paraId="202794B4" w14:textId="77777777" w:rsidTr="0033749F">
        <w:trPr>
          <w:trHeight w:val="851"/>
        </w:trPr>
        <w:tc>
          <w:tcPr>
            <w:tcW w:w="1562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3D6328F8" w14:textId="3B1D2EF2" w:rsidR="0015426C" w:rsidRPr="0033749F" w:rsidRDefault="0015426C" w:rsidP="0033749F">
            <w:pPr>
              <w:jc w:val="center"/>
              <w:rPr>
                <w:rFonts w:ascii="Arial" w:eastAsia="Times New Roman" w:hAnsi="Arial" w:cs="Arial"/>
                <w:b/>
                <w:bCs/>
                <w:color w:val="FFFFFF"/>
                <w:sz w:val="24"/>
                <w:szCs w:val="24"/>
                <w:lang w:eastAsia="en-GB"/>
              </w:rPr>
            </w:pPr>
            <w:r>
              <w:rPr>
                <w:rFonts w:ascii="Arial" w:hAnsi="Arial" w:cs="Arial"/>
                <w:b/>
                <w:bCs/>
                <w:sz w:val="24"/>
                <w:szCs w:val="24"/>
              </w:rPr>
              <w:br w:type="page"/>
            </w:r>
            <w:r w:rsidRPr="0033749F">
              <w:rPr>
                <w:rFonts w:ascii="Arial" w:hAnsi="Arial" w:cs="Arial"/>
                <w:b/>
                <w:sz w:val="24"/>
                <w:szCs w:val="24"/>
              </w:rPr>
              <w:t>AGENDA ARCAL 2030</w:t>
            </w:r>
            <w:r w:rsidR="0033749F">
              <w:rPr>
                <w:rFonts w:ascii="Arial" w:hAnsi="Arial" w:cs="Arial"/>
                <w:b/>
                <w:sz w:val="24"/>
                <w:szCs w:val="24"/>
              </w:rPr>
              <w:t xml:space="preserve"> </w:t>
            </w:r>
            <w:r w:rsidRPr="0033749F">
              <w:rPr>
                <w:rFonts w:ascii="Arial" w:hAnsi="Arial" w:cs="Arial"/>
                <w:b/>
                <w:sz w:val="24"/>
                <w:szCs w:val="24"/>
              </w:rPr>
              <w:t>/</w:t>
            </w:r>
            <w:r w:rsidR="0033749F">
              <w:rPr>
                <w:rFonts w:ascii="Arial" w:hAnsi="Arial" w:cs="Arial"/>
                <w:b/>
                <w:sz w:val="24"/>
                <w:szCs w:val="24"/>
              </w:rPr>
              <w:t xml:space="preserve"> </w:t>
            </w:r>
            <w:r w:rsidRPr="0033749F">
              <w:rPr>
                <w:rFonts w:ascii="Arial" w:hAnsi="Arial" w:cs="Arial"/>
                <w:b/>
                <w:sz w:val="24"/>
                <w:szCs w:val="24"/>
              </w:rPr>
              <w:t>PER</w:t>
            </w:r>
            <w:r w:rsidR="0033749F">
              <w:rPr>
                <w:rFonts w:ascii="Arial" w:hAnsi="Arial" w:cs="Arial"/>
                <w:b/>
                <w:sz w:val="24"/>
                <w:szCs w:val="24"/>
              </w:rPr>
              <w:t xml:space="preserve"> </w:t>
            </w:r>
            <w:r w:rsidRPr="0033749F">
              <w:rPr>
                <w:rFonts w:ascii="Arial" w:hAnsi="Arial" w:cs="Arial"/>
                <w:b/>
                <w:sz w:val="24"/>
                <w:szCs w:val="24"/>
              </w:rPr>
              <w:t xml:space="preserve">2022-2029 - CUADRO DE DESGLOSE </w:t>
            </w:r>
            <w:r w:rsidR="0033749F">
              <w:rPr>
                <w:rFonts w:ascii="Arial" w:hAnsi="Arial" w:cs="Arial"/>
                <w:b/>
                <w:sz w:val="24"/>
                <w:szCs w:val="24"/>
              </w:rPr>
              <w:t>-</w:t>
            </w:r>
            <w:r w:rsidRPr="0033749F">
              <w:rPr>
                <w:rFonts w:ascii="Arial" w:hAnsi="Arial" w:cs="Arial"/>
                <w:b/>
                <w:sz w:val="24"/>
                <w:szCs w:val="24"/>
              </w:rPr>
              <w:t xml:space="preserve"> Tecnologías con Radiación</w:t>
            </w:r>
          </w:p>
        </w:tc>
      </w:tr>
      <w:tr w:rsidR="0015426C" w:rsidRPr="0033749F" w14:paraId="1BC07319" w14:textId="77777777" w:rsidTr="0033749F">
        <w:trPr>
          <w:trHeight w:val="851"/>
        </w:trPr>
        <w:tc>
          <w:tcPr>
            <w:tcW w:w="497"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38AE679A" w14:textId="77777777" w:rsidR="0015426C" w:rsidRDefault="0015426C">
            <w:pPr>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 </w:t>
            </w:r>
          </w:p>
        </w:tc>
        <w:tc>
          <w:tcPr>
            <w:tcW w:w="1942"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15C96048" w14:textId="77777777" w:rsidR="0015426C" w:rsidRPr="0033749F" w:rsidRDefault="0015426C">
            <w:pPr>
              <w:jc w:val="center"/>
              <w:rPr>
                <w:rFonts w:ascii="Arial" w:eastAsia="Times New Roman" w:hAnsi="Arial" w:cs="Arial"/>
                <w:b/>
                <w:bCs/>
                <w:color w:val="FFFFFF"/>
                <w:sz w:val="20"/>
                <w:szCs w:val="20"/>
                <w:lang w:eastAsia="en-GB"/>
              </w:rPr>
            </w:pPr>
            <w:r w:rsidRPr="0033749F">
              <w:rPr>
                <w:rFonts w:ascii="Arial" w:eastAsia="Times New Roman" w:hAnsi="Arial" w:cs="Arial"/>
                <w:b/>
                <w:bCs/>
                <w:color w:val="FFFFFF"/>
                <w:sz w:val="20"/>
                <w:szCs w:val="20"/>
                <w:lang w:eastAsia="en-GB"/>
              </w:rPr>
              <w:t>Necesidad / Problema</w:t>
            </w:r>
          </w:p>
        </w:tc>
        <w:tc>
          <w:tcPr>
            <w:tcW w:w="2552"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697F5BC2" w14:textId="77777777" w:rsidR="0015426C" w:rsidRPr="0033749F" w:rsidRDefault="0015426C">
            <w:pPr>
              <w:jc w:val="center"/>
              <w:rPr>
                <w:rFonts w:ascii="Arial" w:eastAsia="Times New Roman" w:hAnsi="Arial" w:cs="Arial"/>
                <w:b/>
                <w:bCs/>
                <w:color w:val="FFFFFF"/>
                <w:sz w:val="20"/>
                <w:szCs w:val="20"/>
                <w:lang w:eastAsia="en-GB"/>
              </w:rPr>
            </w:pPr>
            <w:r w:rsidRPr="0033749F">
              <w:rPr>
                <w:rFonts w:ascii="Arial" w:eastAsia="Times New Roman" w:hAnsi="Arial" w:cs="Arial"/>
                <w:b/>
                <w:bCs/>
                <w:color w:val="FFFFFF"/>
                <w:sz w:val="20"/>
                <w:szCs w:val="20"/>
                <w:lang w:eastAsia="en-GB"/>
              </w:rPr>
              <w:t>Objetivo</w:t>
            </w:r>
          </w:p>
        </w:tc>
        <w:tc>
          <w:tcPr>
            <w:tcW w:w="2410"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55F004C1" w14:textId="77777777" w:rsidR="0015426C" w:rsidRPr="0033749F" w:rsidRDefault="0015426C">
            <w:pPr>
              <w:spacing w:after="0" w:line="240" w:lineRule="auto"/>
              <w:jc w:val="center"/>
              <w:rPr>
                <w:rFonts w:ascii="Arial" w:eastAsia="Times New Roman" w:hAnsi="Arial" w:cs="Arial"/>
                <w:b/>
                <w:bCs/>
                <w:color w:val="FFFFFF" w:themeColor="background1"/>
                <w:sz w:val="20"/>
                <w:szCs w:val="20"/>
                <w:lang w:eastAsia="en-GB"/>
              </w:rPr>
            </w:pPr>
            <w:r w:rsidRPr="0033749F">
              <w:rPr>
                <w:rFonts w:ascii="Arial" w:eastAsia="Times New Roman" w:hAnsi="Arial" w:cs="Arial"/>
                <w:b/>
                <w:bCs/>
                <w:color w:val="FFFFFF" w:themeColor="background1"/>
                <w:sz w:val="20"/>
                <w:szCs w:val="20"/>
                <w:lang w:eastAsia="en-GB"/>
              </w:rPr>
              <w:t>Desglose</w:t>
            </w:r>
          </w:p>
        </w:tc>
        <w:tc>
          <w:tcPr>
            <w:tcW w:w="2268"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73F353CD" w14:textId="77777777" w:rsidR="0015426C" w:rsidRPr="0033749F" w:rsidRDefault="0015426C">
            <w:pPr>
              <w:jc w:val="center"/>
              <w:rPr>
                <w:rFonts w:ascii="Arial" w:eastAsia="Times New Roman" w:hAnsi="Arial" w:cs="Arial"/>
                <w:b/>
                <w:bCs/>
                <w:color w:val="FFFFFF"/>
                <w:sz w:val="20"/>
                <w:szCs w:val="20"/>
                <w:lang w:eastAsia="en-GB"/>
              </w:rPr>
            </w:pPr>
            <w:r w:rsidRPr="0033749F">
              <w:rPr>
                <w:rFonts w:ascii="Arial" w:eastAsia="Times New Roman" w:hAnsi="Arial" w:cs="Arial"/>
                <w:b/>
                <w:bCs/>
                <w:color w:val="FFFFFF"/>
                <w:sz w:val="20"/>
                <w:szCs w:val="20"/>
                <w:lang w:eastAsia="en-GB"/>
              </w:rPr>
              <w:t>Indicador</w:t>
            </w:r>
          </w:p>
        </w:tc>
        <w:tc>
          <w:tcPr>
            <w:tcW w:w="2126"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58E2CAB2" w14:textId="77777777" w:rsidR="0015426C" w:rsidRPr="0033749F" w:rsidRDefault="0015426C">
            <w:pPr>
              <w:jc w:val="center"/>
              <w:rPr>
                <w:rFonts w:ascii="Arial" w:eastAsia="Times New Roman" w:hAnsi="Arial" w:cs="Arial"/>
                <w:b/>
                <w:bCs/>
                <w:color w:val="FFFFFF"/>
                <w:sz w:val="20"/>
                <w:szCs w:val="20"/>
                <w:lang w:eastAsia="en-GB"/>
              </w:rPr>
            </w:pPr>
            <w:r w:rsidRPr="0033749F">
              <w:rPr>
                <w:rFonts w:ascii="Arial" w:eastAsia="Times New Roman" w:hAnsi="Arial" w:cs="Arial"/>
                <w:b/>
                <w:bCs/>
                <w:color w:val="FFFFFF"/>
                <w:sz w:val="20"/>
                <w:szCs w:val="20"/>
                <w:lang w:eastAsia="en-GB"/>
              </w:rPr>
              <w:t>Línea de Base</w:t>
            </w:r>
          </w:p>
        </w:tc>
        <w:tc>
          <w:tcPr>
            <w:tcW w:w="1984"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0F86E5CF" w14:textId="77777777" w:rsidR="0015426C" w:rsidRPr="0033749F" w:rsidRDefault="0015426C">
            <w:pPr>
              <w:jc w:val="center"/>
              <w:rPr>
                <w:rFonts w:ascii="Arial" w:eastAsia="Times New Roman" w:hAnsi="Arial" w:cs="Arial"/>
                <w:b/>
                <w:bCs/>
                <w:color w:val="FFFFFF"/>
                <w:sz w:val="20"/>
                <w:szCs w:val="20"/>
                <w:lang w:eastAsia="en-GB"/>
              </w:rPr>
            </w:pPr>
            <w:r w:rsidRPr="0033749F">
              <w:rPr>
                <w:rFonts w:ascii="Arial" w:eastAsia="Times New Roman" w:hAnsi="Arial" w:cs="Arial"/>
                <w:b/>
                <w:bCs/>
                <w:color w:val="FFFFFF"/>
                <w:sz w:val="20"/>
                <w:szCs w:val="20"/>
                <w:lang w:eastAsia="en-GB"/>
              </w:rPr>
              <w:t>Meta</w:t>
            </w:r>
          </w:p>
        </w:tc>
        <w:tc>
          <w:tcPr>
            <w:tcW w:w="1843"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452AF331" w14:textId="77777777" w:rsidR="0015426C" w:rsidRPr="0033749F" w:rsidRDefault="0015426C">
            <w:pPr>
              <w:jc w:val="center"/>
              <w:rPr>
                <w:rFonts w:ascii="Arial" w:eastAsia="Times New Roman" w:hAnsi="Arial" w:cs="Arial"/>
                <w:b/>
                <w:bCs/>
                <w:color w:val="FFFFFF"/>
                <w:sz w:val="20"/>
                <w:szCs w:val="20"/>
                <w:lang w:eastAsia="en-GB"/>
              </w:rPr>
            </w:pPr>
            <w:r w:rsidRPr="0033749F">
              <w:rPr>
                <w:rFonts w:ascii="Arial" w:eastAsia="Times New Roman" w:hAnsi="Arial" w:cs="Arial"/>
                <w:b/>
                <w:bCs/>
                <w:color w:val="FFFFFF"/>
                <w:sz w:val="20"/>
                <w:szCs w:val="20"/>
                <w:lang w:eastAsia="en-GB"/>
              </w:rPr>
              <w:t>Observaciones</w:t>
            </w:r>
          </w:p>
        </w:tc>
      </w:tr>
      <w:tr w:rsidR="0015426C" w14:paraId="3F8B4B53" w14:textId="77777777" w:rsidTr="0015426C">
        <w:trPr>
          <w:trHeight w:val="1711"/>
        </w:trPr>
        <w:tc>
          <w:tcPr>
            <w:tcW w:w="497" w:type="dxa"/>
            <w:vMerge w:val="restart"/>
            <w:tcBorders>
              <w:top w:val="single" w:sz="4" w:space="0" w:color="auto"/>
              <w:left w:val="single" w:sz="4" w:space="0" w:color="auto"/>
              <w:bottom w:val="single" w:sz="4" w:space="0" w:color="auto"/>
              <w:right w:val="single" w:sz="4" w:space="0" w:color="auto"/>
            </w:tcBorders>
            <w:shd w:val="clear" w:color="auto" w:fill="FF6699"/>
            <w:vAlign w:val="center"/>
            <w:hideMark/>
          </w:tcPr>
          <w:p w14:paraId="410C46D2" w14:textId="77777777" w:rsidR="0015426C" w:rsidRDefault="0015426C">
            <w:pPr>
              <w:jc w:val="center"/>
              <w:rPr>
                <w:rFonts w:ascii="Arial" w:eastAsia="Times New Roman" w:hAnsi="Arial" w:cs="Arial"/>
                <w:b/>
                <w:bCs/>
                <w:color w:val="000000"/>
                <w:sz w:val="24"/>
                <w:szCs w:val="24"/>
                <w:lang w:val="en-GB" w:eastAsia="en-GB"/>
              </w:rPr>
            </w:pPr>
            <w:r>
              <w:rPr>
                <w:rFonts w:ascii="Arial" w:eastAsia="Times New Roman" w:hAnsi="Arial" w:cs="Arial"/>
                <w:b/>
                <w:bCs/>
                <w:color w:val="000000"/>
                <w:sz w:val="24"/>
                <w:szCs w:val="24"/>
                <w:lang w:val="en-GB" w:eastAsia="en-GB"/>
              </w:rPr>
              <w:t>T1</w:t>
            </w:r>
          </w:p>
        </w:tc>
        <w:tc>
          <w:tcPr>
            <w:tcW w:w="1942" w:type="dxa"/>
            <w:vMerge w:val="restart"/>
            <w:tcBorders>
              <w:top w:val="single" w:sz="4" w:space="0" w:color="auto"/>
              <w:left w:val="single" w:sz="4" w:space="0" w:color="auto"/>
              <w:bottom w:val="single" w:sz="4" w:space="0" w:color="auto"/>
              <w:right w:val="single" w:sz="4" w:space="0" w:color="auto"/>
            </w:tcBorders>
            <w:hideMark/>
          </w:tcPr>
          <w:p w14:paraId="67DEAB66" w14:textId="77777777" w:rsidR="00CD1F59" w:rsidRDefault="00CD1F59">
            <w:pPr>
              <w:jc w:val="center"/>
              <w:rPr>
                <w:rFonts w:ascii="Arial" w:eastAsia="Times New Roman" w:hAnsi="Arial" w:cs="Arial"/>
                <w:b/>
                <w:bCs/>
                <w:color w:val="000000"/>
                <w:sz w:val="16"/>
                <w:szCs w:val="16"/>
                <w:lang w:eastAsia="pt-BR"/>
              </w:rPr>
            </w:pPr>
          </w:p>
          <w:p w14:paraId="0F05BDBC" w14:textId="4306685E" w:rsidR="0015426C" w:rsidRDefault="0015426C">
            <w:pPr>
              <w:jc w:val="center"/>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pt-BR"/>
              </w:rPr>
              <w:t>Tratamiento de aguas residuales domésticas, industriales y farmacéuticas por procesamiento de radiación</w:t>
            </w:r>
          </w:p>
        </w:tc>
        <w:tc>
          <w:tcPr>
            <w:tcW w:w="2552" w:type="dxa"/>
            <w:tcBorders>
              <w:top w:val="single" w:sz="4" w:space="0" w:color="auto"/>
              <w:left w:val="nil"/>
              <w:bottom w:val="single" w:sz="4" w:space="0" w:color="auto"/>
              <w:right w:val="single" w:sz="4" w:space="0" w:color="auto"/>
            </w:tcBorders>
            <w:hideMark/>
          </w:tcPr>
          <w:p w14:paraId="6A4C87CC" w14:textId="77777777" w:rsidR="0015426C" w:rsidRDefault="0015426C">
            <w:pPr>
              <w:rPr>
                <w:rFonts w:ascii="Arial" w:hAnsi="Arial" w:cs="Arial"/>
                <w:sz w:val="16"/>
                <w:szCs w:val="16"/>
                <w:lang w:val="es-ES"/>
              </w:rPr>
            </w:pPr>
            <w:r>
              <w:rPr>
                <w:rFonts w:ascii="Arial" w:hAnsi="Arial" w:cs="Arial"/>
                <w:sz w:val="16"/>
                <w:szCs w:val="16"/>
                <w:lang w:val="es-ES"/>
              </w:rPr>
              <w:t xml:space="preserve">Presentación a los tomadores de decisiones del diagnóstico, estudio de factibilidad y eficacia en función de las condiciones locales del uso de tecnologías avanzadas para tratamiento de aguas residuales con radiación ionizante </w:t>
            </w:r>
            <w:r>
              <w:rPr>
                <w:rFonts w:ascii="Arial" w:eastAsia="Times New Roman" w:hAnsi="Arial" w:cs="Arial"/>
                <w:color w:val="000000"/>
                <w:sz w:val="16"/>
                <w:szCs w:val="16"/>
                <w:lang w:eastAsia="pt-BR"/>
              </w:rPr>
              <w:t>con énfasis en nano y micro plásticos</w:t>
            </w:r>
            <w:r>
              <w:rPr>
                <w:rFonts w:ascii="Arial" w:hAnsi="Arial" w:cs="Arial"/>
                <w:sz w:val="16"/>
                <w:szCs w:val="16"/>
                <w:lang w:val="es-ES"/>
              </w:rPr>
              <w:t>.</w:t>
            </w:r>
          </w:p>
        </w:tc>
        <w:tc>
          <w:tcPr>
            <w:tcW w:w="2410" w:type="dxa"/>
            <w:tcBorders>
              <w:top w:val="single" w:sz="4" w:space="0" w:color="auto"/>
              <w:left w:val="nil"/>
              <w:bottom w:val="single" w:sz="4" w:space="0" w:color="auto"/>
              <w:right w:val="single" w:sz="4" w:space="0" w:color="auto"/>
            </w:tcBorders>
            <w:hideMark/>
          </w:tcPr>
          <w:p w14:paraId="15028749" w14:textId="77777777" w:rsidR="0015426C" w:rsidRDefault="0015426C">
            <w:pPr>
              <w:pStyle w:val="Prrafodelista"/>
              <w:ind w:left="0"/>
              <w:jc w:val="center"/>
              <w:rPr>
                <w:rFonts w:ascii="Arial" w:hAnsi="Arial" w:cs="Arial"/>
                <w:bCs/>
                <w:sz w:val="16"/>
                <w:szCs w:val="16"/>
              </w:rPr>
            </w:pPr>
            <w:r>
              <w:rPr>
                <w:rFonts w:ascii="Arial" w:hAnsi="Arial" w:cs="Arial"/>
                <w:bCs/>
                <w:sz w:val="16"/>
                <w:szCs w:val="16"/>
              </w:rPr>
              <w:t>(para este objetivo hay tres desgloses verticales)</w:t>
            </w:r>
          </w:p>
        </w:tc>
        <w:tc>
          <w:tcPr>
            <w:tcW w:w="2268" w:type="dxa"/>
            <w:tcBorders>
              <w:top w:val="single" w:sz="4" w:space="0" w:color="auto"/>
              <w:left w:val="nil"/>
              <w:bottom w:val="single" w:sz="4" w:space="0" w:color="auto"/>
              <w:right w:val="single" w:sz="4" w:space="0" w:color="auto"/>
            </w:tcBorders>
            <w:hideMark/>
          </w:tcPr>
          <w:p w14:paraId="1D0CBDC2" w14:textId="77777777" w:rsidR="0015426C" w:rsidRDefault="0015426C">
            <w:pPr>
              <w:rPr>
                <w:rFonts w:ascii="Arial" w:hAnsi="Arial" w:cs="Arial"/>
                <w:sz w:val="16"/>
                <w:szCs w:val="16"/>
                <w:lang w:val="es-ES"/>
              </w:rPr>
            </w:pPr>
            <w:r>
              <w:rPr>
                <w:rFonts w:ascii="Arial" w:hAnsi="Arial" w:cs="Arial"/>
                <w:sz w:val="16"/>
                <w:szCs w:val="16"/>
              </w:rPr>
              <w:t>Número de países que han desarrollado o que utilizan la tecnología nuclear para tratamiento de aguas residuales.</w:t>
            </w:r>
          </w:p>
        </w:tc>
        <w:tc>
          <w:tcPr>
            <w:tcW w:w="2126" w:type="dxa"/>
            <w:tcBorders>
              <w:top w:val="single" w:sz="4" w:space="0" w:color="auto"/>
              <w:left w:val="nil"/>
              <w:bottom w:val="single" w:sz="4" w:space="0" w:color="auto"/>
              <w:right w:val="single" w:sz="4" w:space="0" w:color="auto"/>
            </w:tcBorders>
            <w:hideMark/>
          </w:tcPr>
          <w:p w14:paraId="0CD884D6" w14:textId="77777777" w:rsidR="0015426C" w:rsidRDefault="0015426C">
            <w:pPr>
              <w:rPr>
                <w:rFonts w:ascii="Arial" w:hAnsi="Arial" w:cs="Arial"/>
                <w:sz w:val="16"/>
                <w:szCs w:val="16"/>
              </w:rPr>
            </w:pPr>
            <w:r>
              <w:rPr>
                <w:rFonts w:ascii="Arial" w:hAnsi="Arial" w:cs="Arial"/>
                <w:sz w:val="16"/>
                <w:szCs w:val="16"/>
              </w:rPr>
              <w:t>La región cuenta con 01 país que ha desarrollado la tecnología).</w:t>
            </w:r>
          </w:p>
        </w:tc>
        <w:tc>
          <w:tcPr>
            <w:tcW w:w="1984" w:type="dxa"/>
            <w:tcBorders>
              <w:top w:val="single" w:sz="4" w:space="0" w:color="auto"/>
              <w:left w:val="nil"/>
              <w:bottom w:val="single" w:sz="4" w:space="0" w:color="auto"/>
              <w:right w:val="single" w:sz="4" w:space="0" w:color="auto"/>
            </w:tcBorders>
            <w:hideMark/>
          </w:tcPr>
          <w:p w14:paraId="696CB28C" w14:textId="77777777" w:rsidR="0015426C" w:rsidRDefault="0015426C">
            <w:pPr>
              <w:pStyle w:val="Textoindependiente"/>
              <w:spacing w:after="160"/>
              <w:rPr>
                <w:rFonts w:ascii="Arial" w:hAnsi="Arial" w:cs="Arial"/>
                <w:sz w:val="16"/>
                <w:szCs w:val="16"/>
                <w:lang w:val="es-ES"/>
              </w:rPr>
            </w:pPr>
            <w:r>
              <w:rPr>
                <w:rFonts w:ascii="Arial" w:hAnsi="Arial" w:cs="Arial"/>
                <w:sz w:val="16"/>
                <w:szCs w:val="16"/>
                <w:lang w:val="es-ES"/>
              </w:rPr>
              <w:t>04 países hasta el año 2029, han desarrollado la tecnología o por lo menos han diseñado 01 sistema de tratamiento.</w:t>
            </w:r>
          </w:p>
        </w:tc>
        <w:tc>
          <w:tcPr>
            <w:tcW w:w="1843" w:type="dxa"/>
            <w:tcBorders>
              <w:top w:val="single" w:sz="4" w:space="0" w:color="auto"/>
              <w:left w:val="nil"/>
              <w:bottom w:val="single" w:sz="4" w:space="0" w:color="auto"/>
              <w:right w:val="single" w:sz="4" w:space="0" w:color="auto"/>
            </w:tcBorders>
            <w:hideMark/>
          </w:tcPr>
          <w:p w14:paraId="0A0A9687" w14:textId="77777777" w:rsidR="0015426C" w:rsidRDefault="0015426C">
            <w:pPr>
              <w:spacing w:after="0"/>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Es necesario establecer:</w:t>
            </w:r>
          </w:p>
          <w:p w14:paraId="533D8193" w14:textId="77777777" w:rsidR="0015426C" w:rsidRDefault="0015426C">
            <w:pPr>
              <w:spacing w:after="0"/>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-Convenios interinstitucionales.</w:t>
            </w:r>
          </w:p>
          <w:p w14:paraId="79A0B7A5" w14:textId="77777777" w:rsidR="0015426C" w:rsidRDefault="0015426C">
            <w:pPr>
              <w:spacing w:after="0"/>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-Crear y participar en redes comunicación y bases de datos para cada área temática.</w:t>
            </w:r>
          </w:p>
          <w:p w14:paraId="25B22D94" w14:textId="77777777" w:rsidR="0015426C" w:rsidRDefault="0015426C">
            <w:pPr>
              <w:spacing w:after="0"/>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-Uso constante de la tecnología de la información y comunicación (redes sociales, etc.)</w:t>
            </w:r>
          </w:p>
        </w:tc>
      </w:tr>
      <w:tr w:rsidR="0015426C" w14:paraId="391FAA91" w14:textId="77777777" w:rsidTr="0015426C">
        <w:trPr>
          <w:trHeight w:val="8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D590B5"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1D5C9F" w14:textId="77777777" w:rsidR="0015426C" w:rsidRDefault="0015426C">
            <w:pPr>
              <w:spacing w:after="0"/>
              <w:rPr>
                <w:rFonts w:ascii="Arial" w:eastAsia="Times New Roman" w:hAnsi="Arial" w:cs="Arial"/>
                <w:b/>
                <w:bCs/>
                <w:color w:val="000000"/>
                <w:sz w:val="16"/>
                <w:szCs w:val="16"/>
                <w:lang w:eastAsia="en-GB"/>
              </w:rPr>
            </w:pPr>
          </w:p>
        </w:tc>
        <w:tc>
          <w:tcPr>
            <w:tcW w:w="2552" w:type="dxa"/>
            <w:tcBorders>
              <w:top w:val="single" w:sz="4" w:space="0" w:color="auto"/>
              <w:left w:val="nil"/>
              <w:bottom w:val="single" w:sz="4" w:space="0" w:color="auto"/>
              <w:right w:val="single" w:sz="4" w:space="0" w:color="auto"/>
            </w:tcBorders>
          </w:tcPr>
          <w:p w14:paraId="32773D0B" w14:textId="77777777" w:rsidR="0015426C" w:rsidRDefault="0015426C">
            <w:pPr>
              <w:jc w:val="center"/>
              <w:rPr>
                <w:rFonts w:ascii="Arial" w:hAnsi="Arial" w:cs="Arial"/>
                <w:sz w:val="16"/>
                <w:szCs w:val="16"/>
              </w:rPr>
            </w:pPr>
          </w:p>
          <w:p w14:paraId="236D9D73" w14:textId="77777777" w:rsidR="0015426C" w:rsidRDefault="0015426C">
            <w:pPr>
              <w:jc w:val="center"/>
              <w:rPr>
                <w:rFonts w:ascii="Arial" w:hAnsi="Arial" w:cs="Arial"/>
                <w:sz w:val="16"/>
                <w:szCs w:val="16"/>
              </w:rPr>
            </w:pPr>
          </w:p>
          <w:p w14:paraId="3F3DFF12" w14:textId="77777777" w:rsidR="0015426C" w:rsidRDefault="0015426C">
            <w:pPr>
              <w:jc w:val="center"/>
              <w:rPr>
                <w:rFonts w:ascii="Arial" w:hAnsi="Arial" w:cs="Arial"/>
                <w:sz w:val="16"/>
                <w:szCs w:val="16"/>
              </w:rPr>
            </w:pPr>
            <w:r>
              <w:rPr>
                <w:rFonts w:ascii="Arial" w:hAnsi="Arial" w:cs="Arial"/>
                <w:sz w:val="16"/>
                <w:szCs w:val="16"/>
              </w:rPr>
              <w:t>Desglose 1/3</w:t>
            </w:r>
          </w:p>
          <w:p w14:paraId="486F3B84" w14:textId="77777777" w:rsidR="0015426C" w:rsidRDefault="0015426C">
            <w:pPr>
              <w:jc w:val="center"/>
              <w:rPr>
                <w:rFonts w:ascii="Arial" w:hAnsi="Arial" w:cs="Arial"/>
                <w:sz w:val="16"/>
                <w:szCs w:val="16"/>
              </w:rPr>
            </w:pPr>
            <w:r>
              <w:rPr>
                <w:rFonts w:ascii="Arial" w:hAnsi="Arial" w:cs="Arial"/>
                <w:sz w:val="16"/>
                <w:szCs w:val="16"/>
              </w:rPr>
              <w:t>Período 2028-2029</w:t>
            </w:r>
          </w:p>
        </w:tc>
        <w:tc>
          <w:tcPr>
            <w:tcW w:w="2410" w:type="dxa"/>
            <w:tcBorders>
              <w:top w:val="single" w:sz="4" w:space="0" w:color="auto"/>
              <w:left w:val="nil"/>
              <w:bottom w:val="single" w:sz="4" w:space="0" w:color="auto"/>
              <w:right w:val="single" w:sz="4" w:space="0" w:color="auto"/>
            </w:tcBorders>
            <w:hideMark/>
          </w:tcPr>
          <w:p w14:paraId="6E4B18F5" w14:textId="77777777" w:rsidR="0015426C" w:rsidRDefault="0015426C">
            <w:pPr>
              <w:jc w:val="center"/>
              <w:rPr>
                <w:rFonts w:ascii="Arial" w:eastAsia="Times New Roman" w:hAnsi="Arial" w:cs="Arial"/>
                <w:color w:val="000000"/>
                <w:sz w:val="16"/>
                <w:szCs w:val="16"/>
                <w:lang w:eastAsia="en-GB"/>
              </w:rPr>
            </w:pPr>
            <w:r>
              <w:rPr>
                <w:rFonts w:ascii="Arial" w:hAnsi="Arial" w:cs="Arial"/>
                <w:sz w:val="16"/>
                <w:szCs w:val="16"/>
              </w:rPr>
              <w:t xml:space="preserve">Presentación de propuestas técnicas a los </w:t>
            </w:r>
            <w:r>
              <w:rPr>
                <w:rFonts w:ascii="Arial" w:hAnsi="Arial" w:cs="Arial"/>
                <w:sz w:val="16"/>
                <w:szCs w:val="16"/>
                <w:lang w:val="es-ES"/>
              </w:rPr>
              <w:t xml:space="preserve">tomadores de decisiones sobre la factibilidad y eficacia del uso de </w:t>
            </w:r>
            <w:r>
              <w:rPr>
                <w:rFonts w:ascii="Arial" w:hAnsi="Arial" w:cs="Arial"/>
                <w:sz w:val="16"/>
                <w:szCs w:val="16"/>
              </w:rPr>
              <w:t xml:space="preserve">la tecnología de la radiación para el tratamiento de aguas residuales </w:t>
            </w:r>
            <w:r>
              <w:rPr>
                <w:rFonts w:ascii="Arial" w:eastAsia="Times New Roman" w:hAnsi="Arial" w:cs="Arial"/>
                <w:color w:val="000000"/>
                <w:sz w:val="16"/>
                <w:szCs w:val="16"/>
                <w:lang w:eastAsia="pt-BR"/>
              </w:rPr>
              <w:t>con énfasis en nano y micro plásticos</w:t>
            </w:r>
            <w:r>
              <w:rPr>
                <w:rFonts w:ascii="Arial" w:hAnsi="Arial" w:cs="Arial"/>
                <w:sz w:val="16"/>
                <w:szCs w:val="16"/>
              </w:rPr>
              <w:t xml:space="preserve"> y su divulgación a la sociedad</w:t>
            </w:r>
          </w:p>
        </w:tc>
        <w:tc>
          <w:tcPr>
            <w:tcW w:w="2268" w:type="dxa"/>
            <w:tcBorders>
              <w:top w:val="single" w:sz="4" w:space="0" w:color="auto"/>
              <w:left w:val="nil"/>
              <w:bottom w:val="single" w:sz="4" w:space="0" w:color="auto"/>
              <w:right w:val="single" w:sz="4" w:space="0" w:color="auto"/>
            </w:tcBorders>
            <w:hideMark/>
          </w:tcPr>
          <w:p w14:paraId="52095F52" w14:textId="77777777" w:rsidR="0015426C" w:rsidRDefault="0015426C">
            <w:pPr>
              <w:rPr>
                <w:rFonts w:ascii="Arial" w:hAnsi="Arial" w:cs="Arial"/>
                <w:sz w:val="16"/>
                <w:szCs w:val="16"/>
                <w:lang w:val="es-ES"/>
              </w:rPr>
            </w:pPr>
            <w:r>
              <w:rPr>
                <w:rFonts w:ascii="Arial" w:hAnsi="Arial" w:cs="Arial"/>
                <w:sz w:val="16"/>
                <w:szCs w:val="16"/>
              </w:rPr>
              <w:t>Número países que han presentado propuestas (</w:t>
            </w:r>
            <w:r>
              <w:rPr>
                <w:rFonts w:ascii="Arial" w:hAnsi="Arial" w:cs="Arial"/>
                <w:sz w:val="16"/>
                <w:szCs w:val="16"/>
                <w:lang w:val="es-ES"/>
              </w:rPr>
              <w:t>diseños conceptuales finalizados). Número de publicaciones científicas y número de noticias elaboradas por los respectivos departamentos de comunicación (divulgación técnico -periodística).</w:t>
            </w:r>
          </w:p>
          <w:p w14:paraId="4C9AB16B" w14:textId="77777777" w:rsidR="0015426C" w:rsidRDefault="0015426C">
            <w:pPr>
              <w:pStyle w:val="Prrafodelista"/>
              <w:tabs>
                <w:tab w:val="left" w:pos="284"/>
                <w:tab w:val="left" w:pos="1890"/>
              </w:tabs>
              <w:spacing w:before="240" w:after="0" w:line="240" w:lineRule="auto"/>
              <w:ind w:left="0"/>
              <w:rPr>
                <w:rFonts w:ascii="Arial" w:hAnsi="Arial" w:cs="Arial"/>
                <w:b/>
                <w:sz w:val="16"/>
                <w:szCs w:val="16"/>
              </w:rPr>
            </w:pPr>
            <w:r>
              <w:rPr>
                <w:rFonts w:ascii="Arial" w:hAnsi="Arial" w:cs="Arial"/>
                <w:b/>
                <w:sz w:val="16"/>
                <w:szCs w:val="16"/>
              </w:rPr>
              <w:t xml:space="preserve">*Medio de verificación: </w:t>
            </w:r>
          </w:p>
          <w:p w14:paraId="65952D89"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2700CE8B" w14:textId="77777777" w:rsidR="0015426C" w:rsidRDefault="0015426C">
            <w:pPr>
              <w:spacing w:after="0" w:line="240" w:lineRule="auto"/>
              <w:rPr>
                <w:rFonts w:ascii="Arial" w:hAnsi="Arial" w:cs="Arial"/>
                <w:sz w:val="16"/>
                <w:szCs w:val="16"/>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con los involucrados en el proyecto, contrapartes, coordinador(a) nacional ARCAL, jefaturas institucionales, representantes del OIEA (oficial técnico, DTM, etc.).</w:t>
            </w:r>
          </w:p>
        </w:tc>
        <w:tc>
          <w:tcPr>
            <w:tcW w:w="2126" w:type="dxa"/>
            <w:tcBorders>
              <w:top w:val="single" w:sz="4" w:space="0" w:color="auto"/>
              <w:left w:val="nil"/>
              <w:bottom w:val="single" w:sz="4" w:space="0" w:color="auto"/>
              <w:right w:val="single" w:sz="4" w:space="0" w:color="auto"/>
            </w:tcBorders>
            <w:hideMark/>
          </w:tcPr>
          <w:p w14:paraId="650061F1" w14:textId="77777777" w:rsidR="0015426C" w:rsidRDefault="0015426C">
            <w:pPr>
              <w:rPr>
                <w:rFonts w:ascii="Arial" w:eastAsia="Times New Roman" w:hAnsi="Arial" w:cs="Arial"/>
                <w:color w:val="000000"/>
                <w:sz w:val="16"/>
                <w:szCs w:val="16"/>
                <w:lang w:eastAsia="en-GB"/>
              </w:rPr>
            </w:pPr>
            <w:r>
              <w:rPr>
                <w:rFonts w:ascii="Arial" w:hAnsi="Arial" w:cs="Arial"/>
                <w:sz w:val="16"/>
                <w:szCs w:val="16"/>
              </w:rPr>
              <w:t>01 país está en proceso de implementación de la tecnología</w:t>
            </w:r>
          </w:p>
        </w:tc>
        <w:tc>
          <w:tcPr>
            <w:tcW w:w="1984" w:type="dxa"/>
            <w:tcBorders>
              <w:top w:val="single" w:sz="4" w:space="0" w:color="auto"/>
              <w:left w:val="nil"/>
              <w:bottom w:val="single" w:sz="4" w:space="0" w:color="auto"/>
              <w:right w:val="single" w:sz="4" w:space="0" w:color="auto"/>
            </w:tcBorders>
            <w:hideMark/>
          </w:tcPr>
          <w:p w14:paraId="5ABA4446" w14:textId="77777777" w:rsidR="0015426C" w:rsidRDefault="0015426C">
            <w:pPr>
              <w:rPr>
                <w:rFonts w:ascii="Arial" w:eastAsia="Times New Roman" w:hAnsi="Arial" w:cs="Arial"/>
                <w:color w:val="000000"/>
                <w:sz w:val="16"/>
                <w:szCs w:val="16"/>
                <w:lang w:eastAsia="en-GB"/>
              </w:rPr>
            </w:pPr>
            <w:r>
              <w:rPr>
                <w:rFonts w:ascii="Arial" w:hAnsi="Arial" w:cs="Arial"/>
                <w:sz w:val="16"/>
                <w:szCs w:val="16"/>
                <w:lang w:val="es-ES"/>
              </w:rPr>
              <w:t>03 países hasta el año 2029</w:t>
            </w:r>
          </w:p>
        </w:tc>
        <w:tc>
          <w:tcPr>
            <w:tcW w:w="1843" w:type="dxa"/>
            <w:tcBorders>
              <w:top w:val="single" w:sz="4" w:space="0" w:color="auto"/>
              <w:left w:val="nil"/>
              <w:bottom w:val="single" w:sz="4" w:space="0" w:color="auto"/>
              <w:right w:val="single" w:sz="4" w:space="0" w:color="auto"/>
            </w:tcBorders>
            <w:hideMark/>
          </w:tcPr>
          <w:p w14:paraId="36DA1695" w14:textId="77777777" w:rsidR="0015426C" w:rsidRDefault="0015426C">
            <w:pPr>
              <w:spacing w:after="0" w:line="240" w:lineRule="auto"/>
              <w:rPr>
                <w:rFonts w:ascii="Arial" w:hAnsi="Arial" w:cs="Arial"/>
                <w:b/>
                <w:sz w:val="16"/>
                <w:szCs w:val="16"/>
              </w:rPr>
            </w:pPr>
            <w:r>
              <w:rPr>
                <w:rFonts w:ascii="Arial" w:hAnsi="Arial" w:cs="Arial"/>
                <w:b/>
                <w:sz w:val="16"/>
                <w:szCs w:val="16"/>
              </w:rPr>
              <w:t xml:space="preserve">Indicadores de Impacto: </w:t>
            </w:r>
          </w:p>
          <w:p w14:paraId="67A13435" w14:textId="77777777" w:rsidR="0015426C" w:rsidRDefault="0015426C">
            <w:pPr>
              <w:spacing w:after="0" w:line="240" w:lineRule="auto"/>
              <w:rPr>
                <w:rFonts w:ascii="Arial" w:hAnsi="Arial" w:cs="Arial"/>
                <w:sz w:val="16"/>
                <w:szCs w:val="16"/>
              </w:rPr>
            </w:pPr>
            <w:r>
              <w:rPr>
                <w:rFonts w:ascii="Arial" w:hAnsi="Arial" w:cs="Arial"/>
                <w:sz w:val="16"/>
                <w:szCs w:val="16"/>
              </w:rPr>
              <w:t>-Índices de contaminación y salud del medio ambiente.</w:t>
            </w:r>
          </w:p>
          <w:p w14:paraId="2E5CCC8B" w14:textId="77777777" w:rsidR="0015426C" w:rsidRDefault="0015426C">
            <w:pPr>
              <w:spacing w:after="0" w:line="240" w:lineRule="auto"/>
              <w:rPr>
                <w:rFonts w:ascii="Arial" w:hAnsi="Arial" w:cs="Arial"/>
                <w:sz w:val="16"/>
                <w:szCs w:val="16"/>
              </w:rPr>
            </w:pPr>
            <w:r>
              <w:rPr>
                <w:rFonts w:ascii="Arial" w:hAnsi="Arial" w:cs="Arial"/>
                <w:sz w:val="16"/>
                <w:szCs w:val="16"/>
              </w:rPr>
              <w:t>-Índices de salud de la población</w:t>
            </w:r>
          </w:p>
        </w:tc>
      </w:tr>
      <w:tr w:rsidR="0015426C" w14:paraId="3E32AC26" w14:textId="77777777" w:rsidTr="0015426C">
        <w:trPr>
          <w:trHeight w:val="25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DF4DC0"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B686C2" w14:textId="77777777" w:rsidR="0015426C" w:rsidRDefault="0015426C">
            <w:pPr>
              <w:spacing w:after="0"/>
              <w:rPr>
                <w:rFonts w:ascii="Arial" w:eastAsia="Times New Roman" w:hAnsi="Arial" w:cs="Arial"/>
                <w:b/>
                <w:bCs/>
                <w:color w:val="000000"/>
                <w:sz w:val="16"/>
                <w:szCs w:val="16"/>
                <w:lang w:eastAsia="en-GB"/>
              </w:rPr>
            </w:pPr>
          </w:p>
        </w:tc>
        <w:tc>
          <w:tcPr>
            <w:tcW w:w="2552" w:type="dxa"/>
            <w:tcBorders>
              <w:top w:val="single" w:sz="4" w:space="0" w:color="auto"/>
              <w:left w:val="nil"/>
              <w:bottom w:val="single" w:sz="4" w:space="0" w:color="auto"/>
              <w:right w:val="single" w:sz="4" w:space="0" w:color="auto"/>
            </w:tcBorders>
          </w:tcPr>
          <w:p w14:paraId="205C894F" w14:textId="77777777" w:rsidR="0015426C" w:rsidRDefault="0015426C">
            <w:pPr>
              <w:jc w:val="center"/>
              <w:rPr>
                <w:rFonts w:ascii="Arial" w:eastAsia="Times New Roman" w:hAnsi="Arial" w:cs="Arial"/>
                <w:color w:val="000000"/>
                <w:sz w:val="16"/>
                <w:szCs w:val="16"/>
                <w:lang w:eastAsia="en-GB"/>
              </w:rPr>
            </w:pPr>
          </w:p>
          <w:p w14:paraId="190C6475" w14:textId="77777777" w:rsidR="0015426C" w:rsidRDefault="0015426C">
            <w:pPr>
              <w:jc w:val="center"/>
              <w:rPr>
                <w:rFonts w:ascii="Arial" w:hAnsi="Arial" w:cs="Arial"/>
                <w:sz w:val="16"/>
                <w:szCs w:val="16"/>
              </w:rPr>
            </w:pPr>
            <w:r>
              <w:rPr>
                <w:rFonts w:ascii="Arial" w:hAnsi="Arial" w:cs="Arial"/>
                <w:sz w:val="16"/>
                <w:szCs w:val="16"/>
              </w:rPr>
              <w:t>Desglose 2/3</w:t>
            </w:r>
          </w:p>
          <w:p w14:paraId="0B769E4B" w14:textId="77777777" w:rsidR="0015426C" w:rsidRDefault="0015426C">
            <w:pPr>
              <w:jc w:val="center"/>
              <w:rPr>
                <w:rFonts w:ascii="Arial" w:hAnsi="Arial" w:cs="Arial"/>
                <w:bCs/>
                <w:sz w:val="16"/>
                <w:szCs w:val="16"/>
              </w:rPr>
            </w:pPr>
            <w:r>
              <w:rPr>
                <w:rFonts w:ascii="Arial" w:hAnsi="Arial" w:cs="Arial"/>
                <w:sz w:val="16"/>
                <w:szCs w:val="16"/>
              </w:rPr>
              <w:t xml:space="preserve">Período </w:t>
            </w:r>
            <w:r>
              <w:rPr>
                <w:rFonts w:ascii="Arial" w:hAnsi="Arial" w:cs="Arial"/>
                <w:bCs/>
                <w:sz w:val="16"/>
                <w:szCs w:val="16"/>
              </w:rPr>
              <w:t>2026-2027</w:t>
            </w:r>
          </w:p>
        </w:tc>
        <w:tc>
          <w:tcPr>
            <w:tcW w:w="2410" w:type="dxa"/>
            <w:tcBorders>
              <w:top w:val="single" w:sz="4" w:space="0" w:color="auto"/>
              <w:left w:val="nil"/>
              <w:bottom w:val="single" w:sz="4" w:space="0" w:color="auto"/>
              <w:right w:val="single" w:sz="4" w:space="0" w:color="auto"/>
            </w:tcBorders>
            <w:hideMark/>
          </w:tcPr>
          <w:p w14:paraId="60A36927" w14:textId="77777777" w:rsidR="0015426C" w:rsidRDefault="0015426C">
            <w:pPr>
              <w:jc w:val="center"/>
              <w:rPr>
                <w:rFonts w:ascii="Arial" w:hAnsi="Arial" w:cs="Arial"/>
                <w:bCs/>
                <w:sz w:val="16"/>
                <w:szCs w:val="16"/>
              </w:rPr>
            </w:pPr>
            <w:r>
              <w:rPr>
                <w:rFonts w:ascii="Arial" w:hAnsi="Arial" w:cs="Arial"/>
                <w:sz w:val="16"/>
                <w:szCs w:val="16"/>
              </w:rPr>
              <w:t xml:space="preserve">Evaluación del uso de la tecnología de la radiación para verificar la efectividad en la degradación de contaminantes </w:t>
            </w:r>
            <w:r>
              <w:rPr>
                <w:rFonts w:ascii="Arial" w:eastAsia="Times New Roman" w:hAnsi="Arial" w:cs="Arial"/>
                <w:color w:val="000000"/>
                <w:sz w:val="16"/>
                <w:szCs w:val="16"/>
                <w:lang w:eastAsia="pt-BR"/>
              </w:rPr>
              <w:t xml:space="preserve">con énfasis en nano y micro plásticos </w:t>
            </w:r>
            <w:r>
              <w:rPr>
                <w:rFonts w:ascii="Arial" w:hAnsi="Arial" w:cs="Arial"/>
                <w:sz w:val="16"/>
                <w:szCs w:val="16"/>
              </w:rPr>
              <w:t xml:space="preserve">y capacitación de </w:t>
            </w:r>
            <w:r>
              <w:rPr>
                <w:rFonts w:ascii="Arial" w:hAnsi="Arial" w:cs="Arial"/>
                <w:sz w:val="16"/>
                <w:szCs w:val="16"/>
                <w:lang w:val="es-ES"/>
              </w:rPr>
              <w:t>personas en estas aplicaciones</w:t>
            </w:r>
          </w:p>
        </w:tc>
        <w:tc>
          <w:tcPr>
            <w:tcW w:w="2268" w:type="dxa"/>
            <w:tcBorders>
              <w:top w:val="single" w:sz="4" w:space="0" w:color="auto"/>
              <w:left w:val="nil"/>
              <w:bottom w:val="single" w:sz="4" w:space="0" w:color="auto"/>
              <w:right w:val="single" w:sz="4" w:space="0" w:color="auto"/>
            </w:tcBorders>
            <w:hideMark/>
          </w:tcPr>
          <w:p w14:paraId="7805E910" w14:textId="77777777" w:rsidR="0015426C" w:rsidRDefault="0015426C">
            <w:pPr>
              <w:rPr>
                <w:rFonts w:ascii="Arial" w:hAnsi="Arial" w:cs="Arial"/>
                <w:sz w:val="16"/>
                <w:szCs w:val="16"/>
              </w:rPr>
            </w:pPr>
            <w:r>
              <w:rPr>
                <w:rFonts w:ascii="Arial" w:hAnsi="Arial" w:cs="Arial"/>
                <w:sz w:val="16"/>
                <w:szCs w:val="16"/>
              </w:rPr>
              <w:t>Número de países que han evaluado el efecto de la radiación ionizante en la degradación de contaminantes</w:t>
            </w:r>
          </w:p>
          <w:p w14:paraId="15CAFA3C" w14:textId="77777777" w:rsidR="0015426C" w:rsidRDefault="0015426C">
            <w:pPr>
              <w:pStyle w:val="Prrafodelista"/>
              <w:tabs>
                <w:tab w:val="left" w:pos="284"/>
                <w:tab w:val="left" w:pos="1890"/>
              </w:tabs>
              <w:spacing w:before="240" w:after="0" w:line="240" w:lineRule="auto"/>
              <w:ind w:left="0"/>
              <w:rPr>
                <w:rFonts w:ascii="Arial" w:hAnsi="Arial" w:cs="Arial"/>
                <w:b/>
                <w:sz w:val="16"/>
                <w:szCs w:val="16"/>
              </w:rPr>
            </w:pPr>
            <w:r>
              <w:rPr>
                <w:rFonts w:ascii="Arial" w:hAnsi="Arial" w:cs="Arial"/>
                <w:b/>
                <w:sz w:val="16"/>
                <w:szCs w:val="16"/>
              </w:rPr>
              <w:t xml:space="preserve">*Medio de verificación: </w:t>
            </w:r>
          </w:p>
          <w:p w14:paraId="26EE872C"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27C45F61" w14:textId="77777777" w:rsidR="0015426C" w:rsidRDefault="0015426C">
            <w:pPr>
              <w:spacing w:after="0" w:line="240" w:lineRule="auto"/>
              <w:rPr>
                <w:rFonts w:ascii="Arial" w:hAnsi="Arial" w:cs="Arial"/>
                <w:sz w:val="16"/>
                <w:szCs w:val="16"/>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con los involucrados en el proyecto, contrapartes, coordinador(a) nacional ARCAL, jefaturas institucionales, representantes del OIEA (oficial técnico, DTM, etc.).</w:t>
            </w:r>
          </w:p>
        </w:tc>
        <w:tc>
          <w:tcPr>
            <w:tcW w:w="2126" w:type="dxa"/>
            <w:tcBorders>
              <w:top w:val="single" w:sz="4" w:space="0" w:color="auto"/>
              <w:left w:val="nil"/>
              <w:bottom w:val="single" w:sz="4" w:space="0" w:color="auto"/>
              <w:right w:val="single" w:sz="4" w:space="0" w:color="auto"/>
            </w:tcBorders>
            <w:hideMark/>
          </w:tcPr>
          <w:p w14:paraId="338BCF26" w14:textId="77777777" w:rsidR="0015426C" w:rsidRDefault="0015426C">
            <w:pPr>
              <w:rPr>
                <w:rFonts w:ascii="Arial" w:hAnsi="Arial" w:cs="Arial"/>
                <w:sz w:val="16"/>
                <w:szCs w:val="16"/>
              </w:rPr>
            </w:pPr>
            <w:r>
              <w:rPr>
                <w:rFonts w:ascii="Arial" w:hAnsi="Arial" w:cs="Arial"/>
                <w:sz w:val="16"/>
                <w:szCs w:val="16"/>
              </w:rPr>
              <w:t>06 países aproxima</w:t>
            </w:r>
            <w:r>
              <w:rPr>
                <w:rFonts w:ascii="Arial" w:hAnsi="Arial" w:cs="Arial"/>
                <w:sz w:val="16"/>
                <w:szCs w:val="16"/>
              </w:rPr>
              <w:softHyphen/>
              <w:t>damente han realizado estudios sobre la aplicabilidad de esta técnica</w:t>
            </w:r>
          </w:p>
        </w:tc>
        <w:tc>
          <w:tcPr>
            <w:tcW w:w="1984" w:type="dxa"/>
            <w:tcBorders>
              <w:top w:val="single" w:sz="4" w:space="0" w:color="auto"/>
              <w:left w:val="nil"/>
              <w:bottom w:val="single" w:sz="4" w:space="0" w:color="auto"/>
              <w:right w:val="single" w:sz="4" w:space="0" w:color="auto"/>
            </w:tcBorders>
            <w:hideMark/>
          </w:tcPr>
          <w:p w14:paraId="1596C684" w14:textId="77777777" w:rsidR="0015426C" w:rsidRDefault="0015426C">
            <w:pPr>
              <w:rPr>
                <w:rFonts w:ascii="Arial" w:hAnsi="Arial" w:cs="Arial"/>
                <w:sz w:val="16"/>
                <w:szCs w:val="16"/>
                <w:lang w:val="es-ES"/>
              </w:rPr>
            </w:pPr>
            <w:r>
              <w:rPr>
                <w:rFonts w:ascii="Arial" w:hAnsi="Arial" w:cs="Arial"/>
                <w:sz w:val="16"/>
                <w:szCs w:val="16"/>
                <w:lang w:val="es-ES"/>
              </w:rPr>
              <w:t>12 países hasta el año 2027, han evaluado la efectividad en la degradación de los contaminantes</w:t>
            </w:r>
          </w:p>
        </w:tc>
        <w:tc>
          <w:tcPr>
            <w:tcW w:w="1843" w:type="dxa"/>
            <w:tcBorders>
              <w:top w:val="single" w:sz="4" w:space="0" w:color="auto"/>
              <w:left w:val="nil"/>
              <w:bottom w:val="single" w:sz="4" w:space="0" w:color="auto"/>
              <w:right w:val="single" w:sz="4" w:space="0" w:color="auto"/>
            </w:tcBorders>
            <w:hideMark/>
          </w:tcPr>
          <w:p w14:paraId="544A6408" w14:textId="7FDF12E5" w:rsidR="00554F32" w:rsidRDefault="00554F32" w:rsidP="00554F32">
            <w:pPr>
              <w:spacing w:after="0" w:line="240" w:lineRule="auto"/>
              <w:rPr>
                <w:rFonts w:ascii="Arial" w:hAnsi="Arial" w:cs="Arial"/>
                <w:sz w:val="16"/>
                <w:szCs w:val="16"/>
              </w:rPr>
            </w:pPr>
          </w:p>
          <w:p w14:paraId="3F5BC21D" w14:textId="7868673F" w:rsidR="0015426C" w:rsidRDefault="0015426C">
            <w:pPr>
              <w:spacing w:after="0" w:line="240" w:lineRule="auto"/>
              <w:rPr>
                <w:rFonts w:ascii="Arial" w:hAnsi="Arial" w:cs="Arial"/>
                <w:sz w:val="16"/>
                <w:szCs w:val="16"/>
              </w:rPr>
            </w:pPr>
          </w:p>
        </w:tc>
      </w:tr>
      <w:tr w:rsidR="0015426C" w14:paraId="6CE0C6A4" w14:textId="77777777" w:rsidTr="0015426C">
        <w:trPr>
          <w:trHeight w:val="25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0310F0"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AD8694" w14:textId="77777777" w:rsidR="0015426C" w:rsidRDefault="0015426C">
            <w:pPr>
              <w:spacing w:after="0"/>
              <w:rPr>
                <w:rFonts w:ascii="Arial" w:eastAsia="Times New Roman" w:hAnsi="Arial" w:cs="Arial"/>
                <w:b/>
                <w:bCs/>
                <w:color w:val="000000"/>
                <w:sz w:val="16"/>
                <w:szCs w:val="16"/>
                <w:lang w:eastAsia="en-GB"/>
              </w:rPr>
            </w:pPr>
          </w:p>
        </w:tc>
        <w:tc>
          <w:tcPr>
            <w:tcW w:w="2552" w:type="dxa"/>
            <w:tcBorders>
              <w:top w:val="single" w:sz="4" w:space="0" w:color="auto"/>
              <w:left w:val="nil"/>
              <w:bottom w:val="single" w:sz="4" w:space="0" w:color="auto"/>
              <w:right w:val="single" w:sz="4" w:space="0" w:color="auto"/>
            </w:tcBorders>
          </w:tcPr>
          <w:p w14:paraId="2D10A8DE" w14:textId="77777777" w:rsidR="0015426C" w:rsidRDefault="0015426C">
            <w:pPr>
              <w:pStyle w:val="Prrafodelista"/>
              <w:tabs>
                <w:tab w:val="left" w:pos="284"/>
              </w:tabs>
              <w:spacing w:after="0" w:line="240" w:lineRule="auto"/>
              <w:ind w:left="0"/>
              <w:jc w:val="center"/>
              <w:rPr>
                <w:rFonts w:ascii="Arial" w:hAnsi="Arial" w:cs="Arial"/>
                <w:sz w:val="16"/>
                <w:szCs w:val="16"/>
              </w:rPr>
            </w:pPr>
          </w:p>
          <w:p w14:paraId="732B22F7" w14:textId="77777777" w:rsidR="0015426C" w:rsidRDefault="0015426C">
            <w:pPr>
              <w:pStyle w:val="Prrafodelista"/>
              <w:tabs>
                <w:tab w:val="left" w:pos="284"/>
              </w:tabs>
              <w:spacing w:after="0" w:line="240" w:lineRule="auto"/>
              <w:ind w:left="0"/>
              <w:jc w:val="center"/>
              <w:rPr>
                <w:rFonts w:ascii="Arial" w:hAnsi="Arial" w:cs="Arial"/>
                <w:sz w:val="16"/>
                <w:szCs w:val="16"/>
              </w:rPr>
            </w:pPr>
          </w:p>
          <w:p w14:paraId="58E94129" w14:textId="77777777" w:rsidR="0015426C" w:rsidRDefault="0015426C">
            <w:pPr>
              <w:jc w:val="center"/>
              <w:rPr>
                <w:rFonts w:ascii="Arial" w:hAnsi="Arial" w:cs="Arial"/>
                <w:sz w:val="16"/>
                <w:szCs w:val="16"/>
              </w:rPr>
            </w:pPr>
            <w:r>
              <w:rPr>
                <w:rFonts w:ascii="Arial" w:hAnsi="Arial" w:cs="Arial"/>
                <w:sz w:val="16"/>
                <w:szCs w:val="16"/>
              </w:rPr>
              <w:t>Desglose 3/3</w:t>
            </w:r>
          </w:p>
          <w:p w14:paraId="07759D3C" w14:textId="77777777" w:rsidR="0015426C" w:rsidRDefault="0015426C">
            <w:pPr>
              <w:jc w:val="center"/>
              <w:rPr>
                <w:rFonts w:ascii="Arial" w:hAnsi="Arial" w:cs="Arial"/>
                <w:bCs/>
                <w:sz w:val="16"/>
                <w:szCs w:val="16"/>
              </w:rPr>
            </w:pPr>
            <w:r>
              <w:rPr>
                <w:rFonts w:ascii="Arial" w:hAnsi="Arial" w:cs="Arial"/>
                <w:sz w:val="16"/>
                <w:szCs w:val="16"/>
              </w:rPr>
              <w:t xml:space="preserve">Período </w:t>
            </w:r>
            <w:r>
              <w:rPr>
                <w:rFonts w:ascii="Arial" w:hAnsi="Arial" w:cs="Arial"/>
                <w:bCs/>
                <w:sz w:val="16"/>
                <w:szCs w:val="16"/>
              </w:rPr>
              <w:t>2024-2025</w:t>
            </w:r>
          </w:p>
          <w:p w14:paraId="461DCA62" w14:textId="77777777" w:rsidR="0015426C" w:rsidRDefault="0015426C">
            <w:pPr>
              <w:pStyle w:val="Prrafodelista"/>
              <w:tabs>
                <w:tab w:val="left" w:pos="284"/>
              </w:tabs>
              <w:spacing w:after="0" w:line="240" w:lineRule="auto"/>
              <w:ind w:left="0"/>
              <w:jc w:val="center"/>
              <w:rPr>
                <w:rFonts w:ascii="Arial" w:hAnsi="Arial" w:cs="Arial"/>
                <w:sz w:val="16"/>
                <w:szCs w:val="16"/>
              </w:rPr>
            </w:pPr>
          </w:p>
        </w:tc>
        <w:tc>
          <w:tcPr>
            <w:tcW w:w="2410" w:type="dxa"/>
            <w:tcBorders>
              <w:top w:val="single" w:sz="4" w:space="0" w:color="auto"/>
              <w:left w:val="nil"/>
              <w:bottom w:val="single" w:sz="4" w:space="0" w:color="auto"/>
              <w:right w:val="single" w:sz="4" w:space="0" w:color="auto"/>
            </w:tcBorders>
            <w:hideMark/>
          </w:tcPr>
          <w:p w14:paraId="7FE9E54B" w14:textId="77777777" w:rsidR="0015426C" w:rsidRDefault="0015426C">
            <w:pPr>
              <w:spacing w:after="0" w:line="240" w:lineRule="auto"/>
              <w:jc w:val="center"/>
              <w:rPr>
                <w:rFonts w:ascii="Arial" w:eastAsia="Times New Roman" w:hAnsi="Arial" w:cs="Arial"/>
                <w:bCs/>
                <w:color w:val="000000"/>
                <w:sz w:val="16"/>
                <w:szCs w:val="16"/>
                <w:lang w:eastAsia="en-GB"/>
              </w:rPr>
            </w:pPr>
            <w:r>
              <w:rPr>
                <w:rFonts w:ascii="Arial" w:hAnsi="Arial" w:cs="Arial"/>
                <w:sz w:val="16"/>
                <w:szCs w:val="16"/>
              </w:rPr>
              <w:t xml:space="preserve">Diagnostico (identificación y caracterización) a nivel de laboratorio de los contaminantes de las aguas </w:t>
            </w:r>
            <w:r>
              <w:rPr>
                <w:rFonts w:ascii="Arial" w:eastAsia="Times New Roman" w:hAnsi="Arial" w:cs="Arial"/>
                <w:color w:val="000000"/>
                <w:sz w:val="16"/>
                <w:szCs w:val="16"/>
                <w:lang w:eastAsia="pt-BR"/>
              </w:rPr>
              <w:t>residuales domésticas, industriales y farmacéuticas, con énfasis en la detección de nano y micro plásticos.</w:t>
            </w:r>
          </w:p>
        </w:tc>
        <w:tc>
          <w:tcPr>
            <w:tcW w:w="2268" w:type="dxa"/>
            <w:tcBorders>
              <w:top w:val="single" w:sz="4" w:space="0" w:color="auto"/>
              <w:left w:val="nil"/>
              <w:bottom w:val="single" w:sz="4" w:space="0" w:color="auto"/>
              <w:right w:val="single" w:sz="4" w:space="0" w:color="auto"/>
            </w:tcBorders>
          </w:tcPr>
          <w:p w14:paraId="4B0E6A54" w14:textId="77777777" w:rsidR="0015426C" w:rsidRDefault="0015426C">
            <w:pPr>
              <w:pStyle w:val="Prrafodelista"/>
              <w:tabs>
                <w:tab w:val="left" w:pos="284"/>
              </w:tabs>
              <w:spacing w:after="0" w:line="240" w:lineRule="auto"/>
              <w:ind w:left="0"/>
              <w:rPr>
                <w:rFonts w:ascii="Arial" w:hAnsi="Arial" w:cs="Arial"/>
                <w:sz w:val="16"/>
                <w:szCs w:val="16"/>
              </w:rPr>
            </w:pPr>
            <w:r>
              <w:rPr>
                <w:rFonts w:ascii="Arial" w:hAnsi="Arial" w:cs="Arial"/>
                <w:sz w:val="16"/>
                <w:szCs w:val="16"/>
              </w:rPr>
              <w:t>Número de países que han identificado y caracterizado contaminantes</w:t>
            </w:r>
          </w:p>
          <w:p w14:paraId="0311EA91" w14:textId="77777777" w:rsidR="0015426C" w:rsidRDefault="0015426C">
            <w:pPr>
              <w:pStyle w:val="Prrafodelista"/>
              <w:tabs>
                <w:tab w:val="left" w:pos="284"/>
                <w:tab w:val="left" w:pos="1890"/>
              </w:tabs>
              <w:spacing w:before="240" w:after="0" w:line="240" w:lineRule="auto"/>
              <w:ind w:left="0"/>
              <w:rPr>
                <w:rFonts w:ascii="Arial" w:hAnsi="Arial" w:cs="Arial"/>
                <w:b/>
                <w:sz w:val="16"/>
                <w:szCs w:val="16"/>
              </w:rPr>
            </w:pPr>
            <w:r>
              <w:rPr>
                <w:rFonts w:ascii="Arial" w:hAnsi="Arial" w:cs="Arial"/>
                <w:b/>
                <w:sz w:val="16"/>
                <w:szCs w:val="16"/>
              </w:rPr>
              <w:t xml:space="preserve">*Medio de verificación: </w:t>
            </w:r>
          </w:p>
          <w:p w14:paraId="61606C2E"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4B2300B2" w14:textId="77777777" w:rsidR="0015426C" w:rsidRDefault="0015426C">
            <w:pPr>
              <w:spacing w:after="0" w:line="240" w:lineRule="auto"/>
              <w:rPr>
                <w:rFonts w:ascii="Arial" w:hAnsi="Arial" w:cs="Arial"/>
                <w:sz w:val="16"/>
                <w:szCs w:val="16"/>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con los involucrados en el proyecto, contrapartes, coordinador(a) nacional ARCAL, jefaturas institucionales, representantes del OIEA (oficial técnico, DTM, etc.).</w:t>
            </w:r>
          </w:p>
          <w:p w14:paraId="18DE914C" w14:textId="77777777" w:rsidR="0015426C" w:rsidRDefault="0015426C">
            <w:pPr>
              <w:pStyle w:val="Prrafodelista"/>
              <w:tabs>
                <w:tab w:val="left" w:pos="284"/>
              </w:tabs>
              <w:spacing w:after="0" w:line="240" w:lineRule="auto"/>
              <w:ind w:left="0"/>
              <w:jc w:val="center"/>
              <w:rPr>
                <w:rFonts w:ascii="Arial" w:hAnsi="Arial" w:cs="Arial"/>
                <w:sz w:val="16"/>
                <w:szCs w:val="16"/>
              </w:rPr>
            </w:pPr>
            <w:r>
              <w:rPr>
                <w:rFonts w:ascii="Arial" w:hAnsi="Arial" w:cs="Arial"/>
                <w:sz w:val="16"/>
                <w:szCs w:val="16"/>
              </w:rPr>
              <w:t xml:space="preserve"> </w:t>
            </w:r>
          </w:p>
          <w:p w14:paraId="2D78C1EA" w14:textId="77777777" w:rsidR="0015426C" w:rsidRDefault="0015426C">
            <w:pPr>
              <w:pStyle w:val="Prrafodelista"/>
              <w:tabs>
                <w:tab w:val="left" w:pos="284"/>
              </w:tabs>
              <w:spacing w:after="0" w:line="240" w:lineRule="auto"/>
              <w:ind w:left="0"/>
              <w:rPr>
                <w:rFonts w:ascii="Arial" w:hAnsi="Arial" w:cs="Arial"/>
                <w:sz w:val="16"/>
                <w:szCs w:val="16"/>
              </w:rPr>
            </w:pPr>
          </w:p>
        </w:tc>
        <w:tc>
          <w:tcPr>
            <w:tcW w:w="2126" w:type="dxa"/>
            <w:tcBorders>
              <w:top w:val="single" w:sz="4" w:space="0" w:color="auto"/>
              <w:left w:val="nil"/>
              <w:bottom w:val="single" w:sz="4" w:space="0" w:color="auto"/>
              <w:right w:val="single" w:sz="4" w:space="0" w:color="auto"/>
            </w:tcBorders>
            <w:hideMark/>
          </w:tcPr>
          <w:p w14:paraId="0CB3F56B" w14:textId="77777777" w:rsidR="0015426C" w:rsidRDefault="0015426C">
            <w:pPr>
              <w:spacing w:after="0" w:line="240" w:lineRule="auto"/>
              <w:rPr>
                <w:rFonts w:ascii="Arial" w:hAnsi="Arial" w:cs="Arial"/>
                <w:sz w:val="16"/>
                <w:szCs w:val="16"/>
              </w:rPr>
            </w:pPr>
            <w:r>
              <w:rPr>
                <w:rFonts w:ascii="Arial" w:hAnsi="Arial" w:cs="Arial"/>
                <w:sz w:val="16"/>
                <w:szCs w:val="16"/>
              </w:rPr>
              <w:t>La mayor parte de los países (12) han estado trabajando en este campo de identificación de contaminantes en aguas residuales domesticas e industriales. Por lo menos 03 países han estado trabajando en el análisis de productos y subproductos farmacéuticos en aguas residuales</w:t>
            </w:r>
          </w:p>
        </w:tc>
        <w:tc>
          <w:tcPr>
            <w:tcW w:w="1984" w:type="dxa"/>
            <w:tcBorders>
              <w:top w:val="single" w:sz="4" w:space="0" w:color="auto"/>
              <w:left w:val="nil"/>
              <w:bottom w:val="single" w:sz="4" w:space="0" w:color="auto"/>
              <w:right w:val="single" w:sz="4" w:space="0" w:color="auto"/>
            </w:tcBorders>
            <w:hideMark/>
          </w:tcPr>
          <w:p w14:paraId="6EDAC151" w14:textId="77777777" w:rsidR="0015426C" w:rsidRDefault="0015426C">
            <w:pPr>
              <w:spacing w:after="0" w:line="240" w:lineRule="auto"/>
              <w:rPr>
                <w:rFonts w:ascii="Arial" w:hAnsi="Arial" w:cs="Arial"/>
                <w:sz w:val="16"/>
                <w:szCs w:val="16"/>
                <w:lang w:val="es-ES"/>
              </w:rPr>
            </w:pPr>
            <w:r>
              <w:rPr>
                <w:rFonts w:ascii="Arial" w:hAnsi="Arial" w:cs="Arial"/>
                <w:sz w:val="16"/>
                <w:szCs w:val="16"/>
                <w:lang w:val="es-ES"/>
              </w:rPr>
              <w:t xml:space="preserve">15 países hasta el año 2025, han caracterizado contaminantes de </w:t>
            </w:r>
            <w:r>
              <w:rPr>
                <w:rFonts w:ascii="Arial" w:hAnsi="Arial" w:cs="Arial"/>
                <w:sz w:val="16"/>
                <w:szCs w:val="16"/>
              </w:rPr>
              <w:t xml:space="preserve">aguas </w:t>
            </w:r>
            <w:r>
              <w:rPr>
                <w:rFonts w:ascii="Arial" w:eastAsia="Times New Roman" w:hAnsi="Arial" w:cs="Arial"/>
                <w:color w:val="000000"/>
                <w:sz w:val="16"/>
                <w:szCs w:val="16"/>
                <w:lang w:eastAsia="pt-BR"/>
              </w:rPr>
              <w:t>residuales domésticas, industriales y farmacéuticas, con énfasis en la detección de nano y micro plásticos.</w:t>
            </w:r>
          </w:p>
        </w:tc>
        <w:tc>
          <w:tcPr>
            <w:tcW w:w="1843" w:type="dxa"/>
            <w:tcBorders>
              <w:top w:val="single" w:sz="4" w:space="0" w:color="auto"/>
              <w:left w:val="nil"/>
              <w:bottom w:val="single" w:sz="4" w:space="0" w:color="auto"/>
              <w:right w:val="single" w:sz="4" w:space="0" w:color="auto"/>
            </w:tcBorders>
          </w:tcPr>
          <w:p w14:paraId="204AB3CF" w14:textId="77777777" w:rsidR="0015426C" w:rsidRDefault="0015426C" w:rsidP="00554F32">
            <w:pPr>
              <w:spacing w:after="0" w:line="240" w:lineRule="auto"/>
              <w:rPr>
                <w:rFonts w:ascii="Arial" w:eastAsia="Times New Roman" w:hAnsi="Arial" w:cs="Arial"/>
                <w:color w:val="000000"/>
                <w:sz w:val="16"/>
                <w:szCs w:val="16"/>
                <w:lang w:eastAsia="en-GB"/>
              </w:rPr>
            </w:pPr>
          </w:p>
        </w:tc>
      </w:tr>
      <w:tr w:rsidR="0015426C" w14:paraId="72D92555" w14:textId="77777777" w:rsidTr="0015426C">
        <w:trPr>
          <w:trHeight w:val="1131"/>
        </w:trPr>
        <w:tc>
          <w:tcPr>
            <w:tcW w:w="497" w:type="dxa"/>
            <w:vMerge w:val="restart"/>
            <w:tcBorders>
              <w:top w:val="single" w:sz="4" w:space="0" w:color="auto"/>
              <w:left w:val="single" w:sz="4" w:space="0" w:color="auto"/>
              <w:bottom w:val="single" w:sz="4" w:space="0" w:color="auto"/>
              <w:right w:val="single" w:sz="4" w:space="0" w:color="auto"/>
            </w:tcBorders>
            <w:shd w:val="clear" w:color="auto" w:fill="FF6699"/>
            <w:vAlign w:val="center"/>
            <w:hideMark/>
          </w:tcPr>
          <w:p w14:paraId="0631757F" w14:textId="77777777" w:rsidR="0015426C" w:rsidRDefault="0015426C">
            <w:pPr>
              <w:spacing w:after="0" w:line="240" w:lineRule="auto"/>
              <w:jc w:val="center"/>
              <w:rPr>
                <w:rFonts w:ascii="Arial" w:eastAsia="Times New Roman" w:hAnsi="Arial" w:cs="Arial"/>
                <w:b/>
                <w:bCs/>
                <w:color w:val="000000"/>
                <w:sz w:val="24"/>
                <w:szCs w:val="24"/>
                <w:lang w:val="en-GB" w:eastAsia="en-GB"/>
              </w:rPr>
            </w:pPr>
            <w:r>
              <w:rPr>
                <w:rFonts w:ascii="Arial" w:eastAsia="Times New Roman" w:hAnsi="Arial" w:cs="Arial"/>
                <w:b/>
                <w:bCs/>
                <w:color w:val="000000"/>
                <w:sz w:val="24"/>
                <w:szCs w:val="24"/>
                <w:lang w:val="en-GB" w:eastAsia="en-GB"/>
              </w:rPr>
              <w:t>T2</w:t>
            </w:r>
          </w:p>
        </w:tc>
        <w:tc>
          <w:tcPr>
            <w:tcW w:w="1942" w:type="dxa"/>
            <w:vMerge w:val="restart"/>
            <w:tcBorders>
              <w:top w:val="single" w:sz="4" w:space="0" w:color="auto"/>
              <w:left w:val="single" w:sz="4" w:space="0" w:color="auto"/>
              <w:bottom w:val="single" w:sz="4" w:space="0" w:color="auto"/>
              <w:right w:val="single" w:sz="4" w:space="0" w:color="auto"/>
            </w:tcBorders>
            <w:hideMark/>
          </w:tcPr>
          <w:p w14:paraId="1D3C2ECC" w14:textId="77777777" w:rsidR="00CD1F59" w:rsidRDefault="00CD1F59">
            <w:pPr>
              <w:spacing w:after="0" w:line="240" w:lineRule="auto"/>
              <w:jc w:val="center"/>
              <w:rPr>
                <w:rFonts w:ascii="Arial" w:eastAsia="Times New Roman" w:hAnsi="Arial" w:cs="Arial"/>
                <w:b/>
                <w:bCs/>
                <w:color w:val="000000"/>
                <w:sz w:val="16"/>
                <w:szCs w:val="16"/>
                <w:lang w:eastAsia="pt-BR"/>
              </w:rPr>
            </w:pPr>
          </w:p>
          <w:p w14:paraId="32753C9D" w14:textId="70C6FF47" w:rsidR="0015426C" w:rsidRDefault="0015426C">
            <w:pPr>
              <w:spacing w:after="0" w:line="240" w:lineRule="auto"/>
              <w:jc w:val="center"/>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pt-BR"/>
              </w:rPr>
              <w:t>Tratamiento fitosanitario de alimentos frescos, congelados, deshidratados y procesados por radiación ionizante</w:t>
            </w:r>
          </w:p>
        </w:tc>
        <w:tc>
          <w:tcPr>
            <w:tcW w:w="2552" w:type="dxa"/>
            <w:tcBorders>
              <w:top w:val="single" w:sz="4" w:space="0" w:color="auto"/>
              <w:left w:val="nil"/>
              <w:bottom w:val="single" w:sz="4" w:space="0" w:color="auto"/>
              <w:right w:val="single" w:sz="4" w:space="0" w:color="auto"/>
            </w:tcBorders>
          </w:tcPr>
          <w:p w14:paraId="56A324B5" w14:textId="77777777" w:rsidR="0015426C" w:rsidRDefault="0015426C">
            <w:pPr>
              <w:spacing w:after="0" w:line="240" w:lineRule="auto"/>
              <w:jc w:val="center"/>
              <w:rPr>
                <w:rFonts w:ascii="Arial" w:hAnsi="Arial" w:cs="Arial"/>
                <w:sz w:val="16"/>
                <w:szCs w:val="16"/>
                <w:lang w:val="es-ES"/>
              </w:rPr>
            </w:pPr>
            <w:r>
              <w:rPr>
                <w:rFonts w:ascii="Arial" w:hAnsi="Arial" w:cs="Arial"/>
                <w:sz w:val="16"/>
                <w:szCs w:val="16"/>
                <w:lang w:val="es-ES"/>
              </w:rPr>
              <w:t>Difundir y promover a los usuarios, proveedores de servicios y los tomadores de decisiones, el potencial de las tecnologías con radiación para el tratamiento de alimentos que ayuden a incrementar la vida de anaquel y a eliminar microrganismos patógenos, consecuentemente, aumentar la calidad y seguridad alimentaria</w:t>
            </w:r>
          </w:p>
          <w:p w14:paraId="4BC40D25" w14:textId="77777777" w:rsidR="0015426C" w:rsidRDefault="0015426C">
            <w:pPr>
              <w:spacing w:after="0" w:line="240" w:lineRule="auto"/>
              <w:rPr>
                <w:rFonts w:ascii="Arial" w:hAnsi="Arial" w:cs="Arial"/>
                <w:b/>
                <w:sz w:val="16"/>
                <w:szCs w:val="16"/>
              </w:rPr>
            </w:pPr>
          </w:p>
        </w:tc>
        <w:tc>
          <w:tcPr>
            <w:tcW w:w="2410" w:type="dxa"/>
            <w:tcBorders>
              <w:top w:val="single" w:sz="4" w:space="0" w:color="auto"/>
              <w:left w:val="nil"/>
              <w:bottom w:val="single" w:sz="4" w:space="0" w:color="auto"/>
              <w:right w:val="single" w:sz="4" w:space="0" w:color="auto"/>
            </w:tcBorders>
            <w:hideMark/>
          </w:tcPr>
          <w:p w14:paraId="3B3912AB" w14:textId="77777777" w:rsidR="0015426C" w:rsidRDefault="0015426C">
            <w:pPr>
              <w:pStyle w:val="Prrafodelista"/>
              <w:ind w:left="0"/>
              <w:jc w:val="center"/>
              <w:rPr>
                <w:rFonts w:ascii="Arial" w:hAnsi="Arial" w:cs="Arial"/>
                <w:bCs/>
                <w:sz w:val="16"/>
                <w:szCs w:val="16"/>
              </w:rPr>
            </w:pPr>
            <w:r>
              <w:rPr>
                <w:rFonts w:ascii="Arial" w:hAnsi="Arial" w:cs="Arial"/>
                <w:bCs/>
                <w:sz w:val="16"/>
                <w:szCs w:val="16"/>
              </w:rPr>
              <w:t>(para este objetivo hay dos desgloses verticales)</w:t>
            </w:r>
          </w:p>
        </w:tc>
        <w:tc>
          <w:tcPr>
            <w:tcW w:w="2268" w:type="dxa"/>
            <w:tcBorders>
              <w:top w:val="single" w:sz="4" w:space="0" w:color="auto"/>
              <w:left w:val="nil"/>
              <w:bottom w:val="single" w:sz="4" w:space="0" w:color="auto"/>
              <w:right w:val="single" w:sz="4" w:space="0" w:color="auto"/>
            </w:tcBorders>
          </w:tcPr>
          <w:p w14:paraId="178DF5E0" w14:textId="77777777" w:rsidR="0015426C" w:rsidRDefault="0015426C">
            <w:pPr>
              <w:spacing w:after="0" w:line="240" w:lineRule="auto"/>
              <w:rPr>
                <w:rFonts w:ascii="Arial" w:hAnsi="Arial" w:cs="Arial"/>
                <w:sz w:val="16"/>
                <w:szCs w:val="16"/>
                <w:lang w:val="es-ES"/>
              </w:rPr>
            </w:pPr>
            <w:r>
              <w:rPr>
                <w:rFonts w:ascii="Arial" w:eastAsia="Times New Roman" w:hAnsi="Arial" w:cs="Arial"/>
                <w:color w:val="000000"/>
                <w:sz w:val="16"/>
                <w:szCs w:val="16"/>
                <w:lang w:eastAsia="en-GB"/>
              </w:rPr>
              <w:t xml:space="preserve">Número de países </w:t>
            </w:r>
            <w:r>
              <w:rPr>
                <w:rFonts w:ascii="Arial" w:hAnsi="Arial" w:cs="Arial"/>
                <w:sz w:val="16"/>
                <w:szCs w:val="16"/>
                <w:lang w:val="es-ES"/>
              </w:rPr>
              <w:t>que utilizan la tecnología de la radiación como tratamiento fitosanitario</w:t>
            </w:r>
          </w:p>
          <w:p w14:paraId="3C1E5E5A" w14:textId="77777777" w:rsidR="0015426C" w:rsidRDefault="0015426C">
            <w:pPr>
              <w:spacing w:after="0" w:line="240" w:lineRule="auto"/>
              <w:rPr>
                <w:rFonts w:ascii="Arial" w:hAnsi="Arial" w:cs="Arial"/>
                <w:b/>
                <w:sz w:val="16"/>
                <w:szCs w:val="16"/>
              </w:rPr>
            </w:pPr>
          </w:p>
        </w:tc>
        <w:tc>
          <w:tcPr>
            <w:tcW w:w="2126" w:type="dxa"/>
            <w:tcBorders>
              <w:top w:val="single" w:sz="4" w:space="0" w:color="auto"/>
              <w:left w:val="nil"/>
              <w:bottom w:val="single" w:sz="4" w:space="0" w:color="auto"/>
              <w:right w:val="single" w:sz="4" w:space="0" w:color="auto"/>
            </w:tcBorders>
            <w:hideMark/>
          </w:tcPr>
          <w:p w14:paraId="74168393" w14:textId="77777777" w:rsidR="0015426C" w:rsidRDefault="0015426C">
            <w:pPr>
              <w:spacing w:after="0" w:line="240" w:lineRule="auto"/>
              <w:rPr>
                <w:rFonts w:ascii="Arial" w:hAnsi="Arial" w:cs="Arial"/>
                <w:sz w:val="16"/>
                <w:szCs w:val="16"/>
              </w:rPr>
            </w:pPr>
            <w:r>
              <w:rPr>
                <w:rFonts w:ascii="Arial" w:hAnsi="Arial" w:cs="Arial"/>
                <w:sz w:val="16"/>
                <w:szCs w:val="16"/>
              </w:rPr>
              <w:t>05 países aproxi</w:t>
            </w:r>
            <w:r>
              <w:rPr>
                <w:rFonts w:ascii="Arial" w:hAnsi="Arial" w:cs="Arial"/>
                <w:sz w:val="16"/>
                <w:szCs w:val="16"/>
              </w:rPr>
              <w:softHyphen/>
              <w:t>madamente utilizan la tecnología con radiaciones como tratamiento fitosanitario</w:t>
            </w:r>
          </w:p>
        </w:tc>
        <w:tc>
          <w:tcPr>
            <w:tcW w:w="1984" w:type="dxa"/>
            <w:tcBorders>
              <w:top w:val="single" w:sz="4" w:space="0" w:color="auto"/>
              <w:left w:val="nil"/>
              <w:bottom w:val="single" w:sz="4" w:space="0" w:color="auto"/>
              <w:right w:val="single" w:sz="4" w:space="0" w:color="auto"/>
            </w:tcBorders>
            <w:hideMark/>
          </w:tcPr>
          <w:p w14:paraId="1EC29949" w14:textId="77777777" w:rsidR="0015426C" w:rsidRDefault="0015426C">
            <w:pPr>
              <w:pStyle w:val="Textoindependiente"/>
              <w:rPr>
                <w:rFonts w:ascii="Arial" w:hAnsi="Arial" w:cs="Arial"/>
                <w:sz w:val="16"/>
                <w:szCs w:val="16"/>
                <w:lang w:val="es-ES"/>
              </w:rPr>
            </w:pPr>
            <w:r>
              <w:rPr>
                <w:rFonts w:ascii="Arial" w:hAnsi="Arial" w:cs="Arial"/>
                <w:sz w:val="16"/>
                <w:szCs w:val="16"/>
                <w:lang w:val="es-ES"/>
              </w:rPr>
              <w:t>08 países hasta el año 2026</w:t>
            </w:r>
          </w:p>
        </w:tc>
        <w:tc>
          <w:tcPr>
            <w:tcW w:w="1843" w:type="dxa"/>
            <w:tcBorders>
              <w:top w:val="single" w:sz="4" w:space="0" w:color="auto"/>
              <w:left w:val="nil"/>
              <w:bottom w:val="single" w:sz="4" w:space="0" w:color="auto"/>
              <w:right w:val="single" w:sz="4" w:space="0" w:color="auto"/>
            </w:tcBorders>
          </w:tcPr>
          <w:p w14:paraId="2A7F5B2A" w14:textId="77777777" w:rsidR="0015426C" w:rsidRDefault="0015426C">
            <w:pPr>
              <w:spacing w:after="0" w:line="240" w:lineRule="auto"/>
              <w:rPr>
                <w:rFonts w:ascii="Arial" w:eastAsia="Times New Roman" w:hAnsi="Arial" w:cs="Arial"/>
                <w:color w:val="000000"/>
                <w:sz w:val="16"/>
                <w:szCs w:val="16"/>
                <w:lang w:eastAsia="en-GB"/>
              </w:rPr>
            </w:pPr>
          </w:p>
        </w:tc>
      </w:tr>
      <w:tr w:rsidR="0015426C" w14:paraId="4D6219A5" w14:textId="77777777" w:rsidTr="0015426C">
        <w:trPr>
          <w:trHeight w:val="1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7A2E3C"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4C6D1E" w14:textId="77777777" w:rsidR="0015426C" w:rsidRDefault="0015426C">
            <w:pPr>
              <w:spacing w:after="0"/>
              <w:rPr>
                <w:rFonts w:ascii="Arial" w:eastAsia="Times New Roman" w:hAnsi="Arial" w:cs="Arial"/>
                <w:b/>
                <w:bCs/>
                <w:color w:val="000000"/>
                <w:sz w:val="16"/>
                <w:szCs w:val="16"/>
                <w:lang w:eastAsia="en-GB"/>
              </w:rPr>
            </w:pPr>
          </w:p>
        </w:tc>
        <w:tc>
          <w:tcPr>
            <w:tcW w:w="2552" w:type="dxa"/>
            <w:tcBorders>
              <w:top w:val="single" w:sz="4" w:space="0" w:color="auto"/>
              <w:left w:val="nil"/>
              <w:bottom w:val="single" w:sz="4" w:space="0" w:color="auto"/>
              <w:right w:val="single" w:sz="4" w:space="0" w:color="auto"/>
            </w:tcBorders>
          </w:tcPr>
          <w:p w14:paraId="5802F003" w14:textId="77777777" w:rsidR="0015426C" w:rsidRDefault="0015426C">
            <w:pPr>
              <w:spacing w:after="0" w:line="240" w:lineRule="auto"/>
              <w:jc w:val="center"/>
              <w:rPr>
                <w:rFonts w:ascii="Arial" w:eastAsia="Times New Roman" w:hAnsi="Arial" w:cs="Arial"/>
                <w:color w:val="000000"/>
                <w:sz w:val="16"/>
                <w:szCs w:val="16"/>
                <w:lang w:eastAsia="en-GB"/>
              </w:rPr>
            </w:pPr>
          </w:p>
          <w:p w14:paraId="03BE944F" w14:textId="77777777" w:rsidR="0015426C" w:rsidRDefault="0015426C">
            <w:pPr>
              <w:spacing w:after="0" w:line="240" w:lineRule="auto"/>
              <w:jc w:val="center"/>
              <w:rPr>
                <w:rFonts w:ascii="Arial" w:eastAsia="Times New Roman" w:hAnsi="Arial" w:cs="Arial"/>
                <w:color w:val="000000"/>
                <w:sz w:val="16"/>
                <w:szCs w:val="16"/>
                <w:lang w:eastAsia="en-GB"/>
              </w:rPr>
            </w:pPr>
          </w:p>
          <w:p w14:paraId="414C5FC9" w14:textId="77777777" w:rsidR="0015426C" w:rsidRDefault="0015426C">
            <w:pPr>
              <w:jc w:val="center"/>
              <w:rPr>
                <w:rFonts w:ascii="Arial" w:hAnsi="Arial" w:cs="Arial"/>
                <w:sz w:val="16"/>
                <w:szCs w:val="16"/>
              </w:rPr>
            </w:pPr>
            <w:r>
              <w:rPr>
                <w:rFonts w:ascii="Arial" w:hAnsi="Arial" w:cs="Arial"/>
                <w:sz w:val="16"/>
                <w:szCs w:val="16"/>
              </w:rPr>
              <w:t>Desglose 1/2</w:t>
            </w:r>
          </w:p>
          <w:p w14:paraId="2A0367A1" w14:textId="77777777" w:rsidR="0015426C" w:rsidRDefault="0015426C">
            <w:pPr>
              <w:jc w:val="center"/>
              <w:rPr>
                <w:rFonts w:ascii="Arial" w:hAnsi="Arial" w:cs="Arial"/>
                <w:bCs/>
                <w:sz w:val="16"/>
                <w:szCs w:val="16"/>
              </w:rPr>
            </w:pPr>
            <w:r>
              <w:rPr>
                <w:rFonts w:ascii="Arial" w:hAnsi="Arial" w:cs="Arial"/>
                <w:sz w:val="16"/>
                <w:szCs w:val="16"/>
              </w:rPr>
              <w:t xml:space="preserve">Período </w:t>
            </w:r>
            <w:r>
              <w:rPr>
                <w:rFonts w:ascii="Arial" w:hAnsi="Arial" w:cs="Arial"/>
                <w:bCs/>
                <w:sz w:val="16"/>
                <w:szCs w:val="16"/>
              </w:rPr>
              <w:t>2026-2029</w:t>
            </w:r>
          </w:p>
        </w:tc>
        <w:tc>
          <w:tcPr>
            <w:tcW w:w="2410" w:type="dxa"/>
            <w:tcBorders>
              <w:top w:val="single" w:sz="4" w:space="0" w:color="auto"/>
              <w:left w:val="nil"/>
              <w:bottom w:val="single" w:sz="4" w:space="0" w:color="auto"/>
              <w:right w:val="single" w:sz="4" w:space="0" w:color="auto"/>
            </w:tcBorders>
          </w:tcPr>
          <w:p w14:paraId="5FAB5B83" w14:textId="77777777" w:rsidR="0015426C" w:rsidRDefault="0015426C">
            <w:pPr>
              <w:spacing w:after="0" w:line="240" w:lineRule="auto"/>
              <w:jc w:val="center"/>
              <w:rPr>
                <w:rFonts w:ascii="Arial" w:hAnsi="Arial" w:cs="Arial"/>
                <w:sz w:val="16"/>
                <w:szCs w:val="16"/>
                <w:lang w:val="es-ES"/>
              </w:rPr>
            </w:pPr>
            <w:r>
              <w:rPr>
                <w:rFonts w:ascii="Arial" w:hAnsi="Arial" w:cs="Arial"/>
                <w:sz w:val="16"/>
                <w:szCs w:val="16"/>
                <w:lang w:val="es-ES"/>
              </w:rPr>
              <w:t xml:space="preserve">Presentación de protocolos de irradiación, a tomadores de decisiones y órganos reguladores sobre la factibilidad y eficacia del uso de </w:t>
            </w:r>
            <w:r>
              <w:rPr>
                <w:rFonts w:ascii="Arial" w:hAnsi="Arial" w:cs="Arial"/>
                <w:sz w:val="16"/>
                <w:szCs w:val="16"/>
              </w:rPr>
              <w:t xml:space="preserve">la tecnología de la radiación para el tratamiento fitosanitario </w:t>
            </w:r>
            <w:r>
              <w:rPr>
                <w:rFonts w:ascii="Arial" w:hAnsi="Arial" w:cs="Arial"/>
                <w:bCs/>
                <w:sz w:val="16"/>
                <w:szCs w:val="16"/>
              </w:rPr>
              <w:t>e implantación de estos protocolos tanto con</w:t>
            </w:r>
            <w:r>
              <w:rPr>
                <w:rFonts w:ascii="Arial" w:hAnsi="Arial" w:cs="Arial"/>
                <w:sz w:val="16"/>
                <w:szCs w:val="16"/>
                <w:lang w:val="es-ES"/>
              </w:rPr>
              <w:t xml:space="preserve"> alcance nacional como internacional</w:t>
            </w:r>
          </w:p>
          <w:p w14:paraId="4BE28A21" w14:textId="77777777" w:rsidR="0015426C" w:rsidRDefault="0015426C">
            <w:pPr>
              <w:spacing w:after="0" w:line="240" w:lineRule="auto"/>
              <w:rPr>
                <w:rFonts w:ascii="Arial" w:eastAsia="Times New Roman" w:hAnsi="Arial" w:cs="Arial"/>
                <w:b/>
                <w:color w:val="000000"/>
                <w:sz w:val="16"/>
                <w:szCs w:val="16"/>
                <w:lang w:eastAsia="en-GB"/>
              </w:rPr>
            </w:pPr>
          </w:p>
        </w:tc>
        <w:tc>
          <w:tcPr>
            <w:tcW w:w="2268" w:type="dxa"/>
            <w:tcBorders>
              <w:top w:val="single" w:sz="4" w:space="0" w:color="auto"/>
              <w:left w:val="nil"/>
              <w:bottom w:val="single" w:sz="4" w:space="0" w:color="auto"/>
              <w:right w:val="single" w:sz="4" w:space="0" w:color="auto"/>
            </w:tcBorders>
          </w:tcPr>
          <w:p w14:paraId="4CD9F026" w14:textId="77777777" w:rsidR="0015426C" w:rsidRDefault="0015426C">
            <w:pPr>
              <w:spacing w:after="0" w:line="240" w:lineRule="auto"/>
              <w:rPr>
                <w:rFonts w:ascii="Arial" w:hAnsi="Arial" w:cs="Arial"/>
                <w:sz w:val="16"/>
                <w:szCs w:val="16"/>
              </w:rPr>
            </w:pPr>
            <w:r>
              <w:rPr>
                <w:rFonts w:ascii="Arial" w:hAnsi="Arial" w:cs="Arial"/>
                <w:sz w:val="16"/>
                <w:szCs w:val="16"/>
              </w:rPr>
              <w:t>Número de países que han generado propuestas y comunicaciones (publicaciones)</w:t>
            </w:r>
          </w:p>
          <w:p w14:paraId="5FDECBAD" w14:textId="77777777" w:rsidR="0015426C" w:rsidRDefault="0015426C">
            <w:pPr>
              <w:spacing w:after="0" w:line="240" w:lineRule="auto"/>
              <w:rPr>
                <w:rFonts w:ascii="Arial" w:eastAsia="Times New Roman" w:hAnsi="Arial" w:cs="Arial"/>
                <w:color w:val="000000"/>
                <w:sz w:val="16"/>
                <w:szCs w:val="16"/>
                <w:lang w:eastAsia="en-GB"/>
              </w:rPr>
            </w:pPr>
          </w:p>
          <w:p w14:paraId="01389EF1" w14:textId="77777777" w:rsidR="0015426C" w:rsidRDefault="0015426C">
            <w:pPr>
              <w:spacing w:after="0" w:line="240" w:lineRule="auto"/>
              <w:rPr>
                <w:rFonts w:ascii="Arial" w:hAnsi="Arial" w:cs="Arial"/>
                <w:sz w:val="16"/>
                <w:szCs w:val="16"/>
                <w:lang w:val="es-ES"/>
              </w:rPr>
            </w:pPr>
            <w:r>
              <w:rPr>
                <w:rFonts w:ascii="Arial" w:hAnsi="Arial" w:cs="Arial"/>
                <w:b/>
                <w:sz w:val="16"/>
                <w:szCs w:val="16"/>
              </w:rPr>
              <w:t xml:space="preserve">Medio de verificación: </w:t>
            </w:r>
          </w:p>
          <w:p w14:paraId="74363706" w14:textId="77777777" w:rsidR="0015426C" w:rsidRDefault="0015426C">
            <w:pPr>
              <w:pStyle w:val="Prrafodelista"/>
              <w:tabs>
                <w:tab w:val="left" w:pos="284"/>
                <w:tab w:val="left" w:pos="1890"/>
              </w:tabs>
              <w:spacing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5EE9D937" w14:textId="77777777" w:rsidR="0015426C" w:rsidRDefault="0015426C">
            <w:pPr>
              <w:spacing w:after="0" w:line="240" w:lineRule="auto"/>
              <w:rPr>
                <w:rFonts w:ascii="Arial" w:hAnsi="Arial" w:cs="Arial"/>
                <w:b/>
                <w:sz w:val="16"/>
                <w:szCs w:val="16"/>
                <w:u w:val="single"/>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con los involucrados en el proyecto, contrapartes, coordinador(a) nacional ARCAL, jefaturas institucionales, representantes del OIEA (oficial técnico, DTM, etc.).</w:t>
            </w:r>
          </w:p>
        </w:tc>
        <w:tc>
          <w:tcPr>
            <w:tcW w:w="2126" w:type="dxa"/>
            <w:tcBorders>
              <w:top w:val="single" w:sz="4" w:space="0" w:color="auto"/>
              <w:left w:val="nil"/>
              <w:bottom w:val="single" w:sz="4" w:space="0" w:color="auto"/>
              <w:right w:val="single" w:sz="4" w:space="0" w:color="auto"/>
            </w:tcBorders>
            <w:hideMark/>
          </w:tcPr>
          <w:p w14:paraId="4C3EF7E9"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sz w:val="16"/>
                <w:szCs w:val="16"/>
              </w:rPr>
              <w:t>En aproximadamente 05 países se han implementado entre 20 – 30 protocolos que utilizan la tecnología con radiaciones como tratamiento fitosanitario.</w:t>
            </w:r>
          </w:p>
        </w:tc>
        <w:tc>
          <w:tcPr>
            <w:tcW w:w="1984" w:type="dxa"/>
            <w:tcBorders>
              <w:top w:val="single" w:sz="4" w:space="0" w:color="auto"/>
              <w:left w:val="nil"/>
              <w:bottom w:val="single" w:sz="4" w:space="0" w:color="auto"/>
              <w:right w:val="single" w:sz="4" w:space="0" w:color="auto"/>
            </w:tcBorders>
            <w:hideMark/>
          </w:tcPr>
          <w:p w14:paraId="26B972D3"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sz w:val="16"/>
                <w:szCs w:val="16"/>
              </w:rPr>
              <w:t xml:space="preserve">Incremento del 20% de protocolos implementados en </w:t>
            </w:r>
            <w:r>
              <w:rPr>
                <w:rFonts w:ascii="Arial" w:hAnsi="Arial" w:cs="Arial"/>
                <w:sz w:val="16"/>
                <w:szCs w:val="16"/>
                <w:lang w:val="es-ES"/>
              </w:rPr>
              <w:t>08 países hasta el año 2029.</w:t>
            </w:r>
          </w:p>
        </w:tc>
        <w:tc>
          <w:tcPr>
            <w:tcW w:w="1843" w:type="dxa"/>
            <w:tcBorders>
              <w:top w:val="single" w:sz="4" w:space="0" w:color="auto"/>
              <w:left w:val="nil"/>
              <w:bottom w:val="single" w:sz="4" w:space="0" w:color="auto"/>
              <w:right w:val="single" w:sz="4" w:space="0" w:color="auto"/>
            </w:tcBorders>
            <w:hideMark/>
          </w:tcPr>
          <w:p w14:paraId="3938A6C1" w14:textId="2BE4C7EA" w:rsidR="0015426C" w:rsidRDefault="0015426C">
            <w:pPr>
              <w:spacing w:after="0" w:line="240" w:lineRule="auto"/>
              <w:rPr>
                <w:rFonts w:ascii="Arial" w:hAnsi="Arial" w:cs="Arial"/>
                <w:sz w:val="16"/>
                <w:szCs w:val="16"/>
              </w:rPr>
            </w:pPr>
          </w:p>
        </w:tc>
      </w:tr>
      <w:tr w:rsidR="0015426C" w14:paraId="19E529AF" w14:textId="77777777" w:rsidTr="0015426C">
        <w:trPr>
          <w:trHeight w:val="1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7EBF7C"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84CB24" w14:textId="77777777" w:rsidR="0015426C" w:rsidRDefault="0015426C">
            <w:pPr>
              <w:spacing w:after="0"/>
              <w:rPr>
                <w:rFonts w:ascii="Arial" w:eastAsia="Times New Roman" w:hAnsi="Arial" w:cs="Arial"/>
                <w:b/>
                <w:bCs/>
                <w:color w:val="000000"/>
                <w:sz w:val="16"/>
                <w:szCs w:val="16"/>
                <w:lang w:eastAsia="en-GB"/>
              </w:rPr>
            </w:pPr>
          </w:p>
        </w:tc>
        <w:tc>
          <w:tcPr>
            <w:tcW w:w="2552" w:type="dxa"/>
            <w:tcBorders>
              <w:top w:val="single" w:sz="4" w:space="0" w:color="auto"/>
              <w:left w:val="nil"/>
              <w:bottom w:val="single" w:sz="4" w:space="0" w:color="auto"/>
              <w:right w:val="single" w:sz="4" w:space="0" w:color="auto"/>
            </w:tcBorders>
          </w:tcPr>
          <w:p w14:paraId="55720EC6" w14:textId="77777777" w:rsidR="0015426C" w:rsidRDefault="0015426C">
            <w:pPr>
              <w:pStyle w:val="Prrafodelista"/>
              <w:tabs>
                <w:tab w:val="left" w:pos="284"/>
              </w:tabs>
              <w:spacing w:after="0" w:line="240" w:lineRule="auto"/>
              <w:ind w:left="0"/>
              <w:jc w:val="center"/>
              <w:rPr>
                <w:rFonts w:ascii="Arial" w:eastAsia="Times New Roman" w:hAnsi="Arial" w:cs="Arial"/>
                <w:color w:val="000000"/>
                <w:sz w:val="16"/>
                <w:szCs w:val="16"/>
                <w:lang w:eastAsia="en-GB"/>
              </w:rPr>
            </w:pPr>
          </w:p>
          <w:p w14:paraId="13ADB4F3" w14:textId="77777777" w:rsidR="0015426C" w:rsidRDefault="0015426C">
            <w:pPr>
              <w:pStyle w:val="Prrafodelista"/>
              <w:tabs>
                <w:tab w:val="left" w:pos="284"/>
              </w:tabs>
              <w:spacing w:after="0" w:line="240" w:lineRule="auto"/>
              <w:ind w:left="0"/>
              <w:jc w:val="center"/>
              <w:rPr>
                <w:rFonts w:ascii="Arial" w:eastAsia="Times New Roman" w:hAnsi="Arial" w:cs="Arial"/>
                <w:color w:val="000000"/>
                <w:sz w:val="16"/>
                <w:szCs w:val="16"/>
                <w:lang w:eastAsia="en-GB"/>
              </w:rPr>
            </w:pPr>
          </w:p>
          <w:p w14:paraId="0A037ACA" w14:textId="77777777" w:rsidR="0015426C" w:rsidRDefault="0015426C">
            <w:pPr>
              <w:jc w:val="center"/>
              <w:rPr>
                <w:rFonts w:ascii="Arial" w:hAnsi="Arial" w:cs="Arial"/>
                <w:sz w:val="16"/>
                <w:szCs w:val="16"/>
              </w:rPr>
            </w:pPr>
            <w:r>
              <w:rPr>
                <w:rFonts w:ascii="Arial" w:hAnsi="Arial" w:cs="Arial"/>
                <w:sz w:val="16"/>
                <w:szCs w:val="16"/>
              </w:rPr>
              <w:t>Desglose 2/2</w:t>
            </w:r>
          </w:p>
          <w:p w14:paraId="428A46D0" w14:textId="77777777" w:rsidR="0015426C" w:rsidRDefault="0015426C">
            <w:pPr>
              <w:jc w:val="center"/>
              <w:rPr>
                <w:rFonts w:ascii="Arial" w:hAnsi="Arial" w:cs="Arial"/>
                <w:bCs/>
                <w:sz w:val="16"/>
                <w:szCs w:val="16"/>
              </w:rPr>
            </w:pPr>
            <w:r>
              <w:rPr>
                <w:rFonts w:ascii="Arial" w:hAnsi="Arial" w:cs="Arial"/>
                <w:sz w:val="16"/>
                <w:szCs w:val="16"/>
              </w:rPr>
              <w:t xml:space="preserve">Período </w:t>
            </w:r>
            <w:r>
              <w:rPr>
                <w:rFonts w:ascii="Arial" w:hAnsi="Arial" w:cs="Arial"/>
                <w:bCs/>
                <w:sz w:val="16"/>
                <w:szCs w:val="16"/>
              </w:rPr>
              <w:t>2024-2025</w:t>
            </w:r>
          </w:p>
          <w:p w14:paraId="4DCB7294" w14:textId="77777777" w:rsidR="0015426C" w:rsidRDefault="0015426C">
            <w:pPr>
              <w:pStyle w:val="Prrafodelista"/>
              <w:tabs>
                <w:tab w:val="left" w:pos="284"/>
              </w:tabs>
              <w:spacing w:after="0" w:line="240" w:lineRule="auto"/>
              <w:ind w:left="0"/>
              <w:jc w:val="center"/>
              <w:rPr>
                <w:rFonts w:ascii="Arial" w:eastAsia="Times New Roman" w:hAnsi="Arial" w:cs="Arial"/>
                <w:color w:val="000000"/>
                <w:sz w:val="16"/>
                <w:szCs w:val="16"/>
                <w:lang w:eastAsia="en-GB"/>
              </w:rPr>
            </w:pPr>
          </w:p>
        </w:tc>
        <w:tc>
          <w:tcPr>
            <w:tcW w:w="2410" w:type="dxa"/>
            <w:tcBorders>
              <w:top w:val="single" w:sz="4" w:space="0" w:color="auto"/>
              <w:left w:val="nil"/>
              <w:bottom w:val="single" w:sz="4" w:space="0" w:color="auto"/>
              <w:right w:val="single" w:sz="4" w:space="0" w:color="auto"/>
            </w:tcBorders>
            <w:hideMark/>
          </w:tcPr>
          <w:p w14:paraId="10F76984" w14:textId="77777777" w:rsidR="0015426C" w:rsidRDefault="0015426C">
            <w:pPr>
              <w:pStyle w:val="Prrafodelista"/>
              <w:tabs>
                <w:tab w:val="left" w:pos="284"/>
              </w:tabs>
              <w:spacing w:after="0" w:line="240" w:lineRule="auto"/>
              <w:ind w:left="0"/>
              <w:rPr>
                <w:rFonts w:ascii="Arial" w:hAnsi="Arial" w:cs="Arial"/>
                <w:sz w:val="16"/>
                <w:szCs w:val="16"/>
              </w:rPr>
            </w:pPr>
            <w:r>
              <w:rPr>
                <w:rFonts w:ascii="Arial" w:hAnsi="Arial" w:cs="Arial"/>
                <w:sz w:val="16"/>
                <w:szCs w:val="16"/>
              </w:rPr>
              <w:t xml:space="preserve">Desarrollo de </w:t>
            </w:r>
            <w:r>
              <w:rPr>
                <w:rFonts w:ascii="Arial" w:hAnsi="Arial" w:cs="Arial"/>
                <w:sz w:val="16"/>
                <w:szCs w:val="16"/>
                <w:lang w:val="es-ES"/>
              </w:rPr>
              <w:t xml:space="preserve">protocolos de irradiación para nuevos productos que incluyan buenas prácticas y demuestren la mejora de la calidad, tiempo de anaquel de alimentos estratégicos para los países de la región, con alcance nacional e internacional y </w:t>
            </w:r>
            <w:r>
              <w:rPr>
                <w:rFonts w:ascii="Arial" w:hAnsi="Arial" w:cs="Arial"/>
                <w:sz w:val="16"/>
                <w:szCs w:val="16"/>
              </w:rPr>
              <w:t xml:space="preserve">capacitación de </w:t>
            </w:r>
            <w:r>
              <w:rPr>
                <w:rFonts w:ascii="Arial" w:hAnsi="Arial" w:cs="Arial"/>
                <w:sz w:val="16"/>
                <w:szCs w:val="16"/>
                <w:lang w:val="es-ES"/>
              </w:rPr>
              <w:t>personas en estas aplicaciones</w:t>
            </w:r>
          </w:p>
        </w:tc>
        <w:tc>
          <w:tcPr>
            <w:tcW w:w="2268" w:type="dxa"/>
            <w:tcBorders>
              <w:top w:val="single" w:sz="4" w:space="0" w:color="auto"/>
              <w:left w:val="nil"/>
              <w:bottom w:val="single" w:sz="4" w:space="0" w:color="auto"/>
              <w:right w:val="single" w:sz="4" w:space="0" w:color="auto"/>
            </w:tcBorders>
          </w:tcPr>
          <w:p w14:paraId="7E97A6F2" w14:textId="77777777" w:rsidR="0015426C" w:rsidRDefault="0015426C">
            <w:pPr>
              <w:pStyle w:val="Prrafodelista"/>
              <w:tabs>
                <w:tab w:val="left" w:pos="284"/>
              </w:tabs>
              <w:spacing w:after="0" w:line="240" w:lineRule="auto"/>
              <w:ind w:left="0"/>
              <w:rPr>
                <w:rFonts w:ascii="Arial" w:hAnsi="Arial" w:cs="Arial"/>
                <w:sz w:val="16"/>
                <w:szCs w:val="16"/>
              </w:rPr>
            </w:pPr>
            <w:r>
              <w:rPr>
                <w:rFonts w:ascii="Arial" w:hAnsi="Arial" w:cs="Arial"/>
                <w:sz w:val="16"/>
                <w:szCs w:val="16"/>
              </w:rPr>
              <w:t>Número de propuestas y comunicaciones generadas (publicaciones)</w:t>
            </w:r>
          </w:p>
          <w:p w14:paraId="1AEC8262" w14:textId="77777777" w:rsidR="0015426C" w:rsidRDefault="0015426C">
            <w:pPr>
              <w:spacing w:after="0" w:line="240" w:lineRule="auto"/>
              <w:rPr>
                <w:rFonts w:ascii="Arial" w:hAnsi="Arial" w:cs="Arial"/>
                <w:sz w:val="16"/>
                <w:szCs w:val="16"/>
                <w:lang w:val="es-ES"/>
              </w:rPr>
            </w:pPr>
            <w:r>
              <w:rPr>
                <w:rFonts w:ascii="Arial" w:hAnsi="Arial" w:cs="Arial"/>
                <w:b/>
                <w:sz w:val="16"/>
                <w:szCs w:val="16"/>
              </w:rPr>
              <w:t xml:space="preserve">Medio de verificación: </w:t>
            </w:r>
          </w:p>
          <w:p w14:paraId="7E52B5CD" w14:textId="77777777" w:rsidR="0015426C" w:rsidRDefault="0015426C">
            <w:pPr>
              <w:pStyle w:val="Prrafodelista"/>
              <w:tabs>
                <w:tab w:val="left" w:pos="284"/>
                <w:tab w:val="left" w:pos="1890"/>
              </w:tabs>
              <w:spacing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46156F43" w14:textId="77777777" w:rsidR="0015426C" w:rsidRDefault="0015426C">
            <w:pPr>
              <w:spacing w:after="0" w:line="240" w:lineRule="auto"/>
              <w:rPr>
                <w:rFonts w:ascii="Arial" w:hAnsi="Arial" w:cs="Arial"/>
                <w:b/>
                <w:sz w:val="16"/>
                <w:szCs w:val="16"/>
                <w:u w:val="single"/>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con los involucrados en el proyecto, contrapartes, coordinador(a) nacional ARCAL, jefaturas institucionales, representantes del OIEA (oficial técnico, DTM, etc.).</w:t>
            </w:r>
          </w:p>
          <w:p w14:paraId="3F5A257F" w14:textId="77777777" w:rsidR="0015426C" w:rsidRDefault="0015426C">
            <w:pPr>
              <w:spacing w:after="0" w:line="240" w:lineRule="auto"/>
              <w:rPr>
                <w:rFonts w:ascii="Arial" w:eastAsia="Times New Roman" w:hAnsi="Arial" w:cs="Arial"/>
                <w:color w:val="000000"/>
                <w:sz w:val="16"/>
                <w:szCs w:val="16"/>
                <w:lang w:eastAsia="en-GB"/>
              </w:rPr>
            </w:pPr>
          </w:p>
        </w:tc>
        <w:tc>
          <w:tcPr>
            <w:tcW w:w="2126" w:type="dxa"/>
            <w:tcBorders>
              <w:top w:val="single" w:sz="4" w:space="0" w:color="auto"/>
              <w:left w:val="nil"/>
              <w:bottom w:val="single" w:sz="4" w:space="0" w:color="auto"/>
              <w:right w:val="single" w:sz="4" w:space="0" w:color="auto"/>
            </w:tcBorders>
            <w:hideMark/>
          </w:tcPr>
          <w:p w14:paraId="005D4FE8"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sz w:val="16"/>
                <w:szCs w:val="16"/>
              </w:rPr>
              <w:t>En aproximadamente 05 países se han implementado entre 20 – 30 protocolos que utilizan la tecnología con radiaciones como tratamiento fitosanitario.</w:t>
            </w:r>
          </w:p>
        </w:tc>
        <w:tc>
          <w:tcPr>
            <w:tcW w:w="1984" w:type="dxa"/>
            <w:tcBorders>
              <w:top w:val="single" w:sz="4" w:space="0" w:color="auto"/>
              <w:left w:val="nil"/>
              <w:bottom w:val="single" w:sz="4" w:space="0" w:color="auto"/>
              <w:right w:val="single" w:sz="4" w:space="0" w:color="auto"/>
            </w:tcBorders>
            <w:hideMark/>
          </w:tcPr>
          <w:p w14:paraId="16CF37CC"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sz w:val="16"/>
                <w:szCs w:val="16"/>
              </w:rPr>
              <w:t xml:space="preserve">Incremento del 20% de protocolos implementados en </w:t>
            </w:r>
            <w:r>
              <w:rPr>
                <w:rFonts w:ascii="Arial" w:hAnsi="Arial" w:cs="Arial"/>
                <w:sz w:val="16"/>
                <w:szCs w:val="16"/>
                <w:lang w:val="es-ES"/>
              </w:rPr>
              <w:t>08 países hasta el año 2029.</w:t>
            </w:r>
          </w:p>
        </w:tc>
        <w:tc>
          <w:tcPr>
            <w:tcW w:w="1843" w:type="dxa"/>
            <w:tcBorders>
              <w:top w:val="single" w:sz="4" w:space="0" w:color="auto"/>
              <w:left w:val="nil"/>
              <w:bottom w:val="single" w:sz="4" w:space="0" w:color="auto"/>
              <w:right w:val="single" w:sz="4" w:space="0" w:color="auto"/>
            </w:tcBorders>
          </w:tcPr>
          <w:p w14:paraId="1D7B2FCA" w14:textId="77777777" w:rsidR="0015426C" w:rsidRDefault="0015426C" w:rsidP="00554F32">
            <w:pPr>
              <w:spacing w:after="0" w:line="240" w:lineRule="auto"/>
              <w:rPr>
                <w:rFonts w:ascii="Arial" w:eastAsia="Times New Roman" w:hAnsi="Arial" w:cs="Arial"/>
                <w:color w:val="000000"/>
                <w:sz w:val="16"/>
                <w:szCs w:val="16"/>
                <w:lang w:eastAsia="en-GB"/>
              </w:rPr>
            </w:pPr>
          </w:p>
        </w:tc>
      </w:tr>
      <w:tr w:rsidR="0015426C" w14:paraId="772FA961" w14:textId="77777777" w:rsidTr="0015426C">
        <w:trPr>
          <w:trHeight w:val="1119"/>
        </w:trPr>
        <w:tc>
          <w:tcPr>
            <w:tcW w:w="497" w:type="dxa"/>
            <w:vMerge w:val="restart"/>
            <w:tcBorders>
              <w:top w:val="single" w:sz="4" w:space="0" w:color="auto"/>
              <w:left w:val="single" w:sz="4" w:space="0" w:color="auto"/>
              <w:bottom w:val="single" w:sz="4" w:space="0" w:color="auto"/>
              <w:right w:val="single" w:sz="4" w:space="0" w:color="auto"/>
            </w:tcBorders>
            <w:shd w:val="clear" w:color="auto" w:fill="FF6699"/>
            <w:vAlign w:val="center"/>
            <w:hideMark/>
          </w:tcPr>
          <w:p w14:paraId="077CD520" w14:textId="77777777" w:rsidR="0015426C" w:rsidRDefault="0015426C">
            <w:pPr>
              <w:spacing w:after="0" w:line="240" w:lineRule="auto"/>
              <w:jc w:val="center"/>
              <w:rPr>
                <w:rFonts w:ascii="Arial" w:eastAsia="Times New Roman" w:hAnsi="Arial" w:cs="Arial"/>
                <w:b/>
                <w:bCs/>
                <w:color w:val="000000"/>
                <w:sz w:val="24"/>
                <w:szCs w:val="24"/>
                <w:lang w:val="en-GB" w:eastAsia="en-GB"/>
              </w:rPr>
            </w:pPr>
            <w:r>
              <w:rPr>
                <w:rFonts w:ascii="Arial" w:eastAsia="Times New Roman" w:hAnsi="Arial" w:cs="Arial"/>
                <w:b/>
                <w:bCs/>
                <w:color w:val="000000"/>
                <w:sz w:val="24"/>
                <w:szCs w:val="24"/>
                <w:lang w:val="en-GB" w:eastAsia="en-GB"/>
              </w:rPr>
              <w:t>T3</w:t>
            </w:r>
          </w:p>
        </w:tc>
        <w:tc>
          <w:tcPr>
            <w:tcW w:w="1942" w:type="dxa"/>
            <w:vMerge w:val="restart"/>
            <w:tcBorders>
              <w:top w:val="single" w:sz="4" w:space="0" w:color="auto"/>
              <w:left w:val="nil"/>
              <w:bottom w:val="single" w:sz="4" w:space="0" w:color="auto"/>
              <w:right w:val="single" w:sz="4" w:space="0" w:color="auto"/>
            </w:tcBorders>
            <w:hideMark/>
          </w:tcPr>
          <w:p w14:paraId="1C9CB268" w14:textId="77777777" w:rsidR="00CD1F59" w:rsidRDefault="00CD1F59">
            <w:pPr>
              <w:spacing w:after="0" w:line="240" w:lineRule="auto"/>
              <w:jc w:val="center"/>
              <w:rPr>
                <w:rFonts w:ascii="Arial" w:eastAsia="Times New Roman" w:hAnsi="Arial" w:cs="Arial"/>
                <w:b/>
                <w:bCs/>
                <w:color w:val="000000"/>
                <w:sz w:val="16"/>
                <w:szCs w:val="16"/>
                <w:lang w:eastAsia="pt-BR"/>
              </w:rPr>
            </w:pPr>
          </w:p>
          <w:p w14:paraId="5B08E917" w14:textId="7BDB06B1" w:rsidR="0015426C" w:rsidRDefault="0015426C">
            <w:pPr>
              <w:spacing w:after="0" w:line="240" w:lineRule="auto"/>
              <w:jc w:val="center"/>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pt-BR"/>
              </w:rPr>
              <w:t>Armonización de sistemas de control y gestión de calidad en irradiadores (QA/QC) e inter-comparaciones dosimétricas</w:t>
            </w:r>
          </w:p>
        </w:tc>
        <w:tc>
          <w:tcPr>
            <w:tcW w:w="2552" w:type="dxa"/>
            <w:tcBorders>
              <w:top w:val="single" w:sz="4" w:space="0" w:color="auto"/>
              <w:left w:val="nil"/>
              <w:bottom w:val="single" w:sz="4" w:space="0" w:color="auto"/>
              <w:right w:val="single" w:sz="4" w:space="0" w:color="auto"/>
            </w:tcBorders>
          </w:tcPr>
          <w:p w14:paraId="7FE30798" w14:textId="77777777" w:rsidR="0015426C" w:rsidRDefault="0015426C">
            <w:pPr>
              <w:spacing w:after="0" w:line="240" w:lineRule="auto"/>
              <w:jc w:val="center"/>
              <w:rPr>
                <w:rFonts w:ascii="Arial" w:hAnsi="Arial" w:cs="Arial"/>
                <w:sz w:val="16"/>
                <w:szCs w:val="16"/>
                <w:lang w:val="es-ES"/>
              </w:rPr>
            </w:pPr>
            <w:r>
              <w:rPr>
                <w:rFonts w:ascii="Arial" w:eastAsiaTheme="minorEastAsia" w:hAnsi="Arial" w:cs="Arial"/>
                <w:color w:val="000000"/>
                <w:sz w:val="16"/>
                <w:szCs w:val="16"/>
              </w:rPr>
              <w:t xml:space="preserve">Establecer procedimientos armonizados de control, aseguramiento y gestión de calidad en la aplicación de tecnologías con radiación en la región, realizando </w:t>
            </w:r>
            <w:r>
              <w:rPr>
                <w:rFonts w:ascii="Arial" w:hAnsi="Arial" w:cs="Arial"/>
                <w:sz w:val="16"/>
                <w:szCs w:val="16"/>
                <w:lang w:val="es-ES"/>
              </w:rPr>
              <w:t>ejercicios de inter-comparación dosimétrica</w:t>
            </w:r>
          </w:p>
          <w:p w14:paraId="43A7562B" w14:textId="77777777" w:rsidR="0015426C" w:rsidRDefault="0015426C">
            <w:pPr>
              <w:spacing w:after="0" w:line="240" w:lineRule="auto"/>
              <w:rPr>
                <w:rFonts w:ascii="Arial" w:eastAsiaTheme="minorEastAsia" w:hAnsi="Arial" w:cs="Arial"/>
                <w:color w:val="000000"/>
                <w:sz w:val="16"/>
                <w:szCs w:val="16"/>
              </w:rPr>
            </w:pPr>
          </w:p>
        </w:tc>
        <w:tc>
          <w:tcPr>
            <w:tcW w:w="2410" w:type="dxa"/>
            <w:tcBorders>
              <w:top w:val="single" w:sz="4" w:space="0" w:color="auto"/>
              <w:left w:val="nil"/>
              <w:bottom w:val="single" w:sz="4" w:space="0" w:color="auto"/>
              <w:right w:val="single" w:sz="4" w:space="0" w:color="auto"/>
            </w:tcBorders>
            <w:hideMark/>
          </w:tcPr>
          <w:p w14:paraId="05A18485" w14:textId="77777777" w:rsidR="0015426C" w:rsidRDefault="0015426C">
            <w:pPr>
              <w:pStyle w:val="Prrafodelista"/>
              <w:ind w:left="0"/>
              <w:jc w:val="center"/>
              <w:rPr>
                <w:rFonts w:ascii="Arial" w:hAnsi="Arial" w:cs="Arial"/>
                <w:bCs/>
                <w:sz w:val="16"/>
                <w:szCs w:val="16"/>
              </w:rPr>
            </w:pPr>
            <w:r>
              <w:rPr>
                <w:rFonts w:ascii="Arial" w:hAnsi="Arial" w:cs="Arial"/>
                <w:bCs/>
                <w:sz w:val="16"/>
                <w:szCs w:val="16"/>
              </w:rPr>
              <w:t>(para este objetivo hay dos desgloses verticales)</w:t>
            </w:r>
          </w:p>
        </w:tc>
        <w:tc>
          <w:tcPr>
            <w:tcW w:w="2268" w:type="dxa"/>
            <w:tcBorders>
              <w:top w:val="single" w:sz="4" w:space="0" w:color="auto"/>
              <w:left w:val="nil"/>
              <w:bottom w:val="single" w:sz="4" w:space="0" w:color="auto"/>
              <w:right w:val="single" w:sz="4" w:space="0" w:color="auto"/>
            </w:tcBorders>
          </w:tcPr>
          <w:p w14:paraId="20658E14" w14:textId="77777777" w:rsidR="0015426C" w:rsidRDefault="0015426C">
            <w:pPr>
              <w:spacing w:after="0" w:line="240" w:lineRule="auto"/>
              <w:rPr>
                <w:rFonts w:ascii="Arial" w:eastAsiaTheme="minorEastAsia" w:hAnsi="Arial" w:cs="Arial"/>
                <w:color w:val="000000"/>
                <w:sz w:val="16"/>
                <w:szCs w:val="16"/>
              </w:rPr>
            </w:pPr>
            <w:r>
              <w:rPr>
                <w:rFonts w:ascii="Arial" w:eastAsiaTheme="minorEastAsia" w:hAnsi="Arial" w:cs="Arial"/>
                <w:color w:val="000000"/>
                <w:sz w:val="16"/>
                <w:szCs w:val="16"/>
              </w:rPr>
              <w:t>Número de países que implementaron procedi</w:t>
            </w:r>
            <w:r>
              <w:rPr>
                <w:rFonts w:ascii="Arial" w:eastAsiaTheme="minorEastAsia" w:hAnsi="Arial" w:cs="Arial"/>
                <w:color w:val="000000"/>
                <w:sz w:val="16"/>
                <w:szCs w:val="16"/>
              </w:rPr>
              <w:softHyphen/>
              <w:t>mientos armonizados en la aplicación de las tecnologías con radiación, de acuerdo a los estándares internacionales</w:t>
            </w:r>
          </w:p>
          <w:p w14:paraId="73084BBC" w14:textId="77777777" w:rsidR="0015426C" w:rsidRDefault="0015426C">
            <w:pPr>
              <w:spacing w:after="0" w:line="240" w:lineRule="auto"/>
              <w:rPr>
                <w:rFonts w:ascii="Arial" w:hAnsi="Arial" w:cs="Arial"/>
                <w:sz w:val="16"/>
                <w:szCs w:val="16"/>
              </w:rPr>
            </w:pPr>
          </w:p>
          <w:p w14:paraId="204E6D86" w14:textId="77777777" w:rsidR="0015426C" w:rsidRDefault="0015426C">
            <w:pPr>
              <w:spacing w:after="0" w:line="240" w:lineRule="auto"/>
              <w:jc w:val="center"/>
              <w:rPr>
                <w:rFonts w:ascii="Arial" w:hAnsi="Arial" w:cs="Arial"/>
                <w:sz w:val="16"/>
                <w:szCs w:val="16"/>
                <w:lang w:val="es-ES"/>
              </w:rPr>
            </w:pPr>
          </w:p>
        </w:tc>
        <w:tc>
          <w:tcPr>
            <w:tcW w:w="2126" w:type="dxa"/>
            <w:tcBorders>
              <w:top w:val="single" w:sz="4" w:space="0" w:color="auto"/>
              <w:left w:val="nil"/>
              <w:bottom w:val="single" w:sz="4" w:space="0" w:color="auto"/>
              <w:right w:val="single" w:sz="4" w:space="0" w:color="auto"/>
            </w:tcBorders>
            <w:hideMark/>
          </w:tcPr>
          <w:p w14:paraId="7BCC7BD4" w14:textId="77777777" w:rsidR="0015426C" w:rsidRDefault="0015426C">
            <w:pPr>
              <w:spacing w:after="0" w:line="240" w:lineRule="auto"/>
              <w:rPr>
                <w:rFonts w:ascii="Arial" w:hAnsi="Arial" w:cs="Arial"/>
                <w:sz w:val="16"/>
                <w:szCs w:val="16"/>
              </w:rPr>
            </w:pPr>
            <w:r>
              <w:rPr>
                <w:rFonts w:ascii="Arial" w:hAnsi="Arial" w:cs="Arial"/>
                <w:sz w:val="16"/>
                <w:szCs w:val="16"/>
              </w:rPr>
              <w:t>03 países aproxima</w:t>
            </w:r>
            <w:r>
              <w:rPr>
                <w:rFonts w:ascii="Arial" w:hAnsi="Arial" w:cs="Arial"/>
                <w:sz w:val="16"/>
                <w:szCs w:val="16"/>
              </w:rPr>
              <w:softHyphen/>
              <w:t>damente han establecido sistemas de control y gestión de calidad.</w:t>
            </w:r>
          </w:p>
        </w:tc>
        <w:tc>
          <w:tcPr>
            <w:tcW w:w="1984" w:type="dxa"/>
            <w:tcBorders>
              <w:top w:val="single" w:sz="4" w:space="0" w:color="auto"/>
              <w:left w:val="nil"/>
              <w:bottom w:val="single" w:sz="4" w:space="0" w:color="auto"/>
              <w:right w:val="single" w:sz="4" w:space="0" w:color="auto"/>
            </w:tcBorders>
            <w:hideMark/>
          </w:tcPr>
          <w:p w14:paraId="6EB75F29" w14:textId="77777777" w:rsidR="0015426C" w:rsidRDefault="0015426C">
            <w:pPr>
              <w:pStyle w:val="Textoindependiente"/>
              <w:rPr>
                <w:rFonts w:ascii="Arial" w:hAnsi="Arial" w:cs="Arial"/>
                <w:sz w:val="16"/>
                <w:szCs w:val="16"/>
                <w:lang w:val="es-ES"/>
              </w:rPr>
            </w:pPr>
            <w:r>
              <w:rPr>
                <w:rFonts w:ascii="Arial" w:hAnsi="Arial" w:cs="Arial"/>
                <w:sz w:val="16"/>
                <w:szCs w:val="16"/>
                <w:lang w:val="es-ES"/>
              </w:rPr>
              <w:t>05 países hasta el año 2026.</w:t>
            </w:r>
          </w:p>
        </w:tc>
        <w:tc>
          <w:tcPr>
            <w:tcW w:w="1843" w:type="dxa"/>
            <w:tcBorders>
              <w:top w:val="single" w:sz="4" w:space="0" w:color="auto"/>
              <w:left w:val="nil"/>
              <w:bottom w:val="single" w:sz="4" w:space="0" w:color="auto"/>
              <w:right w:val="single" w:sz="4" w:space="0" w:color="auto"/>
            </w:tcBorders>
            <w:hideMark/>
          </w:tcPr>
          <w:p w14:paraId="0BCA9E82" w14:textId="77777777" w:rsidR="0015426C" w:rsidRDefault="0015426C">
            <w:pPr>
              <w:spacing w:after="0" w:line="240" w:lineRule="auto"/>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 </w:t>
            </w:r>
          </w:p>
        </w:tc>
      </w:tr>
      <w:tr w:rsidR="0015426C" w14:paraId="53AF04DE" w14:textId="77777777" w:rsidTr="0015426C">
        <w:trPr>
          <w:trHeight w:val="11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81EB5E"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single" w:sz="4" w:space="0" w:color="auto"/>
              <w:left w:val="nil"/>
              <w:bottom w:val="single" w:sz="4" w:space="0" w:color="auto"/>
              <w:right w:val="single" w:sz="4" w:space="0" w:color="auto"/>
            </w:tcBorders>
            <w:vAlign w:val="center"/>
            <w:hideMark/>
          </w:tcPr>
          <w:p w14:paraId="652F5C2C" w14:textId="77777777" w:rsidR="0015426C" w:rsidRDefault="0015426C">
            <w:pPr>
              <w:spacing w:after="0"/>
              <w:rPr>
                <w:rFonts w:ascii="Arial" w:eastAsia="Times New Roman" w:hAnsi="Arial" w:cs="Arial"/>
                <w:b/>
                <w:bCs/>
                <w:color w:val="000000"/>
                <w:sz w:val="16"/>
                <w:szCs w:val="16"/>
                <w:lang w:eastAsia="en-GB"/>
              </w:rPr>
            </w:pPr>
          </w:p>
        </w:tc>
        <w:tc>
          <w:tcPr>
            <w:tcW w:w="2552" w:type="dxa"/>
            <w:tcBorders>
              <w:top w:val="single" w:sz="4" w:space="0" w:color="auto"/>
              <w:left w:val="nil"/>
              <w:bottom w:val="single" w:sz="4" w:space="0" w:color="auto"/>
              <w:right w:val="single" w:sz="4" w:space="0" w:color="auto"/>
            </w:tcBorders>
          </w:tcPr>
          <w:p w14:paraId="64EFFAE5" w14:textId="77777777" w:rsidR="0015426C" w:rsidRDefault="0015426C">
            <w:pPr>
              <w:jc w:val="center"/>
              <w:rPr>
                <w:rFonts w:ascii="Arial" w:hAnsi="Arial" w:cs="Arial"/>
                <w:sz w:val="16"/>
                <w:szCs w:val="16"/>
              </w:rPr>
            </w:pPr>
          </w:p>
          <w:p w14:paraId="65790725" w14:textId="77777777" w:rsidR="0015426C" w:rsidRDefault="0015426C">
            <w:pPr>
              <w:jc w:val="center"/>
              <w:rPr>
                <w:rFonts w:ascii="Arial" w:hAnsi="Arial" w:cs="Arial"/>
                <w:sz w:val="16"/>
                <w:szCs w:val="16"/>
              </w:rPr>
            </w:pPr>
            <w:r>
              <w:rPr>
                <w:rFonts w:ascii="Arial" w:hAnsi="Arial" w:cs="Arial"/>
                <w:sz w:val="16"/>
                <w:szCs w:val="16"/>
              </w:rPr>
              <w:t>Desglose 1/2</w:t>
            </w:r>
          </w:p>
          <w:p w14:paraId="6F13FC1E" w14:textId="77777777" w:rsidR="0015426C" w:rsidRDefault="0015426C">
            <w:pPr>
              <w:jc w:val="center"/>
              <w:rPr>
                <w:rFonts w:ascii="Arial" w:hAnsi="Arial" w:cs="Arial"/>
                <w:bCs/>
                <w:sz w:val="16"/>
                <w:szCs w:val="16"/>
              </w:rPr>
            </w:pPr>
            <w:r>
              <w:rPr>
                <w:rFonts w:ascii="Arial" w:hAnsi="Arial" w:cs="Arial"/>
                <w:sz w:val="16"/>
                <w:szCs w:val="16"/>
              </w:rPr>
              <w:t xml:space="preserve">Período </w:t>
            </w:r>
            <w:r>
              <w:rPr>
                <w:rFonts w:ascii="Arial" w:hAnsi="Arial" w:cs="Arial"/>
                <w:bCs/>
                <w:sz w:val="16"/>
                <w:szCs w:val="16"/>
              </w:rPr>
              <w:t>2026-2029</w:t>
            </w:r>
          </w:p>
          <w:p w14:paraId="6CBBF764" w14:textId="77777777" w:rsidR="0015426C" w:rsidRDefault="0015426C">
            <w:pPr>
              <w:spacing w:after="0" w:line="240" w:lineRule="auto"/>
              <w:jc w:val="center"/>
              <w:rPr>
                <w:rFonts w:ascii="Arial" w:eastAsia="Times New Roman" w:hAnsi="Arial" w:cs="Arial"/>
                <w:color w:val="000000"/>
                <w:sz w:val="16"/>
                <w:szCs w:val="16"/>
                <w:lang w:eastAsia="en-GB"/>
              </w:rPr>
            </w:pPr>
          </w:p>
        </w:tc>
        <w:tc>
          <w:tcPr>
            <w:tcW w:w="2410" w:type="dxa"/>
            <w:tcBorders>
              <w:top w:val="single" w:sz="4" w:space="0" w:color="auto"/>
              <w:left w:val="nil"/>
              <w:bottom w:val="single" w:sz="4" w:space="0" w:color="auto"/>
              <w:right w:val="single" w:sz="4" w:space="0" w:color="auto"/>
            </w:tcBorders>
            <w:hideMark/>
          </w:tcPr>
          <w:p w14:paraId="020EB822" w14:textId="77777777" w:rsidR="0015426C" w:rsidRDefault="0015426C">
            <w:pPr>
              <w:spacing w:after="0" w:line="240" w:lineRule="auto"/>
              <w:jc w:val="center"/>
              <w:rPr>
                <w:rFonts w:ascii="Arial" w:eastAsia="Times New Roman" w:hAnsi="Arial" w:cs="Arial"/>
                <w:color w:val="000000"/>
                <w:sz w:val="16"/>
                <w:szCs w:val="16"/>
                <w:lang w:eastAsia="en-GB"/>
              </w:rPr>
            </w:pPr>
            <w:r>
              <w:rPr>
                <w:rFonts w:ascii="Arial" w:hAnsi="Arial" w:cs="Arial"/>
                <w:sz w:val="16"/>
                <w:szCs w:val="16"/>
              </w:rPr>
              <w:t>Realización de ejercicios de i</w:t>
            </w:r>
            <w:r>
              <w:rPr>
                <w:rFonts w:ascii="Arial" w:hAnsi="Arial" w:cs="Arial"/>
                <w:sz w:val="16"/>
                <w:szCs w:val="16"/>
                <w:lang w:val="es-ES"/>
              </w:rPr>
              <w:t>ntercomparación dosimétrica entre países de la región. C</w:t>
            </w:r>
            <w:r>
              <w:rPr>
                <w:rFonts w:ascii="Arial" w:hAnsi="Arial" w:cs="Arial"/>
                <w:sz w:val="16"/>
                <w:szCs w:val="16"/>
              </w:rPr>
              <w:t xml:space="preserve">apacitación de </w:t>
            </w:r>
            <w:r>
              <w:rPr>
                <w:rFonts w:ascii="Arial" w:hAnsi="Arial" w:cs="Arial"/>
                <w:sz w:val="16"/>
                <w:szCs w:val="16"/>
                <w:lang w:val="es-ES"/>
              </w:rPr>
              <w:t>personas en estas aplicaciones.</w:t>
            </w:r>
          </w:p>
        </w:tc>
        <w:tc>
          <w:tcPr>
            <w:tcW w:w="2268" w:type="dxa"/>
            <w:tcBorders>
              <w:top w:val="single" w:sz="4" w:space="0" w:color="auto"/>
              <w:left w:val="nil"/>
              <w:bottom w:val="single" w:sz="4" w:space="0" w:color="auto"/>
              <w:right w:val="single" w:sz="4" w:space="0" w:color="auto"/>
            </w:tcBorders>
          </w:tcPr>
          <w:p w14:paraId="09BAAD1F" w14:textId="77777777" w:rsidR="0015426C" w:rsidRDefault="0015426C">
            <w:pPr>
              <w:spacing w:after="0" w:line="240" w:lineRule="auto"/>
              <w:rPr>
                <w:rFonts w:ascii="Arial" w:hAnsi="Arial" w:cs="Arial"/>
                <w:sz w:val="16"/>
                <w:szCs w:val="16"/>
              </w:rPr>
            </w:pPr>
            <w:r>
              <w:rPr>
                <w:rFonts w:ascii="Arial" w:hAnsi="Arial" w:cs="Arial"/>
                <w:sz w:val="16"/>
                <w:szCs w:val="16"/>
              </w:rPr>
              <w:t>Número de países que han participado en ejercicios de intercomparación dosimé</w:t>
            </w:r>
            <w:r>
              <w:rPr>
                <w:rFonts w:ascii="Arial" w:hAnsi="Arial" w:cs="Arial"/>
                <w:sz w:val="16"/>
                <w:szCs w:val="16"/>
              </w:rPr>
              <w:softHyphen/>
              <w:t>trica</w:t>
            </w:r>
          </w:p>
          <w:p w14:paraId="59903DA7"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b/>
                <w:sz w:val="16"/>
                <w:szCs w:val="16"/>
              </w:rPr>
              <w:t xml:space="preserve">Medio de verificación: </w:t>
            </w:r>
          </w:p>
          <w:p w14:paraId="0D9A13C4"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6AF5042B" w14:textId="77777777" w:rsidR="0015426C" w:rsidRDefault="0015426C">
            <w:pPr>
              <w:spacing w:after="0" w:line="240" w:lineRule="auto"/>
              <w:rPr>
                <w:rFonts w:ascii="Arial" w:hAnsi="Arial" w:cs="Arial"/>
                <w:b/>
                <w:sz w:val="16"/>
                <w:szCs w:val="16"/>
                <w:u w:val="single"/>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p w14:paraId="54ADC7C7" w14:textId="77777777" w:rsidR="0015426C" w:rsidRDefault="0015426C">
            <w:pPr>
              <w:spacing w:after="0" w:line="240" w:lineRule="auto"/>
              <w:rPr>
                <w:rFonts w:ascii="Arial" w:eastAsia="Times New Roman" w:hAnsi="Arial" w:cs="Arial"/>
                <w:color w:val="000000"/>
                <w:sz w:val="16"/>
                <w:szCs w:val="16"/>
                <w:lang w:eastAsia="en-GB"/>
              </w:rPr>
            </w:pPr>
          </w:p>
        </w:tc>
        <w:tc>
          <w:tcPr>
            <w:tcW w:w="2126" w:type="dxa"/>
            <w:tcBorders>
              <w:top w:val="single" w:sz="4" w:space="0" w:color="auto"/>
              <w:left w:val="nil"/>
              <w:bottom w:val="single" w:sz="4" w:space="0" w:color="auto"/>
              <w:right w:val="single" w:sz="4" w:space="0" w:color="auto"/>
            </w:tcBorders>
          </w:tcPr>
          <w:p w14:paraId="29D5F556" w14:textId="77777777" w:rsidR="0015426C" w:rsidRDefault="0015426C">
            <w:pPr>
              <w:pStyle w:val="Prrafodelista"/>
              <w:tabs>
                <w:tab w:val="left" w:pos="284"/>
              </w:tabs>
              <w:spacing w:after="0" w:line="240" w:lineRule="auto"/>
              <w:ind w:left="0"/>
              <w:rPr>
                <w:rFonts w:ascii="Arial" w:hAnsi="Arial" w:cs="Arial"/>
                <w:sz w:val="16"/>
                <w:szCs w:val="16"/>
              </w:rPr>
            </w:pPr>
            <w:r>
              <w:rPr>
                <w:rFonts w:ascii="Arial" w:hAnsi="Arial" w:cs="Arial"/>
                <w:sz w:val="16"/>
                <w:szCs w:val="16"/>
              </w:rPr>
              <w:t>Aproximadamente 04 países participaron en ejercicios de inter-comparación.</w:t>
            </w:r>
          </w:p>
          <w:p w14:paraId="1031A821" w14:textId="77777777" w:rsidR="0015426C" w:rsidRDefault="0015426C">
            <w:pPr>
              <w:spacing w:after="0" w:line="240" w:lineRule="auto"/>
              <w:rPr>
                <w:rFonts w:ascii="Arial" w:eastAsia="Times New Roman" w:hAnsi="Arial" w:cs="Arial"/>
                <w:color w:val="000000"/>
                <w:sz w:val="16"/>
                <w:szCs w:val="16"/>
                <w:lang w:eastAsia="en-GB"/>
              </w:rPr>
            </w:pPr>
          </w:p>
        </w:tc>
        <w:tc>
          <w:tcPr>
            <w:tcW w:w="1984" w:type="dxa"/>
            <w:tcBorders>
              <w:top w:val="single" w:sz="4" w:space="0" w:color="auto"/>
              <w:left w:val="nil"/>
              <w:bottom w:val="single" w:sz="4" w:space="0" w:color="auto"/>
              <w:right w:val="single" w:sz="4" w:space="0" w:color="auto"/>
            </w:tcBorders>
          </w:tcPr>
          <w:p w14:paraId="5C0BC331" w14:textId="77777777" w:rsidR="0015426C" w:rsidRDefault="0015426C">
            <w:pPr>
              <w:pStyle w:val="Textoindependiente"/>
              <w:spacing w:after="0" w:line="240" w:lineRule="auto"/>
              <w:rPr>
                <w:rFonts w:ascii="Arial" w:hAnsi="Arial" w:cs="Arial"/>
                <w:sz w:val="16"/>
                <w:szCs w:val="16"/>
                <w:lang w:val="es-ES"/>
              </w:rPr>
            </w:pPr>
            <w:r>
              <w:rPr>
                <w:rFonts w:ascii="Arial" w:hAnsi="Arial" w:cs="Arial"/>
                <w:sz w:val="16"/>
                <w:szCs w:val="16"/>
                <w:lang w:val="es-ES"/>
              </w:rPr>
              <w:t>07 países hasta el año 2029.</w:t>
            </w:r>
          </w:p>
          <w:p w14:paraId="4A4C1A66" w14:textId="77777777" w:rsidR="0015426C" w:rsidRDefault="0015426C">
            <w:pPr>
              <w:spacing w:after="0" w:line="240" w:lineRule="auto"/>
              <w:rPr>
                <w:rFonts w:ascii="Arial" w:eastAsia="Times New Roman" w:hAnsi="Arial" w:cs="Arial"/>
                <w:color w:val="000000"/>
                <w:sz w:val="16"/>
                <w:szCs w:val="16"/>
                <w:lang w:eastAsia="en-GB"/>
              </w:rPr>
            </w:pPr>
          </w:p>
        </w:tc>
        <w:tc>
          <w:tcPr>
            <w:tcW w:w="1843" w:type="dxa"/>
            <w:tcBorders>
              <w:top w:val="single" w:sz="4" w:space="0" w:color="auto"/>
              <w:left w:val="nil"/>
              <w:bottom w:val="single" w:sz="4" w:space="0" w:color="auto"/>
              <w:right w:val="single" w:sz="4" w:space="0" w:color="auto"/>
            </w:tcBorders>
          </w:tcPr>
          <w:p w14:paraId="4948BB0A" w14:textId="6C58B478" w:rsidR="0015426C" w:rsidRDefault="0015426C">
            <w:pPr>
              <w:spacing w:after="0" w:line="240" w:lineRule="auto"/>
              <w:rPr>
                <w:rFonts w:ascii="Arial" w:hAnsi="Arial" w:cs="Arial"/>
                <w:sz w:val="16"/>
                <w:szCs w:val="16"/>
              </w:rPr>
            </w:pPr>
            <w:r>
              <w:rPr>
                <w:rFonts w:ascii="Arial" w:hAnsi="Arial" w:cs="Arial"/>
                <w:sz w:val="16"/>
                <w:szCs w:val="16"/>
              </w:rPr>
              <w:t>.</w:t>
            </w:r>
          </w:p>
          <w:p w14:paraId="063C55AA" w14:textId="77777777" w:rsidR="0015426C" w:rsidRDefault="0015426C">
            <w:pPr>
              <w:spacing w:after="0" w:line="240" w:lineRule="auto"/>
              <w:rPr>
                <w:rFonts w:ascii="Arial" w:eastAsia="Times New Roman" w:hAnsi="Arial" w:cs="Arial"/>
                <w:color w:val="000000"/>
                <w:sz w:val="16"/>
                <w:szCs w:val="16"/>
                <w:lang w:eastAsia="en-GB"/>
              </w:rPr>
            </w:pPr>
          </w:p>
        </w:tc>
      </w:tr>
      <w:tr w:rsidR="0015426C" w14:paraId="028F86E1" w14:textId="77777777" w:rsidTr="0015426C">
        <w:trPr>
          <w:trHeight w:val="11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5A95A2"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single" w:sz="4" w:space="0" w:color="auto"/>
              <w:left w:val="nil"/>
              <w:bottom w:val="single" w:sz="4" w:space="0" w:color="auto"/>
              <w:right w:val="single" w:sz="4" w:space="0" w:color="auto"/>
            </w:tcBorders>
            <w:vAlign w:val="center"/>
            <w:hideMark/>
          </w:tcPr>
          <w:p w14:paraId="3A2B51A7" w14:textId="77777777" w:rsidR="0015426C" w:rsidRDefault="0015426C">
            <w:pPr>
              <w:spacing w:after="0"/>
              <w:rPr>
                <w:rFonts w:ascii="Arial" w:eastAsia="Times New Roman" w:hAnsi="Arial" w:cs="Arial"/>
                <w:b/>
                <w:bCs/>
                <w:color w:val="000000"/>
                <w:sz w:val="16"/>
                <w:szCs w:val="16"/>
                <w:lang w:eastAsia="en-GB"/>
              </w:rPr>
            </w:pPr>
          </w:p>
        </w:tc>
        <w:tc>
          <w:tcPr>
            <w:tcW w:w="2552" w:type="dxa"/>
            <w:tcBorders>
              <w:top w:val="single" w:sz="4" w:space="0" w:color="auto"/>
              <w:left w:val="nil"/>
              <w:bottom w:val="single" w:sz="4" w:space="0" w:color="auto"/>
              <w:right w:val="single" w:sz="4" w:space="0" w:color="auto"/>
            </w:tcBorders>
          </w:tcPr>
          <w:p w14:paraId="2AE8396E" w14:textId="77777777" w:rsidR="0015426C" w:rsidRDefault="0015426C">
            <w:pPr>
              <w:rPr>
                <w:rFonts w:ascii="Arial" w:hAnsi="Arial" w:cs="Arial"/>
                <w:sz w:val="16"/>
                <w:szCs w:val="16"/>
              </w:rPr>
            </w:pPr>
          </w:p>
          <w:p w14:paraId="29EFE88F" w14:textId="77777777" w:rsidR="0015426C" w:rsidRDefault="0015426C">
            <w:pPr>
              <w:jc w:val="center"/>
              <w:rPr>
                <w:rFonts w:ascii="Arial" w:hAnsi="Arial" w:cs="Arial"/>
                <w:sz w:val="16"/>
                <w:szCs w:val="16"/>
              </w:rPr>
            </w:pPr>
            <w:r>
              <w:rPr>
                <w:rFonts w:ascii="Arial" w:hAnsi="Arial" w:cs="Arial"/>
                <w:sz w:val="16"/>
                <w:szCs w:val="16"/>
              </w:rPr>
              <w:t>Desglose 2/2</w:t>
            </w:r>
          </w:p>
          <w:p w14:paraId="73B9873E" w14:textId="77777777" w:rsidR="0015426C" w:rsidRDefault="0015426C">
            <w:pPr>
              <w:jc w:val="center"/>
              <w:rPr>
                <w:rFonts w:ascii="Arial" w:hAnsi="Arial" w:cs="Arial"/>
                <w:bCs/>
                <w:sz w:val="16"/>
                <w:szCs w:val="16"/>
              </w:rPr>
            </w:pPr>
            <w:r>
              <w:rPr>
                <w:rFonts w:ascii="Arial" w:hAnsi="Arial" w:cs="Arial"/>
                <w:sz w:val="16"/>
                <w:szCs w:val="16"/>
              </w:rPr>
              <w:t xml:space="preserve">Período </w:t>
            </w:r>
            <w:r>
              <w:rPr>
                <w:rFonts w:ascii="Arial" w:hAnsi="Arial" w:cs="Arial"/>
                <w:bCs/>
                <w:sz w:val="16"/>
                <w:szCs w:val="16"/>
              </w:rPr>
              <w:t>2024-2025</w:t>
            </w:r>
          </w:p>
          <w:p w14:paraId="2F8658CD" w14:textId="77777777" w:rsidR="0015426C" w:rsidRDefault="0015426C">
            <w:pPr>
              <w:spacing w:after="0" w:line="240" w:lineRule="auto"/>
              <w:jc w:val="center"/>
              <w:rPr>
                <w:rFonts w:ascii="Arial" w:eastAsia="Times New Roman" w:hAnsi="Arial" w:cs="Arial"/>
                <w:color w:val="000000"/>
                <w:sz w:val="16"/>
                <w:szCs w:val="16"/>
                <w:lang w:eastAsia="en-GB"/>
              </w:rPr>
            </w:pPr>
          </w:p>
        </w:tc>
        <w:tc>
          <w:tcPr>
            <w:tcW w:w="2410" w:type="dxa"/>
            <w:tcBorders>
              <w:top w:val="single" w:sz="4" w:space="0" w:color="auto"/>
              <w:left w:val="nil"/>
              <w:bottom w:val="single" w:sz="4" w:space="0" w:color="auto"/>
              <w:right w:val="single" w:sz="4" w:space="0" w:color="auto"/>
            </w:tcBorders>
            <w:hideMark/>
          </w:tcPr>
          <w:p w14:paraId="50096CF0" w14:textId="77777777" w:rsidR="0015426C" w:rsidRDefault="0015426C">
            <w:pPr>
              <w:spacing w:after="0" w:line="240" w:lineRule="auto"/>
              <w:jc w:val="center"/>
              <w:rPr>
                <w:rFonts w:ascii="Arial" w:eastAsia="Times New Roman" w:hAnsi="Arial" w:cs="Arial"/>
                <w:color w:val="000000"/>
                <w:sz w:val="16"/>
                <w:szCs w:val="16"/>
                <w:lang w:eastAsia="en-GB"/>
              </w:rPr>
            </w:pPr>
            <w:r>
              <w:rPr>
                <w:rFonts w:ascii="Arial" w:hAnsi="Arial" w:cs="Arial"/>
                <w:sz w:val="16"/>
                <w:szCs w:val="16"/>
              </w:rPr>
              <w:t xml:space="preserve">Elaboración de </w:t>
            </w:r>
            <w:r>
              <w:rPr>
                <w:rFonts w:ascii="Arial" w:eastAsiaTheme="minorEastAsia" w:hAnsi="Arial" w:cs="Arial"/>
                <w:color w:val="000000"/>
                <w:sz w:val="16"/>
                <w:szCs w:val="16"/>
              </w:rPr>
              <w:t xml:space="preserve">procedimientos armonizados para </w:t>
            </w:r>
            <w:r>
              <w:rPr>
                <w:rFonts w:ascii="Arial" w:hAnsi="Arial" w:cs="Arial"/>
                <w:sz w:val="16"/>
                <w:szCs w:val="16"/>
                <w:lang w:val="es-ES"/>
              </w:rPr>
              <w:t xml:space="preserve">irradiación utilizando como referencia los estándares internacionales de calidad y </w:t>
            </w:r>
            <w:r>
              <w:rPr>
                <w:rFonts w:ascii="Arial" w:hAnsi="Arial" w:cs="Arial"/>
                <w:sz w:val="16"/>
                <w:szCs w:val="16"/>
              </w:rPr>
              <w:t xml:space="preserve">capacitación de </w:t>
            </w:r>
            <w:r>
              <w:rPr>
                <w:rFonts w:ascii="Arial" w:hAnsi="Arial" w:cs="Arial"/>
                <w:sz w:val="16"/>
                <w:szCs w:val="16"/>
                <w:lang w:val="es-ES"/>
              </w:rPr>
              <w:t>personas en estos procedimientos.</w:t>
            </w:r>
          </w:p>
        </w:tc>
        <w:tc>
          <w:tcPr>
            <w:tcW w:w="2268" w:type="dxa"/>
            <w:tcBorders>
              <w:top w:val="single" w:sz="4" w:space="0" w:color="auto"/>
              <w:left w:val="nil"/>
              <w:bottom w:val="single" w:sz="4" w:space="0" w:color="auto"/>
              <w:right w:val="single" w:sz="4" w:space="0" w:color="auto"/>
            </w:tcBorders>
            <w:hideMark/>
          </w:tcPr>
          <w:p w14:paraId="14A5236F" w14:textId="77777777" w:rsidR="0015426C" w:rsidRDefault="0015426C">
            <w:pPr>
              <w:spacing w:after="0" w:line="240" w:lineRule="auto"/>
              <w:rPr>
                <w:rFonts w:ascii="Arial" w:hAnsi="Arial" w:cs="Arial"/>
                <w:sz w:val="16"/>
                <w:szCs w:val="16"/>
                <w:lang w:val="es-ES"/>
              </w:rPr>
            </w:pPr>
            <w:r>
              <w:rPr>
                <w:rFonts w:ascii="Arial" w:hAnsi="Arial" w:cs="Arial"/>
                <w:sz w:val="16"/>
                <w:szCs w:val="16"/>
              </w:rPr>
              <w:t xml:space="preserve">Número de países que han desarrollado </w:t>
            </w:r>
            <w:r>
              <w:rPr>
                <w:rFonts w:ascii="Arial" w:eastAsiaTheme="minorEastAsia" w:hAnsi="Arial" w:cs="Arial"/>
                <w:color w:val="000000"/>
                <w:sz w:val="16"/>
                <w:szCs w:val="16"/>
              </w:rPr>
              <w:t>procedimientos armonizados</w:t>
            </w:r>
            <w:r>
              <w:rPr>
                <w:rFonts w:ascii="Arial" w:hAnsi="Arial" w:cs="Arial"/>
                <w:sz w:val="16"/>
                <w:szCs w:val="16"/>
                <w:lang w:val="es-ES"/>
              </w:rPr>
              <w:t>.</w:t>
            </w:r>
          </w:p>
          <w:p w14:paraId="1E4D108C"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b/>
                <w:sz w:val="16"/>
                <w:szCs w:val="16"/>
              </w:rPr>
              <w:t xml:space="preserve">Medio de verificación: </w:t>
            </w:r>
          </w:p>
          <w:p w14:paraId="0D809FAE"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1A7AA15E"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tc>
        <w:tc>
          <w:tcPr>
            <w:tcW w:w="2126" w:type="dxa"/>
            <w:tcBorders>
              <w:top w:val="single" w:sz="4" w:space="0" w:color="auto"/>
              <w:left w:val="nil"/>
              <w:bottom w:val="single" w:sz="4" w:space="0" w:color="auto"/>
              <w:right w:val="single" w:sz="4" w:space="0" w:color="auto"/>
            </w:tcBorders>
            <w:hideMark/>
          </w:tcPr>
          <w:p w14:paraId="6D8D4DBD"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sz w:val="16"/>
                <w:szCs w:val="16"/>
              </w:rPr>
              <w:t>Por lo menos 03 países han establecido sistemas de control y gestión de calidad.</w:t>
            </w:r>
          </w:p>
        </w:tc>
        <w:tc>
          <w:tcPr>
            <w:tcW w:w="1984" w:type="dxa"/>
            <w:tcBorders>
              <w:top w:val="single" w:sz="4" w:space="0" w:color="auto"/>
              <w:left w:val="nil"/>
              <w:bottom w:val="single" w:sz="4" w:space="0" w:color="auto"/>
              <w:right w:val="single" w:sz="4" w:space="0" w:color="auto"/>
            </w:tcBorders>
            <w:hideMark/>
          </w:tcPr>
          <w:p w14:paraId="60EC4D82"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sz w:val="16"/>
                <w:szCs w:val="16"/>
                <w:lang w:val="es-ES"/>
              </w:rPr>
              <w:t>05 países hasta el año 2025.</w:t>
            </w:r>
          </w:p>
        </w:tc>
        <w:tc>
          <w:tcPr>
            <w:tcW w:w="1843" w:type="dxa"/>
            <w:tcBorders>
              <w:top w:val="single" w:sz="4" w:space="0" w:color="auto"/>
              <w:left w:val="nil"/>
              <w:bottom w:val="single" w:sz="4" w:space="0" w:color="auto"/>
              <w:right w:val="single" w:sz="4" w:space="0" w:color="auto"/>
            </w:tcBorders>
          </w:tcPr>
          <w:p w14:paraId="0C751411" w14:textId="77777777" w:rsidR="0015426C" w:rsidRDefault="0015426C" w:rsidP="00554F32">
            <w:pPr>
              <w:spacing w:after="0" w:line="240" w:lineRule="auto"/>
              <w:rPr>
                <w:rFonts w:ascii="Arial" w:eastAsia="Times New Roman" w:hAnsi="Arial" w:cs="Arial"/>
                <w:color w:val="000000"/>
                <w:sz w:val="16"/>
                <w:szCs w:val="16"/>
                <w:lang w:eastAsia="en-GB"/>
              </w:rPr>
            </w:pPr>
          </w:p>
        </w:tc>
      </w:tr>
      <w:tr w:rsidR="0015426C" w14:paraId="44204735" w14:textId="77777777" w:rsidTr="0015426C">
        <w:trPr>
          <w:trHeight w:val="1647"/>
        </w:trPr>
        <w:tc>
          <w:tcPr>
            <w:tcW w:w="497" w:type="dxa"/>
            <w:vMerge w:val="restart"/>
            <w:tcBorders>
              <w:top w:val="single" w:sz="4" w:space="0" w:color="auto"/>
              <w:left w:val="single" w:sz="4" w:space="0" w:color="auto"/>
              <w:bottom w:val="single" w:sz="4" w:space="0" w:color="auto"/>
              <w:right w:val="single" w:sz="4" w:space="0" w:color="auto"/>
            </w:tcBorders>
            <w:shd w:val="clear" w:color="auto" w:fill="FF6699"/>
            <w:vAlign w:val="center"/>
            <w:hideMark/>
          </w:tcPr>
          <w:p w14:paraId="573609C7" w14:textId="77777777" w:rsidR="0015426C" w:rsidRDefault="0015426C">
            <w:pPr>
              <w:spacing w:after="0" w:line="240" w:lineRule="auto"/>
              <w:jc w:val="center"/>
              <w:rPr>
                <w:rFonts w:ascii="Arial" w:eastAsia="Times New Roman" w:hAnsi="Arial" w:cs="Arial"/>
                <w:b/>
                <w:bCs/>
                <w:color w:val="000000"/>
                <w:sz w:val="24"/>
                <w:szCs w:val="24"/>
                <w:lang w:val="en-GB" w:eastAsia="en-GB"/>
              </w:rPr>
            </w:pPr>
            <w:r>
              <w:rPr>
                <w:rFonts w:ascii="Arial" w:eastAsia="Times New Roman" w:hAnsi="Arial" w:cs="Arial"/>
                <w:b/>
                <w:bCs/>
                <w:color w:val="000000"/>
                <w:sz w:val="24"/>
                <w:szCs w:val="24"/>
                <w:lang w:val="en-GB" w:eastAsia="en-GB"/>
              </w:rPr>
              <w:t>T4</w:t>
            </w:r>
          </w:p>
        </w:tc>
        <w:tc>
          <w:tcPr>
            <w:tcW w:w="1942" w:type="dxa"/>
            <w:vMerge w:val="restart"/>
            <w:tcBorders>
              <w:top w:val="single" w:sz="4" w:space="0" w:color="auto"/>
              <w:left w:val="nil"/>
              <w:bottom w:val="single" w:sz="4" w:space="0" w:color="auto"/>
              <w:right w:val="single" w:sz="4" w:space="0" w:color="auto"/>
            </w:tcBorders>
            <w:hideMark/>
          </w:tcPr>
          <w:p w14:paraId="6CDAB11B" w14:textId="77777777" w:rsidR="00CD1F59" w:rsidRDefault="00CD1F59">
            <w:pPr>
              <w:spacing w:after="0" w:line="240" w:lineRule="auto"/>
              <w:jc w:val="center"/>
              <w:rPr>
                <w:rFonts w:ascii="Arial" w:eastAsia="Times New Roman" w:hAnsi="Arial" w:cs="Arial"/>
                <w:b/>
                <w:bCs/>
                <w:color w:val="000000"/>
                <w:sz w:val="16"/>
                <w:szCs w:val="16"/>
                <w:lang w:eastAsia="pt-BR"/>
              </w:rPr>
            </w:pPr>
          </w:p>
          <w:p w14:paraId="4F21FF4C" w14:textId="6DC2FFC2" w:rsidR="0015426C" w:rsidRDefault="0015426C">
            <w:pPr>
              <w:spacing w:after="0" w:line="240" w:lineRule="auto"/>
              <w:jc w:val="center"/>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pt-BR"/>
              </w:rPr>
              <w:t>Desarrollo y mejoramiento de materiales innovadores, competitivos y amigables con el medio ambiente, aplicables en la salud, la agricultura y la industria, empleando tecnologías con radiación (nanotecnología, materiales compuestos, reciclaje de plásticos, resinas curables, etc.)</w:t>
            </w:r>
          </w:p>
        </w:tc>
        <w:tc>
          <w:tcPr>
            <w:tcW w:w="2552" w:type="dxa"/>
            <w:tcBorders>
              <w:top w:val="single" w:sz="4" w:space="0" w:color="auto"/>
              <w:left w:val="nil"/>
              <w:bottom w:val="single" w:sz="4" w:space="0" w:color="auto"/>
              <w:right w:val="single" w:sz="4" w:space="0" w:color="auto"/>
            </w:tcBorders>
          </w:tcPr>
          <w:p w14:paraId="664BD595" w14:textId="77777777" w:rsidR="0015426C" w:rsidRDefault="0015426C">
            <w:pPr>
              <w:spacing w:after="0" w:line="240" w:lineRule="auto"/>
              <w:jc w:val="center"/>
              <w:rPr>
                <w:rFonts w:ascii="Arial" w:hAnsi="Arial" w:cs="Arial"/>
                <w:sz w:val="16"/>
                <w:szCs w:val="16"/>
                <w:lang w:val="es-ES"/>
              </w:rPr>
            </w:pPr>
            <w:r>
              <w:rPr>
                <w:rFonts w:ascii="Arial" w:hAnsi="Arial" w:cs="Arial"/>
                <w:sz w:val="16"/>
                <w:szCs w:val="16"/>
                <w:lang w:val="es-ES"/>
              </w:rPr>
              <w:t>Incrementar el uso de la tecnología nuclear para tratamiento de materiales (innovación) y residuos plásticos evitando la generación de nano y micro plásticos, promoviendo el desarrollo de productos reutilizables de alto valor agregado y amigables para el medio ambiente</w:t>
            </w:r>
          </w:p>
          <w:p w14:paraId="064DA035" w14:textId="77777777" w:rsidR="0015426C" w:rsidRDefault="0015426C">
            <w:pPr>
              <w:spacing w:after="0" w:line="240" w:lineRule="auto"/>
              <w:jc w:val="center"/>
              <w:rPr>
                <w:rFonts w:ascii="Arial" w:hAnsi="Arial" w:cs="Arial"/>
                <w:sz w:val="16"/>
                <w:szCs w:val="16"/>
                <w:lang w:val="es-ES"/>
              </w:rPr>
            </w:pPr>
          </w:p>
        </w:tc>
        <w:tc>
          <w:tcPr>
            <w:tcW w:w="2410" w:type="dxa"/>
            <w:tcBorders>
              <w:top w:val="single" w:sz="4" w:space="0" w:color="auto"/>
              <w:left w:val="nil"/>
              <w:bottom w:val="single" w:sz="4" w:space="0" w:color="auto"/>
              <w:right w:val="single" w:sz="4" w:space="0" w:color="auto"/>
            </w:tcBorders>
            <w:hideMark/>
          </w:tcPr>
          <w:p w14:paraId="6B07B405" w14:textId="77777777" w:rsidR="0015426C" w:rsidRDefault="0015426C">
            <w:pPr>
              <w:pStyle w:val="Prrafodelista"/>
              <w:ind w:left="0"/>
              <w:jc w:val="center"/>
              <w:rPr>
                <w:rFonts w:ascii="Arial" w:hAnsi="Arial" w:cs="Arial"/>
                <w:bCs/>
                <w:sz w:val="16"/>
                <w:szCs w:val="16"/>
              </w:rPr>
            </w:pPr>
            <w:r>
              <w:rPr>
                <w:rFonts w:ascii="Arial" w:hAnsi="Arial" w:cs="Arial"/>
                <w:bCs/>
                <w:sz w:val="16"/>
                <w:szCs w:val="16"/>
              </w:rPr>
              <w:t>(para este objetivo hay tres desgloses verticales)</w:t>
            </w:r>
          </w:p>
        </w:tc>
        <w:tc>
          <w:tcPr>
            <w:tcW w:w="2268" w:type="dxa"/>
            <w:tcBorders>
              <w:top w:val="single" w:sz="4" w:space="0" w:color="auto"/>
              <w:left w:val="nil"/>
              <w:bottom w:val="single" w:sz="4" w:space="0" w:color="auto"/>
              <w:right w:val="single" w:sz="4" w:space="0" w:color="auto"/>
            </w:tcBorders>
          </w:tcPr>
          <w:p w14:paraId="21920873" w14:textId="77777777" w:rsidR="0015426C" w:rsidRDefault="0015426C">
            <w:pPr>
              <w:spacing w:after="0" w:line="240" w:lineRule="auto"/>
              <w:rPr>
                <w:rFonts w:ascii="Arial" w:eastAsiaTheme="minorEastAsia" w:hAnsi="Arial" w:cs="Arial"/>
                <w:color w:val="000000"/>
                <w:sz w:val="16"/>
                <w:szCs w:val="16"/>
              </w:rPr>
            </w:pPr>
            <w:r>
              <w:rPr>
                <w:rFonts w:ascii="Arial" w:eastAsiaTheme="minorEastAsia" w:hAnsi="Arial" w:cs="Arial"/>
                <w:color w:val="000000"/>
                <w:sz w:val="16"/>
                <w:szCs w:val="16"/>
              </w:rPr>
              <w:t>Número de países que han desarrollado nuevos materiales o materiales mejorados</w:t>
            </w:r>
          </w:p>
          <w:p w14:paraId="7A5AD527" w14:textId="77777777" w:rsidR="0015426C" w:rsidRDefault="0015426C">
            <w:pPr>
              <w:spacing w:after="0" w:line="240" w:lineRule="auto"/>
              <w:rPr>
                <w:rFonts w:ascii="Arial" w:hAnsi="Arial" w:cs="Arial"/>
                <w:sz w:val="16"/>
                <w:szCs w:val="16"/>
              </w:rPr>
            </w:pPr>
          </w:p>
          <w:p w14:paraId="09B02DE9" w14:textId="77777777" w:rsidR="0015426C" w:rsidRDefault="0015426C">
            <w:pPr>
              <w:spacing w:after="0" w:line="240" w:lineRule="auto"/>
              <w:rPr>
                <w:rFonts w:ascii="Arial" w:hAnsi="Arial" w:cs="Arial"/>
                <w:sz w:val="16"/>
                <w:szCs w:val="16"/>
                <w:lang w:val="es-ES"/>
              </w:rPr>
            </w:pPr>
          </w:p>
        </w:tc>
        <w:tc>
          <w:tcPr>
            <w:tcW w:w="2126" w:type="dxa"/>
            <w:tcBorders>
              <w:top w:val="single" w:sz="4" w:space="0" w:color="auto"/>
              <w:left w:val="nil"/>
              <w:bottom w:val="single" w:sz="4" w:space="0" w:color="auto"/>
              <w:right w:val="single" w:sz="4" w:space="0" w:color="auto"/>
            </w:tcBorders>
            <w:hideMark/>
          </w:tcPr>
          <w:p w14:paraId="46DDF71F" w14:textId="77777777" w:rsidR="0015426C" w:rsidRDefault="0015426C">
            <w:pPr>
              <w:spacing w:after="0" w:line="240" w:lineRule="auto"/>
              <w:rPr>
                <w:rFonts w:ascii="Arial" w:hAnsi="Arial" w:cs="Arial"/>
                <w:sz w:val="16"/>
                <w:szCs w:val="16"/>
              </w:rPr>
            </w:pPr>
            <w:r>
              <w:rPr>
                <w:rFonts w:ascii="Arial" w:hAnsi="Arial" w:cs="Arial"/>
                <w:sz w:val="16"/>
                <w:szCs w:val="16"/>
              </w:rPr>
              <w:t>03 países aproxi</w:t>
            </w:r>
            <w:r>
              <w:rPr>
                <w:rFonts w:ascii="Arial" w:hAnsi="Arial" w:cs="Arial"/>
                <w:sz w:val="16"/>
                <w:szCs w:val="16"/>
              </w:rPr>
              <w:softHyphen/>
              <w:t>madamente han desarrollado nuevos materiales o materiales mejorados con la tecnología de radiación.</w:t>
            </w:r>
          </w:p>
        </w:tc>
        <w:tc>
          <w:tcPr>
            <w:tcW w:w="1984" w:type="dxa"/>
            <w:tcBorders>
              <w:top w:val="single" w:sz="4" w:space="0" w:color="auto"/>
              <w:left w:val="nil"/>
              <w:bottom w:val="single" w:sz="4" w:space="0" w:color="auto"/>
              <w:right w:val="single" w:sz="4" w:space="0" w:color="auto"/>
            </w:tcBorders>
            <w:hideMark/>
          </w:tcPr>
          <w:p w14:paraId="4C5E31EF" w14:textId="77777777" w:rsidR="0015426C" w:rsidRDefault="0015426C">
            <w:pPr>
              <w:pStyle w:val="Textoindependiente"/>
              <w:rPr>
                <w:rFonts w:ascii="Arial" w:hAnsi="Arial" w:cs="Arial"/>
                <w:sz w:val="16"/>
                <w:szCs w:val="16"/>
                <w:lang w:val="es-ES"/>
              </w:rPr>
            </w:pPr>
            <w:r>
              <w:rPr>
                <w:rFonts w:ascii="Arial" w:hAnsi="Arial" w:cs="Arial"/>
                <w:sz w:val="16"/>
                <w:szCs w:val="16"/>
                <w:lang w:val="es-ES"/>
              </w:rPr>
              <w:t>06 países hasta el año 2029.</w:t>
            </w:r>
          </w:p>
        </w:tc>
        <w:tc>
          <w:tcPr>
            <w:tcW w:w="1843" w:type="dxa"/>
            <w:tcBorders>
              <w:top w:val="single" w:sz="4" w:space="0" w:color="auto"/>
              <w:left w:val="nil"/>
              <w:bottom w:val="single" w:sz="4" w:space="0" w:color="auto"/>
              <w:right w:val="single" w:sz="4" w:space="0" w:color="auto"/>
            </w:tcBorders>
            <w:hideMark/>
          </w:tcPr>
          <w:p w14:paraId="54AE7736" w14:textId="77777777" w:rsidR="0015426C" w:rsidRDefault="0015426C">
            <w:pPr>
              <w:rPr>
                <w:rFonts w:ascii="Arial" w:hAnsi="Arial" w:cs="Arial"/>
                <w:sz w:val="16"/>
                <w:szCs w:val="16"/>
                <w:lang w:val="es-ES"/>
              </w:rPr>
            </w:pPr>
          </w:p>
        </w:tc>
      </w:tr>
      <w:tr w:rsidR="0015426C" w14:paraId="38FBACB1" w14:textId="77777777" w:rsidTr="0015426C">
        <w:trPr>
          <w:trHeight w:val="1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88802"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single" w:sz="4" w:space="0" w:color="auto"/>
              <w:left w:val="nil"/>
              <w:bottom w:val="single" w:sz="4" w:space="0" w:color="auto"/>
              <w:right w:val="single" w:sz="4" w:space="0" w:color="auto"/>
            </w:tcBorders>
            <w:vAlign w:val="center"/>
            <w:hideMark/>
          </w:tcPr>
          <w:p w14:paraId="506680B4" w14:textId="77777777" w:rsidR="0015426C" w:rsidRDefault="0015426C">
            <w:pPr>
              <w:spacing w:after="0"/>
              <w:rPr>
                <w:rFonts w:ascii="Arial" w:eastAsia="Times New Roman" w:hAnsi="Arial" w:cs="Arial"/>
                <w:b/>
                <w:bCs/>
                <w:color w:val="000000"/>
                <w:sz w:val="16"/>
                <w:szCs w:val="16"/>
                <w:lang w:eastAsia="en-GB"/>
              </w:rPr>
            </w:pPr>
          </w:p>
        </w:tc>
        <w:tc>
          <w:tcPr>
            <w:tcW w:w="2552" w:type="dxa"/>
            <w:tcBorders>
              <w:top w:val="single" w:sz="4" w:space="0" w:color="auto"/>
              <w:left w:val="nil"/>
              <w:bottom w:val="single" w:sz="4" w:space="0" w:color="auto"/>
              <w:right w:val="single" w:sz="4" w:space="0" w:color="auto"/>
            </w:tcBorders>
          </w:tcPr>
          <w:p w14:paraId="07645A47" w14:textId="77777777" w:rsidR="0015426C" w:rsidRDefault="0015426C">
            <w:pPr>
              <w:spacing w:after="0" w:line="240" w:lineRule="auto"/>
              <w:jc w:val="center"/>
              <w:rPr>
                <w:rFonts w:ascii="Arial" w:eastAsia="Times New Roman" w:hAnsi="Arial" w:cs="Arial"/>
                <w:color w:val="000000"/>
                <w:sz w:val="16"/>
                <w:szCs w:val="16"/>
                <w:lang w:eastAsia="en-GB"/>
              </w:rPr>
            </w:pPr>
          </w:p>
          <w:p w14:paraId="2FE803F3" w14:textId="77777777" w:rsidR="0015426C" w:rsidRDefault="0015426C">
            <w:pPr>
              <w:jc w:val="center"/>
              <w:rPr>
                <w:rFonts w:ascii="Arial" w:hAnsi="Arial" w:cs="Arial"/>
                <w:sz w:val="16"/>
                <w:szCs w:val="16"/>
              </w:rPr>
            </w:pPr>
            <w:r>
              <w:rPr>
                <w:rFonts w:ascii="Arial" w:hAnsi="Arial" w:cs="Arial"/>
                <w:sz w:val="16"/>
                <w:szCs w:val="16"/>
              </w:rPr>
              <w:t>Desglose 1/3</w:t>
            </w:r>
          </w:p>
          <w:p w14:paraId="72EC56EB" w14:textId="77777777" w:rsidR="0015426C" w:rsidRDefault="0015426C">
            <w:pPr>
              <w:jc w:val="center"/>
              <w:rPr>
                <w:rFonts w:ascii="Arial" w:hAnsi="Arial" w:cs="Arial"/>
                <w:bCs/>
                <w:sz w:val="16"/>
                <w:szCs w:val="16"/>
              </w:rPr>
            </w:pPr>
            <w:r>
              <w:rPr>
                <w:rFonts w:ascii="Arial" w:hAnsi="Arial" w:cs="Arial"/>
                <w:sz w:val="16"/>
                <w:szCs w:val="16"/>
              </w:rPr>
              <w:t xml:space="preserve">Período </w:t>
            </w:r>
            <w:r>
              <w:rPr>
                <w:rFonts w:ascii="Arial" w:hAnsi="Arial" w:cs="Arial"/>
                <w:bCs/>
                <w:sz w:val="16"/>
                <w:szCs w:val="16"/>
              </w:rPr>
              <w:t>2028-2029</w:t>
            </w:r>
          </w:p>
          <w:p w14:paraId="6FCF66CF" w14:textId="77777777" w:rsidR="0015426C" w:rsidRDefault="0015426C">
            <w:pPr>
              <w:spacing w:after="0" w:line="240" w:lineRule="auto"/>
              <w:jc w:val="center"/>
              <w:rPr>
                <w:rFonts w:ascii="Arial" w:eastAsia="Times New Roman" w:hAnsi="Arial" w:cs="Arial"/>
                <w:color w:val="000000"/>
                <w:sz w:val="16"/>
                <w:szCs w:val="16"/>
                <w:lang w:eastAsia="en-GB"/>
              </w:rPr>
            </w:pPr>
          </w:p>
        </w:tc>
        <w:tc>
          <w:tcPr>
            <w:tcW w:w="2410" w:type="dxa"/>
            <w:tcBorders>
              <w:top w:val="single" w:sz="4" w:space="0" w:color="auto"/>
              <w:left w:val="nil"/>
              <w:bottom w:val="single" w:sz="4" w:space="0" w:color="auto"/>
              <w:right w:val="single" w:sz="4" w:space="0" w:color="auto"/>
            </w:tcBorders>
            <w:hideMark/>
          </w:tcPr>
          <w:p w14:paraId="02A813B5" w14:textId="77777777" w:rsidR="0015426C" w:rsidRDefault="0015426C">
            <w:pPr>
              <w:spacing w:after="0" w:line="240" w:lineRule="auto"/>
              <w:jc w:val="center"/>
              <w:rPr>
                <w:rFonts w:ascii="Arial" w:eastAsia="Times New Roman" w:hAnsi="Arial" w:cs="Arial"/>
                <w:color w:val="000000"/>
                <w:sz w:val="16"/>
                <w:szCs w:val="16"/>
                <w:lang w:eastAsia="en-GB"/>
              </w:rPr>
            </w:pPr>
            <w:r>
              <w:rPr>
                <w:rFonts w:ascii="Arial" w:hAnsi="Arial" w:cs="Arial"/>
                <w:sz w:val="16"/>
                <w:szCs w:val="16"/>
              </w:rPr>
              <w:t xml:space="preserve">Transferencia tecnológica instituciones públicas y empresas privadas (Start-up) sobre </w:t>
            </w:r>
            <w:r>
              <w:rPr>
                <w:rFonts w:ascii="Arial" w:hAnsi="Arial" w:cs="Arial"/>
                <w:sz w:val="16"/>
                <w:szCs w:val="16"/>
                <w:lang w:val="es-ES"/>
              </w:rPr>
              <w:t xml:space="preserve">el uso de </w:t>
            </w:r>
            <w:r>
              <w:rPr>
                <w:rFonts w:ascii="Arial" w:hAnsi="Arial" w:cs="Arial"/>
                <w:sz w:val="16"/>
                <w:szCs w:val="16"/>
              </w:rPr>
              <w:t>la tecnología de la radiación para el desarrollo de nuevos materiales y materiales mejorados con énfasis en la transformación de residuos plásticos</w:t>
            </w:r>
          </w:p>
        </w:tc>
        <w:tc>
          <w:tcPr>
            <w:tcW w:w="2268" w:type="dxa"/>
            <w:tcBorders>
              <w:top w:val="single" w:sz="4" w:space="0" w:color="auto"/>
              <w:left w:val="nil"/>
              <w:bottom w:val="single" w:sz="4" w:space="0" w:color="auto"/>
              <w:right w:val="single" w:sz="4" w:space="0" w:color="auto"/>
            </w:tcBorders>
            <w:hideMark/>
          </w:tcPr>
          <w:p w14:paraId="0508A7A7" w14:textId="77777777" w:rsidR="0015426C" w:rsidRDefault="0015426C">
            <w:pPr>
              <w:spacing w:after="0" w:line="240" w:lineRule="auto"/>
              <w:rPr>
                <w:rFonts w:ascii="Arial" w:hAnsi="Arial" w:cs="Arial"/>
                <w:sz w:val="16"/>
                <w:szCs w:val="16"/>
                <w:lang w:val="es-ES"/>
              </w:rPr>
            </w:pPr>
            <w:r>
              <w:rPr>
                <w:rFonts w:ascii="Arial" w:hAnsi="Arial" w:cs="Arial"/>
                <w:sz w:val="16"/>
                <w:szCs w:val="16"/>
              </w:rPr>
              <w:t xml:space="preserve">Número de países que han generado propuestas y número de noticias divulgadas </w:t>
            </w:r>
            <w:r>
              <w:rPr>
                <w:rFonts w:ascii="Arial" w:hAnsi="Arial" w:cs="Arial"/>
                <w:sz w:val="16"/>
                <w:szCs w:val="16"/>
                <w:lang w:val="es-ES"/>
              </w:rPr>
              <w:t>por los respectivos departamentos de comunicación (divulgación técnica-periodística)</w:t>
            </w:r>
          </w:p>
          <w:p w14:paraId="38145B2E"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b/>
                <w:sz w:val="16"/>
                <w:szCs w:val="16"/>
              </w:rPr>
              <w:t xml:space="preserve">Medio de verificación: </w:t>
            </w:r>
          </w:p>
          <w:p w14:paraId="7FFAD64E"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54FC60C0"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tc>
        <w:tc>
          <w:tcPr>
            <w:tcW w:w="2126" w:type="dxa"/>
            <w:tcBorders>
              <w:top w:val="single" w:sz="4" w:space="0" w:color="auto"/>
              <w:left w:val="nil"/>
              <w:bottom w:val="single" w:sz="4" w:space="0" w:color="auto"/>
              <w:right w:val="single" w:sz="4" w:space="0" w:color="auto"/>
            </w:tcBorders>
          </w:tcPr>
          <w:p w14:paraId="71188DAC" w14:textId="77777777" w:rsidR="0015426C" w:rsidRDefault="0015426C">
            <w:pPr>
              <w:spacing w:after="0" w:line="240" w:lineRule="auto"/>
              <w:rPr>
                <w:rFonts w:ascii="Arial" w:hAnsi="Arial" w:cs="Arial"/>
                <w:sz w:val="16"/>
                <w:szCs w:val="16"/>
              </w:rPr>
            </w:pPr>
            <w:r>
              <w:rPr>
                <w:rFonts w:ascii="Arial" w:hAnsi="Arial" w:cs="Arial"/>
                <w:sz w:val="16"/>
                <w:szCs w:val="16"/>
              </w:rPr>
              <w:t>03 países aproxima</w:t>
            </w:r>
            <w:r>
              <w:rPr>
                <w:rFonts w:ascii="Arial" w:hAnsi="Arial" w:cs="Arial"/>
                <w:sz w:val="16"/>
                <w:szCs w:val="16"/>
              </w:rPr>
              <w:softHyphen/>
              <w:t>damente han desarrollado nuevos materiales o materiales mejorados con la tecnología de radiación.</w:t>
            </w:r>
          </w:p>
          <w:p w14:paraId="55FFFD37" w14:textId="77777777" w:rsidR="0015426C" w:rsidRDefault="0015426C">
            <w:pPr>
              <w:spacing w:after="0" w:line="240" w:lineRule="auto"/>
              <w:rPr>
                <w:rFonts w:ascii="Arial" w:eastAsia="Times New Roman" w:hAnsi="Arial" w:cs="Arial"/>
                <w:color w:val="000000"/>
                <w:sz w:val="16"/>
                <w:szCs w:val="16"/>
                <w:lang w:eastAsia="en-GB"/>
              </w:rPr>
            </w:pPr>
          </w:p>
        </w:tc>
        <w:tc>
          <w:tcPr>
            <w:tcW w:w="1984" w:type="dxa"/>
            <w:tcBorders>
              <w:top w:val="single" w:sz="4" w:space="0" w:color="auto"/>
              <w:left w:val="nil"/>
              <w:bottom w:val="single" w:sz="4" w:space="0" w:color="auto"/>
              <w:right w:val="single" w:sz="4" w:space="0" w:color="auto"/>
            </w:tcBorders>
          </w:tcPr>
          <w:p w14:paraId="58A1F907" w14:textId="77777777" w:rsidR="0015426C" w:rsidRDefault="0015426C">
            <w:pPr>
              <w:pStyle w:val="Textoindependiente"/>
              <w:rPr>
                <w:rFonts w:ascii="Arial" w:hAnsi="Arial" w:cs="Arial"/>
                <w:sz w:val="16"/>
                <w:szCs w:val="16"/>
                <w:lang w:val="es-ES"/>
              </w:rPr>
            </w:pPr>
            <w:r>
              <w:rPr>
                <w:rFonts w:ascii="Arial" w:hAnsi="Arial" w:cs="Arial"/>
                <w:sz w:val="16"/>
                <w:szCs w:val="16"/>
                <w:lang w:val="es-ES"/>
              </w:rPr>
              <w:t>06 países hasta el año 2029.</w:t>
            </w:r>
          </w:p>
          <w:p w14:paraId="58DB5769" w14:textId="77777777" w:rsidR="0015426C" w:rsidRDefault="0015426C">
            <w:pPr>
              <w:spacing w:after="0" w:line="240" w:lineRule="auto"/>
              <w:rPr>
                <w:rFonts w:ascii="Arial" w:eastAsia="Times New Roman" w:hAnsi="Arial" w:cs="Arial"/>
                <w:color w:val="000000"/>
                <w:sz w:val="16"/>
                <w:szCs w:val="16"/>
                <w:lang w:eastAsia="en-GB"/>
              </w:rPr>
            </w:pPr>
          </w:p>
        </w:tc>
        <w:tc>
          <w:tcPr>
            <w:tcW w:w="1843" w:type="dxa"/>
            <w:tcBorders>
              <w:top w:val="single" w:sz="4" w:space="0" w:color="auto"/>
              <w:left w:val="nil"/>
              <w:bottom w:val="single" w:sz="4" w:space="0" w:color="auto"/>
              <w:right w:val="single" w:sz="4" w:space="0" w:color="auto"/>
            </w:tcBorders>
          </w:tcPr>
          <w:p w14:paraId="5B21C126" w14:textId="77777777" w:rsidR="0015426C" w:rsidRDefault="0015426C" w:rsidP="00554F32">
            <w:pPr>
              <w:spacing w:after="0" w:line="240" w:lineRule="auto"/>
              <w:rPr>
                <w:rFonts w:ascii="Arial" w:eastAsia="Times New Roman" w:hAnsi="Arial" w:cs="Arial"/>
                <w:color w:val="000000"/>
                <w:sz w:val="16"/>
                <w:szCs w:val="16"/>
                <w:lang w:eastAsia="en-GB"/>
              </w:rPr>
            </w:pPr>
          </w:p>
        </w:tc>
      </w:tr>
      <w:tr w:rsidR="0015426C" w14:paraId="1EF72DD4" w14:textId="77777777" w:rsidTr="0015426C">
        <w:trPr>
          <w:trHeight w:val="1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1CCCA2"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single" w:sz="4" w:space="0" w:color="auto"/>
              <w:left w:val="nil"/>
              <w:bottom w:val="single" w:sz="4" w:space="0" w:color="auto"/>
              <w:right w:val="single" w:sz="4" w:space="0" w:color="auto"/>
            </w:tcBorders>
            <w:vAlign w:val="center"/>
            <w:hideMark/>
          </w:tcPr>
          <w:p w14:paraId="2DE31D86" w14:textId="77777777" w:rsidR="0015426C" w:rsidRDefault="0015426C">
            <w:pPr>
              <w:spacing w:after="0"/>
              <w:rPr>
                <w:rFonts w:ascii="Arial" w:eastAsia="Times New Roman" w:hAnsi="Arial" w:cs="Arial"/>
                <w:b/>
                <w:bCs/>
                <w:color w:val="000000"/>
                <w:sz w:val="16"/>
                <w:szCs w:val="16"/>
                <w:lang w:eastAsia="en-GB"/>
              </w:rPr>
            </w:pPr>
          </w:p>
        </w:tc>
        <w:tc>
          <w:tcPr>
            <w:tcW w:w="2552" w:type="dxa"/>
            <w:tcBorders>
              <w:top w:val="single" w:sz="4" w:space="0" w:color="auto"/>
              <w:left w:val="nil"/>
              <w:bottom w:val="single" w:sz="4" w:space="0" w:color="auto"/>
              <w:right w:val="single" w:sz="4" w:space="0" w:color="auto"/>
            </w:tcBorders>
          </w:tcPr>
          <w:p w14:paraId="7CF059C5" w14:textId="77777777" w:rsidR="0015426C" w:rsidRDefault="0015426C">
            <w:pPr>
              <w:spacing w:after="0" w:line="240" w:lineRule="auto"/>
              <w:jc w:val="center"/>
              <w:rPr>
                <w:rFonts w:ascii="Arial" w:eastAsia="Times New Roman" w:hAnsi="Arial" w:cs="Arial"/>
                <w:color w:val="000000"/>
                <w:sz w:val="16"/>
                <w:szCs w:val="16"/>
                <w:lang w:eastAsia="en-GB"/>
              </w:rPr>
            </w:pPr>
          </w:p>
          <w:p w14:paraId="2BB0CE55" w14:textId="77777777" w:rsidR="0015426C" w:rsidRDefault="0015426C">
            <w:pPr>
              <w:jc w:val="center"/>
              <w:rPr>
                <w:rFonts w:ascii="Arial" w:hAnsi="Arial" w:cs="Arial"/>
                <w:sz w:val="16"/>
                <w:szCs w:val="16"/>
              </w:rPr>
            </w:pPr>
            <w:r>
              <w:rPr>
                <w:rFonts w:ascii="Arial" w:hAnsi="Arial" w:cs="Arial"/>
                <w:sz w:val="16"/>
                <w:szCs w:val="16"/>
              </w:rPr>
              <w:t>Desglose 2/3</w:t>
            </w:r>
          </w:p>
          <w:p w14:paraId="38E85EC8" w14:textId="77777777" w:rsidR="0015426C" w:rsidRDefault="0015426C">
            <w:pPr>
              <w:jc w:val="center"/>
              <w:rPr>
                <w:rFonts w:ascii="Arial" w:hAnsi="Arial" w:cs="Arial"/>
                <w:bCs/>
                <w:sz w:val="16"/>
                <w:szCs w:val="16"/>
              </w:rPr>
            </w:pPr>
            <w:r>
              <w:rPr>
                <w:rFonts w:ascii="Arial" w:hAnsi="Arial" w:cs="Arial"/>
                <w:sz w:val="16"/>
                <w:szCs w:val="16"/>
              </w:rPr>
              <w:t xml:space="preserve">Período </w:t>
            </w:r>
            <w:r>
              <w:rPr>
                <w:rFonts w:ascii="Arial" w:hAnsi="Arial" w:cs="Arial"/>
                <w:bCs/>
                <w:sz w:val="16"/>
                <w:szCs w:val="16"/>
              </w:rPr>
              <w:t>2026-2027</w:t>
            </w:r>
          </w:p>
          <w:p w14:paraId="4588F892" w14:textId="77777777" w:rsidR="0015426C" w:rsidRDefault="0015426C">
            <w:pPr>
              <w:spacing w:after="0" w:line="240" w:lineRule="auto"/>
              <w:jc w:val="center"/>
              <w:rPr>
                <w:rFonts w:ascii="Arial" w:eastAsia="Times New Roman" w:hAnsi="Arial" w:cs="Arial"/>
                <w:color w:val="000000"/>
                <w:sz w:val="16"/>
                <w:szCs w:val="16"/>
                <w:lang w:eastAsia="en-GB"/>
              </w:rPr>
            </w:pPr>
          </w:p>
        </w:tc>
        <w:tc>
          <w:tcPr>
            <w:tcW w:w="2410" w:type="dxa"/>
            <w:tcBorders>
              <w:top w:val="single" w:sz="4" w:space="0" w:color="auto"/>
              <w:left w:val="nil"/>
              <w:bottom w:val="single" w:sz="4" w:space="0" w:color="auto"/>
              <w:right w:val="single" w:sz="4" w:space="0" w:color="auto"/>
            </w:tcBorders>
          </w:tcPr>
          <w:p w14:paraId="32B4D1AE" w14:textId="77777777" w:rsidR="0015426C" w:rsidRDefault="0015426C">
            <w:pPr>
              <w:spacing w:after="0" w:line="240" w:lineRule="auto"/>
              <w:jc w:val="center"/>
              <w:rPr>
                <w:rFonts w:ascii="Arial" w:hAnsi="Arial" w:cs="Arial"/>
                <w:sz w:val="16"/>
                <w:szCs w:val="16"/>
                <w:lang w:val="es-ES"/>
              </w:rPr>
            </w:pPr>
            <w:r>
              <w:rPr>
                <w:rFonts w:ascii="Arial" w:hAnsi="Arial" w:cs="Arial"/>
                <w:sz w:val="16"/>
                <w:szCs w:val="16"/>
              </w:rPr>
              <w:t>Evaluación del uso de la radiación ionizante para la obtención de nuevos materiales o de materiales mejorados con énfasis en la transformación de residuos plásticos</w:t>
            </w:r>
            <w:r>
              <w:rPr>
                <w:rFonts w:ascii="Arial" w:hAnsi="Arial" w:cs="Arial"/>
                <w:sz w:val="16"/>
                <w:szCs w:val="16"/>
                <w:lang w:val="es-ES"/>
              </w:rPr>
              <w:t xml:space="preserve"> </w:t>
            </w:r>
            <w:r>
              <w:rPr>
                <w:rFonts w:ascii="Arial" w:hAnsi="Arial" w:cs="Arial"/>
                <w:sz w:val="16"/>
                <w:szCs w:val="16"/>
              </w:rPr>
              <w:t xml:space="preserve">y capacitación de </w:t>
            </w:r>
            <w:r>
              <w:rPr>
                <w:rFonts w:ascii="Arial" w:hAnsi="Arial" w:cs="Arial"/>
                <w:sz w:val="16"/>
                <w:szCs w:val="16"/>
                <w:lang w:val="es-ES"/>
              </w:rPr>
              <w:t>personas en estas aplicaciones</w:t>
            </w:r>
          </w:p>
          <w:p w14:paraId="5DDCD57A" w14:textId="77777777" w:rsidR="0015426C" w:rsidRDefault="0015426C">
            <w:pPr>
              <w:spacing w:after="0" w:line="240" w:lineRule="auto"/>
              <w:jc w:val="center"/>
              <w:rPr>
                <w:rFonts w:ascii="Arial" w:eastAsia="Times New Roman" w:hAnsi="Arial" w:cs="Arial"/>
                <w:bCs/>
                <w:color w:val="000000"/>
                <w:sz w:val="16"/>
                <w:szCs w:val="16"/>
                <w:lang w:eastAsia="en-GB"/>
              </w:rPr>
            </w:pPr>
          </w:p>
        </w:tc>
        <w:tc>
          <w:tcPr>
            <w:tcW w:w="2268" w:type="dxa"/>
            <w:tcBorders>
              <w:top w:val="single" w:sz="4" w:space="0" w:color="auto"/>
              <w:left w:val="nil"/>
              <w:bottom w:val="single" w:sz="4" w:space="0" w:color="auto"/>
              <w:right w:val="single" w:sz="4" w:space="0" w:color="auto"/>
            </w:tcBorders>
            <w:hideMark/>
          </w:tcPr>
          <w:p w14:paraId="7BF69E48" w14:textId="77777777" w:rsidR="0015426C" w:rsidRDefault="0015426C">
            <w:pPr>
              <w:spacing w:after="0" w:line="240" w:lineRule="auto"/>
              <w:rPr>
                <w:rFonts w:ascii="Arial" w:hAnsi="Arial" w:cs="Arial"/>
                <w:sz w:val="16"/>
                <w:szCs w:val="16"/>
              </w:rPr>
            </w:pPr>
            <w:r>
              <w:rPr>
                <w:rFonts w:ascii="Arial" w:hAnsi="Arial" w:cs="Arial"/>
                <w:sz w:val="16"/>
                <w:szCs w:val="16"/>
              </w:rPr>
              <w:t>Número de países que han desarrollado nuevos materiales o materiales mejorados y número de personas capacitadas</w:t>
            </w:r>
          </w:p>
          <w:p w14:paraId="3F231EC0"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b/>
                <w:sz w:val="16"/>
                <w:szCs w:val="16"/>
              </w:rPr>
              <w:t xml:space="preserve">Medio de verificación: </w:t>
            </w:r>
          </w:p>
          <w:p w14:paraId="415F897C"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092A3CCE" w14:textId="77777777" w:rsidR="0015426C" w:rsidRDefault="0015426C">
            <w:pPr>
              <w:spacing w:after="240"/>
              <w:rPr>
                <w:rFonts w:ascii="Arial" w:eastAsia="Times New Roman" w:hAnsi="Arial" w:cs="Arial"/>
                <w:color w:val="000000"/>
                <w:sz w:val="16"/>
                <w:szCs w:val="16"/>
                <w:lang w:eastAsia="en-GB"/>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tc>
        <w:tc>
          <w:tcPr>
            <w:tcW w:w="2126" w:type="dxa"/>
            <w:tcBorders>
              <w:top w:val="single" w:sz="4" w:space="0" w:color="auto"/>
              <w:left w:val="nil"/>
              <w:bottom w:val="single" w:sz="4" w:space="0" w:color="auto"/>
              <w:right w:val="single" w:sz="4" w:space="0" w:color="auto"/>
            </w:tcBorders>
          </w:tcPr>
          <w:p w14:paraId="346B6DBF" w14:textId="77777777" w:rsidR="0015426C" w:rsidRDefault="0015426C">
            <w:pPr>
              <w:spacing w:after="0" w:line="240" w:lineRule="auto"/>
              <w:rPr>
                <w:rFonts w:ascii="Arial" w:hAnsi="Arial" w:cs="Arial"/>
                <w:sz w:val="16"/>
                <w:szCs w:val="16"/>
              </w:rPr>
            </w:pPr>
            <w:r>
              <w:rPr>
                <w:rFonts w:ascii="Arial" w:hAnsi="Arial" w:cs="Arial"/>
                <w:sz w:val="16"/>
                <w:szCs w:val="16"/>
              </w:rPr>
              <w:t>03 países aproxima</w:t>
            </w:r>
            <w:r>
              <w:rPr>
                <w:rFonts w:ascii="Arial" w:hAnsi="Arial" w:cs="Arial"/>
                <w:sz w:val="16"/>
                <w:szCs w:val="16"/>
              </w:rPr>
              <w:softHyphen/>
              <w:t>damente han desarrollado nuevos materiales o materiales mejorados con la tecnología de radiación.</w:t>
            </w:r>
          </w:p>
          <w:p w14:paraId="185E1A19" w14:textId="77777777" w:rsidR="0015426C" w:rsidRDefault="0015426C">
            <w:pPr>
              <w:spacing w:after="0" w:line="240" w:lineRule="auto"/>
              <w:rPr>
                <w:rFonts w:ascii="Arial" w:eastAsia="Times New Roman" w:hAnsi="Arial" w:cs="Arial"/>
                <w:color w:val="000000"/>
                <w:sz w:val="16"/>
                <w:szCs w:val="16"/>
                <w:lang w:eastAsia="en-GB"/>
              </w:rPr>
            </w:pPr>
          </w:p>
        </w:tc>
        <w:tc>
          <w:tcPr>
            <w:tcW w:w="1984" w:type="dxa"/>
            <w:tcBorders>
              <w:top w:val="single" w:sz="4" w:space="0" w:color="auto"/>
              <w:left w:val="nil"/>
              <w:bottom w:val="single" w:sz="4" w:space="0" w:color="auto"/>
              <w:right w:val="single" w:sz="4" w:space="0" w:color="auto"/>
            </w:tcBorders>
          </w:tcPr>
          <w:p w14:paraId="6D1BDF29" w14:textId="77777777" w:rsidR="0015426C" w:rsidRDefault="0015426C">
            <w:pPr>
              <w:pStyle w:val="Textoindependiente"/>
              <w:rPr>
                <w:rFonts w:ascii="Arial" w:hAnsi="Arial" w:cs="Arial"/>
                <w:sz w:val="16"/>
                <w:szCs w:val="16"/>
                <w:lang w:val="es-ES"/>
              </w:rPr>
            </w:pPr>
            <w:r>
              <w:rPr>
                <w:rFonts w:ascii="Arial" w:hAnsi="Arial" w:cs="Arial"/>
                <w:sz w:val="16"/>
                <w:szCs w:val="16"/>
                <w:lang w:val="es-ES"/>
              </w:rPr>
              <w:t>06 países hasta el año 2027.</w:t>
            </w:r>
          </w:p>
          <w:p w14:paraId="614D1CEE" w14:textId="77777777" w:rsidR="0015426C" w:rsidRDefault="0015426C">
            <w:pPr>
              <w:spacing w:after="0" w:line="240" w:lineRule="auto"/>
              <w:rPr>
                <w:rFonts w:ascii="Arial" w:eastAsia="Times New Roman" w:hAnsi="Arial" w:cs="Arial"/>
                <w:color w:val="000000"/>
                <w:sz w:val="16"/>
                <w:szCs w:val="16"/>
                <w:lang w:eastAsia="en-GB"/>
              </w:rPr>
            </w:pPr>
          </w:p>
        </w:tc>
        <w:tc>
          <w:tcPr>
            <w:tcW w:w="1843" w:type="dxa"/>
            <w:tcBorders>
              <w:top w:val="single" w:sz="4" w:space="0" w:color="auto"/>
              <w:left w:val="nil"/>
              <w:bottom w:val="single" w:sz="4" w:space="0" w:color="auto"/>
              <w:right w:val="single" w:sz="4" w:space="0" w:color="auto"/>
            </w:tcBorders>
          </w:tcPr>
          <w:p w14:paraId="2E0F6089" w14:textId="77777777" w:rsidR="0015426C" w:rsidRDefault="0015426C" w:rsidP="00554F32">
            <w:pPr>
              <w:spacing w:after="0" w:line="240" w:lineRule="auto"/>
              <w:rPr>
                <w:rFonts w:ascii="Arial" w:eastAsia="Times New Roman" w:hAnsi="Arial" w:cs="Arial"/>
                <w:color w:val="000000"/>
                <w:sz w:val="16"/>
                <w:szCs w:val="16"/>
                <w:lang w:eastAsia="en-GB"/>
              </w:rPr>
            </w:pPr>
          </w:p>
        </w:tc>
      </w:tr>
      <w:tr w:rsidR="0015426C" w14:paraId="470CD682" w14:textId="77777777" w:rsidTr="0015426C">
        <w:trPr>
          <w:trHeight w:val="1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A5F17D"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single" w:sz="4" w:space="0" w:color="auto"/>
              <w:left w:val="nil"/>
              <w:bottom w:val="single" w:sz="4" w:space="0" w:color="auto"/>
              <w:right w:val="single" w:sz="4" w:space="0" w:color="auto"/>
            </w:tcBorders>
            <w:vAlign w:val="center"/>
            <w:hideMark/>
          </w:tcPr>
          <w:p w14:paraId="782E0938" w14:textId="77777777" w:rsidR="0015426C" w:rsidRDefault="0015426C">
            <w:pPr>
              <w:spacing w:after="0"/>
              <w:rPr>
                <w:rFonts w:ascii="Arial" w:eastAsia="Times New Roman" w:hAnsi="Arial" w:cs="Arial"/>
                <w:b/>
                <w:bCs/>
                <w:color w:val="000000"/>
                <w:sz w:val="16"/>
                <w:szCs w:val="16"/>
                <w:lang w:eastAsia="en-GB"/>
              </w:rPr>
            </w:pPr>
          </w:p>
        </w:tc>
        <w:tc>
          <w:tcPr>
            <w:tcW w:w="2552" w:type="dxa"/>
            <w:tcBorders>
              <w:top w:val="single" w:sz="4" w:space="0" w:color="auto"/>
              <w:left w:val="nil"/>
              <w:bottom w:val="single" w:sz="4" w:space="0" w:color="auto"/>
              <w:right w:val="single" w:sz="4" w:space="0" w:color="auto"/>
            </w:tcBorders>
          </w:tcPr>
          <w:p w14:paraId="1924AE1F" w14:textId="77777777" w:rsidR="0015426C" w:rsidRDefault="0015426C">
            <w:pPr>
              <w:spacing w:after="0" w:line="240" w:lineRule="auto"/>
              <w:jc w:val="center"/>
              <w:rPr>
                <w:rFonts w:ascii="Arial" w:eastAsia="Times New Roman" w:hAnsi="Arial" w:cs="Arial"/>
                <w:color w:val="000000"/>
                <w:sz w:val="16"/>
                <w:szCs w:val="16"/>
                <w:lang w:eastAsia="en-GB"/>
              </w:rPr>
            </w:pPr>
          </w:p>
          <w:p w14:paraId="2F3889A5" w14:textId="77777777" w:rsidR="0015426C" w:rsidRDefault="0015426C">
            <w:pPr>
              <w:jc w:val="center"/>
              <w:rPr>
                <w:rFonts w:ascii="Arial" w:hAnsi="Arial" w:cs="Arial"/>
                <w:sz w:val="16"/>
                <w:szCs w:val="16"/>
              </w:rPr>
            </w:pPr>
            <w:r>
              <w:rPr>
                <w:rFonts w:ascii="Arial" w:hAnsi="Arial" w:cs="Arial"/>
                <w:sz w:val="16"/>
                <w:szCs w:val="16"/>
              </w:rPr>
              <w:t>Desglose 3/3</w:t>
            </w:r>
          </w:p>
          <w:p w14:paraId="27054321" w14:textId="77777777" w:rsidR="0015426C" w:rsidRDefault="0015426C">
            <w:pPr>
              <w:jc w:val="center"/>
              <w:rPr>
                <w:rFonts w:ascii="Arial" w:hAnsi="Arial" w:cs="Arial"/>
                <w:bCs/>
                <w:sz w:val="16"/>
                <w:szCs w:val="16"/>
              </w:rPr>
            </w:pPr>
            <w:r>
              <w:rPr>
                <w:rFonts w:ascii="Arial" w:hAnsi="Arial" w:cs="Arial"/>
                <w:sz w:val="16"/>
                <w:szCs w:val="16"/>
              </w:rPr>
              <w:t xml:space="preserve">Período </w:t>
            </w:r>
            <w:r>
              <w:rPr>
                <w:rFonts w:ascii="Arial" w:hAnsi="Arial" w:cs="Arial"/>
                <w:bCs/>
                <w:sz w:val="16"/>
                <w:szCs w:val="16"/>
              </w:rPr>
              <w:t>2024-2025</w:t>
            </w:r>
          </w:p>
          <w:p w14:paraId="0FED07B5" w14:textId="77777777" w:rsidR="0015426C" w:rsidRDefault="0015426C">
            <w:pPr>
              <w:spacing w:after="0" w:line="240" w:lineRule="auto"/>
              <w:jc w:val="center"/>
              <w:rPr>
                <w:rFonts w:ascii="Arial" w:eastAsia="Times New Roman" w:hAnsi="Arial" w:cs="Arial"/>
                <w:color w:val="000000"/>
                <w:sz w:val="16"/>
                <w:szCs w:val="16"/>
                <w:lang w:eastAsia="en-GB"/>
              </w:rPr>
            </w:pPr>
          </w:p>
        </w:tc>
        <w:tc>
          <w:tcPr>
            <w:tcW w:w="2410" w:type="dxa"/>
            <w:tcBorders>
              <w:top w:val="single" w:sz="4" w:space="0" w:color="auto"/>
              <w:left w:val="nil"/>
              <w:bottom w:val="single" w:sz="4" w:space="0" w:color="auto"/>
              <w:right w:val="single" w:sz="4" w:space="0" w:color="auto"/>
            </w:tcBorders>
          </w:tcPr>
          <w:p w14:paraId="134D5F82" w14:textId="77777777" w:rsidR="0015426C" w:rsidRDefault="0015426C">
            <w:pPr>
              <w:spacing w:after="0" w:line="240" w:lineRule="auto"/>
              <w:jc w:val="center"/>
              <w:rPr>
                <w:rFonts w:ascii="Arial" w:hAnsi="Arial" w:cs="Arial"/>
                <w:b/>
                <w:sz w:val="16"/>
                <w:szCs w:val="16"/>
              </w:rPr>
            </w:pPr>
            <w:r>
              <w:rPr>
                <w:rFonts w:ascii="Arial" w:hAnsi="Arial" w:cs="Arial"/>
                <w:sz w:val="16"/>
                <w:szCs w:val="16"/>
              </w:rPr>
              <w:t>Identificación de nuevos materiales de importancia para los procesos de desarrollo, incluyendo materiales que pueden ser mejorados con el uso de la radiación con énfasis en la transformación de residuos plásticos</w:t>
            </w:r>
          </w:p>
          <w:p w14:paraId="1A55ACE9" w14:textId="77777777" w:rsidR="0015426C" w:rsidRDefault="0015426C">
            <w:pPr>
              <w:spacing w:after="0" w:line="240" w:lineRule="auto"/>
              <w:rPr>
                <w:rFonts w:ascii="Arial" w:eastAsia="Times New Roman" w:hAnsi="Arial" w:cs="Arial"/>
                <w:color w:val="000000"/>
                <w:sz w:val="16"/>
                <w:szCs w:val="16"/>
                <w:lang w:eastAsia="en-GB"/>
              </w:rPr>
            </w:pPr>
          </w:p>
        </w:tc>
        <w:tc>
          <w:tcPr>
            <w:tcW w:w="2268" w:type="dxa"/>
            <w:tcBorders>
              <w:top w:val="single" w:sz="4" w:space="0" w:color="auto"/>
              <w:left w:val="nil"/>
              <w:bottom w:val="single" w:sz="4" w:space="0" w:color="auto"/>
              <w:right w:val="single" w:sz="4" w:space="0" w:color="auto"/>
            </w:tcBorders>
            <w:hideMark/>
          </w:tcPr>
          <w:p w14:paraId="63D72056" w14:textId="77777777" w:rsidR="0015426C" w:rsidRDefault="0015426C">
            <w:pPr>
              <w:spacing w:after="0" w:line="240" w:lineRule="auto"/>
              <w:rPr>
                <w:rFonts w:ascii="Arial" w:hAnsi="Arial" w:cs="Arial"/>
                <w:sz w:val="16"/>
                <w:szCs w:val="16"/>
              </w:rPr>
            </w:pPr>
            <w:r>
              <w:rPr>
                <w:rFonts w:ascii="Arial" w:hAnsi="Arial" w:cs="Arial"/>
                <w:sz w:val="16"/>
                <w:szCs w:val="16"/>
              </w:rPr>
              <w:t>Número de países que han identificado nuevos materiales o materiales de importancia técnico-económica por mejorar</w:t>
            </w:r>
          </w:p>
          <w:p w14:paraId="4F007E33"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b/>
                <w:sz w:val="16"/>
                <w:szCs w:val="16"/>
              </w:rPr>
              <w:t xml:space="preserve">Medio de verificación: </w:t>
            </w:r>
          </w:p>
          <w:p w14:paraId="60F64723"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6313F709" w14:textId="77777777" w:rsidR="0015426C" w:rsidRDefault="0015426C">
            <w:pPr>
              <w:spacing w:after="240"/>
              <w:rPr>
                <w:rFonts w:ascii="Arial" w:hAnsi="Arial" w:cs="Arial"/>
                <w:sz w:val="16"/>
                <w:szCs w:val="16"/>
                <w:lang w:val="es-ES"/>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p w14:paraId="0FF8EEA3" w14:textId="77777777" w:rsidR="0015426C" w:rsidRDefault="0015426C">
            <w:pPr>
              <w:spacing w:after="0" w:line="240" w:lineRule="auto"/>
              <w:jc w:val="center"/>
              <w:rPr>
                <w:rFonts w:ascii="Arial" w:eastAsia="Times New Roman" w:hAnsi="Arial" w:cs="Arial"/>
                <w:color w:val="000000"/>
                <w:sz w:val="16"/>
                <w:szCs w:val="16"/>
                <w:lang w:eastAsia="en-GB"/>
              </w:rPr>
            </w:pPr>
            <w:r>
              <w:rPr>
                <w:rFonts w:ascii="Arial" w:eastAsia="Times New Roman" w:hAnsi="Arial" w:cs="Arial"/>
                <w:color w:val="000000"/>
                <w:sz w:val="16"/>
                <w:szCs w:val="16"/>
                <w:lang w:val="es-ES" w:eastAsia="en-GB"/>
              </w:rPr>
              <w:t xml:space="preserve"> </w:t>
            </w:r>
          </w:p>
        </w:tc>
        <w:tc>
          <w:tcPr>
            <w:tcW w:w="2126" w:type="dxa"/>
            <w:tcBorders>
              <w:top w:val="single" w:sz="4" w:space="0" w:color="auto"/>
              <w:left w:val="nil"/>
              <w:bottom w:val="single" w:sz="4" w:space="0" w:color="auto"/>
              <w:right w:val="single" w:sz="4" w:space="0" w:color="auto"/>
            </w:tcBorders>
            <w:hideMark/>
          </w:tcPr>
          <w:p w14:paraId="5BE798F0"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sz w:val="16"/>
                <w:szCs w:val="16"/>
              </w:rPr>
              <w:t>Por lo menos 03 países han desarrollado nuevos materiales o materiales mejorados con la tecnología de radiación.</w:t>
            </w:r>
          </w:p>
        </w:tc>
        <w:tc>
          <w:tcPr>
            <w:tcW w:w="1984" w:type="dxa"/>
            <w:tcBorders>
              <w:top w:val="single" w:sz="4" w:space="0" w:color="auto"/>
              <w:left w:val="nil"/>
              <w:bottom w:val="single" w:sz="4" w:space="0" w:color="auto"/>
              <w:right w:val="single" w:sz="4" w:space="0" w:color="auto"/>
            </w:tcBorders>
          </w:tcPr>
          <w:p w14:paraId="5EE31217" w14:textId="77777777" w:rsidR="0015426C" w:rsidRDefault="0015426C">
            <w:pPr>
              <w:pStyle w:val="Textoindependiente"/>
              <w:rPr>
                <w:rFonts w:ascii="Arial" w:hAnsi="Arial" w:cs="Arial"/>
                <w:sz w:val="16"/>
                <w:szCs w:val="16"/>
                <w:lang w:val="es-ES"/>
              </w:rPr>
            </w:pPr>
            <w:r>
              <w:rPr>
                <w:rFonts w:ascii="Arial" w:hAnsi="Arial" w:cs="Arial"/>
                <w:sz w:val="16"/>
                <w:szCs w:val="16"/>
                <w:lang w:val="es-ES"/>
              </w:rPr>
              <w:t>06 países hasta el año 2025</w:t>
            </w:r>
          </w:p>
          <w:p w14:paraId="4839F391" w14:textId="77777777" w:rsidR="0015426C" w:rsidRDefault="0015426C">
            <w:pPr>
              <w:spacing w:after="0" w:line="240" w:lineRule="auto"/>
              <w:rPr>
                <w:rFonts w:ascii="Arial" w:eastAsia="Times New Roman" w:hAnsi="Arial" w:cs="Arial"/>
                <w:color w:val="000000"/>
                <w:sz w:val="16"/>
                <w:szCs w:val="16"/>
                <w:lang w:eastAsia="en-GB"/>
              </w:rPr>
            </w:pPr>
          </w:p>
        </w:tc>
        <w:tc>
          <w:tcPr>
            <w:tcW w:w="1843" w:type="dxa"/>
            <w:tcBorders>
              <w:top w:val="single" w:sz="4" w:space="0" w:color="auto"/>
              <w:left w:val="nil"/>
              <w:bottom w:val="single" w:sz="4" w:space="0" w:color="auto"/>
              <w:right w:val="single" w:sz="4" w:space="0" w:color="auto"/>
            </w:tcBorders>
          </w:tcPr>
          <w:p w14:paraId="1246F40A" w14:textId="77777777" w:rsidR="0015426C" w:rsidRDefault="0015426C" w:rsidP="00554F32">
            <w:pPr>
              <w:spacing w:after="0" w:line="240" w:lineRule="auto"/>
              <w:rPr>
                <w:rFonts w:ascii="Arial" w:eastAsia="Times New Roman" w:hAnsi="Arial" w:cs="Arial"/>
                <w:color w:val="000000"/>
                <w:sz w:val="16"/>
                <w:szCs w:val="16"/>
                <w:lang w:eastAsia="en-GB"/>
              </w:rPr>
            </w:pPr>
          </w:p>
        </w:tc>
      </w:tr>
      <w:tr w:rsidR="0015426C" w14:paraId="341C5146" w14:textId="77777777" w:rsidTr="0015426C">
        <w:trPr>
          <w:trHeight w:val="1827"/>
        </w:trPr>
        <w:tc>
          <w:tcPr>
            <w:tcW w:w="497" w:type="dxa"/>
            <w:vMerge w:val="restart"/>
            <w:tcBorders>
              <w:top w:val="single" w:sz="4" w:space="0" w:color="auto"/>
              <w:left w:val="single" w:sz="4" w:space="0" w:color="auto"/>
              <w:bottom w:val="single" w:sz="4" w:space="0" w:color="auto"/>
              <w:right w:val="single" w:sz="4" w:space="0" w:color="auto"/>
            </w:tcBorders>
            <w:shd w:val="clear" w:color="auto" w:fill="FF6699"/>
            <w:vAlign w:val="center"/>
            <w:hideMark/>
          </w:tcPr>
          <w:p w14:paraId="528E1FE1" w14:textId="77777777" w:rsidR="0015426C" w:rsidRDefault="0015426C">
            <w:pPr>
              <w:spacing w:after="0" w:line="240" w:lineRule="auto"/>
              <w:jc w:val="center"/>
              <w:rPr>
                <w:rFonts w:ascii="Arial" w:eastAsia="Times New Roman" w:hAnsi="Arial" w:cs="Arial"/>
                <w:b/>
                <w:bCs/>
                <w:color w:val="000000"/>
                <w:sz w:val="24"/>
                <w:szCs w:val="24"/>
                <w:lang w:val="en-GB" w:eastAsia="en-GB"/>
              </w:rPr>
            </w:pPr>
            <w:r>
              <w:rPr>
                <w:rFonts w:ascii="Arial" w:eastAsia="Times New Roman" w:hAnsi="Arial" w:cs="Arial"/>
                <w:b/>
                <w:bCs/>
                <w:color w:val="000000"/>
                <w:sz w:val="24"/>
                <w:szCs w:val="24"/>
                <w:lang w:val="en-GB" w:eastAsia="en-GB"/>
              </w:rPr>
              <w:t>T5</w:t>
            </w:r>
          </w:p>
        </w:tc>
        <w:tc>
          <w:tcPr>
            <w:tcW w:w="1942" w:type="dxa"/>
            <w:vMerge w:val="restart"/>
            <w:tcBorders>
              <w:top w:val="nil"/>
              <w:left w:val="single" w:sz="4" w:space="0" w:color="auto"/>
              <w:bottom w:val="single" w:sz="4" w:space="0" w:color="auto"/>
              <w:right w:val="single" w:sz="4" w:space="0" w:color="auto"/>
            </w:tcBorders>
            <w:hideMark/>
          </w:tcPr>
          <w:p w14:paraId="2D503E23" w14:textId="77777777" w:rsidR="00CD1F59" w:rsidRDefault="00CD1F59">
            <w:pPr>
              <w:tabs>
                <w:tab w:val="left" w:pos="1890"/>
              </w:tabs>
              <w:spacing w:after="0" w:line="240" w:lineRule="auto"/>
              <w:jc w:val="center"/>
              <w:rPr>
                <w:rFonts w:ascii="Arial" w:eastAsia="Times New Roman" w:hAnsi="Arial" w:cs="Arial"/>
                <w:b/>
                <w:bCs/>
                <w:color w:val="000000"/>
                <w:sz w:val="16"/>
                <w:szCs w:val="16"/>
                <w:lang w:eastAsia="pt-BR"/>
              </w:rPr>
            </w:pPr>
          </w:p>
          <w:p w14:paraId="3169CEBC" w14:textId="6EA0E3CE" w:rsidR="0015426C" w:rsidRDefault="0015426C">
            <w:pPr>
              <w:tabs>
                <w:tab w:val="left" w:pos="1890"/>
              </w:tabs>
              <w:spacing w:after="0" w:line="240" w:lineRule="auto"/>
              <w:jc w:val="center"/>
              <w:rPr>
                <w:rFonts w:ascii="Arial" w:hAnsi="Arial" w:cs="Arial"/>
                <w:b/>
                <w:bCs/>
                <w:sz w:val="16"/>
                <w:szCs w:val="16"/>
              </w:rPr>
            </w:pPr>
            <w:r>
              <w:rPr>
                <w:rFonts w:ascii="Arial" w:eastAsia="Times New Roman" w:hAnsi="Arial" w:cs="Arial"/>
                <w:b/>
                <w:bCs/>
                <w:color w:val="000000"/>
                <w:sz w:val="16"/>
                <w:szCs w:val="16"/>
                <w:lang w:eastAsia="pt-BR"/>
              </w:rPr>
              <w:t>Aumento de la competitividad de la industria por medio de la optimización de procesos y disminución del impacto ambiental, utilizando tecnologías con radiación (trazadores y aplicaciones de fuentes selladas)</w:t>
            </w:r>
          </w:p>
        </w:tc>
        <w:tc>
          <w:tcPr>
            <w:tcW w:w="2552" w:type="dxa"/>
            <w:tcBorders>
              <w:top w:val="nil"/>
              <w:left w:val="nil"/>
              <w:bottom w:val="single" w:sz="4" w:space="0" w:color="auto"/>
              <w:right w:val="single" w:sz="4" w:space="0" w:color="auto"/>
            </w:tcBorders>
            <w:hideMark/>
          </w:tcPr>
          <w:p w14:paraId="432CCD86" w14:textId="77777777" w:rsidR="0015426C" w:rsidRDefault="0015426C">
            <w:pPr>
              <w:spacing w:after="0" w:line="240" w:lineRule="auto"/>
              <w:jc w:val="center"/>
              <w:rPr>
                <w:rFonts w:ascii="Arial" w:hAnsi="Arial" w:cs="Arial"/>
                <w:b/>
                <w:sz w:val="16"/>
                <w:szCs w:val="16"/>
              </w:rPr>
            </w:pPr>
            <w:r>
              <w:rPr>
                <w:rFonts w:ascii="Arial" w:hAnsi="Arial" w:cs="Arial"/>
                <w:sz w:val="16"/>
                <w:szCs w:val="16"/>
                <w:lang w:val="es-ES"/>
              </w:rPr>
              <w:t xml:space="preserve">Ampliar el uso de tecnologías con radiación para optimizar procesos tecnológicos productivos, evaluación de estructuras civiles, procesos de dragado (sedimentación), etc. utilizando </w:t>
            </w:r>
            <w:r>
              <w:rPr>
                <w:rFonts w:ascii="Arial" w:eastAsia="Times New Roman" w:hAnsi="Arial" w:cs="Arial"/>
                <w:color w:val="000000"/>
                <w:sz w:val="16"/>
                <w:szCs w:val="16"/>
                <w:lang w:eastAsia="pt-BR"/>
              </w:rPr>
              <w:t>trazadores y fuentes selladas</w:t>
            </w:r>
          </w:p>
        </w:tc>
        <w:tc>
          <w:tcPr>
            <w:tcW w:w="2410" w:type="dxa"/>
            <w:tcBorders>
              <w:top w:val="nil"/>
              <w:left w:val="nil"/>
              <w:bottom w:val="single" w:sz="4" w:space="0" w:color="auto"/>
              <w:right w:val="single" w:sz="4" w:space="0" w:color="auto"/>
            </w:tcBorders>
            <w:hideMark/>
          </w:tcPr>
          <w:p w14:paraId="28D5759B" w14:textId="77777777" w:rsidR="0015426C" w:rsidRDefault="0015426C">
            <w:pPr>
              <w:pStyle w:val="Prrafodelista"/>
              <w:ind w:left="0"/>
              <w:jc w:val="center"/>
              <w:rPr>
                <w:rFonts w:ascii="Arial" w:hAnsi="Arial" w:cs="Arial"/>
                <w:bCs/>
                <w:sz w:val="16"/>
                <w:szCs w:val="16"/>
              </w:rPr>
            </w:pPr>
            <w:r>
              <w:rPr>
                <w:rFonts w:ascii="Arial" w:hAnsi="Arial" w:cs="Arial"/>
                <w:bCs/>
                <w:sz w:val="16"/>
                <w:szCs w:val="16"/>
              </w:rPr>
              <w:t>(para este objetivo hay tres desgloses verticales)</w:t>
            </w:r>
          </w:p>
        </w:tc>
        <w:tc>
          <w:tcPr>
            <w:tcW w:w="2268" w:type="dxa"/>
            <w:tcBorders>
              <w:top w:val="nil"/>
              <w:left w:val="nil"/>
              <w:bottom w:val="single" w:sz="4" w:space="0" w:color="auto"/>
              <w:right w:val="single" w:sz="4" w:space="0" w:color="auto"/>
            </w:tcBorders>
          </w:tcPr>
          <w:p w14:paraId="200D92AD" w14:textId="77777777" w:rsidR="0015426C" w:rsidRDefault="0015426C">
            <w:pPr>
              <w:spacing w:after="0" w:line="240" w:lineRule="auto"/>
              <w:rPr>
                <w:rFonts w:ascii="Arial" w:eastAsiaTheme="minorEastAsia" w:hAnsi="Arial" w:cs="Arial"/>
                <w:color w:val="000000"/>
                <w:sz w:val="16"/>
                <w:szCs w:val="16"/>
              </w:rPr>
            </w:pPr>
            <w:r>
              <w:rPr>
                <w:rFonts w:ascii="Arial" w:eastAsiaTheme="minorEastAsia" w:hAnsi="Arial" w:cs="Arial"/>
                <w:color w:val="000000"/>
                <w:sz w:val="16"/>
                <w:szCs w:val="16"/>
              </w:rPr>
              <w:t>Número de países que utilizan la tecnología nuclear para la optimización de procesos productivos</w:t>
            </w:r>
          </w:p>
          <w:p w14:paraId="43C0C8BF" w14:textId="77777777" w:rsidR="0015426C" w:rsidRDefault="0015426C">
            <w:pPr>
              <w:spacing w:after="0" w:line="240" w:lineRule="auto"/>
              <w:rPr>
                <w:rFonts w:ascii="Arial" w:hAnsi="Arial" w:cs="Arial"/>
                <w:sz w:val="16"/>
                <w:szCs w:val="16"/>
              </w:rPr>
            </w:pPr>
          </w:p>
        </w:tc>
        <w:tc>
          <w:tcPr>
            <w:tcW w:w="2126" w:type="dxa"/>
            <w:tcBorders>
              <w:top w:val="nil"/>
              <w:left w:val="nil"/>
              <w:bottom w:val="single" w:sz="4" w:space="0" w:color="auto"/>
              <w:right w:val="single" w:sz="4" w:space="0" w:color="auto"/>
            </w:tcBorders>
            <w:hideMark/>
          </w:tcPr>
          <w:p w14:paraId="55E20F51" w14:textId="77777777" w:rsidR="0015426C" w:rsidRDefault="0015426C">
            <w:pPr>
              <w:spacing w:after="0" w:line="240" w:lineRule="auto"/>
              <w:rPr>
                <w:rFonts w:ascii="Arial" w:hAnsi="Arial" w:cs="Arial"/>
                <w:sz w:val="16"/>
                <w:szCs w:val="16"/>
              </w:rPr>
            </w:pPr>
            <w:r>
              <w:rPr>
                <w:rFonts w:ascii="Arial" w:hAnsi="Arial" w:cs="Arial"/>
                <w:sz w:val="16"/>
                <w:szCs w:val="16"/>
              </w:rPr>
              <w:t>08 países aproxima</w:t>
            </w:r>
            <w:r>
              <w:rPr>
                <w:rFonts w:ascii="Arial" w:hAnsi="Arial" w:cs="Arial"/>
                <w:sz w:val="16"/>
                <w:szCs w:val="16"/>
              </w:rPr>
              <w:softHyphen/>
              <w:t>damente utilizan tecnologías con radiación en sus procesos productivos</w:t>
            </w:r>
          </w:p>
        </w:tc>
        <w:tc>
          <w:tcPr>
            <w:tcW w:w="1984" w:type="dxa"/>
            <w:tcBorders>
              <w:top w:val="nil"/>
              <w:left w:val="nil"/>
              <w:bottom w:val="single" w:sz="4" w:space="0" w:color="auto"/>
              <w:right w:val="single" w:sz="4" w:space="0" w:color="auto"/>
            </w:tcBorders>
            <w:hideMark/>
          </w:tcPr>
          <w:p w14:paraId="5C727EA6" w14:textId="77777777" w:rsidR="0015426C" w:rsidRDefault="0015426C">
            <w:pPr>
              <w:pStyle w:val="Textoindependiente"/>
              <w:rPr>
                <w:rFonts w:ascii="Arial" w:hAnsi="Arial" w:cs="Arial"/>
                <w:sz w:val="16"/>
                <w:szCs w:val="16"/>
                <w:lang w:val="es-ES"/>
              </w:rPr>
            </w:pPr>
            <w:r>
              <w:rPr>
                <w:rFonts w:ascii="Arial" w:hAnsi="Arial" w:cs="Arial"/>
                <w:sz w:val="16"/>
                <w:szCs w:val="16"/>
                <w:lang w:val="es-ES"/>
              </w:rPr>
              <w:t>12 países hasta el año 2029</w:t>
            </w:r>
          </w:p>
        </w:tc>
        <w:tc>
          <w:tcPr>
            <w:tcW w:w="1843" w:type="dxa"/>
            <w:tcBorders>
              <w:top w:val="nil"/>
              <w:left w:val="nil"/>
              <w:bottom w:val="single" w:sz="4" w:space="0" w:color="auto"/>
              <w:right w:val="single" w:sz="4" w:space="0" w:color="auto"/>
            </w:tcBorders>
            <w:hideMark/>
          </w:tcPr>
          <w:p w14:paraId="2F71998C" w14:textId="77777777" w:rsidR="0015426C" w:rsidRDefault="0015426C">
            <w:pPr>
              <w:spacing w:after="0" w:line="240" w:lineRule="auto"/>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 </w:t>
            </w:r>
          </w:p>
        </w:tc>
      </w:tr>
      <w:tr w:rsidR="0015426C" w14:paraId="7939B794" w14:textId="77777777" w:rsidTr="0015426C">
        <w:trPr>
          <w:trHeight w:val="6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66B3DC"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0ED910" w14:textId="77777777" w:rsidR="0015426C" w:rsidRDefault="0015426C">
            <w:pPr>
              <w:spacing w:after="0"/>
              <w:rPr>
                <w:rFonts w:ascii="Arial" w:hAnsi="Arial" w:cs="Arial"/>
                <w:b/>
                <w:bCs/>
                <w:sz w:val="16"/>
                <w:szCs w:val="16"/>
              </w:rPr>
            </w:pPr>
          </w:p>
        </w:tc>
        <w:tc>
          <w:tcPr>
            <w:tcW w:w="2552" w:type="dxa"/>
            <w:tcBorders>
              <w:top w:val="single" w:sz="4" w:space="0" w:color="auto"/>
              <w:left w:val="nil"/>
              <w:bottom w:val="single" w:sz="4" w:space="0" w:color="auto"/>
              <w:right w:val="single" w:sz="4" w:space="0" w:color="auto"/>
            </w:tcBorders>
          </w:tcPr>
          <w:p w14:paraId="5CAA01FE" w14:textId="77777777" w:rsidR="0015426C" w:rsidRDefault="0015426C">
            <w:pPr>
              <w:jc w:val="center"/>
              <w:rPr>
                <w:rFonts w:ascii="Arial" w:hAnsi="Arial" w:cs="Arial"/>
                <w:sz w:val="16"/>
                <w:szCs w:val="16"/>
              </w:rPr>
            </w:pPr>
          </w:p>
          <w:p w14:paraId="011B5C8C" w14:textId="77777777" w:rsidR="0015426C" w:rsidRDefault="0015426C">
            <w:pPr>
              <w:jc w:val="center"/>
              <w:rPr>
                <w:rFonts w:ascii="Arial" w:hAnsi="Arial" w:cs="Arial"/>
                <w:sz w:val="16"/>
                <w:szCs w:val="16"/>
              </w:rPr>
            </w:pPr>
          </w:p>
          <w:p w14:paraId="11BA1039" w14:textId="77777777" w:rsidR="0015426C" w:rsidRDefault="0015426C">
            <w:pPr>
              <w:jc w:val="center"/>
              <w:rPr>
                <w:rFonts w:ascii="Arial" w:hAnsi="Arial" w:cs="Arial"/>
                <w:sz w:val="16"/>
                <w:szCs w:val="16"/>
              </w:rPr>
            </w:pPr>
            <w:r>
              <w:rPr>
                <w:rFonts w:ascii="Arial" w:hAnsi="Arial" w:cs="Arial"/>
                <w:sz w:val="16"/>
                <w:szCs w:val="16"/>
              </w:rPr>
              <w:t>Desglose 1/3</w:t>
            </w:r>
          </w:p>
          <w:p w14:paraId="2A0D1860" w14:textId="77777777" w:rsidR="0015426C" w:rsidRDefault="0015426C">
            <w:pPr>
              <w:jc w:val="center"/>
              <w:rPr>
                <w:rFonts w:ascii="Arial" w:hAnsi="Arial" w:cs="Arial"/>
                <w:sz w:val="16"/>
                <w:szCs w:val="16"/>
              </w:rPr>
            </w:pPr>
            <w:r>
              <w:rPr>
                <w:rFonts w:ascii="Arial" w:hAnsi="Arial" w:cs="Arial"/>
                <w:sz w:val="16"/>
                <w:szCs w:val="16"/>
              </w:rPr>
              <w:t>Período 2028-2029</w:t>
            </w:r>
          </w:p>
          <w:p w14:paraId="536CECA9" w14:textId="77777777" w:rsidR="0015426C" w:rsidRDefault="0015426C">
            <w:pPr>
              <w:spacing w:after="0" w:line="240" w:lineRule="auto"/>
              <w:rPr>
                <w:rFonts w:ascii="Arial" w:eastAsia="Times New Roman" w:hAnsi="Arial" w:cs="Arial"/>
                <w:color w:val="000000"/>
                <w:sz w:val="16"/>
                <w:szCs w:val="16"/>
                <w:lang w:eastAsia="en-GB"/>
              </w:rPr>
            </w:pPr>
          </w:p>
        </w:tc>
        <w:tc>
          <w:tcPr>
            <w:tcW w:w="2410" w:type="dxa"/>
            <w:tcBorders>
              <w:top w:val="nil"/>
              <w:left w:val="nil"/>
              <w:bottom w:val="single" w:sz="4" w:space="0" w:color="auto"/>
              <w:right w:val="single" w:sz="4" w:space="0" w:color="auto"/>
            </w:tcBorders>
            <w:hideMark/>
          </w:tcPr>
          <w:p w14:paraId="14BFE00F" w14:textId="77777777" w:rsidR="0015426C" w:rsidRDefault="0015426C">
            <w:pPr>
              <w:spacing w:after="0" w:line="240" w:lineRule="auto"/>
              <w:jc w:val="center"/>
              <w:rPr>
                <w:rFonts w:ascii="Arial" w:eastAsia="Times New Roman" w:hAnsi="Arial" w:cs="Arial"/>
                <w:color w:val="000000"/>
                <w:sz w:val="16"/>
                <w:szCs w:val="16"/>
                <w:lang w:eastAsia="pt-BR"/>
              </w:rPr>
            </w:pPr>
            <w:r>
              <w:rPr>
                <w:rFonts w:ascii="Arial" w:hAnsi="Arial" w:cs="Arial"/>
                <w:sz w:val="16"/>
                <w:szCs w:val="16"/>
              </w:rPr>
              <w:t xml:space="preserve">Transferencia tecnológica instituciones públicas y empresas privadas (Start-up) para el uso de </w:t>
            </w:r>
            <w:r>
              <w:rPr>
                <w:rFonts w:ascii="Arial" w:eastAsia="Times New Roman" w:hAnsi="Arial" w:cs="Arial"/>
                <w:color w:val="000000"/>
                <w:sz w:val="16"/>
                <w:szCs w:val="16"/>
                <w:lang w:eastAsia="pt-BR"/>
              </w:rPr>
              <w:t xml:space="preserve">tecnologías con radiación para optimización de </w:t>
            </w:r>
            <w:r>
              <w:rPr>
                <w:rFonts w:ascii="Arial" w:hAnsi="Arial" w:cs="Arial"/>
                <w:sz w:val="16"/>
                <w:szCs w:val="16"/>
                <w:lang w:val="es-ES"/>
              </w:rPr>
              <w:t xml:space="preserve">procesos tecnológicos productivos, evaluación de estructuras civiles, procesos de dragado (sedimentación), etc. </w:t>
            </w:r>
            <w:r>
              <w:rPr>
                <w:rFonts w:ascii="Arial" w:eastAsia="Times New Roman" w:hAnsi="Arial" w:cs="Arial"/>
                <w:color w:val="000000"/>
                <w:sz w:val="16"/>
                <w:szCs w:val="16"/>
                <w:lang w:eastAsia="pt-BR"/>
              </w:rPr>
              <w:t xml:space="preserve"> y divulgación a la sociedad</w:t>
            </w:r>
          </w:p>
        </w:tc>
        <w:tc>
          <w:tcPr>
            <w:tcW w:w="2268" w:type="dxa"/>
            <w:tcBorders>
              <w:top w:val="nil"/>
              <w:left w:val="nil"/>
              <w:bottom w:val="single" w:sz="4" w:space="0" w:color="auto"/>
              <w:right w:val="single" w:sz="4" w:space="0" w:color="auto"/>
            </w:tcBorders>
            <w:hideMark/>
          </w:tcPr>
          <w:p w14:paraId="2003545A" w14:textId="77777777" w:rsidR="0015426C" w:rsidRDefault="0015426C">
            <w:pPr>
              <w:spacing w:after="0" w:line="240" w:lineRule="auto"/>
              <w:rPr>
                <w:rFonts w:ascii="Arial" w:hAnsi="Arial" w:cs="Arial"/>
                <w:sz w:val="16"/>
                <w:szCs w:val="16"/>
                <w:lang w:val="es-ES"/>
              </w:rPr>
            </w:pPr>
            <w:r>
              <w:rPr>
                <w:rFonts w:ascii="Arial" w:hAnsi="Arial" w:cs="Arial"/>
                <w:sz w:val="16"/>
                <w:szCs w:val="16"/>
              </w:rPr>
              <w:t xml:space="preserve">Número de países que han generado propuestas tecnológicas a los sectores productivos y </w:t>
            </w:r>
            <w:r>
              <w:rPr>
                <w:rFonts w:ascii="Arial" w:hAnsi="Arial" w:cs="Arial"/>
                <w:sz w:val="16"/>
                <w:szCs w:val="16"/>
                <w:lang w:val="es-ES"/>
              </w:rPr>
              <w:t>número de noticias divulgadas por los respectivos departamentos de comunicación (divulgación técnica-periodística)</w:t>
            </w:r>
          </w:p>
          <w:p w14:paraId="3AC7BD50"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b/>
                <w:sz w:val="16"/>
                <w:szCs w:val="16"/>
              </w:rPr>
              <w:t xml:space="preserve">Medio de verificación: </w:t>
            </w:r>
          </w:p>
          <w:p w14:paraId="1BB67DE2"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4307F615" w14:textId="77777777" w:rsidR="0015426C" w:rsidRDefault="0015426C">
            <w:pPr>
              <w:spacing w:after="0" w:line="240" w:lineRule="auto"/>
              <w:rPr>
                <w:rFonts w:ascii="Arial" w:hAnsi="Arial" w:cs="Arial"/>
                <w:b/>
                <w:sz w:val="16"/>
                <w:szCs w:val="16"/>
                <w:u w:val="single"/>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tc>
        <w:tc>
          <w:tcPr>
            <w:tcW w:w="2126" w:type="dxa"/>
            <w:tcBorders>
              <w:top w:val="nil"/>
              <w:left w:val="nil"/>
              <w:bottom w:val="single" w:sz="4" w:space="0" w:color="auto"/>
              <w:right w:val="single" w:sz="4" w:space="0" w:color="auto"/>
            </w:tcBorders>
            <w:hideMark/>
          </w:tcPr>
          <w:p w14:paraId="23785933"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sz w:val="16"/>
                <w:szCs w:val="16"/>
              </w:rPr>
              <w:t>Aproximadamente 06 países utilizan tecnologías con radiación en sus procesos productivos.</w:t>
            </w:r>
          </w:p>
        </w:tc>
        <w:tc>
          <w:tcPr>
            <w:tcW w:w="1984" w:type="dxa"/>
            <w:tcBorders>
              <w:top w:val="nil"/>
              <w:left w:val="nil"/>
              <w:bottom w:val="single" w:sz="4" w:space="0" w:color="auto"/>
              <w:right w:val="single" w:sz="4" w:space="0" w:color="auto"/>
            </w:tcBorders>
            <w:hideMark/>
          </w:tcPr>
          <w:p w14:paraId="5B02BDA3" w14:textId="77777777" w:rsidR="0015426C" w:rsidRDefault="0015426C">
            <w:pPr>
              <w:pStyle w:val="Textoindependiente"/>
              <w:rPr>
                <w:rFonts w:ascii="Arial" w:hAnsi="Arial" w:cs="Arial"/>
                <w:sz w:val="16"/>
                <w:szCs w:val="16"/>
                <w:lang w:val="es-ES"/>
              </w:rPr>
            </w:pPr>
            <w:r>
              <w:rPr>
                <w:rFonts w:ascii="Arial" w:hAnsi="Arial" w:cs="Arial"/>
                <w:sz w:val="16"/>
                <w:szCs w:val="16"/>
                <w:lang w:val="es-ES"/>
              </w:rPr>
              <w:t>10 países hasta el año 2029.</w:t>
            </w:r>
          </w:p>
        </w:tc>
        <w:tc>
          <w:tcPr>
            <w:tcW w:w="1843" w:type="dxa"/>
            <w:tcBorders>
              <w:top w:val="nil"/>
              <w:left w:val="nil"/>
              <w:bottom w:val="single" w:sz="4" w:space="0" w:color="auto"/>
              <w:right w:val="single" w:sz="4" w:space="0" w:color="auto"/>
            </w:tcBorders>
            <w:hideMark/>
          </w:tcPr>
          <w:p w14:paraId="1331F454" w14:textId="57369980" w:rsidR="00554F32" w:rsidRDefault="0015426C" w:rsidP="00554F32">
            <w:pPr>
              <w:spacing w:after="0" w:line="240" w:lineRule="auto"/>
              <w:rPr>
                <w:rFonts w:ascii="Arial" w:hAnsi="Arial" w:cs="Arial"/>
                <w:sz w:val="16"/>
                <w:szCs w:val="16"/>
              </w:rPr>
            </w:pPr>
            <w:r>
              <w:rPr>
                <w:rFonts w:ascii="Arial" w:eastAsia="Times New Roman" w:hAnsi="Arial" w:cs="Arial"/>
                <w:color w:val="000000"/>
                <w:sz w:val="16"/>
                <w:szCs w:val="16"/>
                <w:lang w:eastAsia="en-GB"/>
              </w:rPr>
              <w:t> </w:t>
            </w:r>
          </w:p>
          <w:p w14:paraId="3463F1A3" w14:textId="221061C0" w:rsidR="0015426C" w:rsidRDefault="0015426C">
            <w:pPr>
              <w:spacing w:after="0" w:line="240" w:lineRule="auto"/>
              <w:rPr>
                <w:rFonts w:ascii="Arial" w:hAnsi="Arial" w:cs="Arial"/>
                <w:sz w:val="16"/>
                <w:szCs w:val="16"/>
              </w:rPr>
            </w:pPr>
          </w:p>
        </w:tc>
      </w:tr>
      <w:tr w:rsidR="0015426C" w14:paraId="54BA4FA9" w14:textId="77777777" w:rsidTr="0015426C">
        <w:trPr>
          <w:trHeight w:val="6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449FE7"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B73391" w14:textId="77777777" w:rsidR="0015426C" w:rsidRDefault="0015426C">
            <w:pPr>
              <w:spacing w:after="0"/>
              <w:rPr>
                <w:rFonts w:ascii="Arial" w:hAnsi="Arial" w:cs="Arial"/>
                <w:b/>
                <w:bCs/>
                <w:sz w:val="16"/>
                <w:szCs w:val="16"/>
              </w:rPr>
            </w:pPr>
          </w:p>
        </w:tc>
        <w:tc>
          <w:tcPr>
            <w:tcW w:w="2552" w:type="dxa"/>
            <w:tcBorders>
              <w:top w:val="single" w:sz="4" w:space="0" w:color="auto"/>
              <w:left w:val="nil"/>
              <w:bottom w:val="single" w:sz="4" w:space="0" w:color="auto"/>
              <w:right w:val="single" w:sz="4" w:space="0" w:color="auto"/>
            </w:tcBorders>
          </w:tcPr>
          <w:p w14:paraId="6C420290" w14:textId="77777777" w:rsidR="0015426C" w:rsidRDefault="0015426C">
            <w:pPr>
              <w:jc w:val="center"/>
              <w:rPr>
                <w:rFonts w:ascii="Arial" w:eastAsia="Times New Roman" w:hAnsi="Arial" w:cs="Arial"/>
                <w:color w:val="000000"/>
                <w:sz w:val="16"/>
                <w:szCs w:val="16"/>
                <w:lang w:eastAsia="en-GB"/>
              </w:rPr>
            </w:pPr>
          </w:p>
          <w:p w14:paraId="3B6933B2" w14:textId="77777777" w:rsidR="0015426C" w:rsidRDefault="0015426C">
            <w:pPr>
              <w:jc w:val="center"/>
              <w:rPr>
                <w:rFonts w:ascii="Arial" w:hAnsi="Arial" w:cs="Arial"/>
                <w:sz w:val="16"/>
                <w:szCs w:val="16"/>
              </w:rPr>
            </w:pPr>
            <w:r>
              <w:rPr>
                <w:rFonts w:ascii="Arial" w:hAnsi="Arial" w:cs="Arial"/>
                <w:sz w:val="16"/>
                <w:szCs w:val="16"/>
              </w:rPr>
              <w:t>Desglose 2/3</w:t>
            </w:r>
          </w:p>
          <w:p w14:paraId="4DF0F4ED" w14:textId="77777777" w:rsidR="0015426C" w:rsidRDefault="0015426C">
            <w:pPr>
              <w:jc w:val="center"/>
              <w:rPr>
                <w:rFonts w:ascii="Arial" w:hAnsi="Arial" w:cs="Arial"/>
                <w:bCs/>
                <w:sz w:val="16"/>
                <w:szCs w:val="16"/>
              </w:rPr>
            </w:pPr>
            <w:r>
              <w:rPr>
                <w:rFonts w:ascii="Arial" w:hAnsi="Arial" w:cs="Arial"/>
                <w:sz w:val="16"/>
                <w:szCs w:val="16"/>
              </w:rPr>
              <w:t xml:space="preserve">Período </w:t>
            </w:r>
            <w:r>
              <w:rPr>
                <w:rFonts w:ascii="Arial" w:hAnsi="Arial" w:cs="Arial"/>
                <w:bCs/>
                <w:sz w:val="16"/>
                <w:szCs w:val="16"/>
              </w:rPr>
              <w:t>2026-2027</w:t>
            </w:r>
          </w:p>
          <w:p w14:paraId="2FF109F5" w14:textId="77777777" w:rsidR="0015426C" w:rsidRDefault="0015426C">
            <w:pPr>
              <w:spacing w:after="0" w:line="240" w:lineRule="auto"/>
              <w:rPr>
                <w:rFonts w:ascii="Arial" w:eastAsia="Times New Roman" w:hAnsi="Arial" w:cs="Arial"/>
                <w:color w:val="000000"/>
                <w:sz w:val="16"/>
                <w:szCs w:val="16"/>
                <w:lang w:eastAsia="en-GB"/>
              </w:rPr>
            </w:pPr>
          </w:p>
        </w:tc>
        <w:tc>
          <w:tcPr>
            <w:tcW w:w="2410" w:type="dxa"/>
            <w:tcBorders>
              <w:top w:val="nil"/>
              <w:left w:val="nil"/>
              <w:bottom w:val="single" w:sz="4" w:space="0" w:color="auto"/>
              <w:right w:val="single" w:sz="4" w:space="0" w:color="auto"/>
            </w:tcBorders>
          </w:tcPr>
          <w:p w14:paraId="4D17B805" w14:textId="77777777" w:rsidR="0015426C" w:rsidRDefault="0015426C">
            <w:pPr>
              <w:spacing w:after="0" w:line="240" w:lineRule="auto"/>
              <w:jc w:val="center"/>
              <w:rPr>
                <w:rFonts w:ascii="Arial" w:hAnsi="Arial" w:cs="Arial"/>
                <w:sz w:val="16"/>
                <w:szCs w:val="16"/>
                <w:lang w:val="es-ES"/>
              </w:rPr>
            </w:pPr>
            <w:r>
              <w:rPr>
                <w:rFonts w:ascii="Arial" w:hAnsi="Arial" w:cs="Arial"/>
                <w:sz w:val="16"/>
                <w:szCs w:val="16"/>
              </w:rPr>
              <w:t xml:space="preserve">Capacitación de personal en el uso de </w:t>
            </w:r>
            <w:r>
              <w:rPr>
                <w:rFonts w:ascii="Arial" w:eastAsia="Times New Roman" w:hAnsi="Arial" w:cs="Arial"/>
                <w:color w:val="000000"/>
                <w:sz w:val="16"/>
                <w:szCs w:val="16"/>
                <w:lang w:eastAsia="pt-BR"/>
              </w:rPr>
              <w:t xml:space="preserve">tecnologías con radiación (trazadores y aplicaciones de fuentes selladas) para optimización de </w:t>
            </w:r>
            <w:r>
              <w:rPr>
                <w:rFonts w:ascii="Arial" w:hAnsi="Arial" w:cs="Arial"/>
                <w:sz w:val="16"/>
                <w:szCs w:val="16"/>
                <w:lang w:val="es-ES"/>
              </w:rPr>
              <w:t>procesos tecnológicos productivos, evaluación de estructuras civiles, procesos de dragado (sedimentación), etc.</w:t>
            </w:r>
          </w:p>
          <w:p w14:paraId="21FB849D" w14:textId="77777777" w:rsidR="0015426C" w:rsidRDefault="0015426C">
            <w:pPr>
              <w:spacing w:after="0" w:line="240" w:lineRule="auto"/>
              <w:jc w:val="center"/>
              <w:rPr>
                <w:rFonts w:ascii="Arial" w:eastAsia="Times New Roman" w:hAnsi="Arial" w:cs="Arial"/>
                <w:color w:val="000000"/>
                <w:sz w:val="16"/>
                <w:szCs w:val="16"/>
                <w:lang w:eastAsia="en-GB"/>
              </w:rPr>
            </w:pPr>
          </w:p>
        </w:tc>
        <w:tc>
          <w:tcPr>
            <w:tcW w:w="2268" w:type="dxa"/>
            <w:tcBorders>
              <w:top w:val="nil"/>
              <w:left w:val="nil"/>
              <w:bottom w:val="single" w:sz="4" w:space="0" w:color="auto"/>
              <w:right w:val="single" w:sz="4" w:space="0" w:color="auto"/>
            </w:tcBorders>
          </w:tcPr>
          <w:p w14:paraId="491B4AFC" w14:textId="77777777" w:rsidR="0015426C" w:rsidRDefault="0015426C">
            <w:pPr>
              <w:spacing w:after="0" w:line="240" w:lineRule="auto"/>
              <w:rPr>
                <w:rFonts w:ascii="Arial" w:hAnsi="Arial" w:cs="Arial"/>
                <w:sz w:val="16"/>
                <w:szCs w:val="16"/>
              </w:rPr>
            </w:pPr>
            <w:r>
              <w:rPr>
                <w:rFonts w:ascii="Arial" w:hAnsi="Arial" w:cs="Arial"/>
                <w:sz w:val="16"/>
                <w:szCs w:val="16"/>
              </w:rPr>
              <w:t>Número de personas capacitadas. Existen personas con nivel capacitación básico y es necesario fortalecer sus conocimientos en las respectivas prácticas</w:t>
            </w:r>
          </w:p>
          <w:p w14:paraId="3718781E"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b/>
                <w:sz w:val="16"/>
                <w:szCs w:val="16"/>
              </w:rPr>
              <w:t xml:space="preserve">Medio de verificación: </w:t>
            </w:r>
          </w:p>
          <w:p w14:paraId="40C4F72E"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5F4B8935" w14:textId="77777777" w:rsidR="0015426C" w:rsidRDefault="0015426C">
            <w:pPr>
              <w:spacing w:after="0" w:line="240" w:lineRule="auto"/>
              <w:rPr>
                <w:rFonts w:ascii="Arial" w:hAnsi="Arial" w:cs="Arial"/>
                <w:b/>
                <w:sz w:val="16"/>
                <w:szCs w:val="16"/>
                <w:u w:val="single"/>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p w14:paraId="6FDBACDD" w14:textId="77777777" w:rsidR="0015426C" w:rsidRDefault="0015426C">
            <w:pPr>
              <w:spacing w:after="240"/>
              <w:rPr>
                <w:rFonts w:ascii="Arial" w:eastAsia="Times New Roman" w:hAnsi="Arial" w:cs="Arial"/>
                <w:color w:val="000000"/>
                <w:sz w:val="16"/>
                <w:szCs w:val="16"/>
                <w:lang w:eastAsia="en-GB"/>
              </w:rPr>
            </w:pPr>
          </w:p>
        </w:tc>
        <w:tc>
          <w:tcPr>
            <w:tcW w:w="2126" w:type="dxa"/>
            <w:tcBorders>
              <w:top w:val="nil"/>
              <w:left w:val="nil"/>
              <w:bottom w:val="single" w:sz="4" w:space="0" w:color="auto"/>
              <w:right w:val="single" w:sz="4" w:space="0" w:color="auto"/>
            </w:tcBorders>
            <w:hideMark/>
          </w:tcPr>
          <w:p w14:paraId="598388BA"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sz w:val="16"/>
                <w:szCs w:val="16"/>
              </w:rPr>
              <w:t>Aproximadamente 06 países utilizan tecnologías con radiación en sus procesos productivos.</w:t>
            </w:r>
          </w:p>
        </w:tc>
        <w:tc>
          <w:tcPr>
            <w:tcW w:w="1984" w:type="dxa"/>
            <w:tcBorders>
              <w:top w:val="nil"/>
              <w:left w:val="nil"/>
              <w:bottom w:val="single" w:sz="4" w:space="0" w:color="auto"/>
              <w:right w:val="single" w:sz="4" w:space="0" w:color="auto"/>
            </w:tcBorders>
            <w:hideMark/>
          </w:tcPr>
          <w:p w14:paraId="26213DE2"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sz w:val="16"/>
                <w:szCs w:val="16"/>
                <w:lang w:val="es-ES"/>
              </w:rPr>
              <w:t>10 países hasta el año 2027.</w:t>
            </w:r>
          </w:p>
        </w:tc>
        <w:tc>
          <w:tcPr>
            <w:tcW w:w="1843" w:type="dxa"/>
            <w:tcBorders>
              <w:top w:val="nil"/>
              <w:left w:val="nil"/>
              <w:bottom w:val="single" w:sz="4" w:space="0" w:color="auto"/>
              <w:right w:val="single" w:sz="4" w:space="0" w:color="auto"/>
            </w:tcBorders>
          </w:tcPr>
          <w:p w14:paraId="263184A4" w14:textId="77777777" w:rsidR="0015426C" w:rsidRDefault="0015426C" w:rsidP="00554F32">
            <w:pPr>
              <w:spacing w:after="0" w:line="240" w:lineRule="auto"/>
              <w:rPr>
                <w:rFonts w:ascii="Arial" w:eastAsia="Times New Roman" w:hAnsi="Arial" w:cs="Arial"/>
                <w:color w:val="000000"/>
                <w:sz w:val="16"/>
                <w:szCs w:val="16"/>
                <w:lang w:eastAsia="en-GB"/>
              </w:rPr>
            </w:pPr>
          </w:p>
        </w:tc>
      </w:tr>
      <w:tr w:rsidR="0015426C" w14:paraId="74790D6F" w14:textId="77777777" w:rsidTr="0015426C">
        <w:trPr>
          <w:trHeight w:val="6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8ED632"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BC00CD" w14:textId="77777777" w:rsidR="0015426C" w:rsidRDefault="0015426C">
            <w:pPr>
              <w:spacing w:after="0"/>
              <w:rPr>
                <w:rFonts w:ascii="Arial" w:hAnsi="Arial" w:cs="Arial"/>
                <w:b/>
                <w:bCs/>
                <w:sz w:val="16"/>
                <w:szCs w:val="16"/>
              </w:rPr>
            </w:pPr>
          </w:p>
        </w:tc>
        <w:tc>
          <w:tcPr>
            <w:tcW w:w="2552" w:type="dxa"/>
            <w:tcBorders>
              <w:top w:val="single" w:sz="4" w:space="0" w:color="auto"/>
              <w:left w:val="nil"/>
              <w:bottom w:val="single" w:sz="4" w:space="0" w:color="auto"/>
              <w:right w:val="single" w:sz="4" w:space="0" w:color="auto"/>
            </w:tcBorders>
          </w:tcPr>
          <w:p w14:paraId="5B777AA2" w14:textId="77777777" w:rsidR="0015426C" w:rsidRDefault="0015426C">
            <w:pPr>
              <w:pStyle w:val="Prrafodelista"/>
              <w:tabs>
                <w:tab w:val="left" w:pos="284"/>
              </w:tabs>
              <w:spacing w:after="0" w:line="240" w:lineRule="auto"/>
              <w:ind w:left="0"/>
              <w:jc w:val="center"/>
              <w:rPr>
                <w:rFonts w:ascii="Arial" w:hAnsi="Arial" w:cs="Arial"/>
                <w:sz w:val="16"/>
                <w:szCs w:val="16"/>
              </w:rPr>
            </w:pPr>
          </w:p>
          <w:p w14:paraId="11A8819B" w14:textId="77777777" w:rsidR="0015426C" w:rsidRDefault="0015426C">
            <w:pPr>
              <w:pStyle w:val="Prrafodelista"/>
              <w:tabs>
                <w:tab w:val="left" w:pos="284"/>
              </w:tabs>
              <w:spacing w:after="0" w:line="240" w:lineRule="auto"/>
              <w:ind w:left="0"/>
              <w:jc w:val="center"/>
              <w:rPr>
                <w:rFonts w:ascii="Arial" w:hAnsi="Arial" w:cs="Arial"/>
                <w:sz w:val="16"/>
                <w:szCs w:val="16"/>
              </w:rPr>
            </w:pPr>
          </w:p>
          <w:p w14:paraId="0880C83E" w14:textId="77777777" w:rsidR="0015426C" w:rsidRDefault="0015426C">
            <w:pPr>
              <w:jc w:val="center"/>
              <w:rPr>
                <w:rFonts w:ascii="Arial" w:hAnsi="Arial" w:cs="Arial"/>
                <w:sz w:val="16"/>
                <w:szCs w:val="16"/>
              </w:rPr>
            </w:pPr>
            <w:r>
              <w:rPr>
                <w:rFonts w:ascii="Arial" w:hAnsi="Arial" w:cs="Arial"/>
                <w:sz w:val="16"/>
                <w:szCs w:val="16"/>
              </w:rPr>
              <w:t>Desglose 3/3</w:t>
            </w:r>
          </w:p>
          <w:p w14:paraId="4F8E9716" w14:textId="77777777" w:rsidR="0015426C" w:rsidRDefault="0015426C">
            <w:pPr>
              <w:jc w:val="center"/>
              <w:rPr>
                <w:rFonts w:ascii="Arial" w:hAnsi="Arial" w:cs="Arial"/>
                <w:bCs/>
                <w:sz w:val="16"/>
                <w:szCs w:val="16"/>
              </w:rPr>
            </w:pPr>
            <w:r>
              <w:rPr>
                <w:rFonts w:ascii="Arial" w:hAnsi="Arial" w:cs="Arial"/>
                <w:sz w:val="16"/>
                <w:szCs w:val="16"/>
              </w:rPr>
              <w:t xml:space="preserve">Período </w:t>
            </w:r>
            <w:r>
              <w:rPr>
                <w:rFonts w:ascii="Arial" w:hAnsi="Arial" w:cs="Arial"/>
                <w:bCs/>
                <w:sz w:val="16"/>
                <w:szCs w:val="16"/>
              </w:rPr>
              <w:t>2024-2025</w:t>
            </w:r>
          </w:p>
          <w:p w14:paraId="2C471969" w14:textId="77777777" w:rsidR="0015426C" w:rsidRDefault="0015426C">
            <w:pPr>
              <w:spacing w:after="0" w:line="240" w:lineRule="auto"/>
              <w:rPr>
                <w:rFonts w:ascii="Arial" w:eastAsia="Times New Roman" w:hAnsi="Arial" w:cs="Arial"/>
                <w:color w:val="000000"/>
                <w:sz w:val="16"/>
                <w:szCs w:val="16"/>
                <w:lang w:eastAsia="en-GB"/>
              </w:rPr>
            </w:pPr>
          </w:p>
        </w:tc>
        <w:tc>
          <w:tcPr>
            <w:tcW w:w="2410" w:type="dxa"/>
            <w:tcBorders>
              <w:top w:val="nil"/>
              <w:left w:val="nil"/>
              <w:bottom w:val="single" w:sz="4" w:space="0" w:color="auto"/>
              <w:right w:val="single" w:sz="4" w:space="0" w:color="auto"/>
            </w:tcBorders>
          </w:tcPr>
          <w:p w14:paraId="3EA692A2" w14:textId="77777777" w:rsidR="0015426C" w:rsidRDefault="0015426C">
            <w:pPr>
              <w:spacing w:after="0" w:line="240" w:lineRule="auto"/>
              <w:jc w:val="center"/>
              <w:rPr>
                <w:rFonts w:ascii="Arial" w:hAnsi="Arial" w:cs="Arial"/>
                <w:sz w:val="16"/>
                <w:szCs w:val="16"/>
              </w:rPr>
            </w:pPr>
            <w:r>
              <w:rPr>
                <w:rFonts w:ascii="Arial" w:hAnsi="Arial" w:cs="Arial"/>
                <w:sz w:val="16"/>
                <w:szCs w:val="16"/>
              </w:rPr>
              <w:t xml:space="preserve">Identificación de los procesos productivos que utilizan la tecnología con radiación para optimización de </w:t>
            </w:r>
            <w:r>
              <w:rPr>
                <w:rFonts w:ascii="Arial" w:hAnsi="Arial" w:cs="Arial"/>
                <w:sz w:val="16"/>
                <w:szCs w:val="16"/>
                <w:lang w:val="es-ES"/>
              </w:rPr>
              <w:t xml:space="preserve">procesos tecnológicos productivos, evaluación de estructuras civiles, procesos de dragado (sedimentación), etc. </w:t>
            </w:r>
            <w:r>
              <w:rPr>
                <w:rFonts w:ascii="Arial" w:hAnsi="Arial" w:cs="Arial"/>
                <w:sz w:val="16"/>
                <w:szCs w:val="16"/>
              </w:rPr>
              <w:t>que podrían beneficiarse con esta tecnología</w:t>
            </w:r>
          </w:p>
          <w:p w14:paraId="17542141" w14:textId="77777777" w:rsidR="0015426C" w:rsidRDefault="0015426C">
            <w:pPr>
              <w:spacing w:after="0" w:line="240" w:lineRule="auto"/>
              <w:jc w:val="center"/>
              <w:rPr>
                <w:rFonts w:ascii="Arial" w:eastAsia="Times New Roman" w:hAnsi="Arial" w:cs="Arial"/>
                <w:color w:val="000000"/>
                <w:sz w:val="16"/>
                <w:szCs w:val="16"/>
                <w:lang w:eastAsia="en-GB"/>
              </w:rPr>
            </w:pPr>
          </w:p>
        </w:tc>
        <w:tc>
          <w:tcPr>
            <w:tcW w:w="2268" w:type="dxa"/>
            <w:tcBorders>
              <w:top w:val="nil"/>
              <w:left w:val="nil"/>
              <w:bottom w:val="single" w:sz="4" w:space="0" w:color="auto"/>
              <w:right w:val="single" w:sz="4" w:space="0" w:color="auto"/>
            </w:tcBorders>
          </w:tcPr>
          <w:p w14:paraId="118C6A45" w14:textId="77777777" w:rsidR="0015426C" w:rsidRDefault="0015426C">
            <w:pPr>
              <w:spacing w:after="0" w:line="240" w:lineRule="auto"/>
              <w:rPr>
                <w:rFonts w:ascii="Arial" w:hAnsi="Arial" w:cs="Arial"/>
                <w:sz w:val="16"/>
                <w:szCs w:val="16"/>
              </w:rPr>
            </w:pPr>
            <w:r>
              <w:rPr>
                <w:rFonts w:ascii="Arial" w:hAnsi="Arial" w:cs="Arial"/>
                <w:sz w:val="16"/>
                <w:szCs w:val="16"/>
              </w:rPr>
              <w:t>Número de países que utilizan la tecnología con radiación para optimización de sus procesos</w:t>
            </w:r>
          </w:p>
          <w:p w14:paraId="52D5A09F"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b/>
                <w:sz w:val="16"/>
                <w:szCs w:val="16"/>
              </w:rPr>
              <w:t xml:space="preserve">Medio de verificación: </w:t>
            </w:r>
          </w:p>
          <w:p w14:paraId="687FDF82"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0CAE5FB6" w14:textId="77777777" w:rsidR="0015426C" w:rsidRDefault="0015426C">
            <w:pPr>
              <w:spacing w:after="0" w:line="240" w:lineRule="auto"/>
              <w:rPr>
                <w:rFonts w:ascii="Arial" w:hAnsi="Arial" w:cs="Arial"/>
                <w:b/>
                <w:sz w:val="16"/>
                <w:szCs w:val="16"/>
                <w:u w:val="single"/>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p w14:paraId="189A88A9" w14:textId="77777777" w:rsidR="0015426C" w:rsidRDefault="0015426C">
            <w:pPr>
              <w:spacing w:after="240"/>
              <w:rPr>
                <w:rFonts w:ascii="Arial" w:eastAsia="Times New Roman" w:hAnsi="Arial" w:cs="Arial"/>
                <w:color w:val="000000"/>
                <w:sz w:val="16"/>
                <w:szCs w:val="16"/>
                <w:lang w:eastAsia="en-GB"/>
              </w:rPr>
            </w:pPr>
          </w:p>
        </w:tc>
        <w:tc>
          <w:tcPr>
            <w:tcW w:w="2126" w:type="dxa"/>
            <w:tcBorders>
              <w:top w:val="nil"/>
              <w:left w:val="nil"/>
              <w:bottom w:val="single" w:sz="4" w:space="0" w:color="auto"/>
              <w:right w:val="single" w:sz="4" w:space="0" w:color="auto"/>
            </w:tcBorders>
            <w:hideMark/>
          </w:tcPr>
          <w:p w14:paraId="7B797011"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sz w:val="16"/>
                <w:szCs w:val="16"/>
              </w:rPr>
              <w:t>Aproximadamente 08 países utilizan tecnologías con radiación en sus procesos productivos.</w:t>
            </w:r>
          </w:p>
        </w:tc>
        <w:tc>
          <w:tcPr>
            <w:tcW w:w="1984" w:type="dxa"/>
            <w:tcBorders>
              <w:top w:val="nil"/>
              <w:left w:val="nil"/>
              <w:bottom w:val="single" w:sz="4" w:space="0" w:color="auto"/>
              <w:right w:val="single" w:sz="4" w:space="0" w:color="auto"/>
            </w:tcBorders>
            <w:hideMark/>
          </w:tcPr>
          <w:p w14:paraId="7CCD309C"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sz w:val="16"/>
                <w:szCs w:val="16"/>
                <w:lang w:val="es-ES"/>
              </w:rPr>
              <w:t>12 países hasta el año 2025.</w:t>
            </w:r>
          </w:p>
        </w:tc>
        <w:tc>
          <w:tcPr>
            <w:tcW w:w="1843" w:type="dxa"/>
            <w:tcBorders>
              <w:top w:val="nil"/>
              <w:left w:val="nil"/>
              <w:bottom w:val="single" w:sz="4" w:space="0" w:color="auto"/>
              <w:right w:val="single" w:sz="4" w:space="0" w:color="auto"/>
            </w:tcBorders>
          </w:tcPr>
          <w:p w14:paraId="50089641" w14:textId="77777777" w:rsidR="0015426C" w:rsidRDefault="0015426C" w:rsidP="00554F32">
            <w:pPr>
              <w:spacing w:after="0" w:line="240" w:lineRule="auto"/>
              <w:rPr>
                <w:rFonts w:ascii="Arial" w:eastAsia="Times New Roman" w:hAnsi="Arial" w:cs="Arial"/>
                <w:color w:val="000000"/>
                <w:sz w:val="16"/>
                <w:szCs w:val="16"/>
                <w:lang w:eastAsia="en-GB"/>
              </w:rPr>
            </w:pPr>
          </w:p>
        </w:tc>
      </w:tr>
      <w:tr w:rsidR="0015426C" w14:paraId="1DC8BBBE" w14:textId="77777777" w:rsidTr="0015426C">
        <w:trPr>
          <w:trHeight w:val="1140"/>
        </w:trPr>
        <w:tc>
          <w:tcPr>
            <w:tcW w:w="497" w:type="dxa"/>
            <w:vMerge w:val="restart"/>
            <w:tcBorders>
              <w:top w:val="single" w:sz="4" w:space="0" w:color="auto"/>
              <w:left w:val="single" w:sz="4" w:space="0" w:color="auto"/>
              <w:bottom w:val="single" w:sz="4" w:space="0" w:color="auto"/>
              <w:right w:val="single" w:sz="4" w:space="0" w:color="auto"/>
            </w:tcBorders>
            <w:shd w:val="clear" w:color="auto" w:fill="FF6699"/>
            <w:vAlign w:val="center"/>
            <w:hideMark/>
          </w:tcPr>
          <w:p w14:paraId="630542A6" w14:textId="77777777" w:rsidR="0015426C" w:rsidRDefault="0015426C">
            <w:pPr>
              <w:spacing w:after="0" w:line="240" w:lineRule="auto"/>
              <w:jc w:val="center"/>
              <w:rPr>
                <w:rFonts w:ascii="Arial" w:eastAsia="Times New Roman" w:hAnsi="Arial" w:cs="Arial"/>
                <w:b/>
                <w:bCs/>
                <w:color w:val="000000"/>
                <w:sz w:val="24"/>
                <w:szCs w:val="24"/>
                <w:lang w:val="en-GB" w:eastAsia="en-GB"/>
              </w:rPr>
            </w:pPr>
            <w:r>
              <w:rPr>
                <w:rFonts w:ascii="Arial" w:eastAsia="Times New Roman" w:hAnsi="Arial" w:cs="Arial"/>
                <w:b/>
                <w:bCs/>
                <w:color w:val="000000"/>
                <w:sz w:val="24"/>
                <w:szCs w:val="24"/>
                <w:lang w:val="en-GB" w:eastAsia="en-GB"/>
              </w:rPr>
              <w:t>T6</w:t>
            </w:r>
          </w:p>
        </w:tc>
        <w:tc>
          <w:tcPr>
            <w:tcW w:w="1942" w:type="dxa"/>
            <w:vMerge w:val="restart"/>
            <w:tcBorders>
              <w:top w:val="single" w:sz="4" w:space="0" w:color="auto"/>
              <w:left w:val="nil"/>
              <w:bottom w:val="single" w:sz="4" w:space="0" w:color="auto"/>
              <w:right w:val="single" w:sz="4" w:space="0" w:color="auto"/>
            </w:tcBorders>
            <w:hideMark/>
          </w:tcPr>
          <w:p w14:paraId="739B6D1A" w14:textId="77777777" w:rsidR="00CD1F59" w:rsidRDefault="00CD1F59">
            <w:pPr>
              <w:spacing w:after="0" w:line="240" w:lineRule="auto"/>
              <w:jc w:val="center"/>
              <w:rPr>
                <w:rFonts w:ascii="Arial" w:eastAsia="Times New Roman" w:hAnsi="Arial" w:cs="Arial"/>
                <w:b/>
                <w:bCs/>
                <w:color w:val="000000"/>
                <w:sz w:val="16"/>
                <w:szCs w:val="16"/>
                <w:lang w:eastAsia="pt-BR"/>
              </w:rPr>
            </w:pPr>
          </w:p>
          <w:p w14:paraId="5BDAC6B9" w14:textId="5D0067D0" w:rsidR="0015426C" w:rsidRDefault="0015426C">
            <w:pPr>
              <w:spacing w:after="0" w:line="240" w:lineRule="auto"/>
              <w:jc w:val="center"/>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pt-BR"/>
              </w:rPr>
              <w:t>Preservación y caracterización de objetos tangibles de patrimonio cultural y materiales de archivo utilizando técnicas nucleares</w:t>
            </w:r>
          </w:p>
        </w:tc>
        <w:tc>
          <w:tcPr>
            <w:tcW w:w="2552" w:type="dxa"/>
            <w:tcBorders>
              <w:top w:val="single" w:sz="4" w:space="0" w:color="auto"/>
              <w:left w:val="nil"/>
              <w:bottom w:val="single" w:sz="4" w:space="0" w:color="auto"/>
              <w:right w:val="single" w:sz="4" w:space="0" w:color="auto"/>
            </w:tcBorders>
            <w:hideMark/>
          </w:tcPr>
          <w:p w14:paraId="7306A10A" w14:textId="77777777" w:rsidR="0015426C" w:rsidRDefault="0015426C">
            <w:pPr>
              <w:spacing w:after="0" w:line="240" w:lineRule="auto"/>
              <w:jc w:val="center"/>
              <w:rPr>
                <w:rFonts w:ascii="Arial" w:hAnsi="Arial" w:cs="Arial"/>
                <w:sz w:val="16"/>
                <w:szCs w:val="16"/>
                <w:lang w:val="es-ES"/>
              </w:rPr>
            </w:pPr>
            <w:r>
              <w:rPr>
                <w:rFonts w:ascii="Arial" w:hAnsi="Arial" w:cs="Arial"/>
                <w:sz w:val="16"/>
                <w:szCs w:val="16"/>
                <w:lang w:val="es-ES"/>
              </w:rPr>
              <w:t>Incrementar el uso de técnicas analíticas nucleares para caracterización y el procesamiento por radiación que contribuyan a la preservación de la herencia cultural tangible de ALyC</w:t>
            </w:r>
          </w:p>
        </w:tc>
        <w:tc>
          <w:tcPr>
            <w:tcW w:w="2410" w:type="dxa"/>
            <w:tcBorders>
              <w:top w:val="single" w:sz="4" w:space="0" w:color="auto"/>
              <w:left w:val="nil"/>
              <w:bottom w:val="single" w:sz="4" w:space="0" w:color="auto"/>
              <w:right w:val="single" w:sz="4" w:space="0" w:color="auto"/>
            </w:tcBorders>
            <w:hideMark/>
          </w:tcPr>
          <w:p w14:paraId="605CE3CF" w14:textId="77777777" w:rsidR="0015426C" w:rsidRDefault="0015426C">
            <w:pPr>
              <w:pStyle w:val="Prrafodelista"/>
              <w:ind w:left="0"/>
              <w:jc w:val="center"/>
              <w:rPr>
                <w:rFonts w:ascii="Arial" w:hAnsi="Arial" w:cs="Arial"/>
                <w:bCs/>
                <w:sz w:val="16"/>
                <w:szCs w:val="16"/>
              </w:rPr>
            </w:pPr>
            <w:r>
              <w:rPr>
                <w:rFonts w:ascii="Arial" w:hAnsi="Arial" w:cs="Arial"/>
                <w:bCs/>
                <w:sz w:val="16"/>
                <w:szCs w:val="16"/>
              </w:rPr>
              <w:t>(para este objetivo hay dos desgloses verticales)</w:t>
            </w:r>
          </w:p>
        </w:tc>
        <w:tc>
          <w:tcPr>
            <w:tcW w:w="2268" w:type="dxa"/>
            <w:tcBorders>
              <w:top w:val="single" w:sz="4" w:space="0" w:color="auto"/>
              <w:left w:val="nil"/>
              <w:bottom w:val="single" w:sz="4" w:space="0" w:color="auto"/>
              <w:right w:val="single" w:sz="4" w:space="0" w:color="auto"/>
            </w:tcBorders>
            <w:hideMark/>
          </w:tcPr>
          <w:p w14:paraId="669C5AAF" w14:textId="77777777" w:rsidR="0015426C" w:rsidRDefault="0015426C">
            <w:pPr>
              <w:spacing w:after="0" w:line="240" w:lineRule="auto"/>
              <w:rPr>
                <w:rFonts w:ascii="Arial" w:hAnsi="Arial" w:cs="Arial"/>
                <w:sz w:val="16"/>
                <w:szCs w:val="16"/>
                <w:lang w:val="es-ES"/>
              </w:rPr>
            </w:pPr>
            <w:r>
              <w:rPr>
                <w:rFonts w:ascii="Arial" w:eastAsiaTheme="minorEastAsia" w:hAnsi="Arial" w:cs="Arial"/>
                <w:color w:val="000000"/>
                <w:sz w:val="16"/>
                <w:szCs w:val="16"/>
              </w:rPr>
              <w:t>Número de países que aplican tecnologías con radiación para la preservación y caracterización del patrimonio cultural, de acuerdo con las buenas prácticas internacionales</w:t>
            </w:r>
            <w:r>
              <w:rPr>
                <w:rFonts w:ascii="Arial" w:hAnsi="Arial" w:cs="Arial"/>
                <w:b/>
                <w:sz w:val="16"/>
                <w:szCs w:val="16"/>
              </w:rPr>
              <w:t xml:space="preserve">. </w:t>
            </w:r>
            <w:r>
              <w:rPr>
                <w:rFonts w:ascii="Arial" w:hAnsi="Arial" w:cs="Arial"/>
                <w:sz w:val="16"/>
                <w:szCs w:val="16"/>
                <w:lang w:val="es-ES"/>
              </w:rPr>
              <w:t>Número de objetos de valor cultural desinfectados y/o caracterizados por técnicas nucleares</w:t>
            </w:r>
          </w:p>
        </w:tc>
        <w:tc>
          <w:tcPr>
            <w:tcW w:w="2126" w:type="dxa"/>
            <w:tcBorders>
              <w:top w:val="single" w:sz="4" w:space="0" w:color="auto"/>
              <w:left w:val="nil"/>
              <w:bottom w:val="single" w:sz="4" w:space="0" w:color="auto"/>
              <w:right w:val="single" w:sz="4" w:space="0" w:color="auto"/>
            </w:tcBorders>
            <w:hideMark/>
          </w:tcPr>
          <w:p w14:paraId="174FC74A" w14:textId="77777777" w:rsidR="0015426C" w:rsidRDefault="0015426C">
            <w:pPr>
              <w:spacing w:after="0" w:line="240" w:lineRule="auto"/>
              <w:rPr>
                <w:rFonts w:ascii="Arial" w:hAnsi="Arial" w:cs="Arial"/>
                <w:sz w:val="16"/>
                <w:szCs w:val="16"/>
              </w:rPr>
            </w:pPr>
            <w:r>
              <w:rPr>
                <w:rFonts w:ascii="Arial" w:hAnsi="Arial" w:cs="Arial"/>
                <w:sz w:val="16"/>
                <w:szCs w:val="16"/>
              </w:rPr>
              <w:t>08 países aproxima</w:t>
            </w:r>
            <w:r>
              <w:rPr>
                <w:rFonts w:ascii="Arial" w:hAnsi="Arial" w:cs="Arial"/>
                <w:sz w:val="16"/>
                <w:szCs w:val="16"/>
              </w:rPr>
              <w:softHyphen/>
              <w:t>damente utilizan técnicas nucleares para carac</w:t>
            </w:r>
            <w:r>
              <w:rPr>
                <w:rFonts w:ascii="Arial" w:hAnsi="Arial" w:cs="Arial"/>
                <w:sz w:val="16"/>
                <w:szCs w:val="16"/>
              </w:rPr>
              <w:softHyphen/>
              <w:t>terización y 04 países utilizan el pro</w:t>
            </w:r>
            <w:r>
              <w:rPr>
                <w:rFonts w:ascii="Arial" w:hAnsi="Arial" w:cs="Arial"/>
                <w:sz w:val="16"/>
                <w:szCs w:val="16"/>
              </w:rPr>
              <w:softHyphen/>
              <w:t>cesamiento por radiación para preservación de objetos de valor cultural (obras de arte, objetos arqueo</w:t>
            </w:r>
            <w:r>
              <w:rPr>
                <w:rFonts w:ascii="Arial" w:hAnsi="Arial" w:cs="Arial"/>
                <w:sz w:val="16"/>
                <w:szCs w:val="16"/>
              </w:rPr>
              <w:softHyphen/>
              <w:t>lógicos, materiales de archivo, etc.).</w:t>
            </w:r>
          </w:p>
        </w:tc>
        <w:tc>
          <w:tcPr>
            <w:tcW w:w="1984" w:type="dxa"/>
            <w:tcBorders>
              <w:top w:val="single" w:sz="4" w:space="0" w:color="auto"/>
              <w:left w:val="nil"/>
              <w:bottom w:val="single" w:sz="4" w:space="0" w:color="auto"/>
              <w:right w:val="single" w:sz="4" w:space="0" w:color="auto"/>
            </w:tcBorders>
            <w:hideMark/>
          </w:tcPr>
          <w:p w14:paraId="6A9D21F2" w14:textId="77777777" w:rsidR="0015426C" w:rsidRDefault="0015426C">
            <w:pPr>
              <w:pStyle w:val="Textoindependiente"/>
              <w:rPr>
                <w:rFonts w:ascii="Arial" w:hAnsi="Arial" w:cs="Arial"/>
                <w:sz w:val="16"/>
                <w:szCs w:val="16"/>
                <w:lang w:val="es-ES"/>
              </w:rPr>
            </w:pPr>
            <w:r>
              <w:rPr>
                <w:rFonts w:ascii="Arial" w:hAnsi="Arial" w:cs="Arial"/>
                <w:sz w:val="16"/>
                <w:szCs w:val="16"/>
                <w:lang w:val="es-ES"/>
              </w:rPr>
              <w:t>10 países hasta el año 2029 (caracterización con técnicas nucleares y preservación con radiación ionizante).</w:t>
            </w:r>
          </w:p>
        </w:tc>
        <w:tc>
          <w:tcPr>
            <w:tcW w:w="1843" w:type="dxa"/>
            <w:tcBorders>
              <w:top w:val="single" w:sz="4" w:space="0" w:color="auto"/>
              <w:left w:val="nil"/>
              <w:bottom w:val="single" w:sz="4" w:space="0" w:color="auto"/>
              <w:right w:val="single" w:sz="4" w:space="0" w:color="auto"/>
            </w:tcBorders>
            <w:hideMark/>
          </w:tcPr>
          <w:p w14:paraId="292C265E" w14:textId="77777777" w:rsidR="0015426C" w:rsidRDefault="0015426C">
            <w:pPr>
              <w:rPr>
                <w:rFonts w:ascii="Arial" w:hAnsi="Arial" w:cs="Arial"/>
                <w:sz w:val="16"/>
                <w:szCs w:val="16"/>
                <w:lang w:val="es-ES"/>
              </w:rPr>
            </w:pPr>
          </w:p>
        </w:tc>
      </w:tr>
      <w:tr w:rsidR="0015426C" w14:paraId="4FD09B66" w14:textId="77777777" w:rsidTr="0015426C">
        <w:trPr>
          <w:trHeight w:val="11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D72876"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single" w:sz="4" w:space="0" w:color="auto"/>
              <w:left w:val="nil"/>
              <w:bottom w:val="single" w:sz="4" w:space="0" w:color="auto"/>
              <w:right w:val="single" w:sz="4" w:space="0" w:color="auto"/>
            </w:tcBorders>
            <w:vAlign w:val="center"/>
            <w:hideMark/>
          </w:tcPr>
          <w:p w14:paraId="313818CD" w14:textId="77777777" w:rsidR="0015426C" w:rsidRDefault="0015426C">
            <w:pPr>
              <w:spacing w:after="0"/>
              <w:rPr>
                <w:rFonts w:ascii="Arial" w:eastAsia="Times New Roman" w:hAnsi="Arial" w:cs="Arial"/>
                <w:b/>
                <w:bCs/>
                <w:color w:val="000000"/>
                <w:sz w:val="16"/>
                <w:szCs w:val="16"/>
                <w:lang w:eastAsia="en-GB"/>
              </w:rPr>
            </w:pPr>
          </w:p>
        </w:tc>
        <w:tc>
          <w:tcPr>
            <w:tcW w:w="2552" w:type="dxa"/>
            <w:tcBorders>
              <w:top w:val="single" w:sz="4" w:space="0" w:color="auto"/>
              <w:left w:val="nil"/>
              <w:bottom w:val="single" w:sz="4" w:space="0" w:color="auto"/>
              <w:right w:val="single" w:sz="4" w:space="0" w:color="auto"/>
            </w:tcBorders>
          </w:tcPr>
          <w:p w14:paraId="501C3375" w14:textId="77777777" w:rsidR="0015426C" w:rsidRDefault="0015426C">
            <w:pPr>
              <w:jc w:val="center"/>
              <w:rPr>
                <w:rFonts w:ascii="Arial" w:hAnsi="Arial" w:cs="Arial"/>
                <w:sz w:val="16"/>
                <w:szCs w:val="16"/>
              </w:rPr>
            </w:pPr>
          </w:p>
          <w:p w14:paraId="64EEF82D" w14:textId="77777777" w:rsidR="0015426C" w:rsidRDefault="0015426C">
            <w:pPr>
              <w:jc w:val="center"/>
              <w:rPr>
                <w:rFonts w:ascii="Arial" w:hAnsi="Arial" w:cs="Arial"/>
                <w:sz w:val="16"/>
                <w:szCs w:val="16"/>
              </w:rPr>
            </w:pPr>
            <w:r>
              <w:rPr>
                <w:rFonts w:ascii="Arial" w:hAnsi="Arial" w:cs="Arial"/>
                <w:sz w:val="16"/>
                <w:szCs w:val="16"/>
              </w:rPr>
              <w:t>Desglose 1/2</w:t>
            </w:r>
          </w:p>
          <w:p w14:paraId="3EB3CD09" w14:textId="77777777" w:rsidR="0015426C" w:rsidRDefault="0015426C">
            <w:pPr>
              <w:jc w:val="center"/>
              <w:rPr>
                <w:rFonts w:ascii="Arial" w:hAnsi="Arial" w:cs="Arial"/>
                <w:bCs/>
                <w:sz w:val="16"/>
                <w:szCs w:val="16"/>
              </w:rPr>
            </w:pPr>
            <w:r>
              <w:rPr>
                <w:rFonts w:ascii="Arial" w:hAnsi="Arial" w:cs="Arial"/>
                <w:sz w:val="16"/>
                <w:szCs w:val="16"/>
              </w:rPr>
              <w:t xml:space="preserve">Período </w:t>
            </w:r>
            <w:r>
              <w:rPr>
                <w:rFonts w:ascii="Arial" w:hAnsi="Arial" w:cs="Arial"/>
                <w:bCs/>
                <w:sz w:val="16"/>
                <w:szCs w:val="16"/>
              </w:rPr>
              <w:t>2026-2029</w:t>
            </w:r>
          </w:p>
          <w:p w14:paraId="12CDA152" w14:textId="77777777" w:rsidR="0015426C" w:rsidRDefault="0015426C">
            <w:pPr>
              <w:spacing w:after="0" w:line="240" w:lineRule="auto"/>
              <w:jc w:val="center"/>
              <w:rPr>
                <w:rFonts w:ascii="Arial" w:eastAsia="Times New Roman" w:hAnsi="Arial" w:cs="Arial"/>
                <w:color w:val="000000"/>
                <w:sz w:val="16"/>
                <w:szCs w:val="16"/>
                <w:lang w:eastAsia="en-GB"/>
              </w:rPr>
            </w:pPr>
          </w:p>
        </w:tc>
        <w:tc>
          <w:tcPr>
            <w:tcW w:w="2410" w:type="dxa"/>
            <w:tcBorders>
              <w:top w:val="single" w:sz="4" w:space="0" w:color="auto"/>
              <w:left w:val="nil"/>
              <w:bottom w:val="single" w:sz="4" w:space="0" w:color="auto"/>
              <w:right w:val="single" w:sz="4" w:space="0" w:color="auto"/>
            </w:tcBorders>
            <w:hideMark/>
          </w:tcPr>
          <w:p w14:paraId="75B29277" w14:textId="77777777" w:rsidR="0015426C" w:rsidRDefault="0015426C">
            <w:pPr>
              <w:spacing w:after="0" w:line="240" w:lineRule="auto"/>
              <w:jc w:val="center"/>
              <w:rPr>
                <w:rFonts w:ascii="Arial" w:eastAsia="Times New Roman" w:hAnsi="Arial" w:cs="Arial"/>
                <w:bCs/>
                <w:color w:val="000000"/>
                <w:sz w:val="16"/>
                <w:szCs w:val="16"/>
                <w:lang w:eastAsia="en-GB"/>
              </w:rPr>
            </w:pPr>
            <w:r>
              <w:rPr>
                <w:rFonts w:ascii="Arial" w:hAnsi="Arial" w:cs="Arial"/>
                <w:sz w:val="16"/>
                <w:szCs w:val="16"/>
              </w:rPr>
              <w:t>Promoción y divulgación del uso de la tecnología nuclear para preservación y caracterización de objetos de valor cultural a la comunidad de curadores, conservadores, restauradores, coleccionistas privados, etc.</w:t>
            </w:r>
          </w:p>
        </w:tc>
        <w:tc>
          <w:tcPr>
            <w:tcW w:w="2268" w:type="dxa"/>
            <w:tcBorders>
              <w:top w:val="single" w:sz="4" w:space="0" w:color="auto"/>
              <w:left w:val="nil"/>
              <w:bottom w:val="single" w:sz="4" w:space="0" w:color="auto"/>
              <w:right w:val="single" w:sz="4" w:space="0" w:color="auto"/>
            </w:tcBorders>
          </w:tcPr>
          <w:p w14:paraId="5EA9CA9A" w14:textId="77777777" w:rsidR="0015426C" w:rsidRDefault="0015426C">
            <w:pPr>
              <w:pStyle w:val="Prrafodelista"/>
              <w:tabs>
                <w:tab w:val="left" w:pos="284"/>
              </w:tabs>
              <w:spacing w:after="0" w:line="240" w:lineRule="auto"/>
              <w:ind w:left="0"/>
              <w:rPr>
                <w:rFonts w:ascii="Arial" w:hAnsi="Arial" w:cs="Arial"/>
                <w:sz w:val="16"/>
                <w:szCs w:val="16"/>
                <w:lang w:val="es-ES"/>
              </w:rPr>
            </w:pPr>
            <w:r>
              <w:rPr>
                <w:rFonts w:ascii="Arial" w:hAnsi="Arial" w:cs="Arial"/>
                <w:sz w:val="16"/>
                <w:szCs w:val="16"/>
              </w:rPr>
              <w:t xml:space="preserve">Número países que han realizado eventos de promoción y divulgación. Número de convenios institucionales suscritos e implementados. Número </w:t>
            </w:r>
            <w:r>
              <w:rPr>
                <w:rFonts w:ascii="Arial" w:hAnsi="Arial" w:cs="Arial"/>
                <w:sz w:val="16"/>
                <w:szCs w:val="16"/>
                <w:lang w:val="es-ES"/>
              </w:rPr>
              <w:t>de artículos de divulgación realizados (divulgación técnica-periodística)</w:t>
            </w:r>
          </w:p>
          <w:p w14:paraId="32CE5B06" w14:textId="77777777" w:rsidR="0015426C" w:rsidRDefault="0015426C">
            <w:pPr>
              <w:pStyle w:val="Prrafodelista"/>
              <w:tabs>
                <w:tab w:val="left" w:pos="284"/>
                <w:tab w:val="left" w:pos="1890"/>
              </w:tabs>
              <w:spacing w:after="0" w:line="240" w:lineRule="auto"/>
              <w:ind w:left="0"/>
              <w:rPr>
                <w:rFonts w:ascii="Arial" w:hAnsi="Arial" w:cs="Arial"/>
                <w:sz w:val="16"/>
                <w:szCs w:val="16"/>
              </w:rPr>
            </w:pPr>
            <w:r>
              <w:rPr>
                <w:rFonts w:ascii="Arial" w:hAnsi="Arial" w:cs="Arial"/>
                <w:b/>
                <w:sz w:val="16"/>
                <w:szCs w:val="16"/>
              </w:rPr>
              <w:t xml:space="preserve">Medio de verificación: </w:t>
            </w:r>
          </w:p>
          <w:p w14:paraId="3186D04B" w14:textId="77777777" w:rsidR="0015426C" w:rsidRDefault="0015426C">
            <w:pPr>
              <w:pStyle w:val="Prrafodelista"/>
              <w:tabs>
                <w:tab w:val="left" w:pos="284"/>
                <w:tab w:val="left" w:pos="1890"/>
              </w:tabs>
              <w:spacing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1BF1A24B" w14:textId="77777777" w:rsidR="0015426C" w:rsidRDefault="0015426C">
            <w:pPr>
              <w:spacing w:after="0" w:line="240" w:lineRule="auto"/>
              <w:rPr>
                <w:rFonts w:ascii="Arial" w:hAnsi="Arial" w:cs="Arial"/>
                <w:b/>
                <w:sz w:val="16"/>
                <w:szCs w:val="16"/>
                <w:u w:val="single"/>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p w14:paraId="1FEBD0F1" w14:textId="77777777" w:rsidR="0015426C" w:rsidRDefault="0015426C">
            <w:pPr>
              <w:spacing w:after="0" w:line="240" w:lineRule="auto"/>
              <w:rPr>
                <w:rFonts w:ascii="Arial" w:hAnsi="Arial" w:cs="Arial"/>
                <w:sz w:val="16"/>
                <w:szCs w:val="16"/>
              </w:rPr>
            </w:pPr>
          </w:p>
          <w:p w14:paraId="34BB8225" w14:textId="77777777" w:rsidR="0015426C" w:rsidRDefault="0015426C">
            <w:pPr>
              <w:pStyle w:val="Prrafodelista"/>
              <w:tabs>
                <w:tab w:val="left" w:pos="284"/>
              </w:tabs>
              <w:spacing w:after="0" w:line="240" w:lineRule="auto"/>
              <w:ind w:left="0"/>
              <w:rPr>
                <w:rFonts w:ascii="Arial" w:hAnsi="Arial" w:cs="Arial"/>
                <w:sz w:val="16"/>
                <w:szCs w:val="16"/>
              </w:rPr>
            </w:pPr>
          </w:p>
          <w:p w14:paraId="187CA20E" w14:textId="77777777" w:rsidR="0015426C" w:rsidRDefault="0015426C">
            <w:pPr>
              <w:spacing w:after="0" w:line="240" w:lineRule="auto"/>
              <w:rPr>
                <w:rFonts w:ascii="Arial" w:eastAsia="Times New Roman" w:hAnsi="Arial" w:cs="Arial"/>
                <w:color w:val="000000"/>
                <w:sz w:val="16"/>
                <w:szCs w:val="16"/>
                <w:lang w:eastAsia="en-GB"/>
              </w:rPr>
            </w:pPr>
          </w:p>
        </w:tc>
        <w:tc>
          <w:tcPr>
            <w:tcW w:w="2126" w:type="dxa"/>
            <w:tcBorders>
              <w:top w:val="single" w:sz="4" w:space="0" w:color="auto"/>
              <w:left w:val="nil"/>
              <w:bottom w:val="single" w:sz="4" w:space="0" w:color="auto"/>
              <w:right w:val="single" w:sz="4" w:space="0" w:color="auto"/>
            </w:tcBorders>
            <w:hideMark/>
          </w:tcPr>
          <w:p w14:paraId="0061BA0C"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sz w:val="16"/>
                <w:szCs w:val="16"/>
              </w:rPr>
              <w:t>Aproximadamente 08 países utilizan técnicas nucleares para caracterización y 04 países utilizan el procesamiento por radiación para preservación de objetos de valor cultural (obras de arte, objetos arqueológicos, materiales de archivo, etc.).</w:t>
            </w:r>
          </w:p>
        </w:tc>
        <w:tc>
          <w:tcPr>
            <w:tcW w:w="1984" w:type="dxa"/>
            <w:tcBorders>
              <w:top w:val="single" w:sz="4" w:space="0" w:color="auto"/>
              <w:left w:val="nil"/>
              <w:bottom w:val="single" w:sz="4" w:space="0" w:color="auto"/>
              <w:right w:val="single" w:sz="4" w:space="0" w:color="auto"/>
            </w:tcBorders>
            <w:hideMark/>
          </w:tcPr>
          <w:p w14:paraId="402B125C" w14:textId="77777777" w:rsidR="0015426C" w:rsidRDefault="0015426C">
            <w:pPr>
              <w:spacing w:after="0" w:line="240" w:lineRule="auto"/>
              <w:rPr>
                <w:rFonts w:ascii="Arial" w:hAnsi="Arial" w:cs="Arial"/>
                <w:sz w:val="16"/>
                <w:szCs w:val="16"/>
                <w:lang w:val="es-ES"/>
              </w:rPr>
            </w:pPr>
            <w:r>
              <w:rPr>
                <w:rFonts w:ascii="Arial" w:hAnsi="Arial" w:cs="Arial"/>
                <w:sz w:val="16"/>
                <w:szCs w:val="16"/>
                <w:lang w:val="es-ES"/>
              </w:rPr>
              <w:t>12</w:t>
            </w:r>
          </w:p>
          <w:p w14:paraId="4F6C2F82"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sz w:val="16"/>
                <w:szCs w:val="16"/>
                <w:lang w:val="es-ES"/>
              </w:rPr>
              <w:t>países hasta el año 2029.</w:t>
            </w:r>
          </w:p>
        </w:tc>
        <w:tc>
          <w:tcPr>
            <w:tcW w:w="1843" w:type="dxa"/>
            <w:tcBorders>
              <w:top w:val="single" w:sz="4" w:space="0" w:color="auto"/>
              <w:left w:val="nil"/>
              <w:bottom w:val="single" w:sz="4" w:space="0" w:color="auto"/>
              <w:right w:val="single" w:sz="4" w:space="0" w:color="auto"/>
            </w:tcBorders>
            <w:hideMark/>
          </w:tcPr>
          <w:p w14:paraId="70A046FF" w14:textId="64AB9C4A" w:rsidR="0015426C" w:rsidRDefault="0015426C">
            <w:pPr>
              <w:spacing w:after="0" w:line="240" w:lineRule="auto"/>
              <w:rPr>
                <w:rFonts w:ascii="Arial" w:eastAsia="Times New Roman" w:hAnsi="Arial" w:cs="Arial"/>
                <w:color w:val="000000"/>
                <w:sz w:val="16"/>
                <w:szCs w:val="16"/>
                <w:lang w:eastAsia="en-GB"/>
              </w:rPr>
            </w:pPr>
          </w:p>
        </w:tc>
      </w:tr>
      <w:tr w:rsidR="0015426C" w14:paraId="692FD02A" w14:textId="77777777" w:rsidTr="0015426C">
        <w:trPr>
          <w:trHeight w:val="11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E66E27"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single" w:sz="4" w:space="0" w:color="auto"/>
              <w:left w:val="nil"/>
              <w:bottom w:val="single" w:sz="4" w:space="0" w:color="auto"/>
              <w:right w:val="single" w:sz="4" w:space="0" w:color="auto"/>
            </w:tcBorders>
            <w:vAlign w:val="center"/>
            <w:hideMark/>
          </w:tcPr>
          <w:p w14:paraId="731C7654" w14:textId="77777777" w:rsidR="0015426C" w:rsidRDefault="0015426C">
            <w:pPr>
              <w:spacing w:after="0"/>
              <w:rPr>
                <w:rFonts w:ascii="Arial" w:eastAsia="Times New Roman" w:hAnsi="Arial" w:cs="Arial"/>
                <w:b/>
                <w:bCs/>
                <w:color w:val="000000"/>
                <w:sz w:val="16"/>
                <w:szCs w:val="16"/>
                <w:lang w:eastAsia="en-GB"/>
              </w:rPr>
            </w:pPr>
          </w:p>
        </w:tc>
        <w:tc>
          <w:tcPr>
            <w:tcW w:w="2552" w:type="dxa"/>
            <w:tcBorders>
              <w:top w:val="single" w:sz="4" w:space="0" w:color="auto"/>
              <w:left w:val="nil"/>
              <w:bottom w:val="single" w:sz="4" w:space="0" w:color="auto"/>
              <w:right w:val="single" w:sz="4" w:space="0" w:color="auto"/>
            </w:tcBorders>
          </w:tcPr>
          <w:p w14:paraId="25F45C25" w14:textId="77777777" w:rsidR="0015426C" w:rsidRDefault="0015426C">
            <w:pPr>
              <w:rPr>
                <w:rFonts w:ascii="Arial" w:hAnsi="Arial" w:cs="Arial"/>
                <w:sz w:val="16"/>
                <w:szCs w:val="16"/>
              </w:rPr>
            </w:pPr>
          </w:p>
          <w:p w14:paraId="2A7FB303" w14:textId="77777777" w:rsidR="0015426C" w:rsidRDefault="0015426C">
            <w:pPr>
              <w:jc w:val="center"/>
              <w:rPr>
                <w:rFonts w:ascii="Arial" w:hAnsi="Arial" w:cs="Arial"/>
                <w:sz w:val="16"/>
                <w:szCs w:val="16"/>
              </w:rPr>
            </w:pPr>
            <w:r>
              <w:rPr>
                <w:rFonts w:ascii="Arial" w:hAnsi="Arial" w:cs="Arial"/>
                <w:sz w:val="16"/>
                <w:szCs w:val="16"/>
              </w:rPr>
              <w:t>Desglose 2/2</w:t>
            </w:r>
          </w:p>
          <w:p w14:paraId="00033D14" w14:textId="77777777" w:rsidR="0015426C" w:rsidRDefault="0015426C">
            <w:pPr>
              <w:jc w:val="center"/>
              <w:rPr>
                <w:rFonts w:ascii="Arial" w:hAnsi="Arial" w:cs="Arial"/>
                <w:bCs/>
                <w:sz w:val="16"/>
                <w:szCs w:val="16"/>
              </w:rPr>
            </w:pPr>
            <w:r>
              <w:rPr>
                <w:rFonts w:ascii="Arial" w:hAnsi="Arial" w:cs="Arial"/>
                <w:sz w:val="16"/>
                <w:szCs w:val="16"/>
              </w:rPr>
              <w:t xml:space="preserve">Período </w:t>
            </w:r>
            <w:r>
              <w:rPr>
                <w:rFonts w:ascii="Arial" w:hAnsi="Arial" w:cs="Arial"/>
                <w:bCs/>
                <w:sz w:val="16"/>
                <w:szCs w:val="16"/>
              </w:rPr>
              <w:t>2024-2025</w:t>
            </w:r>
          </w:p>
          <w:p w14:paraId="174AEA94" w14:textId="77777777" w:rsidR="0015426C" w:rsidRDefault="0015426C">
            <w:pPr>
              <w:spacing w:after="0" w:line="240" w:lineRule="auto"/>
              <w:rPr>
                <w:rFonts w:ascii="Arial" w:eastAsia="Times New Roman" w:hAnsi="Arial" w:cs="Arial"/>
                <w:color w:val="000000"/>
                <w:sz w:val="16"/>
                <w:szCs w:val="16"/>
                <w:lang w:eastAsia="en-GB"/>
              </w:rPr>
            </w:pPr>
          </w:p>
        </w:tc>
        <w:tc>
          <w:tcPr>
            <w:tcW w:w="2410" w:type="dxa"/>
            <w:tcBorders>
              <w:top w:val="single" w:sz="4" w:space="0" w:color="auto"/>
              <w:left w:val="nil"/>
              <w:bottom w:val="single" w:sz="4" w:space="0" w:color="auto"/>
              <w:right w:val="single" w:sz="4" w:space="0" w:color="auto"/>
            </w:tcBorders>
          </w:tcPr>
          <w:p w14:paraId="30160017" w14:textId="77777777" w:rsidR="0015426C" w:rsidRDefault="0015426C">
            <w:pPr>
              <w:spacing w:after="0" w:line="240" w:lineRule="auto"/>
              <w:jc w:val="center"/>
              <w:rPr>
                <w:rFonts w:ascii="Arial" w:hAnsi="Arial" w:cs="Arial"/>
                <w:bCs/>
                <w:sz w:val="16"/>
                <w:szCs w:val="16"/>
              </w:rPr>
            </w:pPr>
            <w:r>
              <w:rPr>
                <w:rFonts w:ascii="Arial" w:hAnsi="Arial" w:cs="Arial"/>
                <w:sz w:val="16"/>
                <w:szCs w:val="16"/>
              </w:rPr>
              <w:t xml:space="preserve">Capacitación de personal en </w:t>
            </w:r>
            <w:r>
              <w:rPr>
                <w:rFonts w:ascii="Arial" w:hAnsi="Arial" w:cs="Arial"/>
                <w:sz w:val="16"/>
                <w:szCs w:val="16"/>
                <w:lang w:val="es-ES"/>
              </w:rPr>
              <w:t>caracterización con técnicas nucleares y en la preservación con radiación ionizante de objetos de valor cultural.</w:t>
            </w:r>
          </w:p>
          <w:p w14:paraId="570E4F3A" w14:textId="77777777" w:rsidR="0015426C" w:rsidRDefault="0015426C">
            <w:pPr>
              <w:spacing w:after="0" w:line="240" w:lineRule="auto"/>
              <w:rPr>
                <w:rFonts w:ascii="Arial" w:eastAsia="Times New Roman" w:hAnsi="Arial" w:cs="Arial"/>
                <w:color w:val="000000"/>
                <w:sz w:val="16"/>
                <w:szCs w:val="16"/>
                <w:lang w:eastAsia="en-GB"/>
              </w:rPr>
            </w:pPr>
          </w:p>
        </w:tc>
        <w:tc>
          <w:tcPr>
            <w:tcW w:w="2268" w:type="dxa"/>
            <w:tcBorders>
              <w:top w:val="single" w:sz="4" w:space="0" w:color="auto"/>
              <w:left w:val="nil"/>
              <w:bottom w:val="single" w:sz="4" w:space="0" w:color="auto"/>
              <w:right w:val="single" w:sz="4" w:space="0" w:color="auto"/>
            </w:tcBorders>
          </w:tcPr>
          <w:p w14:paraId="5B025699" w14:textId="77777777" w:rsidR="0015426C" w:rsidRDefault="0015426C">
            <w:pPr>
              <w:spacing w:after="0" w:line="240" w:lineRule="auto"/>
              <w:rPr>
                <w:rFonts w:ascii="Arial" w:hAnsi="Arial" w:cs="Arial"/>
                <w:sz w:val="16"/>
                <w:szCs w:val="16"/>
              </w:rPr>
            </w:pPr>
            <w:r>
              <w:rPr>
                <w:rFonts w:ascii="Arial" w:hAnsi="Arial" w:cs="Arial"/>
                <w:sz w:val="16"/>
                <w:szCs w:val="16"/>
              </w:rPr>
              <w:t>Número de países con personal capacitado</w:t>
            </w:r>
          </w:p>
          <w:p w14:paraId="03C10ABF"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b/>
                <w:sz w:val="16"/>
                <w:szCs w:val="16"/>
              </w:rPr>
              <w:t xml:space="preserve">Medio de verificación: </w:t>
            </w:r>
          </w:p>
          <w:p w14:paraId="1FC5E8BA"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067DE8E9" w14:textId="77777777" w:rsidR="0015426C" w:rsidRDefault="0015426C">
            <w:pPr>
              <w:spacing w:after="0" w:line="240" w:lineRule="auto"/>
              <w:rPr>
                <w:rFonts w:ascii="Arial" w:hAnsi="Arial" w:cs="Arial"/>
                <w:b/>
                <w:sz w:val="16"/>
                <w:szCs w:val="16"/>
                <w:u w:val="single"/>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p w14:paraId="275CF51C" w14:textId="77777777" w:rsidR="0015426C" w:rsidRDefault="0015426C">
            <w:pPr>
              <w:spacing w:after="240"/>
              <w:rPr>
                <w:rFonts w:ascii="Arial" w:eastAsia="Times New Roman" w:hAnsi="Arial" w:cs="Arial"/>
                <w:color w:val="000000"/>
                <w:sz w:val="16"/>
                <w:szCs w:val="16"/>
                <w:lang w:eastAsia="en-GB"/>
              </w:rPr>
            </w:pPr>
          </w:p>
        </w:tc>
        <w:tc>
          <w:tcPr>
            <w:tcW w:w="2126" w:type="dxa"/>
            <w:tcBorders>
              <w:top w:val="single" w:sz="4" w:space="0" w:color="auto"/>
              <w:left w:val="nil"/>
              <w:bottom w:val="single" w:sz="4" w:space="0" w:color="auto"/>
              <w:right w:val="single" w:sz="4" w:space="0" w:color="auto"/>
            </w:tcBorders>
            <w:hideMark/>
          </w:tcPr>
          <w:p w14:paraId="3433EB12"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sz w:val="16"/>
                <w:szCs w:val="16"/>
              </w:rPr>
              <w:t>Aproximadamente 08 países utilizan técnicas nucleares para caracterización y 04 países utilizan el procesamiento por radiación para preservación de objetos de valor cultural (obras de arte, objetos arqueológicos, materiales de archivo, etc.). Existen personas con nivel capacitación básico y es necesario fortalecer sus conocimientos en las respectivas prácticas.</w:t>
            </w:r>
          </w:p>
        </w:tc>
        <w:tc>
          <w:tcPr>
            <w:tcW w:w="1984" w:type="dxa"/>
            <w:tcBorders>
              <w:top w:val="single" w:sz="4" w:space="0" w:color="auto"/>
              <w:left w:val="nil"/>
              <w:bottom w:val="single" w:sz="4" w:space="0" w:color="auto"/>
              <w:right w:val="single" w:sz="4" w:space="0" w:color="auto"/>
            </w:tcBorders>
            <w:hideMark/>
          </w:tcPr>
          <w:p w14:paraId="46CDD859"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sz w:val="16"/>
                <w:szCs w:val="16"/>
                <w:lang w:val="es-ES"/>
              </w:rPr>
              <w:t>12 países hasta el año 2025.</w:t>
            </w:r>
          </w:p>
        </w:tc>
        <w:tc>
          <w:tcPr>
            <w:tcW w:w="1843" w:type="dxa"/>
            <w:tcBorders>
              <w:top w:val="single" w:sz="4" w:space="0" w:color="auto"/>
              <w:left w:val="nil"/>
              <w:bottom w:val="single" w:sz="4" w:space="0" w:color="auto"/>
              <w:right w:val="single" w:sz="4" w:space="0" w:color="auto"/>
            </w:tcBorders>
            <w:hideMark/>
          </w:tcPr>
          <w:p w14:paraId="5F5208FE" w14:textId="74FBE375" w:rsidR="0015426C" w:rsidRDefault="0015426C">
            <w:pPr>
              <w:spacing w:after="0" w:line="240" w:lineRule="auto"/>
              <w:rPr>
                <w:rFonts w:ascii="Arial" w:eastAsia="Times New Roman" w:hAnsi="Arial" w:cs="Arial"/>
                <w:color w:val="000000"/>
                <w:sz w:val="16"/>
                <w:szCs w:val="16"/>
                <w:lang w:eastAsia="en-GB"/>
              </w:rPr>
            </w:pPr>
          </w:p>
        </w:tc>
      </w:tr>
      <w:tr w:rsidR="0015426C" w14:paraId="7C7B1010" w14:textId="77777777" w:rsidTr="0015426C">
        <w:trPr>
          <w:trHeight w:val="1140"/>
        </w:trPr>
        <w:tc>
          <w:tcPr>
            <w:tcW w:w="497" w:type="dxa"/>
            <w:vMerge w:val="restart"/>
            <w:tcBorders>
              <w:top w:val="single" w:sz="4" w:space="0" w:color="auto"/>
              <w:left w:val="single" w:sz="4" w:space="0" w:color="auto"/>
              <w:bottom w:val="single" w:sz="4" w:space="0" w:color="auto"/>
              <w:right w:val="single" w:sz="4" w:space="0" w:color="auto"/>
            </w:tcBorders>
            <w:shd w:val="clear" w:color="auto" w:fill="FF6699"/>
            <w:vAlign w:val="center"/>
            <w:hideMark/>
          </w:tcPr>
          <w:p w14:paraId="6A51B791" w14:textId="77777777" w:rsidR="0015426C" w:rsidRDefault="0015426C">
            <w:pPr>
              <w:spacing w:after="0" w:line="240" w:lineRule="auto"/>
              <w:jc w:val="center"/>
              <w:rPr>
                <w:rFonts w:ascii="Arial" w:eastAsia="Times New Roman" w:hAnsi="Arial" w:cs="Arial"/>
                <w:b/>
                <w:bCs/>
                <w:color w:val="000000"/>
                <w:sz w:val="24"/>
                <w:szCs w:val="24"/>
                <w:lang w:val="en-GB" w:eastAsia="en-GB"/>
              </w:rPr>
            </w:pPr>
            <w:r>
              <w:rPr>
                <w:rFonts w:ascii="Arial" w:eastAsia="Times New Roman" w:hAnsi="Arial" w:cs="Arial"/>
                <w:b/>
                <w:bCs/>
                <w:color w:val="000000"/>
                <w:sz w:val="24"/>
                <w:szCs w:val="24"/>
                <w:lang w:val="en-GB" w:eastAsia="en-GB"/>
              </w:rPr>
              <w:t>T7</w:t>
            </w:r>
          </w:p>
        </w:tc>
        <w:tc>
          <w:tcPr>
            <w:tcW w:w="1942" w:type="dxa"/>
            <w:vMerge w:val="restart"/>
            <w:tcBorders>
              <w:top w:val="single" w:sz="4" w:space="0" w:color="auto"/>
              <w:left w:val="nil"/>
              <w:bottom w:val="single" w:sz="4" w:space="0" w:color="auto"/>
              <w:right w:val="single" w:sz="4" w:space="0" w:color="auto"/>
            </w:tcBorders>
            <w:hideMark/>
          </w:tcPr>
          <w:p w14:paraId="44C07A81" w14:textId="77777777" w:rsidR="00CD1F59" w:rsidRDefault="00CD1F59">
            <w:pPr>
              <w:spacing w:after="0" w:line="240" w:lineRule="auto"/>
              <w:jc w:val="center"/>
              <w:rPr>
                <w:rFonts w:ascii="Arial" w:eastAsia="Times New Roman" w:hAnsi="Arial" w:cs="Arial"/>
                <w:b/>
                <w:bCs/>
                <w:color w:val="000000"/>
                <w:sz w:val="16"/>
                <w:szCs w:val="16"/>
                <w:lang w:eastAsia="pt-BR"/>
              </w:rPr>
            </w:pPr>
          </w:p>
          <w:p w14:paraId="5BFC2D7C" w14:textId="54E3DDCA" w:rsidR="0015426C" w:rsidRDefault="0015426C">
            <w:pPr>
              <w:spacing w:after="0" w:line="240" w:lineRule="auto"/>
              <w:jc w:val="center"/>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pt-BR"/>
              </w:rPr>
              <w:t>Armonizar metodologías y capacitar personal de acuerdo a estándares y esquemas de certificación para técnicas avanzadas de ensayos no destructivos (END)</w:t>
            </w:r>
          </w:p>
        </w:tc>
        <w:tc>
          <w:tcPr>
            <w:tcW w:w="2552" w:type="dxa"/>
            <w:tcBorders>
              <w:top w:val="single" w:sz="4" w:space="0" w:color="auto"/>
              <w:left w:val="nil"/>
              <w:bottom w:val="single" w:sz="4" w:space="0" w:color="auto"/>
              <w:right w:val="single" w:sz="4" w:space="0" w:color="auto"/>
            </w:tcBorders>
          </w:tcPr>
          <w:p w14:paraId="7469D8E4" w14:textId="77777777" w:rsidR="0015426C" w:rsidRDefault="0015426C">
            <w:pPr>
              <w:spacing w:after="0" w:line="240" w:lineRule="auto"/>
              <w:jc w:val="center"/>
              <w:rPr>
                <w:rFonts w:ascii="Arial" w:hAnsi="Arial" w:cs="Arial"/>
                <w:sz w:val="16"/>
                <w:szCs w:val="16"/>
                <w:lang w:val="es-ES"/>
              </w:rPr>
            </w:pPr>
            <w:r>
              <w:rPr>
                <w:rFonts w:ascii="Arial" w:hAnsi="Arial" w:cs="Arial"/>
                <w:sz w:val="16"/>
                <w:szCs w:val="16"/>
                <w:lang w:val="es-ES"/>
              </w:rPr>
              <w:t>Incrementar el uso de tecnologías avanzadas, armonizar metodologías y capacitar personal de acuerdo a los estándares y esquemas de certificación internacional (ISO 9712-2012)</w:t>
            </w:r>
          </w:p>
          <w:p w14:paraId="1BB2A3C8" w14:textId="77777777" w:rsidR="0015426C" w:rsidRDefault="0015426C">
            <w:pPr>
              <w:spacing w:after="0" w:line="240" w:lineRule="auto"/>
              <w:rPr>
                <w:rFonts w:ascii="Arial" w:hAnsi="Arial" w:cs="Arial"/>
                <w:sz w:val="16"/>
                <w:szCs w:val="16"/>
              </w:rPr>
            </w:pPr>
          </w:p>
        </w:tc>
        <w:tc>
          <w:tcPr>
            <w:tcW w:w="2410" w:type="dxa"/>
            <w:tcBorders>
              <w:top w:val="single" w:sz="4" w:space="0" w:color="auto"/>
              <w:left w:val="nil"/>
              <w:bottom w:val="single" w:sz="4" w:space="0" w:color="auto"/>
              <w:right w:val="single" w:sz="4" w:space="0" w:color="auto"/>
            </w:tcBorders>
          </w:tcPr>
          <w:p w14:paraId="2F41FA5C" w14:textId="77777777" w:rsidR="0015426C" w:rsidRDefault="0015426C">
            <w:pPr>
              <w:jc w:val="center"/>
              <w:rPr>
                <w:rFonts w:ascii="Arial" w:eastAsiaTheme="minorEastAsia" w:hAnsi="Arial" w:cs="Arial"/>
                <w:sz w:val="16"/>
                <w:szCs w:val="16"/>
              </w:rPr>
            </w:pPr>
            <w:r>
              <w:rPr>
                <w:rFonts w:ascii="Arial" w:eastAsiaTheme="minorEastAsia" w:hAnsi="Arial" w:cs="Arial"/>
                <w:sz w:val="16"/>
                <w:szCs w:val="16"/>
              </w:rPr>
              <w:t>(para este objetivo hay dos desgloses verticales)</w:t>
            </w:r>
          </w:p>
          <w:p w14:paraId="112E78F0" w14:textId="77777777" w:rsidR="0015426C" w:rsidRDefault="0015426C">
            <w:pPr>
              <w:spacing w:after="0" w:line="240" w:lineRule="auto"/>
              <w:jc w:val="center"/>
              <w:rPr>
                <w:rFonts w:ascii="Arial" w:eastAsia="Times New Roman" w:hAnsi="Arial" w:cs="Arial"/>
                <w:bCs/>
                <w:color w:val="000000"/>
                <w:sz w:val="16"/>
                <w:szCs w:val="16"/>
                <w:lang w:eastAsia="en-GB"/>
              </w:rPr>
            </w:pPr>
          </w:p>
        </w:tc>
        <w:tc>
          <w:tcPr>
            <w:tcW w:w="2268" w:type="dxa"/>
            <w:tcBorders>
              <w:top w:val="single" w:sz="4" w:space="0" w:color="auto"/>
              <w:left w:val="nil"/>
              <w:bottom w:val="single" w:sz="4" w:space="0" w:color="auto"/>
              <w:right w:val="single" w:sz="4" w:space="0" w:color="auto"/>
            </w:tcBorders>
          </w:tcPr>
          <w:p w14:paraId="3EE236AD" w14:textId="77777777" w:rsidR="0015426C" w:rsidRDefault="0015426C">
            <w:pPr>
              <w:spacing w:after="0" w:line="240" w:lineRule="auto"/>
              <w:rPr>
                <w:rFonts w:ascii="Arial" w:hAnsi="Arial" w:cs="Arial"/>
                <w:sz w:val="16"/>
                <w:szCs w:val="16"/>
                <w:lang w:val="es-ES"/>
              </w:rPr>
            </w:pPr>
            <w:r>
              <w:rPr>
                <w:rFonts w:ascii="Arial" w:hAnsi="Arial" w:cs="Arial"/>
                <w:sz w:val="16"/>
                <w:szCs w:val="16"/>
                <w:lang w:val="es-ES"/>
              </w:rPr>
              <w:t>Número de países que apliquen metodologías para END y cuenten con infraestructura para la capacitación y certificación de personal según la norma ISO9712:2012</w:t>
            </w:r>
          </w:p>
          <w:p w14:paraId="07585A20" w14:textId="77777777" w:rsidR="0015426C" w:rsidRDefault="0015426C">
            <w:pPr>
              <w:spacing w:after="0" w:line="240" w:lineRule="auto"/>
              <w:rPr>
                <w:rFonts w:ascii="Arial" w:hAnsi="Arial" w:cs="Arial"/>
                <w:sz w:val="16"/>
                <w:szCs w:val="16"/>
                <w:lang w:val="es-ES"/>
              </w:rPr>
            </w:pPr>
          </w:p>
          <w:p w14:paraId="638637D8" w14:textId="77777777" w:rsidR="0015426C" w:rsidRDefault="0015426C">
            <w:pPr>
              <w:spacing w:after="0" w:line="240" w:lineRule="auto"/>
              <w:jc w:val="center"/>
              <w:rPr>
                <w:rFonts w:ascii="Arial" w:hAnsi="Arial" w:cs="Arial"/>
                <w:sz w:val="16"/>
                <w:szCs w:val="16"/>
                <w:lang w:val="es-ES"/>
              </w:rPr>
            </w:pPr>
          </w:p>
          <w:p w14:paraId="2F19387B" w14:textId="77777777" w:rsidR="0015426C" w:rsidRDefault="0015426C">
            <w:pPr>
              <w:pStyle w:val="Prrafodelista"/>
              <w:spacing w:after="0" w:line="240" w:lineRule="auto"/>
              <w:ind w:left="0"/>
              <w:rPr>
                <w:rFonts w:ascii="Arial" w:hAnsi="Arial" w:cs="Arial"/>
                <w:sz w:val="16"/>
                <w:szCs w:val="16"/>
              </w:rPr>
            </w:pPr>
          </w:p>
        </w:tc>
        <w:tc>
          <w:tcPr>
            <w:tcW w:w="2126" w:type="dxa"/>
            <w:tcBorders>
              <w:top w:val="single" w:sz="4" w:space="0" w:color="auto"/>
              <w:left w:val="nil"/>
              <w:bottom w:val="single" w:sz="4" w:space="0" w:color="auto"/>
              <w:right w:val="single" w:sz="4" w:space="0" w:color="auto"/>
            </w:tcBorders>
          </w:tcPr>
          <w:p w14:paraId="75988672" w14:textId="77777777" w:rsidR="0015426C" w:rsidRDefault="0015426C">
            <w:pPr>
              <w:pStyle w:val="Prrafodelista"/>
              <w:spacing w:after="0" w:line="240" w:lineRule="auto"/>
              <w:ind w:left="0"/>
              <w:rPr>
                <w:rFonts w:ascii="Arial" w:eastAsiaTheme="minorEastAsia" w:hAnsi="Arial" w:cs="Arial"/>
                <w:b/>
                <w:sz w:val="16"/>
                <w:szCs w:val="16"/>
              </w:rPr>
            </w:pPr>
            <w:r>
              <w:rPr>
                <w:rFonts w:ascii="Arial" w:eastAsiaTheme="minorEastAsia" w:hAnsi="Arial" w:cs="Arial"/>
                <w:sz w:val="16"/>
                <w:szCs w:val="16"/>
              </w:rPr>
              <w:t xml:space="preserve">Aproximadamente 5 países aplican </w:t>
            </w:r>
            <w:r>
              <w:rPr>
                <w:rFonts w:ascii="Arial" w:eastAsia="Times New Roman" w:hAnsi="Arial" w:cs="Arial"/>
                <w:color w:val="000000"/>
                <w:sz w:val="16"/>
                <w:szCs w:val="16"/>
                <w:lang w:eastAsia="pt-BR"/>
              </w:rPr>
              <w:t>técnicas avanzadas de ensayos no destructivos.</w:t>
            </w:r>
          </w:p>
          <w:p w14:paraId="776AB35B" w14:textId="77777777" w:rsidR="0015426C" w:rsidRDefault="0015426C">
            <w:pPr>
              <w:spacing w:after="0" w:line="240" w:lineRule="auto"/>
              <w:rPr>
                <w:rFonts w:ascii="Arial" w:hAnsi="Arial" w:cs="Arial"/>
                <w:sz w:val="16"/>
                <w:szCs w:val="16"/>
              </w:rPr>
            </w:pPr>
          </w:p>
        </w:tc>
        <w:tc>
          <w:tcPr>
            <w:tcW w:w="1984" w:type="dxa"/>
            <w:tcBorders>
              <w:top w:val="single" w:sz="4" w:space="0" w:color="auto"/>
              <w:left w:val="nil"/>
              <w:bottom w:val="single" w:sz="4" w:space="0" w:color="auto"/>
              <w:right w:val="single" w:sz="4" w:space="0" w:color="auto"/>
            </w:tcBorders>
          </w:tcPr>
          <w:p w14:paraId="536F9248" w14:textId="77777777" w:rsidR="0015426C" w:rsidRDefault="0015426C">
            <w:pPr>
              <w:pStyle w:val="Prrafodelista"/>
              <w:spacing w:after="0" w:line="240" w:lineRule="auto"/>
              <w:ind w:left="22"/>
              <w:rPr>
                <w:rFonts w:ascii="Arial" w:eastAsiaTheme="minorEastAsia" w:hAnsi="Arial" w:cs="Arial"/>
                <w:b/>
                <w:sz w:val="16"/>
                <w:szCs w:val="16"/>
              </w:rPr>
            </w:pPr>
            <w:r>
              <w:rPr>
                <w:rFonts w:ascii="Arial" w:eastAsiaTheme="minorEastAsia" w:hAnsi="Arial" w:cs="Arial"/>
                <w:sz w:val="16"/>
                <w:szCs w:val="16"/>
              </w:rPr>
              <w:t>08 países hasta el año 2029.</w:t>
            </w:r>
          </w:p>
          <w:p w14:paraId="7A4BC778" w14:textId="77777777" w:rsidR="0015426C" w:rsidRDefault="0015426C">
            <w:pPr>
              <w:spacing w:after="0" w:line="240" w:lineRule="auto"/>
              <w:rPr>
                <w:rFonts w:ascii="Arial" w:hAnsi="Arial" w:cs="Arial"/>
                <w:sz w:val="16"/>
                <w:szCs w:val="16"/>
                <w:lang w:val="es-ES"/>
              </w:rPr>
            </w:pPr>
          </w:p>
        </w:tc>
        <w:tc>
          <w:tcPr>
            <w:tcW w:w="1843" w:type="dxa"/>
            <w:tcBorders>
              <w:top w:val="single" w:sz="4" w:space="0" w:color="auto"/>
              <w:left w:val="nil"/>
              <w:bottom w:val="single" w:sz="4" w:space="0" w:color="auto"/>
              <w:right w:val="single" w:sz="4" w:space="0" w:color="auto"/>
            </w:tcBorders>
          </w:tcPr>
          <w:p w14:paraId="48303556" w14:textId="77777777" w:rsidR="0015426C" w:rsidRDefault="0015426C">
            <w:pPr>
              <w:spacing w:after="0" w:line="240" w:lineRule="auto"/>
              <w:rPr>
                <w:rFonts w:ascii="Arial" w:eastAsia="Times New Roman" w:hAnsi="Arial" w:cs="Arial"/>
                <w:color w:val="000000"/>
                <w:sz w:val="16"/>
                <w:szCs w:val="16"/>
                <w:lang w:eastAsia="en-GB"/>
              </w:rPr>
            </w:pPr>
          </w:p>
        </w:tc>
      </w:tr>
      <w:tr w:rsidR="0015426C" w14:paraId="7A6D4CC2" w14:textId="77777777" w:rsidTr="0015426C">
        <w:trPr>
          <w:trHeight w:val="11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241E44"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single" w:sz="4" w:space="0" w:color="auto"/>
              <w:left w:val="nil"/>
              <w:bottom w:val="single" w:sz="4" w:space="0" w:color="auto"/>
              <w:right w:val="single" w:sz="4" w:space="0" w:color="auto"/>
            </w:tcBorders>
            <w:vAlign w:val="center"/>
            <w:hideMark/>
          </w:tcPr>
          <w:p w14:paraId="3CA9D246" w14:textId="77777777" w:rsidR="0015426C" w:rsidRDefault="0015426C">
            <w:pPr>
              <w:spacing w:after="0"/>
              <w:rPr>
                <w:rFonts w:ascii="Arial" w:eastAsia="Times New Roman" w:hAnsi="Arial" w:cs="Arial"/>
                <w:b/>
                <w:bCs/>
                <w:color w:val="000000"/>
                <w:sz w:val="16"/>
                <w:szCs w:val="16"/>
                <w:lang w:eastAsia="en-GB"/>
              </w:rPr>
            </w:pPr>
          </w:p>
        </w:tc>
        <w:tc>
          <w:tcPr>
            <w:tcW w:w="2552" w:type="dxa"/>
            <w:tcBorders>
              <w:top w:val="single" w:sz="4" w:space="0" w:color="auto"/>
              <w:left w:val="nil"/>
              <w:bottom w:val="single" w:sz="4" w:space="0" w:color="auto"/>
              <w:right w:val="single" w:sz="4" w:space="0" w:color="auto"/>
            </w:tcBorders>
          </w:tcPr>
          <w:p w14:paraId="59F48A6A" w14:textId="77777777" w:rsidR="0015426C" w:rsidRDefault="0015426C">
            <w:pPr>
              <w:jc w:val="center"/>
              <w:rPr>
                <w:rFonts w:ascii="Arial" w:hAnsi="Arial" w:cs="Arial"/>
                <w:sz w:val="16"/>
                <w:szCs w:val="16"/>
              </w:rPr>
            </w:pPr>
          </w:p>
          <w:p w14:paraId="156EED30" w14:textId="77777777" w:rsidR="0015426C" w:rsidRDefault="0015426C">
            <w:pPr>
              <w:jc w:val="center"/>
              <w:rPr>
                <w:rFonts w:ascii="Arial" w:hAnsi="Arial" w:cs="Arial"/>
                <w:sz w:val="16"/>
                <w:szCs w:val="16"/>
              </w:rPr>
            </w:pPr>
            <w:r>
              <w:rPr>
                <w:rFonts w:ascii="Arial" w:hAnsi="Arial" w:cs="Arial"/>
                <w:sz w:val="16"/>
                <w:szCs w:val="16"/>
              </w:rPr>
              <w:t>Desglose 1/2</w:t>
            </w:r>
          </w:p>
          <w:p w14:paraId="5B8DF465" w14:textId="77777777" w:rsidR="0015426C" w:rsidRDefault="0015426C">
            <w:pPr>
              <w:jc w:val="center"/>
              <w:rPr>
                <w:rFonts w:ascii="Arial" w:hAnsi="Arial" w:cs="Arial"/>
                <w:bCs/>
                <w:sz w:val="16"/>
                <w:szCs w:val="16"/>
              </w:rPr>
            </w:pPr>
            <w:r>
              <w:rPr>
                <w:rFonts w:ascii="Arial" w:hAnsi="Arial" w:cs="Arial"/>
                <w:sz w:val="16"/>
                <w:szCs w:val="16"/>
              </w:rPr>
              <w:t xml:space="preserve">Período </w:t>
            </w:r>
            <w:r>
              <w:rPr>
                <w:rFonts w:ascii="Arial" w:hAnsi="Arial" w:cs="Arial"/>
                <w:bCs/>
                <w:sz w:val="16"/>
                <w:szCs w:val="16"/>
              </w:rPr>
              <w:t>2026-2029</w:t>
            </w:r>
          </w:p>
          <w:p w14:paraId="6FE5BC1A" w14:textId="77777777" w:rsidR="0015426C" w:rsidRDefault="0015426C">
            <w:pPr>
              <w:spacing w:after="0" w:line="240" w:lineRule="auto"/>
              <w:rPr>
                <w:rFonts w:ascii="Arial" w:hAnsi="Arial" w:cs="Arial"/>
                <w:sz w:val="16"/>
                <w:szCs w:val="16"/>
              </w:rPr>
            </w:pPr>
          </w:p>
        </w:tc>
        <w:tc>
          <w:tcPr>
            <w:tcW w:w="2410" w:type="dxa"/>
            <w:tcBorders>
              <w:top w:val="single" w:sz="4" w:space="0" w:color="auto"/>
              <w:left w:val="nil"/>
              <w:bottom w:val="single" w:sz="4" w:space="0" w:color="auto"/>
              <w:right w:val="single" w:sz="4" w:space="0" w:color="auto"/>
            </w:tcBorders>
            <w:hideMark/>
          </w:tcPr>
          <w:p w14:paraId="5B6E237C" w14:textId="77777777" w:rsidR="0015426C" w:rsidRDefault="0015426C">
            <w:pPr>
              <w:spacing w:after="0" w:line="240" w:lineRule="auto"/>
              <w:jc w:val="center"/>
              <w:rPr>
                <w:rFonts w:ascii="Arial" w:hAnsi="Arial" w:cs="Arial"/>
                <w:b/>
                <w:sz w:val="16"/>
                <w:szCs w:val="16"/>
              </w:rPr>
            </w:pPr>
            <w:r>
              <w:rPr>
                <w:rFonts w:ascii="Arial" w:hAnsi="Arial" w:cs="Arial"/>
                <w:sz w:val="16"/>
                <w:szCs w:val="16"/>
              </w:rPr>
              <w:t xml:space="preserve">Promoción y divulgación de las </w:t>
            </w:r>
            <w:r>
              <w:rPr>
                <w:rFonts w:ascii="Arial" w:eastAsia="Times New Roman" w:hAnsi="Arial" w:cs="Arial"/>
                <w:color w:val="000000"/>
                <w:sz w:val="16"/>
                <w:szCs w:val="16"/>
                <w:lang w:eastAsia="pt-BR"/>
              </w:rPr>
              <w:t>técnicas avanzadas de ensayos no destructivos (END) en los principales sectores de desarrollo (industria, energía, recursos naturales, construcciones civiles, etc.)</w:t>
            </w:r>
          </w:p>
        </w:tc>
        <w:tc>
          <w:tcPr>
            <w:tcW w:w="2268" w:type="dxa"/>
            <w:tcBorders>
              <w:top w:val="single" w:sz="4" w:space="0" w:color="auto"/>
              <w:left w:val="nil"/>
              <w:bottom w:val="single" w:sz="4" w:space="0" w:color="auto"/>
              <w:right w:val="single" w:sz="4" w:space="0" w:color="auto"/>
            </w:tcBorders>
          </w:tcPr>
          <w:p w14:paraId="2B543792" w14:textId="77777777" w:rsidR="0015426C" w:rsidRDefault="0015426C">
            <w:pPr>
              <w:spacing w:after="0" w:line="240" w:lineRule="auto"/>
              <w:rPr>
                <w:rFonts w:ascii="Arial" w:hAnsi="Arial" w:cs="Arial"/>
                <w:sz w:val="16"/>
                <w:szCs w:val="16"/>
                <w:lang w:val="es-ES"/>
              </w:rPr>
            </w:pPr>
            <w:r>
              <w:rPr>
                <w:rFonts w:ascii="Arial" w:hAnsi="Arial" w:cs="Arial"/>
                <w:sz w:val="16"/>
                <w:szCs w:val="16"/>
              </w:rPr>
              <w:t xml:space="preserve">Número de países que han realizado eventos de promoción y divulgación. Número de convenios institucionales suscritos e implementados. Número </w:t>
            </w:r>
            <w:r>
              <w:rPr>
                <w:rFonts w:ascii="Arial" w:hAnsi="Arial" w:cs="Arial"/>
                <w:sz w:val="16"/>
                <w:szCs w:val="16"/>
                <w:lang w:val="es-ES"/>
              </w:rPr>
              <w:t>de artículos de divulgación realizados (divulgación técnica-periodística)</w:t>
            </w:r>
          </w:p>
          <w:p w14:paraId="58E4A89D"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b/>
                <w:sz w:val="16"/>
                <w:szCs w:val="16"/>
              </w:rPr>
              <w:t xml:space="preserve">Medio de verificación: </w:t>
            </w:r>
          </w:p>
          <w:p w14:paraId="5725814D"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54DE40E3" w14:textId="77777777" w:rsidR="0015426C" w:rsidRDefault="0015426C">
            <w:pPr>
              <w:spacing w:after="0" w:line="240" w:lineRule="auto"/>
              <w:rPr>
                <w:rFonts w:ascii="Arial" w:hAnsi="Arial" w:cs="Arial"/>
                <w:b/>
                <w:sz w:val="16"/>
                <w:szCs w:val="16"/>
                <w:u w:val="single"/>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p w14:paraId="6D6C1D1A" w14:textId="77777777" w:rsidR="0015426C" w:rsidRDefault="0015426C">
            <w:pPr>
              <w:spacing w:after="0" w:line="240" w:lineRule="auto"/>
              <w:rPr>
                <w:rFonts w:ascii="Arial" w:hAnsi="Arial" w:cs="Arial"/>
                <w:sz w:val="16"/>
                <w:szCs w:val="16"/>
              </w:rPr>
            </w:pPr>
          </w:p>
        </w:tc>
        <w:tc>
          <w:tcPr>
            <w:tcW w:w="2126" w:type="dxa"/>
            <w:tcBorders>
              <w:top w:val="single" w:sz="4" w:space="0" w:color="auto"/>
              <w:left w:val="nil"/>
              <w:bottom w:val="single" w:sz="4" w:space="0" w:color="auto"/>
              <w:right w:val="single" w:sz="4" w:space="0" w:color="auto"/>
            </w:tcBorders>
          </w:tcPr>
          <w:p w14:paraId="67A56A13" w14:textId="77777777" w:rsidR="0015426C" w:rsidRDefault="0015426C">
            <w:pPr>
              <w:pStyle w:val="Prrafodelista"/>
              <w:spacing w:after="0" w:line="240" w:lineRule="auto"/>
              <w:ind w:left="0"/>
              <w:rPr>
                <w:rFonts w:ascii="Arial" w:eastAsiaTheme="minorEastAsia" w:hAnsi="Arial" w:cs="Arial"/>
                <w:b/>
                <w:sz w:val="16"/>
                <w:szCs w:val="16"/>
              </w:rPr>
            </w:pPr>
            <w:r>
              <w:rPr>
                <w:rFonts w:ascii="Arial" w:eastAsiaTheme="minorEastAsia" w:hAnsi="Arial" w:cs="Arial"/>
                <w:sz w:val="16"/>
                <w:szCs w:val="16"/>
              </w:rPr>
              <w:t xml:space="preserve">Aproximadamente 5 países aplican </w:t>
            </w:r>
            <w:r>
              <w:rPr>
                <w:rFonts w:ascii="Arial" w:eastAsia="Times New Roman" w:hAnsi="Arial" w:cs="Arial"/>
                <w:color w:val="000000"/>
                <w:sz w:val="16"/>
                <w:szCs w:val="16"/>
                <w:lang w:eastAsia="pt-BR"/>
              </w:rPr>
              <w:t>técnicas avanzadas de ensayos no destructivos.</w:t>
            </w:r>
          </w:p>
          <w:p w14:paraId="4FE35004" w14:textId="77777777" w:rsidR="0015426C" w:rsidRDefault="0015426C">
            <w:pPr>
              <w:spacing w:after="0" w:line="240" w:lineRule="auto"/>
              <w:rPr>
                <w:rFonts w:ascii="Arial" w:hAnsi="Arial" w:cs="Arial"/>
                <w:sz w:val="16"/>
                <w:szCs w:val="16"/>
              </w:rPr>
            </w:pPr>
          </w:p>
        </w:tc>
        <w:tc>
          <w:tcPr>
            <w:tcW w:w="1984" w:type="dxa"/>
            <w:tcBorders>
              <w:top w:val="single" w:sz="4" w:space="0" w:color="auto"/>
              <w:left w:val="nil"/>
              <w:bottom w:val="single" w:sz="4" w:space="0" w:color="auto"/>
              <w:right w:val="single" w:sz="4" w:space="0" w:color="auto"/>
            </w:tcBorders>
          </w:tcPr>
          <w:p w14:paraId="5E817F9E" w14:textId="77777777" w:rsidR="0015426C" w:rsidRDefault="0015426C">
            <w:pPr>
              <w:pStyle w:val="Prrafodelista"/>
              <w:spacing w:after="0" w:line="240" w:lineRule="auto"/>
              <w:ind w:left="22"/>
              <w:rPr>
                <w:rFonts w:ascii="Arial" w:eastAsiaTheme="minorEastAsia" w:hAnsi="Arial" w:cs="Arial"/>
                <w:b/>
                <w:sz w:val="16"/>
                <w:szCs w:val="16"/>
              </w:rPr>
            </w:pPr>
            <w:r>
              <w:rPr>
                <w:rFonts w:ascii="Arial" w:eastAsiaTheme="minorEastAsia" w:hAnsi="Arial" w:cs="Arial"/>
                <w:sz w:val="16"/>
                <w:szCs w:val="16"/>
              </w:rPr>
              <w:t>08 países hasta el año 2029.</w:t>
            </w:r>
          </w:p>
          <w:p w14:paraId="2909CC42" w14:textId="77777777" w:rsidR="0015426C" w:rsidRDefault="0015426C">
            <w:pPr>
              <w:spacing w:after="0" w:line="240" w:lineRule="auto"/>
              <w:rPr>
                <w:rFonts w:ascii="Arial" w:hAnsi="Arial" w:cs="Arial"/>
                <w:sz w:val="16"/>
                <w:szCs w:val="16"/>
                <w:lang w:val="es-ES"/>
              </w:rPr>
            </w:pPr>
          </w:p>
        </w:tc>
        <w:tc>
          <w:tcPr>
            <w:tcW w:w="1843" w:type="dxa"/>
            <w:tcBorders>
              <w:top w:val="single" w:sz="4" w:space="0" w:color="auto"/>
              <w:left w:val="nil"/>
              <w:bottom w:val="single" w:sz="4" w:space="0" w:color="auto"/>
              <w:right w:val="single" w:sz="4" w:space="0" w:color="auto"/>
            </w:tcBorders>
          </w:tcPr>
          <w:p w14:paraId="6417A6F7" w14:textId="77777777" w:rsidR="0015426C" w:rsidRDefault="0015426C" w:rsidP="00554F32">
            <w:pPr>
              <w:spacing w:after="0" w:line="240" w:lineRule="auto"/>
              <w:rPr>
                <w:rFonts w:ascii="Arial" w:eastAsia="Times New Roman" w:hAnsi="Arial" w:cs="Arial"/>
                <w:color w:val="000000"/>
                <w:sz w:val="16"/>
                <w:szCs w:val="16"/>
                <w:lang w:eastAsia="en-GB"/>
              </w:rPr>
            </w:pPr>
          </w:p>
        </w:tc>
      </w:tr>
      <w:tr w:rsidR="0015426C" w14:paraId="34D87FCE" w14:textId="77777777" w:rsidTr="0015426C">
        <w:trPr>
          <w:trHeight w:val="11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26B86B"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single" w:sz="4" w:space="0" w:color="auto"/>
              <w:left w:val="nil"/>
              <w:bottom w:val="single" w:sz="4" w:space="0" w:color="auto"/>
              <w:right w:val="single" w:sz="4" w:space="0" w:color="auto"/>
            </w:tcBorders>
            <w:vAlign w:val="center"/>
            <w:hideMark/>
          </w:tcPr>
          <w:p w14:paraId="3E7DCA25" w14:textId="77777777" w:rsidR="0015426C" w:rsidRDefault="0015426C">
            <w:pPr>
              <w:spacing w:after="0"/>
              <w:rPr>
                <w:rFonts w:ascii="Arial" w:eastAsia="Times New Roman" w:hAnsi="Arial" w:cs="Arial"/>
                <w:b/>
                <w:bCs/>
                <w:color w:val="000000"/>
                <w:sz w:val="16"/>
                <w:szCs w:val="16"/>
                <w:lang w:eastAsia="en-GB"/>
              </w:rPr>
            </w:pPr>
          </w:p>
        </w:tc>
        <w:tc>
          <w:tcPr>
            <w:tcW w:w="2552" w:type="dxa"/>
            <w:tcBorders>
              <w:top w:val="single" w:sz="4" w:space="0" w:color="auto"/>
              <w:left w:val="nil"/>
              <w:bottom w:val="single" w:sz="4" w:space="0" w:color="auto"/>
              <w:right w:val="single" w:sz="4" w:space="0" w:color="auto"/>
            </w:tcBorders>
          </w:tcPr>
          <w:p w14:paraId="7AC0CF25" w14:textId="77777777" w:rsidR="0015426C" w:rsidRDefault="0015426C">
            <w:pPr>
              <w:rPr>
                <w:rFonts w:ascii="Arial" w:hAnsi="Arial" w:cs="Arial"/>
                <w:sz w:val="16"/>
                <w:szCs w:val="16"/>
              </w:rPr>
            </w:pPr>
          </w:p>
          <w:p w14:paraId="51D7B940" w14:textId="77777777" w:rsidR="0015426C" w:rsidRDefault="0015426C">
            <w:pPr>
              <w:jc w:val="center"/>
              <w:rPr>
                <w:rFonts w:ascii="Arial" w:hAnsi="Arial" w:cs="Arial"/>
                <w:sz w:val="16"/>
                <w:szCs w:val="16"/>
              </w:rPr>
            </w:pPr>
            <w:r>
              <w:rPr>
                <w:rFonts w:ascii="Arial" w:hAnsi="Arial" w:cs="Arial"/>
                <w:sz w:val="16"/>
                <w:szCs w:val="16"/>
              </w:rPr>
              <w:t>Desglose 2/2</w:t>
            </w:r>
          </w:p>
          <w:p w14:paraId="5BEA9B00" w14:textId="77777777" w:rsidR="0015426C" w:rsidRDefault="0015426C">
            <w:pPr>
              <w:jc w:val="center"/>
              <w:rPr>
                <w:rFonts w:ascii="Arial" w:hAnsi="Arial" w:cs="Arial"/>
                <w:bCs/>
                <w:sz w:val="16"/>
                <w:szCs w:val="16"/>
              </w:rPr>
            </w:pPr>
            <w:r>
              <w:rPr>
                <w:rFonts w:ascii="Arial" w:hAnsi="Arial" w:cs="Arial"/>
                <w:sz w:val="16"/>
                <w:szCs w:val="16"/>
              </w:rPr>
              <w:t xml:space="preserve">Período </w:t>
            </w:r>
            <w:r>
              <w:rPr>
                <w:rFonts w:ascii="Arial" w:hAnsi="Arial" w:cs="Arial"/>
                <w:bCs/>
                <w:sz w:val="16"/>
                <w:szCs w:val="16"/>
              </w:rPr>
              <w:t>2024-2025</w:t>
            </w:r>
          </w:p>
          <w:p w14:paraId="5249252B" w14:textId="77777777" w:rsidR="0015426C" w:rsidRDefault="0015426C">
            <w:pPr>
              <w:spacing w:after="0" w:line="240" w:lineRule="auto"/>
              <w:rPr>
                <w:rFonts w:ascii="Arial" w:hAnsi="Arial" w:cs="Arial"/>
                <w:sz w:val="16"/>
                <w:szCs w:val="16"/>
              </w:rPr>
            </w:pPr>
          </w:p>
        </w:tc>
        <w:tc>
          <w:tcPr>
            <w:tcW w:w="2410" w:type="dxa"/>
            <w:tcBorders>
              <w:top w:val="single" w:sz="4" w:space="0" w:color="auto"/>
              <w:left w:val="nil"/>
              <w:bottom w:val="single" w:sz="4" w:space="0" w:color="auto"/>
              <w:right w:val="single" w:sz="4" w:space="0" w:color="auto"/>
            </w:tcBorders>
          </w:tcPr>
          <w:p w14:paraId="5B23B81D" w14:textId="77777777" w:rsidR="0015426C" w:rsidRDefault="0015426C">
            <w:pPr>
              <w:spacing w:after="0" w:line="240" w:lineRule="auto"/>
              <w:jc w:val="center"/>
              <w:rPr>
                <w:rFonts w:ascii="Arial" w:hAnsi="Arial" w:cs="Arial"/>
                <w:bCs/>
                <w:sz w:val="16"/>
                <w:szCs w:val="16"/>
              </w:rPr>
            </w:pPr>
            <w:r>
              <w:rPr>
                <w:rFonts w:ascii="Arial" w:hAnsi="Arial" w:cs="Arial"/>
                <w:sz w:val="16"/>
                <w:szCs w:val="16"/>
              </w:rPr>
              <w:t xml:space="preserve">Capacitación de personal </w:t>
            </w:r>
            <w:r>
              <w:rPr>
                <w:rFonts w:ascii="Arial" w:eastAsia="Times New Roman" w:hAnsi="Arial" w:cs="Arial"/>
                <w:color w:val="000000"/>
                <w:sz w:val="16"/>
                <w:szCs w:val="16"/>
                <w:lang w:eastAsia="pt-BR"/>
              </w:rPr>
              <w:t>capacitar personal de acuerdo a estándares y esquemas de certificación para técnicas avanzadas de ensayos no destructivos (END</w:t>
            </w:r>
          </w:p>
          <w:p w14:paraId="045B140B" w14:textId="77777777" w:rsidR="0015426C" w:rsidRDefault="0015426C">
            <w:pPr>
              <w:spacing w:after="0" w:line="240" w:lineRule="auto"/>
              <w:rPr>
                <w:rFonts w:ascii="Arial" w:eastAsia="Times New Roman" w:hAnsi="Arial" w:cs="Arial"/>
                <w:color w:val="000000"/>
                <w:sz w:val="16"/>
                <w:szCs w:val="16"/>
                <w:lang w:eastAsia="en-GB"/>
              </w:rPr>
            </w:pPr>
          </w:p>
        </w:tc>
        <w:tc>
          <w:tcPr>
            <w:tcW w:w="2268" w:type="dxa"/>
            <w:tcBorders>
              <w:top w:val="single" w:sz="4" w:space="0" w:color="auto"/>
              <w:left w:val="nil"/>
              <w:bottom w:val="single" w:sz="4" w:space="0" w:color="auto"/>
              <w:right w:val="single" w:sz="4" w:space="0" w:color="auto"/>
            </w:tcBorders>
          </w:tcPr>
          <w:p w14:paraId="351CA5DD" w14:textId="77777777" w:rsidR="0015426C" w:rsidRDefault="0015426C">
            <w:pPr>
              <w:spacing w:after="0" w:line="240" w:lineRule="auto"/>
              <w:rPr>
                <w:rFonts w:ascii="Arial" w:hAnsi="Arial" w:cs="Arial"/>
                <w:sz w:val="16"/>
                <w:szCs w:val="16"/>
              </w:rPr>
            </w:pPr>
            <w:r>
              <w:rPr>
                <w:rFonts w:ascii="Arial" w:hAnsi="Arial" w:cs="Arial"/>
                <w:sz w:val="16"/>
                <w:szCs w:val="16"/>
              </w:rPr>
              <w:t>Número de países con personal capacitado</w:t>
            </w:r>
          </w:p>
          <w:p w14:paraId="2713EE25"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b/>
                <w:sz w:val="16"/>
                <w:szCs w:val="16"/>
              </w:rPr>
              <w:t xml:space="preserve">Medio de verificación: </w:t>
            </w:r>
          </w:p>
          <w:p w14:paraId="42A3D9A2"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22E0EDAD" w14:textId="77777777" w:rsidR="0015426C" w:rsidRDefault="0015426C">
            <w:pPr>
              <w:spacing w:after="0" w:line="240" w:lineRule="auto"/>
              <w:rPr>
                <w:rFonts w:ascii="Arial" w:hAnsi="Arial" w:cs="Arial"/>
                <w:b/>
                <w:sz w:val="16"/>
                <w:szCs w:val="16"/>
                <w:u w:val="single"/>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p w14:paraId="2A0AC6D0" w14:textId="77777777" w:rsidR="0015426C" w:rsidRDefault="0015426C">
            <w:pPr>
              <w:spacing w:after="0" w:line="240" w:lineRule="auto"/>
              <w:jc w:val="center"/>
              <w:rPr>
                <w:rFonts w:ascii="Arial" w:hAnsi="Arial" w:cs="Arial"/>
                <w:sz w:val="16"/>
                <w:szCs w:val="16"/>
              </w:rPr>
            </w:pPr>
          </w:p>
        </w:tc>
        <w:tc>
          <w:tcPr>
            <w:tcW w:w="2126" w:type="dxa"/>
            <w:tcBorders>
              <w:top w:val="single" w:sz="4" w:space="0" w:color="auto"/>
              <w:left w:val="nil"/>
              <w:bottom w:val="single" w:sz="4" w:space="0" w:color="auto"/>
              <w:right w:val="single" w:sz="4" w:space="0" w:color="auto"/>
            </w:tcBorders>
          </w:tcPr>
          <w:p w14:paraId="7A79DF8B" w14:textId="77777777" w:rsidR="0015426C" w:rsidRDefault="0015426C">
            <w:pPr>
              <w:pStyle w:val="Prrafodelista"/>
              <w:spacing w:after="0" w:line="240" w:lineRule="auto"/>
              <w:ind w:left="0"/>
              <w:rPr>
                <w:rFonts w:ascii="Arial" w:eastAsiaTheme="minorEastAsia" w:hAnsi="Arial" w:cs="Arial"/>
                <w:b/>
                <w:sz w:val="16"/>
                <w:szCs w:val="16"/>
              </w:rPr>
            </w:pPr>
            <w:r>
              <w:rPr>
                <w:rFonts w:ascii="Arial" w:eastAsiaTheme="minorEastAsia" w:hAnsi="Arial" w:cs="Arial"/>
                <w:sz w:val="16"/>
                <w:szCs w:val="16"/>
              </w:rPr>
              <w:t xml:space="preserve">Aproximadamente 5 países aplican </w:t>
            </w:r>
            <w:r>
              <w:rPr>
                <w:rFonts w:ascii="Arial" w:eastAsia="Times New Roman" w:hAnsi="Arial" w:cs="Arial"/>
                <w:color w:val="000000"/>
                <w:sz w:val="16"/>
                <w:szCs w:val="16"/>
                <w:lang w:eastAsia="pt-BR"/>
              </w:rPr>
              <w:t>técnicas avanzadas de ensayos no destructivos.</w:t>
            </w:r>
          </w:p>
          <w:p w14:paraId="3081CA5D" w14:textId="77777777" w:rsidR="0015426C" w:rsidRDefault="0015426C">
            <w:pPr>
              <w:spacing w:after="0" w:line="240" w:lineRule="auto"/>
              <w:rPr>
                <w:rFonts w:ascii="Arial" w:hAnsi="Arial" w:cs="Arial"/>
                <w:sz w:val="16"/>
                <w:szCs w:val="16"/>
              </w:rPr>
            </w:pPr>
          </w:p>
        </w:tc>
        <w:tc>
          <w:tcPr>
            <w:tcW w:w="1984" w:type="dxa"/>
            <w:tcBorders>
              <w:top w:val="single" w:sz="4" w:space="0" w:color="auto"/>
              <w:left w:val="nil"/>
              <w:bottom w:val="single" w:sz="4" w:space="0" w:color="auto"/>
              <w:right w:val="single" w:sz="4" w:space="0" w:color="auto"/>
            </w:tcBorders>
          </w:tcPr>
          <w:p w14:paraId="7E3D16CA" w14:textId="77777777" w:rsidR="0015426C" w:rsidRDefault="0015426C">
            <w:pPr>
              <w:pStyle w:val="Prrafodelista"/>
              <w:spacing w:after="0" w:line="240" w:lineRule="auto"/>
              <w:ind w:left="22"/>
              <w:rPr>
                <w:rFonts w:ascii="Arial" w:eastAsiaTheme="minorEastAsia" w:hAnsi="Arial" w:cs="Arial"/>
                <w:b/>
                <w:sz w:val="16"/>
                <w:szCs w:val="16"/>
              </w:rPr>
            </w:pPr>
            <w:r>
              <w:rPr>
                <w:rFonts w:ascii="Arial" w:eastAsiaTheme="minorEastAsia" w:hAnsi="Arial" w:cs="Arial"/>
                <w:sz w:val="16"/>
                <w:szCs w:val="16"/>
              </w:rPr>
              <w:t>08 países hasta el año 2027.</w:t>
            </w:r>
          </w:p>
          <w:p w14:paraId="08A04EC1" w14:textId="77777777" w:rsidR="0015426C" w:rsidRDefault="0015426C">
            <w:pPr>
              <w:spacing w:after="0" w:line="240" w:lineRule="auto"/>
              <w:rPr>
                <w:rFonts w:ascii="Arial" w:hAnsi="Arial" w:cs="Arial"/>
                <w:sz w:val="16"/>
                <w:szCs w:val="16"/>
                <w:lang w:val="es-ES"/>
              </w:rPr>
            </w:pPr>
          </w:p>
        </w:tc>
        <w:tc>
          <w:tcPr>
            <w:tcW w:w="1843" w:type="dxa"/>
            <w:tcBorders>
              <w:top w:val="single" w:sz="4" w:space="0" w:color="auto"/>
              <w:left w:val="nil"/>
              <w:bottom w:val="single" w:sz="4" w:space="0" w:color="auto"/>
              <w:right w:val="single" w:sz="4" w:space="0" w:color="auto"/>
            </w:tcBorders>
          </w:tcPr>
          <w:p w14:paraId="4FBA3037" w14:textId="77777777" w:rsidR="0015426C" w:rsidRDefault="0015426C" w:rsidP="00554F32">
            <w:pPr>
              <w:spacing w:after="0" w:line="240" w:lineRule="auto"/>
              <w:rPr>
                <w:rFonts w:ascii="Arial" w:eastAsia="Times New Roman" w:hAnsi="Arial" w:cs="Arial"/>
                <w:color w:val="000000"/>
                <w:sz w:val="16"/>
                <w:szCs w:val="16"/>
                <w:lang w:eastAsia="en-GB"/>
              </w:rPr>
            </w:pPr>
          </w:p>
        </w:tc>
      </w:tr>
      <w:tr w:rsidR="0015426C" w14:paraId="1FB87D7F" w14:textId="77777777" w:rsidTr="0015426C">
        <w:trPr>
          <w:trHeight w:val="1140"/>
        </w:trPr>
        <w:tc>
          <w:tcPr>
            <w:tcW w:w="497" w:type="dxa"/>
            <w:vMerge w:val="restart"/>
            <w:tcBorders>
              <w:top w:val="single" w:sz="4" w:space="0" w:color="auto"/>
              <w:left w:val="single" w:sz="4" w:space="0" w:color="auto"/>
              <w:bottom w:val="single" w:sz="4" w:space="0" w:color="auto"/>
              <w:right w:val="single" w:sz="4" w:space="0" w:color="auto"/>
            </w:tcBorders>
            <w:shd w:val="clear" w:color="auto" w:fill="FF6699"/>
            <w:vAlign w:val="center"/>
            <w:hideMark/>
          </w:tcPr>
          <w:p w14:paraId="70ABC2CC" w14:textId="77777777" w:rsidR="0015426C" w:rsidRDefault="0015426C">
            <w:pPr>
              <w:spacing w:after="0" w:line="240" w:lineRule="auto"/>
              <w:jc w:val="center"/>
              <w:rPr>
                <w:rFonts w:ascii="Arial" w:eastAsia="Times New Roman" w:hAnsi="Arial" w:cs="Arial"/>
                <w:b/>
                <w:bCs/>
                <w:color w:val="000000"/>
                <w:sz w:val="24"/>
                <w:szCs w:val="24"/>
                <w:lang w:val="en-GB" w:eastAsia="en-GB"/>
              </w:rPr>
            </w:pPr>
            <w:r>
              <w:rPr>
                <w:rFonts w:ascii="Arial" w:eastAsia="Times New Roman" w:hAnsi="Arial" w:cs="Arial"/>
                <w:b/>
                <w:bCs/>
                <w:color w:val="000000"/>
                <w:sz w:val="24"/>
                <w:szCs w:val="24"/>
                <w:lang w:val="en-GB" w:eastAsia="en-GB"/>
              </w:rPr>
              <w:t>T8</w:t>
            </w:r>
          </w:p>
        </w:tc>
        <w:tc>
          <w:tcPr>
            <w:tcW w:w="1942" w:type="dxa"/>
            <w:vMerge w:val="restart"/>
            <w:tcBorders>
              <w:top w:val="single" w:sz="4" w:space="0" w:color="auto"/>
              <w:left w:val="nil"/>
              <w:bottom w:val="single" w:sz="4" w:space="0" w:color="auto"/>
              <w:right w:val="single" w:sz="4" w:space="0" w:color="auto"/>
            </w:tcBorders>
            <w:hideMark/>
          </w:tcPr>
          <w:p w14:paraId="559759B7" w14:textId="77777777" w:rsidR="00CD1F59" w:rsidRDefault="00CD1F59">
            <w:pPr>
              <w:spacing w:after="0" w:line="240" w:lineRule="auto"/>
              <w:jc w:val="center"/>
              <w:rPr>
                <w:rFonts w:ascii="Arial" w:eastAsia="Times New Roman" w:hAnsi="Arial" w:cs="Arial"/>
                <w:color w:val="000000"/>
                <w:sz w:val="16"/>
                <w:szCs w:val="16"/>
                <w:lang w:eastAsia="pt-BR"/>
              </w:rPr>
            </w:pPr>
          </w:p>
          <w:p w14:paraId="085CF876" w14:textId="3F55B1EB" w:rsidR="0015426C" w:rsidRDefault="0015426C">
            <w:pPr>
              <w:spacing w:after="0" w:line="240" w:lineRule="auto"/>
              <w:jc w:val="center"/>
              <w:rPr>
                <w:rFonts w:ascii="Arial" w:eastAsia="Times New Roman" w:hAnsi="Arial" w:cs="Arial"/>
                <w:color w:val="000000"/>
                <w:sz w:val="16"/>
                <w:szCs w:val="16"/>
                <w:lang w:eastAsia="en-GB"/>
              </w:rPr>
            </w:pPr>
            <w:r>
              <w:rPr>
                <w:rFonts w:ascii="Arial" w:eastAsia="Times New Roman" w:hAnsi="Arial" w:cs="Arial"/>
                <w:color w:val="000000"/>
                <w:sz w:val="16"/>
                <w:szCs w:val="16"/>
                <w:lang w:eastAsia="pt-BR"/>
              </w:rPr>
              <w:t>Transformación sustentable de recursos naturales no tóxicos renovables (polímeros naturales) de la región para el incremento de la producción agrícola y disminución de los residuos y la contaminación</w:t>
            </w:r>
          </w:p>
        </w:tc>
        <w:tc>
          <w:tcPr>
            <w:tcW w:w="2552" w:type="dxa"/>
            <w:tcBorders>
              <w:top w:val="single" w:sz="4" w:space="0" w:color="auto"/>
              <w:left w:val="nil"/>
              <w:bottom w:val="single" w:sz="4" w:space="0" w:color="auto"/>
              <w:right w:val="single" w:sz="4" w:space="0" w:color="auto"/>
            </w:tcBorders>
          </w:tcPr>
          <w:p w14:paraId="71B46D27" w14:textId="77777777" w:rsidR="0015426C" w:rsidRDefault="0015426C">
            <w:pPr>
              <w:spacing w:after="0" w:line="240" w:lineRule="auto"/>
              <w:jc w:val="center"/>
              <w:rPr>
                <w:rFonts w:ascii="Arial" w:hAnsi="Arial" w:cs="Arial"/>
                <w:sz w:val="16"/>
                <w:szCs w:val="16"/>
                <w:lang w:val="es-ES"/>
              </w:rPr>
            </w:pPr>
            <w:r>
              <w:rPr>
                <w:rFonts w:ascii="Arial" w:hAnsi="Arial" w:cs="Arial"/>
                <w:sz w:val="16"/>
                <w:szCs w:val="16"/>
                <w:lang w:val="es-ES"/>
              </w:rPr>
              <w:t>Obtener productos de utilidad industrial o agrícola a partir de polímeros naturales utilizando las tecnologías con radiación</w:t>
            </w:r>
          </w:p>
          <w:p w14:paraId="31CC6A67" w14:textId="77777777" w:rsidR="0015426C" w:rsidRDefault="0015426C">
            <w:pPr>
              <w:spacing w:after="0" w:line="240" w:lineRule="auto"/>
              <w:rPr>
                <w:rFonts w:ascii="Arial" w:hAnsi="Arial" w:cs="Arial"/>
                <w:sz w:val="16"/>
                <w:szCs w:val="16"/>
              </w:rPr>
            </w:pPr>
          </w:p>
        </w:tc>
        <w:tc>
          <w:tcPr>
            <w:tcW w:w="2410" w:type="dxa"/>
            <w:tcBorders>
              <w:top w:val="single" w:sz="4" w:space="0" w:color="auto"/>
              <w:left w:val="nil"/>
              <w:bottom w:val="single" w:sz="4" w:space="0" w:color="auto"/>
              <w:right w:val="single" w:sz="4" w:space="0" w:color="auto"/>
            </w:tcBorders>
          </w:tcPr>
          <w:p w14:paraId="0A1AC75D" w14:textId="77777777" w:rsidR="0015426C" w:rsidRDefault="0015426C">
            <w:pPr>
              <w:pStyle w:val="Prrafodelista"/>
              <w:ind w:left="0"/>
              <w:jc w:val="center"/>
              <w:rPr>
                <w:rFonts w:ascii="Arial" w:hAnsi="Arial" w:cs="Arial"/>
                <w:bCs/>
                <w:sz w:val="16"/>
                <w:szCs w:val="16"/>
              </w:rPr>
            </w:pPr>
            <w:r>
              <w:rPr>
                <w:rFonts w:ascii="Arial" w:hAnsi="Arial" w:cs="Arial"/>
                <w:bCs/>
                <w:sz w:val="16"/>
                <w:szCs w:val="16"/>
              </w:rPr>
              <w:t>(para este objetivo hay tres desgloses verticales)</w:t>
            </w:r>
          </w:p>
          <w:p w14:paraId="405EFB60" w14:textId="77777777" w:rsidR="0015426C" w:rsidRDefault="0015426C">
            <w:pPr>
              <w:spacing w:after="0" w:line="240" w:lineRule="auto"/>
              <w:jc w:val="center"/>
              <w:rPr>
                <w:rFonts w:ascii="Arial" w:eastAsia="Times New Roman" w:hAnsi="Arial" w:cs="Arial"/>
                <w:color w:val="000000"/>
                <w:sz w:val="16"/>
                <w:szCs w:val="16"/>
                <w:lang w:eastAsia="en-GB"/>
              </w:rPr>
            </w:pPr>
          </w:p>
        </w:tc>
        <w:tc>
          <w:tcPr>
            <w:tcW w:w="2268" w:type="dxa"/>
            <w:tcBorders>
              <w:top w:val="single" w:sz="4" w:space="0" w:color="auto"/>
              <w:left w:val="nil"/>
              <w:bottom w:val="single" w:sz="4" w:space="0" w:color="auto"/>
              <w:right w:val="single" w:sz="4" w:space="0" w:color="auto"/>
            </w:tcBorders>
          </w:tcPr>
          <w:p w14:paraId="16DE5B62" w14:textId="77777777" w:rsidR="0015426C" w:rsidRDefault="0015426C">
            <w:pPr>
              <w:spacing w:after="0" w:line="240" w:lineRule="auto"/>
              <w:rPr>
                <w:rFonts w:ascii="Arial" w:eastAsiaTheme="minorEastAsia" w:hAnsi="Arial" w:cs="Arial"/>
                <w:sz w:val="16"/>
                <w:szCs w:val="16"/>
              </w:rPr>
            </w:pPr>
            <w:r>
              <w:rPr>
                <w:rFonts w:ascii="Arial" w:eastAsiaTheme="minorEastAsia" w:hAnsi="Arial" w:cs="Arial"/>
                <w:sz w:val="16"/>
                <w:szCs w:val="16"/>
              </w:rPr>
              <w:t>Número de países que han desarrollado productos con la tecnología de radiación en la región</w:t>
            </w:r>
          </w:p>
          <w:p w14:paraId="6B647958" w14:textId="77777777" w:rsidR="0015426C" w:rsidRDefault="0015426C">
            <w:pPr>
              <w:spacing w:after="0" w:line="240" w:lineRule="auto"/>
              <w:rPr>
                <w:rFonts w:ascii="Arial" w:hAnsi="Arial" w:cs="Arial"/>
                <w:sz w:val="16"/>
                <w:szCs w:val="16"/>
                <w:lang w:val="es-ES"/>
              </w:rPr>
            </w:pPr>
          </w:p>
          <w:p w14:paraId="08900E66" w14:textId="77777777" w:rsidR="0015426C" w:rsidRDefault="0015426C">
            <w:pPr>
              <w:spacing w:after="0" w:line="240" w:lineRule="auto"/>
              <w:rPr>
                <w:rFonts w:ascii="Arial" w:hAnsi="Arial" w:cs="Arial"/>
                <w:sz w:val="16"/>
                <w:szCs w:val="16"/>
              </w:rPr>
            </w:pPr>
          </w:p>
        </w:tc>
        <w:tc>
          <w:tcPr>
            <w:tcW w:w="2126" w:type="dxa"/>
            <w:tcBorders>
              <w:top w:val="single" w:sz="4" w:space="0" w:color="auto"/>
              <w:left w:val="nil"/>
              <w:bottom w:val="single" w:sz="4" w:space="0" w:color="auto"/>
              <w:right w:val="single" w:sz="4" w:space="0" w:color="auto"/>
            </w:tcBorders>
          </w:tcPr>
          <w:p w14:paraId="1985020D" w14:textId="77777777" w:rsidR="0015426C" w:rsidRDefault="0015426C">
            <w:pPr>
              <w:pStyle w:val="Prrafodelista"/>
              <w:spacing w:after="0" w:line="240" w:lineRule="auto"/>
              <w:ind w:left="0"/>
              <w:rPr>
                <w:rFonts w:ascii="Arial" w:eastAsiaTheme="minorEastAsia" w:hAnsi="Arial" w:cs="Arial"/>
                <w:sz w:val="16"/>
                <w:szCs w:val="16"/>
              </w:rPr>
            </w:pPr>
            <w:r>
              <w:rPr>
                <w:rFonts w:ascii="Arial" w:eastAsiaTheme="minorEastAsia" w:hAnsi="Arial" w:cs="Arial"/>
                <w:sz w:val="16"/>
                <w:szCs w:val="16"/>
              </w:rPr>
              <w:t>0</w:t>
            </w:r>
          </w:p>
          <w:p w14:paraId="1EAC5988" w14:textId="77777777" w:rsidR="0015426C" w:rsidRDefault="0015426C">
            <w:pPr>
              <w:pStyle w:val="Prrafodelista"/>
              <w:spacing w:after="0" w:line="240" w:lineRule="auto"/>
              <w:ind w:left="0"/>
              <w:rPr>
                <w:rFonts w:ascii="Arial" w:eastAsiaTheme="minorEastAsia" w:hAnsi="Arial" w:cs="Arial"/>
                <w:b/>
                <w:sz w:val="16"/>
                <w:szCs w:val="16"/>
              </w:rPr>
            </w:pPr>
            <w:r>
              <w:rPr>
                <w:rFonts w:ascii="Arial" w:eastAsiaTheme="minorEastAsia" w:hAnsi="Arial" w:cs="Arial"/>
                <w:sz w:val="16"/>
                <w:szCs w:val="16"/>
              </w:rPr>
              <w:t>Ningún país de la región ha desarrollado esta tecnología a nivel industrial.</w:t>
            </w:r>
          </w:p>
          <w:p w14:paraId="54F381B5" w14:textId="77777777" w:rsidR="0015426C" w:rsidRDefault="0015426C">
            <w:pPr>
              <w:spacing w:after="0" w:line="240" w:lineRule="auto"/>
              <w:rPr>
                <w:rFonts w:ascii="Arial" w:hAnsi="Arial" w:cs="Arial"/>
                <w:sz w:val="16"/>
                <w:szCs w:val="16"/>
              </w:rPr>
            </w:pPr>
          </w:p>
        </w:tc>
        <w:tc>
          <w:tcPr>
            <w:tcW w:w="1984" w:type="dxa"/>
            <w:tcBorders>
              <w:top w:val="single" w:sz="4" w:space="0" w:color="auto"/>
              <w:left w:val="nil"/>
              <w:bottom w:val="single" w:sz="4" w:space="0" w:color="auto"/>
              <w:right w:val="single" w:sz="4" w:space="0" w:color="auto"/>
            </w:tcBorders>
            <w:hideMark/>
          </w:tcPr>
          <w:p w14:paraId="1CC3EBA6" w14:textId="77777777" w:rsidR="0015426C" w:rsidRDefault="0015426C">
            <w:pPr>
              <w:spacing w:after="0" w:line="240" w:lineRule="auto"/>
              <w:rPr>
                <w:rFonts w:ascii="Arial" w:hAnsi="Arial" w:cs="Arial"/>
                <w:sz w:val="16"/>
                <w:szCs w:val="16"/>
                <w:lang w:val="es-ES"/>
              </w:rPr>
            </w:pPr>
            <w:r>
              <w:rPr>
                <w:rFonts w:ascii="Arial" w:eastAsiaTheme="minorEastAsia" w:hAnsi="Arial" w:cs="Arial"/>
                <w:sz w:val="16"/>
                <w:szCs w:val="16"/>
              </w:rPr>
              <w:t>04 países hasta el año 2029</w:t>
            </w:r>
          </w:p>
        </w:tc>
        <w:tc>
          <w:tcPr>
            <w:tcW w:w="1843" w:type="dxa"/>
            <w:tcBorders>
              <w:top w:val="single" w:sz="4" w:space="0" w:color="auto"/>
              <w:left w:val="nil"/>
              <w:bottom w:val="single" w:sz="4" w:space="0" w:color="auto"/>
              <w:right w:val="single" w:sz="4" w:space="0" w:color="auto"/>
            </w:tcBorders>
          </w:tcPr>
          <w:p w14:paraId="2334128D" w14:textId="77777777" w:rsidR="0015426C" w:rsidRDefault="0015426C">
            <w:pPr>
              <w:spacing w:after="0" w:line="240" w:lineRule="auto"/>
              <w:rPr>
                <w:rFonts w:ascii="Arial" w:eastAsia="Times New Roman" w:hAnsi="Arial" w:cs="Arial"/>
                <w:color w:val="000000"/>
                <w:sz w:val="16"/>
                <w:szCs w:val="16"/>
                <w:lang w:eastAsia="en-GB"/>
              </w:rPr>
            </w:pPr>
          </w:p>
        </w:tc>
      </w:tr>
      <w:tr w:rsidR="0015426C" w14:paraId="1ECFF076" w14:textId="77777777" w:rsidTr="0015426C">
        <w:trPr>
          <w:trHeight w:val="11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B3358D"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single" w:sz="4" w:space="0" w:color="auto"/>
              <w:left w:val="nil"/>
              <w:bottom w:val="single" w:sz="4" w:space="0" w:color="auto"/>
              <w:right w:val="single" w:sz="4" w:space="0" w:color="auto"/>
            </w:tcBorders>
            <w:vAlign w:val="center"/>
            <w:hideMark/>
          </w:tcPr>
          <w:p w14:paraId="0D1A0F7C" w14:textId="77777777" w:rsidR="0015426C" w:rsidRDefault="0015426C">
            <w:pPr>
              <w:spacing w:after="0"/>
              <w:rPr>
                <w:rFonts w:ascii="Arial" w:eastAsia="Times New Roman" w:hAnsi="Arial" w:cs="Arial"/>
                <w:color w:val="000000"/>
                <w:sz w:val="16"/>
                <w:szCs w:val="16"/>
                <w:lang w:eastAsia="en-GB"/>
              </w:rPr>
            </w:pPr>
          </w:p>
        </w:tc>
        <w:tc>
          <w:tcPr>
            <w:tcW w:w="2552" w:type="dxa"/>
            <w:tcBorders>
              <w:top w:val="single" w:sz="4" w:space="0" w:color="auto"/>
              <w:left w:val="nil"/>
              <w:bottom w:val="single" w:sz="4" w:space="0" w:color="auto"/>
              <w:right w:val="single" w:sz="4" w:space="0" w:color="auto"/>
            </w:tcBorders>
          </w:tcPr>
          <w:p w14:paraId="3BD0B06F" w14:textId="77777777" w:rsidR="0015426C" w:rsidRDefault="0015426C">
            <w:pPr>
              <w:jc w:val="center"/>
              <w:rPr>
                <w:rFonts w:ascii="Arial" w:hAnsi="Arial" w:cs="Arial"/>
                <w:sz w:val="16"/>
                <w:szCs w:val="16"/>
              </w:rPr>
            </w:pPr>
          </w:p>
          <w:p w14:paraId="500D687E" w14:textId="77777777" w:rsidR="0015426C" w:rsidRDefault="0015426C">
            <w:pPr>
              <w:jc w:val="center"/>
              <w:rPr>
                <w:rFonts w:ascii="Arial" w:hAnsi="Arial" w:cs="Arial"/>
                <w:sz w:val="16"/>
                <w:szCs w:val="16"/>
              </w:rPr>
            </w:pPr>
          </w:p>
          <w:p w14:paraId="2D6E7F45" w14:textId="77777777" w:rsidR="0015426C" w:rsidRDefault="0015426C">
            <w:pPr>
              <w:jc w:val="center"/>
              <w:rPr>
                <w:rFonts w:ascii="Arial" w:hAnsi="Arial" w:cs="Arial"/>
                <w:sz w:val="16"/>
                <w:szCs w:val="16"/>
              </w:rPr>
            </w:pPr>
            <w:r>
              <w:rPr>
                <w:rFonts w:ascii="Arial" w:hAnsi="Arial" w:cs="Arial"/>
                <w:sz w:val="16"/>
                <w:szCs w:val="16"/>
              </w:rPr>
              <w:t>Desglose 1/3</w:t>
            </w:r>
          </w:p>
          <w:p w14:paraId="03153736" w14:textId="77777777" w:rsidR="0015426C" w:rsidRDefault="0015426C">
            <w:pPr>
              <w:jc w:val="center"/>
              <w:rPr>
                <w:rFonts w:ascii="Arial" w:hAnsi="Arial" w:cs="Arial"/>
                <w:sz w:val="16"/>
                <w:szCs w:val="16"/>
              </w:rPr>
            </w:pPr>
            <w:r>
              <w:rPr>
                <w:rFonts w:ascii="Arial" w:hAnsi="Arial" w:cs="Arial"/>
                <w:sz w:val="16"/>
                <w:szCs w:val="16"/>
              </w:rPr>
              <w:t>Período 2028-2029</w:t>
            </w:r>
          </w:p>
          <w:p w14:paraId="5FF3CE7C" w14:textId="77777777" w:rsidR="0015426C" w:rsidRDefault="0015426C">
            <w:pPr>
              <w:spacing w:after="0" w:line="240" w:lineRule="auto"/>
              <w:rPr>
                <w:rFonts w:ascii="Arial" w:hAnsi="Arial" w:cs="Arial"/>
                <w:sz w:val="16"/>
                <w:szCs w:val="16"/>
              </w:rPr>
            </w:pPr>
          </w:p>
        </w:tc>
        <w:tc>
          <w:tcPr>
            <w:tcW w:w="2410" w:type="dxa"/>
            <w:tcBorders>
              <w:top w:val="single" w:sz="4" w:space="0" w:color="auto"/>
              <w:left w:val="nil"/>
              <w:bottom w:val="single" w:sz="4" w:space="0" w:color="auto"/>
              <w:right w:val="single" w:sz="4" w:space="0" w:color="auto"/>
            </w:tcBorders>
            <w:hideMark/>
          </w:tcPr>
          <w:p w14:paraId="274549E9" w14:textId="77777777" w:rsidR="0015426C" w:rsidRDefault="0015426C">
            <w:pPr>
              <w:spacing w:after="0" w:line="240" w:lineRule="auto"/>
              <w:jc w:val="center"/>
              <w:rPr>
                <w:rFonts w:ascii="Arial" w:eastAsia="Times New Roman" w:hAnsi="Arial" w:cs="Arial"/>
                <w:bCs/>
                <w:color w:val="000000"/>
                <w:sz w:val="16"/>
                <w:szCs w:val="16"/>
                <w:lang w:eastAsia="en-GB"/>
              </w:rPr>
            </w:pPr>
            <w:r>
              <w:rPr>
                <w:rFonts w:ascii="Arial" w:hAnsi="Arial" w:cs="Arial"/>
                <w:sz w:val="16"/>
                <w:szCs w:val="16"/>
              </w:rPr>
              <w:t xml:space="preserve">Presentación de propuestas técnicas a los </w:t>
            </w:r>
            <w:r>
              <w:rPr>
                <w:rFonts w:ascii="Arial" w:hAnsi="Arial" w:cs="Arial"/>
                <w:sz w:val="16"/>
                <w:szCs w:val="16"/>
                <w:lang w:val="es-ES"/>
              </w:rPr>
              <w:t xml:space="preserve">tomadores de decisiones sobre la factibilidad y eficacia del uso de </w:t>
            </w:r>
            <w:r>
              <w:rPr>
                <w:rFonts w:ascii="Arial" w:hAnsi="Arial" w:cs="Arial"/>
                <w:sz w:val="16"/>
                <w:szCs w:val="16"/>
              </w:rPr>
              <w:t xml:space="preserve">la tecnología de la radiación para la </w:t>
            </w:r>
            <w:r>
              <w:rPr>
                <w:rFonts w:ascii="Arial" w:eastAsia="Times New Roman" w:hAnsi="Arial" w:cs="Arial"/>
                <w:color w:val="000000"/>
                <w:sz w:val="16"/>
                <w:szCs w:val="16"/>
                <w:lang w:eastAsia="pt-BR"/>
              </w:rPr>
              <w:t>transformación sustentable de recursos naturales no tóxicos renovables (polímeros naturales)</w:t>
            </w:r>
            <w:r>
              <w:rPr>
                <w:rFonts w:ascii="Arial" w:hAnsi="Arial" w:cs="Arial"/>
                <w:sz w:val="16"/>
                <w:szCs w:val="16"/>
              </w:rPr>
              <w:t xml:space="preserve"> </w:t>
            </w:r>
            <w:r>
              <w:rPr>
                <w:rFonts w:ascii="Arial" w:eastAsia="Times New Roman" w:hAnsi="Arial" w:cs="Arial"/>
                <w:color w:val="000000"/>
                <w:sz w:val="16"/>
                <w:szCs w:val="16"/>
                <w:lang w:eastAsia="pt-BR"/>
              </w:rPr>
              <w:t>y divulgación a la sociedad</w:t>
            </w:r>
          </w:p>
        </w:tc>
        <w:tc>
          <w:tcPr>
            <w:tcW w:w="2268" w:type="dxa"/>
            <w:tcBorders>
              <w:top w:val="single" w:sz="4" w:space="0" w:color="auto"/>
              <w:left w:val="nil"/>
              <w:bottom w:val="single" w:sz="4" w:space="0" w:color="auto"/>
              <w:right w:val="single" w:sz="4" w:space="0" w:color="auto"/>
            </w:tcBorders>
          </w:tcPr>
          <w:p w14:paraId="2831387A" w14:textId="77777777" w:rsidR="0015426C" w:rsidRDefault="0015426C">
            <w:pPr>
              <w:spacing w:after="0" w:line="240" w:lineRule="auto"/>
              <w:rPr>
                <w:rFonts w:ascii="Arial" w:hAnsi="Arial" w:cs="Arial"/>
                <w:sz w:val="16"/>
                <w:szCs w:val="16"/>
                <w:lang w:val="es-ES"/>
              </w:rPr>
            </w:pPr>
            <w:r>
              <w:rPr>
                <w:rFonts w:ascii="Arial" w:hAnsi="Arial" w:cs="Arial"/>
                <w:sz w:val="16"/>
                <w:szCs w:val="16"/>
              </w:rPr>
              <w:t xml:space="preserve">Número de países que han generado propuestas. </w:t>
            </w:r>
            <w:r>
              <w:rPr>
                <w:rFonts w:ascii="Arial" w:hAnsi="Arial" w:cs="Arial"/>
                <w:sz w:val="16"/>
                <w:szCs w:val="16"/>
                <w:lang w:val="es-ES"/>
              </w:rPr>
              <w:t>Número de publicaciones científicas y número de noticias divulgadas por los respectivos departamentos de comunicación (divulgación técnico -periodística)</w:t>
            </w:r>
          </w:p>
          <w:p w14:paraId="03506914"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b/>
                <w:sz w:val="16"/>
                <w:szCs w:val="16"/>
              </w:rPr>
              <w:t xml:space="preserve">Medio de verificación: </w:t>
            </w:r>
          </w:p>
          <w:p w14:paraId="3EDBE60E"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15156D00" w14:textId="77777777" w:rsidR="0015426C" w:rsidRDefault="0015426C">
            <w:pPr>
              <w:spacing w:after="0" w:line="240" w:lineRule="auto"/>
              <w:rPr>
                <w:rFonts w:ascii="Arial" w:hAnsi="Arial" w:cs="Arial"/>
                <w:b/>
                <w:sz w:val="16"/>
                <w:szCs w:val="16"/>
                <w:u w:val="single"/>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p w14:paraId="72034F2C" w14:textId="77777777" w:rsidR="0015426C" w:rsidRDefault="0015426C">
            <w:pPr>
              <w:spacing w:after="0" w:line="240" w:lineRule="auto"/>
              <w:rPr>
                <w:rFonts w:ascii="Arial" w:hAnsi="Arial" w:cs="Arial"/>
                <w:sz w:val="16"/>
                <w:szCs w:val="16"/>
              </w:rPr>
            </w:pPr>
          </w:p>
        </w:tc>
        <w:tc>
          <w:tcPr>
            <w:tcW w:w="2126" w:type="dxa"/>
            <w:tcBorders>
              <w:top w:val="single" w:sz="4" w:space="0" w:color="auto"/>
              <w:left w:val="nil"/>
              <w:bottom w:val="single" w:sz="4" w:space="0" w:color="auto"/>
              <w:right w:val="single" w:sz="4" w:space="0" w:color="auto"/>
            </w:tcBorders>
            <w:hideMark/>
          </w:tcPr>
          <w:p w14:paraId="04013157" w14:textId="77777777" w:rsidR="0015426C" w:rsidRDefault="0015426C">
            <w:pPr>
              <w:spacing w:after="0" w:line="240" w:lineRule="auto"/>
              <w:rPr>
                <w:rFonts w:ascii="Arial" w:hAnsi="Arial" w:cs="Arial"/>
                <w:sz w:val="16"/>
                <w:szCs w:val="16"/>
              </w:rPr>
            </w:pPr>
            <w:r>
              <w:rPr>
                <w:rFonts w:ascii="Arial" w:eastAsiaTheme="minorEastAsia" w:hAnsi="Arial" w:cs="Arial"/>
                <w:sz w:val="16"/>
                <w:szCs w:val="16"/>
              </w:rPr>
              <w:t>Ningún país de la región ha desarrollado esta tecnología a nivel industrial. Algunos países (03) han realizado estudios a nivel de laboratorio.</w:t>
            </w:r>
          </w:p>
        </w:tc>
        <w:tc>
          <w:tcPr>
            <w:tcW w:w="1984" w:type="dxa"/>
            <w:tcBorders>
              <w:top w:val="single" w:sz="4" w:space="0" w:color="auto"/>
              <w:left w:val="nil"/>
              <w:bottom w:val="single" w:sz="4" w:space="0" w:color="auto"/>
              <w:right w:val="single" w:sz="4" w:space="0" w:color="auto"/>
            </w:tcBorders>
            <w:hideMark/>
          </w:tcPr>
          <w:p w14:paraId="3CCE8EE1" w14:textId="77777777" w:rsidR="0015426C" w:rsidRDefault="0015426C">
            <w:pPr>
              <w:spacing w:after="0" w:line="240" w:lineRule="auto"/>
              <w:rPr>
                <w:rFonts w:ascii="Arial" w:hAnsi="Arial" w:cs="Arial"/>
                <w:sz w:val="16"/>
                <w:szCs w:val="16"/>
                <w:lang w:val="es-ES"/>
              </w:rPr>
            </w:pPr>
            <w:r>
              <w:rPr>
                <w:rFonts w:ascii="Arial" w:eastAsiaTheme="minorEastAsia" w:hAnsi="Arial" w:cs="Arial"/>
                <w:sz w:val="16"/>
                <w:szCs w:val="16"/>
              </w:rPr>
              <w:t>04 países hasta el año 2029</w:t>
            </w:r>
          </w:p>
        </w:tc>
        <w:tc>
          <w:tcPr>
            <w:tcW w:w="1843" w:type="dxa"/>
            <w:tcBorders>
              <w:top w:val="single" w:sz="4" w:space="0" w:color="auto"/>
              <w:left w:val="nil"/>
              <w:bottom w:val="single" w:sz="4" w:space="0" w:color="auto"/>
              <w:right w:val="single" w:sz="4" w:space="0" w:color="auto"/>
            </w:tcBorders>
          </w:tcPr>
          <w:p w14:paraId="4BD75475" w14:textId="77777777" w:rsidR="0015426C" w:rsidRDefault="0015426C" w:rsidP="00554F32">
            <w:pPr>
              <w:spacing w:after="0" w:line="240" w:lineRule="auto"/>
              <w:rPr>
                <w:rFonts w:ascii="Arial" w:eastAsia="Times New Roman" w:hAnsi="Arial" w:cs="Arial"/>
                <w:color w:val="000000"/>
                <w:sz w:val="16"/>
                <w:szCs w:val="16"/>
                <w:lang w:eastAsia="en-GB"/>
              </w:rPr>
            </w:pPr>
          </w:p>
        </w:tc>
      </w:tr>
      <w:tr w:rsidR="0015426C" w14:paraId="6F489C42" w14:textId="77777777" w:rsidTr="0015426C">
        <w:trPr>
          <w:trHeight w:val="11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48A9A6"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single" w:sz="4" w:space="0" w:color="auto"/>
              <w:left w:val="nil"/>
              <w:bottom w:val="single" w:sz="4" w:space="0" w:color="auto"/>
              <w:right w:val="single" w:sz="4" w:space="0" w:color="auto"/>
            </w:tcBorders>
            <w:vAlign w:val="center"/>
            <w:hideMark/>
          </w:tcPr>
          <w:p w14:paraId="40A1036C" w14:textId="77777777" w:rsidR="0015426C" w:rsidRDefault="0015426C">
            <w:pPr>
              <w:spacing w:after="0"/>
              <w:rPr>
                <w:rFonts w:ascii="Arial" w:eastAsia="Times New Roman" w:hAnsi="Arial" w:cs="Arial"/>
                <w:color w:val="000000"/>
                <w:sz w:val="16"/>
                <w:szCs w:val="16"/>
                <w:lang w:eastAsia="en-GB"/>
              </w:rPr>
            </w:pPr>
          </w:p>
        </w:tc>
        <w:tc>
          <w:tcPr>
            <w:tcW w:w="2552" w:type="dxa"/>
            <w:tcBorders>
              <w:top w:val="single" w:sz="4" w:space="0" w:color="auto"/>
              <w:left w:val="nil"/>
              <w:bottom w:val="single" w:sz="4" w:space="0" w:color="auto"/>
              <w:right w:val="single" w:sz="4" w:space="0" w:color="auto"/>
            </w:tcBorders>
          </w:tcPr>
          <w:p w14:paraId="7C0D0FF6" w14:textId="77777777" w:rsidR="0015426C" w:rsidRDefault="0015426C">
            <w:pPr>
              <w:jc w:val="center"/>
              <w:rPr>
                <w:rFonts w:ascii="Arial" w:eastAsia="Times New Roman" w:hAnsi="Arial" w:cs="Arial"/>
                <w:color w:val="000000"/>
                <w:sz w:val="16"/>
                <w:szCs w:val="16"/>
                <w:lang w:eastAsia="en-GB"/>
              </w:rPr>
            </w:pPr>
          </w:p>
          <w:p w14:paraId="1C2A4662" w14:textId="77777777" w:rsidR="0015426C" w:rsidRDefault="0015426C">
            <w:pPr>
              <w:jc w:val="center"/>
              <w:rPr>
                <w:rFonts w:ascii="Arial" w:hAnsi="Arial" w:cs="Arial"/>
                <w:sz w:val="16"/>
                <w:szCs w:val="16"/>
              </w:rPr>
            </w:pPr>
            <w:r>
              <w:rPr>
                <w:rFonts w:ascii="Arial" w:hAnsi="Arial" w:cs="Arial"/>
                <w:sz w:val="16"/>
                <w:szCs w:val="16"/>
              </w:rPr>
              <w:t>Desglose 2/3</w:t>
            </w:r>
          </w:p>
          <w:p w14:paraId="1CDAD460" w14:textId="77777777" w:rsidR="0015426C" w:rsidRDefault="0015426C">
            <w:pPr>
              <w:jc w:val="center"/>
              <w:rPr>
                <w:rFonts w:ascii="Arial" w:hAnsi="Arial" w:cs="Arial"/>
                <w:bCs/>
                <w:sz w:val="16"/>
                <w:szCs w:val="16"/>
              </w:rPr>
            </w:pPr>
            <w:r>
              <w:rPr>
                <w:rFonts w:ascii="Arial" w:hAnsi="Arial" w:cs="Arial"/>
                <w:sz w:val="16"/>
                <w:szCs w:val="16"/>
              </w:rPr>
              <w:t xml:space="preserve">Período </w:t>
            </w:r>
            <w:r>
              <w:rPr>
                <w:rFonts w:ascii="Arial" w:hAnsi="Arial" w:cs="Arial"/>
                <w:bCs/>
                <w:sz w:val="16"/>
                <w:szCs w:val="16"/>
              </w:rPr>
              <w:t>2026-2027</w:t>
            </w:r>
          </w:p>
          <w:p w14:paraId="12123840" w14:textId="77777777" w:rsidR="0015426C" w:rsidRDefault="0015426C">
            <w:pPr>
              <w:spacing w:after="0" w:line="240" w:lineRule="auto"/>
              <w:rPr>
                <w:rFonts w:ascii="Arial" w:hAnsi="Arial" w:cs="Arial"/>
                <w:sz w:val="16"/>
                <w:szCs w:val="16"/>
              </w:rPr>
            </w:pPr>
          </w:p>
        </w:tc>
        <w:tc>
          <w:tcPr>
            <w:tcW w:w="2410" w:type="dxa"/>
            <w:tcBorders>
              <w:top w:val="single" w:sz="4" w:space="0" w:color="auto"/>
              <w:left w:val="nil"/>
              <w:bottom w:val="single" w:sz="4" w:space="0" w:color="auto"/>
              <w:right w:val="single" w:sz="4" w:space="0" w:color="auto"/>
            </w:tcBorders>
            <w:hideMark/>
          </w:tcPr>
          <w:p w14:paraId="6004ACC4" w14:textId="77777777" w:rsidR="0015426C" w:rsidRDefault="0015426C">
            <w:pPr>
              <w:spacing w:after="0" w:line="240" w:lineRule="auto"/>
              <w:jc w:val="center"/>
              <w:rPr>
                <w:rFonts w:ascii="Arial" w:eastAsia="Times New Roman" w:hAnsi="Arial" w:cs="Arial"/>
                <w:bCs/>
                <w:color w:val="000000"/>
                <w:sz w:val="16"/>
                <w:szCs w:val="16"/>
                <w:lang w:eastAsia="en-GB"/>
              </w:rPr>
            </w:pPr>
            <w:r>
              <w:rPr>
                <w:rFonts w:ascii="Arial" w:hAnsi="Arial" w:cs="Arial"/>
                <w:sz w:val="16"/>
                <w:szCs w:val="16"/>
              </w:rPr>
              <w:t xml:space="preserve">Evaluación del uso de la radiación ionizante para verificar la efectividad de la tecnología en la trasformación de productos útiles y capacitación de </w:t>
            </w:r>
            <w:r>
              <w:rPr>
                <w:rFonts w:ascii="Arial" w:hAnsi="Arial" w:cs="Arial"/>
                <w:sz w:val="16"/>
                <w:szCs w:val="16"/>
                <w:lang w:val="es-ES"/>
              </w:rPr>
              <w:t>personas para la gestión de los residuos y su reutilización</w:t>
            </w:r>
          </w:p>
        </w:tc>
        <w:tc>
          <w:tcPr>
            <w:tcW w:w="2268" w:type="dxa"/>
            <w:tcBorders>
              <w:top w:val="single" w:sz="4" w:space="0" w:color="auto"/>
              <w:left w:val="nil"/>
              <w:bottom w:val="single" w:sz="4" w:space="0" w:color="auto"/>
              <w:right w:val="single" w:sz="4" w:space="0" w:color="auto"/>
            </w:tcBorders>
          </w:tcPr>
          <w:p w14:paraId="2E64B9EA" w14:textId="77777777" w:rsidR="0015426C" w:rsidRDefault="0015426C">
            <w:pPr>
              <w:spacing w:after="0" w:line="240" w:lineRule="auto"/>
              <w:rPr>
                <w:rFonts w:ascii="Arial" w:hAnsi="Arial" w:cs="Arial"/>
                <w:sz w:val="16"/>
                <w:szCs w:val="16"/>
              </w:rPr>
            </w:pPr>
            <w:r>
              <w:rPr>
                <w:rFonts w:ascii="Arial" w:hAnsi="Arial" w:cs="Arial"/>
                <w:sz w:val="16"/>
                <w:szCs w:val="16"/>
              </w:rPr>
              <w:t>Número países que han identificado y evaluado productos. Número de personas capacitadas</w:t>
            </w:r>
          </w:p>
          <w:p w14:paraId="693D1042"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b/>
                <w:sz w:val="16"/>
                <w:szCs w:val="16"/>
              </w:rPr>
              <w:t xml:space="preserve">Medio de verificación: </w:t>
            </w:r>
          </w:p>
          <w:p w14:paraId="66A5B467"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7E06B9FE" w14:textId="77777777" w:rsidR="0015426C" w:rsidRDefault="0015426C">
            <w:pPr>
              <w:spacing w:after="0" w:line="240" w:lineRule="auto"/>
              <w:rPr>
                <w:rFonts w:ascii="Arial" w:hAnsi="Arial" w:cs="Arial"/>
                <w:b/>
                <w:sz w:val="16"/>
                <w:szCs w:val="16"/>
                <w:u w:val="single"/>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p w14:paraId="631A38A9" w14:textId="77777777" w:rsidR="0015426C" w:rsidRDefault="0015426C">
            <w:pPr>
              <w:spacing w:after="240"/>
              <w:rPr>
                <w:rFonts w:ascii="Arial" w:hAnsi="Arial" w:cs="Arial"/>
                <w:sz w:val="16"/>
                <w:szCs w:val="16"/>
              </w:rPr>
            </w:pPr>
          </w:p>
        </w:tc>
        <w:tc>
          <w:tcPr>
            <w:tcW w:w="2126" w:type="dxa"/>
            <w:tcBorders>
              <w:top w:val="single" w:sz="4" w:space="0" w:color="auto"/>
              <w:left w:val="nil"/>
              <w:bottom w:val="single" w:sz="4" w:space="0" w:color="auto"/>
              <w:right w:val="single" w:sz="4" w:space="0" w:color="auto"/>
            </w:tcBorders>
          </w:tcPr>
          <w:p w14:paraId="7FFCA11A" w14:textId="77777777" w:rsidR="0015426C" w:rsidRDefault="0015426C">
            <w:pPr>
              <w:tabs>
                <w:tab w:val="left" w:pos="142"/>
              </w:tabs>
              <w:spacing w:before="240" w:after="0" w:line="240" w:lineRule="auto"/>
              <w:rPr>
                <w:rFonts w:ascii="Arial" w:hAnsi="Arial" w:cs="Arial"/>
                <w:sz w:val="16"/>
                <w:szCs w:val="16"/>
              </w:rPr>
            </w:pPr>
            <w:r>
              <w:rPr>
                <w:rFonts w:ascii="Arial" w:eastAsiaTheme="minorEastAsia" w:hAnsi="Arial" w:cs="Arial"/>
                <w:sz w:val="16"/>
                <w:szCs w:val="16"/>
              </w:rPr>
              <w:t>Ningún país de la región ha desarrollado esta tecnología a nivel industrial. Algunos países (03) han realizado estudios a nivel de laboratorio.</w:t>
            </w:r>
          </w:p>
          <w:p w14:paraId="19BD705D" w14:textId="77777777" w:rsidR="0015426C" w:rsidRDefault="0015426C">
            <w:pPr>
              <w:spacing w:after="0" w:line="240" w:lineRule="auto"/>
              <w:rPr>
                <w:rFonts w:ascii="Arial" w:hAnsi="Arial" w:cs="Arial"/>
                <w:sz w:val="16"/>
                <w:szCs w:val="16"/>
              </w:rPr>
            </w:pPr>
          </w:p>
        </w:tc>
        <w:tc>
          <w:tcPr>
            <w:tcW w:w="1984" w:type="dxa"/>
            <w:tcBorders>
              <w:top w:val="single" w:sz="4" w:space="0" w:color="auto"/>
              <w:left w:val="nil"/>
              <w:bottom w:val="single" w:sz="4" w:space="0" w:color="auto"/>
              <w:right w:val="single" w:sz="4" w:space="0" w:color="auto"/>
            </w:tcBorders>
          </w:tcPr>
          <w:p w14:paraId="138C5476" w14:textId="77777777" w:rsidR="0015426C" w:rsidRDefault="0015426C">
            <w:pPr>
              <w:tabs>
                <w:tab w:val="left" w:pos="284"/>
              </w:tabs>
              <w:spacing w:after="0" w:line="240" w:lineRule="auto"/>
              <w:rPr>
                <w:rFonts w:ascii="Arial" w:hAnsi="Arial" w:cs="Arial"/>
                <w:sz w:val="16"/>
                <w:szCs w:val="16"/>
              </w:rPr>
            </w:pPr>
            <w:r>
              <w:rPr>
                <w:rFonts w:ascii="Arial" w:hAnsi="Arial" w:cs="Arial"/>
                <w:sz w:val="16"/>
                <w:szCs w:val="16"/>
                <w:lang w:val="es-ES"/>
              </w:rPr>
              <w:t>04 países hasta el año 2027.</w:t>
            </w:r>
          </w:p>
          <w:p w14:paraId="099100F2" w14:textId="77777777" w:rsidR="0015426C" w:rsidRDefault="0015426C">
            <w:pPr>
              <w:spacing w:after="0" w:line="240" w:lineRule="auto"/>
              <w:rPr>
                <w:rFonts w:ascii="Arial" w:hAnsi="Arial" w:cs="Arial"/>
                <w:sz w:val="16"/>
                <w:szCs w:val="16"/>
                <w:lang w:val="es-ES"/>
              </w:rPr>
            </w:pPr>
          </w:p>
        </w:tc>
        <w:tc>
          <w:tcPr>
            <w:tcW w:w="1843" w:type="dxa"/>
            <w:tcBorders>
              <w:top w:val="single" w:sz="4" w:space="0" w:color="auto"/>
              <w:left w:val="nil"/>
              <w:bottom w:val="single" w:sz="4" w:space="0" w:color="auto"/>
              <w:right w:val="single" w:sz="4" w:space="0" w:color="auto"/>
            </w:tcBorders>
          </w:tcPr>
          <w:p w14:paraId="24586C89" w14:textId="77777777" w:rsidR="0015426C" w:rsidRDefault="0015426C" w:rsidP="00554F32">
            <w:pPr>
              <w:spacing w:after="0" w:line="240" w:lineRule="auto"/>
              <w:rPr>
                <w:rFonts w:ascii="Arial" w:eastAsia="Times New Roman" w:hAnsi="Arial" w:cs="Arial"/>
                <w:color w:val="000000"/>
                <w:sz w:val="16"/>
                <w:szCs w:val="16"/>
                <w:lang w:eastAsia="en-GB"/>
              </w:rPr>
            </w:pPr>
          </w:p>
        </w:tc>
      </w:tr>
      <w:tr w:rsidR="0015426C" w14:paraId="5A4514ED" w14:textId="77777777" w:rsidTr="0015426C">
        <w:trPr>
          <w:trHeight w:val="11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9F7DAC"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single" w:sz="4" w:space="0" w:color="auto"/>
              <w:left w:val="nil"/>
              <w:bottom w:val="single" w:sz="4" w:space="0" w:color="auto"/>
              <w:right w:val="single" w:sz="4" w:space="0" w:color="auto"/>
            </w:tcBorders>
            <w:vAlign w:val="center"/>
            <w:hideMark/>
          </w:tcPr>
          <w:p w14:paraId="34A50654" w14:textId="77777777" w:rsidR="0015426C" w:rsidRDefault="0015426C">
            <w:pPr>
              <w:spacing w:after="0"/>
              <w:rPr>
                <w:rFonts w:ascii="Arial" w:eastAsia="Times New Roman" w:hAnsi="Arial" w:cs="Arial"/>
                <w:color w:val="000000"/>
                <w:sz w:val="16"/>
                <w:szCs w:val="16"/>
                <w:lang w:eastAsia="en-GB"/>
              </w:rPr>
            </w:pPr>
          </w:p>
        </w:tc>
        <w:tc>
          <w:tcPr>
            <w:tcW w:w="2552" w:type="dxa"/>
            <w:tcBorders>
              <w:top w:val="single" w:sz="4" w:space="0" w:color="auto"/>
              <w:left w:val="nil"/>
              <w:bottom w:val="single" w:sz="4" w:space="0" w:color="auto"/>
              <w:right w:val="single" w:sz="4" w:space="0" w:color="auto"/>
            </w:tcBorders>
          </w:tcPr>
          <w:p w14:paraId="39F08BFF" w14:textId="77777777" w:rsidR="0015426C" w:rsidRDefault="0015426C">
            <w:pPr>
              <w:pStyle w:val="Prrafodelista"/>
              <w:tabs>
                <w:tab w:val="left" w:pos="284"/>
              </w:tabs>
              <w:spacing w:after="0" w:line="240" w:lineRule="auto"/>
              <w:ind w:left="0"/>
              <w:jc w:val="center"/>
              <w:rPr>
                <w:rFonts w:ascii="Arial" w:hAnsi="Arial" w:cs="Arial"/>
                <w:sz w:val="16"/>
                <w:szCs w:val="16"/>
              </w:rPr>
            </w:pPr>
          </w:p>
          <w:p w14:paraId="5C379A6A" w14:textId="77777777" w:rsidR="0015426C" w:rsidRDefault="0015426C">
            <w:pPr>
              <w:pStyle w:val="Prrafodelista"/>
              <w:tabs>
                <w:tab w:val="left" w:pos="284"/>
              </w:tabs>
              <w:spacing w:after="0" w:line="240" w:lineRule="auto"/>
              <w:ind w:left="0"/>
              <w:jc w:val="center"/>
              <w:rPr>
                <w:rFonts w:ascii="Arial" w:hAnsi="Arial" w:cs="Arial"/>
                <w:sz w:val="16"/>
                <w:szCs w:val="16"/>
              </w:rPr>
            </w:pPr>
          </w:p>
          <w:p w14:paraId="5C2BBA1C" w14:textId="77777777" w:rsidR="0015426C" w:rsidRDefault="0015426C">
            <w:pPr>
              <w:jc w:val="center"/>
              <w:rPr>
                <w:rFonts w:ascii="Arial" w:hAnsi="Arial" w:cs="Arial"/>
                <w:sz w:val="16"/>
                <w:szCs w:val="16"/>
              </w:rPr>
            </w:pPr>
            <w:r>
              <w:rPr>
                <w:rFonts w:ascii="Arial" w:hAnsi="Arial" w:cs="Arial"/>
                <w:sz w:val="16"/>
                <w:szCs w:val="16"/>
              </w:rPr>
              <w:t>Desglose 3/3</w:t>
            </w:r>
          </w:p>
          <w:p w14:paraId="148FA9B4" w14:textId="77777777" w:rsidR="0015426C" w:rsidRDefault="0015426C">
            <w:pPr>
              <w:jc w:val="center"/>
              <w:rPr>
                <w:rFonts w:ascii="Arial" w:hAnsi="Arial" w:cs="Arial"/>
                <w:bCs/>
                <w:sz w:val="16"/>
                <w:szCs w:val="16"/>
              </w:rPr>
            </w:pPr>
            <w:r>
              <w:rPr>
                <w:rFonts w:ascii="Arial" w:hAnsi="Arial" w:cs="Arial"/>
                <w:sz w:val="16"/>
                <w:szCs w:val="16"/>
              </w:rPr>
              <w:t xml:space="preserve">Período </w:t>
            </w:r>
            <w:r>
              <w:rPr>
                <w:rFonts w:ascii="Arial" w:hAnsi="Arial" w:cs="Arial"/>
                <w:bCs/>
                <w:sz w:val="16"/>
                <w:szCs w:val="16"/>
              </w:rPr>
              <w:t>2024-2025</w:t>
            </w:r>
          </w:p>
          <w:p w14:paraId="666E1696" w14:textId="77777777" w:rsidR="0015426C" w:rsidRDefault="0015426C">
            <w:pPr>
              <w:spacing w:after="0" w:line="240" w:lineRule="auto"/>
              <w:rPr>
                <w:rFonts w:ascii="Arial" w:hAnsi="Arial" w:cs="Arial"/>
                <w:sz w:val="16"/>
                <w:szCs w:val="16"/>
              </w:rPr>
            </w:pPr>
          </w:p>
        </w:tc>
        <w:tc>
          <w:tcPr>
            <w:tcW w:w="2410" w:type="dxa"/>
            <w:tcBorders>
              <w:top w:val="single" w:sz="4" w:space="0" w:color="auto"/>
              <w:left w:val="nil"/>
              <w:bottom w:val="single" w:sz="4" w:space="0" w:color="auto"/>
              <w:right w:val="single" w:sz="4" w:space="0" w:color="auto"/>
            </w:tcBorders>
            <w:hideMark/>
          </w:tcPr>
          <w:p w14:paraId="28655B2D" w14:textId="77777777" w:rsidR="0015426C" w:rsidRDefault="0015426C">
            <w:pPr>
              <w:spacing w:after="0" w:line="240" w:lineRule="auto"/>
              <w:jc w:val="center"/>
              <w:rPr>
                <w:rFonts w:ascii="Arial" w:eastAsia="Times New Roman" w:hAnsi="Arial" w:cs="Arial"/>
                <w:color w:val="000000"/>
                <w:sz w:val="16"/>
                <w:szCs w:val="16"/>
                <w:lang w:eastAsia="en-GB"/>
              </w:rPr>
            </w:pPr>
            <w:r>
              <w:rPr>
                <w:rFonts w:ascii="Arial" w:hAnsi="Arial" w:cs="Arial"/>
                <w:sz w:val="16"/>
                <w:szCs w:val="16"/>
              </w:rPr>
              <w:t xml:space="preserve">Identificación de los </w:t>
            </w:r>
            <w:r>
              <w:rPr>
                <w:rFonts w:ascii="Arial" w:eastAsia="Times New Roman" w:hAnsi="Arial" w:cs="Arial"/>
                <w:color w:val="000000"/>
                <w:sz w:val="16"/>
                <w:szCs w:val="16"/>
                <w:lang w:eastAsia="pt-BR"/>
              </w:rPr>
              <w:t>recursos naturales no tóxicos renovables</w:t>
            </w:r>
            <w:r>
              <w:rPr>
                <w:rFonts w:ascii="Arial" w:hAnsi="Arial" w:cs="Arial"/>
                <w:sz w:val="16"/>
                <w:szCs w:val="16"/>
              </w:rPr>
              <w:t xml:space="preserve"> posibles de ser utilizados con la tecnología de la radiación </w:t>
            </w:r>
          </w:p>
        </w:tc>
        <w:tc>
          <w:tcPr>
            <w:tcW w:w="2268" w:type="dxa"/>
            <w:tcBorders>
              <w:top w:val="single" w:sz="4" w:space="0" w:color="auto"/>
              <w:left w:val="nil"/>
              <w:bottom w:val="single" w:sz="4" w:space="0" w:color="auto"/>
              <w:right w:val="single" w:sz="4" w:space="0" w:color="auto"/>
            </w:tcBorders>
          </w:tcPr>
          <w:p w14:paraId="5367894A" w14:textId="77777777" w:rsidR="0015426C" w:rsidRDefault="0015426C">
            <w:pPr>
              <w:spacing w:after="0" w:line="240" w:lineRule="auto"/>
              <w:rPr>
                <w:rFonts w:ascii="Arial" w:hAnsi="Arial" w:cs="Arial"/>
                <w:sz w:val="16"/>
                <w:szCs w:val="16"/>
              </w:rPr>
            </w:pPr>
            <w:r>
              <w:rPr>
                <w:rFonts w:ascii="Arial" w:hAnsi="Arial" w:cs="Arial"/>
                <w:sz w:val="16"/>
                <w:szCs w:val="16"/>
              </w:rPr>
              <w:t>Número países que han identificado productos que pueden ser mejorados por la tecnología de la radiación</w:t>
            </w:r>
          </w:p>
          <w:p w14:paraId="460AC1B6"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b/>
                <w:sz w:val="16"/>
                <w:szCs w:val="16"/>
              </w:rPr>
              <w:t xml:space="preserve">Medio de verificación: </w:t>
            </w:r>
          </w:p>
          <w:p w14:paraId="25B63730"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5A6FFEA2" w14:textId="77777777" w:rsidR="0015426C" w:rsidRDefault="0015426C">
            <w:pPr>
              <w:spacing w:after="0" w:line="240" w:lineRule="auto"/>
              <w:rPr>
                <w:rFonts w:ascii="Arial" w:hAnsi="Arial" w:cs="Arial"/>
                <w:b/>
                <w:sz w:val="16"/>
                <w:szCs w:val="16"/>
                <w:u w:val="single"/>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p w14:paraId="158870A9" w14:textId="77777777" w:rsidR="0015426C" w:rsidRDefault="0015426C">
            <w:pPr>
              <w:spacing w:after="240"/>
              <w:rPr>
                <w:rFonts w:ascii="Arial" w:hAnsi="Arial" w:cs="Arial"/>
                <w:sz w:val="16"/>
                <w:szCs w:val="16"/>
              </w:rPr>
            </w:pPr>
          </w:p>
        </w:tc>
        <w:tc>
          <w:tcPr>
            <w:tcW w:w="2126" w:type="dxa"/>
            <w:tcBorders>
              <w:top w:val="single" w:sz="4" w:space="0" w:color="auto"/>
              <w:left w:val="nil"/>
              <w:bottom w:val="single" w:sz="4" w:space="0" w:color="auto"/>
              <w:right w:val="single" w:sz="4" w:space="0" w:color="auto"/>
            </w:tcBorders>
            <w:hideMark/>
          </w:tcPr>
          <w:p w14:paraId="2E56B4C6" w14:textId="77777777" w:rsidR="0015426C" w:rsidRDefault="0015426C">
            <w:pPr>
              <w:spacing w:after="0" w:line="240" w:lineRule="auto"/>
              <w:rPr>
                <w:rFonts w:ascii="Arial" w:hAnsi="Arial" w:cs="Arial"/>
                <w:sz w:val="16"/>
                <w:szCs w:val="16"/>
              </w:rPr>
            </w:pPr>
            <w:r>
              <w:rPr>
                <w:rFonts w:ascii="Arial" w:eastAsiaTheme="minorEastAsia" w:hAnsi="Arial" w:cs="Arial"/>
                <w:sz w:val="16"/>
                <w:szCs w:val="16"/>
              </w:rPr>
              <w:t>Ningún país de la región ha desarrollado esta tec</w:t>
            </w:r>
            <w:r>
              <w:rPr>
                <w:rFonts w:ascii="Arial" w:eastAsiaTheme="minorEastAsia" w:hAnsi="Arial" w:cs="Arial"/>
                <w:sz w:val="16"/>
                <w:szCs w:val="16"/>
              </w:rPr>
              <w:softHyphen/>
              <w:t>nología a nivel industrial. Algunos países (03) han realizado estudios a nivel de laboratorio</w:t>
            </w:r>
          </w:p>
        </w:tc>
        <w:tc>
          <w:tcPr>
            <w:tcW w:w="1984" w:type="dxa"/>
            <w:tcBorders>
              <w:top w:val="single" w:sz="4" w:space="0" w:color="auto"/>
              <w:left w:val="nil"/>
              <w:bottom w:val="single" w:sz="4" w:space="0" w:color="auto"/>
              <w:right w:val="single" w:sz="4" w:space="0" w:color="auto"/>
            </w:tcBorders>
          </w:tcPr>
          <w:p w14:paraId="4F61DE4E" w14:textId="77777777" w:rsidR="0015426C" w:rsidRDefault="0015426C">
            <w:pPr>
              <w:pStyle w:val="Prrafodelista"/>
              <w:tabs>
                <w:tab w:val="left" w:pos="284"/>
              </w:tabs>
              <w:spacing w:after="0" w:line="240" w:lineRule="auto"/>
              <w:ind w:left="0"/>
              <w:rPr>
                <w:rFonts w:ascii="Arial" w:hAnsi="Arial" w:cs="Arial"/>
                <w:sz w:val="16"/>
                <w:szCs w:val="16"/>
              </w:rPr>
            </w:pPr>
            <w:r>
              <w:rPr>
                <w:rFonts w:ascii="Arial" w:hAnsi="Arial" w:cs="Arial"/>
                <w:sz w:val="16"/>
                <w:szCs w:val="16"/>
                <w:lang w:val="es-ES"/>
              </w:rPr>
              <w:t>04 países hasta el año 2025</w:t>
            </w:r>
          </w:p>
          <w:p w14:paraId="789A3006" w14:textId="77777777" w:rsidR="0015426C" w:rsidRDefault="0015426C">
            <w:pPr>
              <w:spacing w:after="0" w:line="240" w:lineRule="auto"/>
              <w:rPr>
                <w:rFonts w:ascii="Arial" w:hAnsi="Arial" w:cs="Arial"/>
                <w:sz w:val="16"/>
                <w:szCs w:val="16"/>
                <w:lang w:val="es-ES"/>
              </w:rPr>
            </w:pPr>
          </w:p>
        </w:tc>
        <w:tc>
          <w:tcPr>
            <w:tcW w:w="1843" w:type="dxa"/>
            <w:tcBorders>
              <w:top w:val="single" w:sz="4" w:space="0" w:color="auto"/>
              <w:left w:val="nil"/>
              <w:bottom w:val="single" w:sz="4" w:space="0" w:color="auto"/>
              <w:right w:val="single" w:sz="4" w:space="0" w:color="auto"/>
            </w:tcBorders>
          </w:tcPr>
          <w:p w14:paraId="66760FB2" w14:textId="77777777" w:rsidR="0015426C" w:rsidRDefault="0015426C" w:rsidP="00554F32">
            <w:pPr>
              <w:spacing w:after="0" w:line="240" w:lineRule="auto"/>
              <w:rPr>
                <w:rFonts w:ascii="Arial" w:eastAsia="Times New Roman" w:hAnsi="Arial" w:cs="Arial"/>
                <w:color w:val="000000"/>
                <w:sz w:val="16"/>
                <w:szCs w:val="16"/>
                <w:lang w:eastAsia="en-GB"/>
              </w:rPr>
            </w:pPr>
          </w:p>
        </w:tc>
      </w:tr>
    </w:tbl>
    <w:p w14:paraId="2740AC34" w14:textId="77777777" w:rsidR="0015426C" w:rsidRDefault="0015426C" w:rsidP="0015426C">
      <w:pPr>
        <w:spacing w:after="0" w:line="240" w:lineRule="auto"/>
        <w:rPr>
          <w:rFonts w:ascii="Arial" w:hAnsi="Arial" w:cs="Arial"/>
          <w:sz w:val="24"/>
          <w:szCs w:val="24"/>
        </w:rPr>
      </w:pPr>
    </w:p>
    <w:p w14:paraId="771B1423" w14:textId="77777777" w:rsidR="0015426C" w:rsidRDefault="0015426C" w:rsidP="0015426C">
      <w:pPr>
        <w:spacing w:after="0" w:line="240" w:lineRule="auto"/>
        <w:rPr>
          <w:rFonts w:ascii="Arial" w:hAnsi="Arial" w:cs="Arial"/>
          <w:sz w:val="24"/>
          <w:szCs w:val="24"/>
        </w:rPr>
      </w:pPr>
    </w:p>
    <w:p w14:paraId="64E08D55" w14:textId="77777777" w:rsidR="0015426C" w:rsidRDefault="0015426C" w:rsidP="0015426C">
      <w:pPr>
        <w:spacing w:after="0" w:line="240" w:lineRule="auto"/>
        <w:rPr>
          <w:rFonts w:ascii="Arial" w:hAnsi="Arial" w:cs="Arial"/>
          <w:sz w:val="24"/>
          <w:szCs w:val="24"/>
        </w:rPr>
      </w:pPr>
    </w:p>
    <w:p w14:paraId="159AD138" w14:textId="77777777" w:rsidR="0015426C" w:rsidRDefault="0015426C" w:rsidP="0015426C">
      <w:pPr>
        <w:spacing w:after="0" w:line="240" w:lineRule="auto"/>
        <w:rPr>
          <w:rFonts w:ascii="Arial" w:hAnsi="Arial" w:cs="Arial"/>
          <w:sz w:val="24"/>
          <w:szCs w:val="24"/>
        </w:rPr>
      </w:pPr>
    </w:p>
    <w:p w14:paraId="7679328D" w14:textId="5A968516" w:rsidR="0015426C" w:rsidRPr="007559B7" w:rsidRDefault="0015426C" w:rsidP="007559B7">
      <w:pPr>
        <w:rPr>
          <w:rFonts w:ascii="Arial" w:hAnsi="Arial" w:cs="Arial"/>
          <w:b/>
          <w:bCs/>
          <w:sz w:val="24"/>
          <w:szCs w:val="24"/>
        </w:rPr>
        <w:sectPr w:rsidR="0015426C" w:rsidRPr="007559B7" w:rsidSect="0015426C">
          <w:pgSz w:w="16838" w:h="11906" w:orient="landscape"/>
          <w:pgMar w:top="1418" w:right="1418" w:bottom="1418" w:left="1418" w:header="709" w:footer="709" w:gutter="0"/>
          <w:cols w:space="708"/>
          <w:docGrid w:linePitch="360"/>
        </w:sectPr>
      </w:pPr>
    </w:p>
    <w:p w14:paraId="462FE690" w14:textId="6B17E0EA" w:rsidR="007C4F06" w:rsidRPr="007559B7" w:rsidRDefault="007C4F06" w:rsidP="00CD1F59">
      <w:pPr>
        <w:pStyle w:val="Ttulo1"/>
        <w:ind w:left="567" w:hanging="567"/>
        <w:rPr>
          <w:rFonts w:ascii="Arial" w:hAnsi="Arial" w:cs="Arial"/>
          <w:b/>
          <w:bCs/>
          <w:color w:val="auto"/>
          <w:sz w:val="28"/>
          <w:szCs w:val="28"/>
        </w:rPr>
      </w:pPr>
      <w:bookmarkStart w:id="59" w:name="_Toc86927624"/>
      <w:r w:rsidRPr="007559B7">
        <w:rPr>
          <w:rFonts w:ascii="Arial" w:hAnsi="Arial" w:cs="Arial"/>
          <w:b/>
          <w:bCs/>
          <w:color w:val="auto"/>
          <w:sz w:val="28"/>
          <w:szCs w:val="28"/>
        </w:rPr>
        <w:t>Recomendaciones complementarias a la estrategia de implementación del PER</w:t>
      </w:r>
      <w:bookmarkEnd w:id="59"/>
    </w:p>
    <w:p w14:paraId="36ACFEA0" w14:textId="77777777" w:rsidR="007C4F06" w:rsidRPr="004B39DC" w:rsidRDefault="007C4F06" w:rsidP="007C4F06">
      <w:pPr>
        <w:spacing w:after="0" w:line="240" w:lineRule="auto"/>
        <w:rPr>
          <w:rFonts w:ascii="Arial" w:hAnsi="Arial" w:cs="Arial"/>
          <w:sz w:val="24"/>
          <w:szCs w:val="24"/>
        </w:rPr>
      </w:pPr>
    </w:p>
    <w:p w14:paraId="25B11193" w14:textId="7BAE07B0" w:rsidR="007C4F06" w:rsidRPr="004B39DC" w:rsidRDefault="007C4F06" w:rsidP="00CD1F59">
      <w:pPr>
        <w:pStyle w:val="Prrafodelista"/>
        <w:spacing w:line="269" w:lineRule="auto"/>
        <w:ind w:left="0"/>
        <w:contextualSpacing w:val="0"/>
        <w:rPr>
          <w:rFonts w:ascii="Arial" w:hAnsi="Arial" w:cs="Arial"/>
          <w:sz w:val="24"/>
          <w:szCs w:val="24"/>
        </w:rPr>
      </w:pPr>
      <w:r w:rsidRPr="004B39DC">
        <w:rPr>
          <w:rFonts w:ascii="Arial" w:hAnsi="Arial" w:cs="Arial"/>
          <w:sz w:val="24"/>
          <w:szCs w:val="24"/>
        </w:rPr>
        <w:t xml:space="preserve">La AGENDA ARCAL 2030 es un documento de nivel estratégico que posibilita promover y fortalecer la cooperación con otros organismos a fin de consolidar alianzas estratégicas que permitan incrementar sinergias y optimizar recursos, </w:t>
      </w:r>
      <w:r w:rsidR="00CD1F59" w:rsidRPr="004B39DC">
        <w:rPr>
          <w:rFonts w:ascii="Arial" w:hAnsi="Arial" w:cs="Arial"/>
          <w:sz w:val="24"/>
          <w:szCs w:val="24"/>
        </w:rPr>
        <w:t>estableciendo acuerdos</w:t>
      </w:r>
      <w:r w:rsidRPr="004B39DC">
        <w:rPr>
          <w:rFonts w:ascii="Arial" w:hAnsi="Arial" w:cs="Arial"/>
          <w:sz w:val="24"/>
          <w:szCs w:val="24"/>
        </w:rPr>
        <w:t>/convenios que potencialicen la obtención de las metas establecidas en la AGENDA.</w:t>
      </w:r>
    </w:p>
    <w:p w14:paraId="2187F70E" w14:textId="77777777" w:rsidR="007C4F06" w:rsidRPr="004B39DC" w:rsidRDefault="007C4F06" w:rsidP="00CD1F59">
      <w:pPr>
        <w:pStyle w:val="Prrafodelista"/>
        <w:spacing w:line="269" w:lineRule="auto"/>
        <w:ind w:left="0"/>
        <w:contextualSpacing w:val="0"/>
        <w:rPr>
          <w:rFonts w:ascii="Arial" w:hAnsi="Arial" w:cs="Arial"/>
          <w:sz w:val="24"/>
          <w:szCs w:val="24"/>
        </w:rPr>
      </w:pPr>
      <w:r w:rsidRPr="004B39DC">
        <w:rPr>
          <w:rFonts w:ascii="Arial" w:hAnsi="Arial" w:cs="Arial"/>
          <w:sz w:val="24"/>
          <w:szCs w:val="24"/>
        </w:rPr>
        <w:t>Se destaca la importancia de crear asociaciones sólidas con las organizaciones competentes del sistema de las Naciones Unidas, lo cual es necesario para que los proyectos de cooperación técnica sean eficaces en cada una de los sectores temáticos.</w:t>
      </w:r>
    </w:p>
    <w:p w14:paraId="235EA906" w14:textId="77777777" w:rsidR="007C4F06" w:rsidRPr="004B39DC" w:rsidRDefault="007C4F06" w:rsidP="00CD1F59">
      <w:pPr>
        <w:pStyle w:val="Prrafodelista"/>
        <w:spacing w:line="269" w:lineRule="auto"/>
        <w:ind w:left="0"/>
        <w:contextualSpacing w:val="0"/>
        <w:rPr>
          <w:rFonts w:ascii="Arial" w:hAnsi="Arial" w:cs="Arial"/>
          <w:sz w:val="24"/>
          <w:szCs w:val="24"/>
        </w:rPr>
      </w:pPr>
      <w:r w:rsidRPr="004B39DC">
        <w:rPr>
          <w:rFonts w:ascii="Arial" w:hAnsi="Arial" w:cs="Arial"/>
          <w:sz w:val="24"/>
          <w:szCs w:val="24"/>
        </w:rPr>
        <w:t>También es importante aprovechar la coyuntura con los Objetivos de Desarrollo Sostenible y el potencial que presenta el sector nuclear en contribuir para el cumplimento de dichos ODS a través de los proyectos y actividades del sector.</w:t>
      </w:r>
    </w:p>
    <w:p w14:paraId="37790FF0" w14:textId="77777777" w:rsidR="007C4F06" w:rsidRPr="004B39DC" w:rsidRDefault="007C4F06" w:rsidP="00CD1F59">
      <w:pPr>
        <w:pStyle w:val="Prrafodelista"/>
        <w:spacing w:line="269" w:lineRule="auto"/>
        <w:ind w:left="0"/>
        <w:contextualSpacing w:val="0"/>
        <w:rPr>
          <w:rFonts w:ascii="Arial" w:hAnsi="Arial" w:cs="Arial"/>
          <w:sz w:val="24"/>
          <w:szCs w:val="24"/>
        </w:rPr>
      </w:pPr>
      <w:r w:rsidRPr="004B39DC">
        <w:rPr>
          <w:rFonts w:ascii="Arial" w:hAnsi="Arial" w:cs="Arial"/>
          <w:sz w:val="24"/>
          <w:szCs w:val="24"/>
        </w:rPr>
        <w:t>Durante los procesos de selección/aprobación de proyectos de cooperación técnica, se debe fomentar la participación de especialistas con experiencia y conocimiento de la región, así como cuanto a los socios estratégicos.</w:t>
      </w:r>
    </w:p>
    <w:p w14:paraId="5ADB5313" w14:textId="77777777" w:rsidR="007C4F06" w:rsidRPr="004B39DC" w:rsidRDefault="007C4F06" w:rsidP="00CD1F59">
      <w:pPr>
        <w:pStyle w:val="Prrafodelista"/>
        <w:spacing w:line="269" w:lineRule="auto"/>
        <w:ind w:left="0"/>
        <w:contextualSpacing w:val="0"/>
        <w:rPr>
          <w:rFonts w:ascii="Arial" w:hAnsi="Arial" w:cs="Arial"/>
          <w:sz w:val="24"/>
          <w:szCs w:val="24"/>
        </w:rPr>
      </w:pPr>
      <w:r w:rsidRPr="004B39DC">
        <w:rPr>
          <w:rFonts w:ascii="Arial" w:hAnsi="Arial" w:cs="Arial"/>
          <w:sz w:val="24"/>
          <w:szCs w:val="24"/>
        </w:rPr>
        <w:t xml:space="preserve">Los Estados Miembros deben considerar un enfoque participativo institucional, a nivel nacional, en la formulación e implementación de los proyectos de cooperación técnica regional. </w:t>
      </w:r>
    </w:p>
    <w:p w14:paraId="739901A2" w14:textId="77777777" w:rsidR="007C4F06" w:rsidRPr="004B39DC" w:rsidRDefault="007C4F06" w:rsidP="00CD1F59">
      <w:pPr>
        <w:spacing w:line="269" w:lineRule="auto"/>
        <w:rPr>
          <w:rFonts w:ascii="Arial" w:hAnsi="Arial" w:cs="Arial"/>
          <w:sz w:val="24"/>
          <w:szCs w:val="24"/>
        </w:rPr>
      </w:pPr>
      <w:r w:rsidRPr="004B39DC">
        <w:rPr>
          <w:rFonts w:ascii="Arial" w:hAnsi="Arial" w:cs="Arial"/>
          <w:sz w:val="24"/>
          <w:szCs w:val="24"/>
        </w:rPr>
        <w:t>Los roles de los participantes en los proyectos de cooperación técnica deben consolidarse a fin de optimizar los mecanismos para lograr el impacto esperado. En particular, se debe fortalecer y apoyar a las Contrapartes Nacionales.</w:t>
      </w:r>
    </w:p>
    <w:p w14:paraId="75B5396B" w14:textId="77777777" w:rsidR="007C4F06" w:rsidRPr="004B39DC" w:rsidRDefault="007C4F06" w:rsidP="00CD1F59">
      <w:pPr>
        <w:pStyle w:val="Prrafodelista"/>
        <w:spacing w:line="269" w:lineRule="auto"/>
        <w:ind w:left="0"/>
        <w:contextualSpacing w:val="0"/>
        <w:rPr>
          <w:rFonts w:ascii="Arial" w:hAnsi="Arial" w:cs="Arial"/>
          <w:sz w:val="24"/>
          <w:szCs w:val="24"/>
        </w:rPr>
      </w:pPr>
      <w:r w:rsidRPr="004B39DC">
        <w:rPr>
          <w:rFonts w:ascii="Arial" w:hAnsi="Arial" w:cs="Arial"/>
          <w:sz w:val="24"/>
          <w:szCs w:val="24"/>
        </w:rPr>
        <w:t xml:space="preserve">Especial importancia tienen dentro de la implementación de proyectos de cooperación técnica las Contrapartes Principales (DTM por sus siglas en inglés “Designated Team Member”) por lo que las Autoridades Nacionales deben otorgarles el apoyo necesario para el buen cumplimiento de sus funciones que son: </w:t>
      </w:r>
    </w:p>
    <w:p w14:paraId="4468A606" w14:textId="77777777" w:rsidR="007C4F06" w:rsidRPr="004B39DC" w:rsidRDefault="007C4F06" w:rsidP="00CD1F59">
      <w:pPr>
        <w:spacing w:line="269" w:lineRule="auto"/>
        <w:rPr>
          <w:rFonts w:ascii="Arial" w:hAnsi="Arial" w:cs="Arial"/>
          <w:sz w:val="24"/>
          <w:szCs w:val="24"/>
        </w:rPr>
      </w:pPr>
    </w:p>
    <w:p w14:paraId="7DB5FA3C" w14:textId="77777777" w:rsidR="007C4F06" w:rsidRPr="004B39DC" w:rsidRDefault="007C4F06" w:rsidP="003B03ED">
      <w:pPr>
        <w:pStyle w:val="Prrafodelista"/>
        <w:numPr>
          <w:ilvl w:val="0"/>
          <w:numId w:val="6"/>
        </w:numPr>
        <w:spacing w:line="269" w:lineRule="auto"/>
        <w:ind w:left="567"/>
        <w:contextualSpacing w:val="0"/>
        <w:rPr>
          <w:rFonts w:ascii="Arial" w:hAnsi="Arial" w:cs="Arial"/>
          <w:sz w:val="24"/>
          <w:szCs w:val="24"/>
        </w:rPr>
      </w:pPr>
      <w:r w:rsidRPr="004B39DC">
        <w:rPr>
          <w:rFonts w:ascii="Arial" w:hAnsi="Arial" w:cs="Arial"/>
          <w:sz w:val="24"/>
          <w:szCs w:val="24"/>
        </w:rPr>
        <w:t>Conducir el diseño de proyectos regionales.</w:t>
      </w:r>
    </w:p>
    <w:p w14:paraId="494DC9A1" w14:textId="77777777" w:rsidR="007C4F06" w:rsidRPr="004B39DC" w:rsidRDefault="007C4F06" w:rsidP="003B03ED">
      <w:pPr>
        <w:pStyle w:val="Prrafodelista"/>
        <w:numPr>
          <w:ilvl w:val="0"/>
          <w:numId w:val="6"/>
        </w:numPr>
        <w:spacing w:line="269" w:lineRule="auto"/>
        <w:ind w:left="567"/>
        <w:contextualSpacing w:val="0"/>
        <w:rPr>
          <w:rFonts w:ascii="Arial" w:hAnsi="Arial" w:cs="Arial"/>
          <w:sz w:val="24"/>
          <w:szCs w:val="24"/>
        </w:rPr>
      </w:pPr>
      <w:r w:rsidRPr="004B39DC">
        <w:rPr>
          <w:rFonts w:ascii="Arial" w:hAnsi="Arial" w:cs="Arial"/>
          <w:sz w:val="24"/>
          <w:szCs w:val="24"/>
        </w:rPr>
        <w:t>Coordinar con las contrapartes de los países participantes para facilitar la implementación del proyecto.</w:t>
      </w:r>
    </w:p>
    <w:p w14:paraId="483D0CD0" w14:textId="77777777" w:rsidR="007C4F06" w:rsidRPr="004B39DC" w:rsidRDefault="007C4F06" w:rsidP="003B03ED">
      <w:pPr>
        <w:pStyle w:val="Prrafodelista"/>
        <w:numPr>
          <w:ilvl w:val="0"/>
          <w:numId w:val="6"/>
        </w:numPr>
        <w:spacing w:line="269" w:lineRule="auto"/>
        <w:ind w:left="567"/>
        <w:contextualSpacing w:val="0"/>
        <w:rPr>
          <w:rFonts w:ascii="Arial" w:hAnsi="Arial" w:cs="Arial"/>
          <w:sz w:val="24"/>
          <w:szCs w:val="24"/>
        </w:rPr>
      </w:pPr>
      <w:r w:rsidRPr="004B39DC">
        <w:rPr>
          <w:rFonts w:ascii="Arial" w:hAnsi="Arial" w:cs="Arial"/>
          <w:sz w:val="24"/>
          <w:szCs w:val="24"/>
        </w:rPr>
        <w:t>Seguimiento y monitoreo del plan de trabajo del proyecto.</w:t>
      </w:r>
    </w:p>
    <w:p w14:paraId="692173E8" w14:textId="77777777" w:rsidR="007C4F06" w:rsidRPr="004B39DC" w:rsidRDefault="007C4F06" w:rsidP="003B03ED">
      <w:pPr>
        <w:pStyle w:val="Prrafodelista"/>
        <w:numPr>
          <w:ilvl w:val="0"/>
          <w:numId w:val="6"/>
        </w:numPr>
        <w:spacing w:line="269" w:lineRule="auto"/>
        <w:ind w:left="567"/>
        <w:contextualSpacing w:val="0"/>
        <w:rPr>
          <w:rFonts w:ascii="Arial" w:hAnsi="Arial" w:cs="Arial"/>
          <w:sz w:val="24"/>
          <w:szCs w:val="24"/>
        </w:rPr>
      </w:pPr>
      <w:r w:rsidRPr="004B39DC">
        <w:rPr>
          <w:rFonts w:ascii="Arial" w:hAnsi="Arial" w:cs="Arial"/>
          <w:sz w:val="24"/>
          <w:szCs w:val="24"/>
        </w:rPr>
        <w:t>Identificación de socios potenciales para el financiamiento y / o ejecución conjunta.</w:t>
      </w:r>
    </w:p>
    <w:p w14:paraId="43687E25" w14:textId="77777777" w:rsidR="007C4F06" w:rsidRPr="004B39DC" w:rsidRDefault="007C4F06" w:rsidP="003B03ED">
      <w:pPr>
        <w:pStyle w:val="Prrafodelista"/>
        <w:numPr>
          <w:ilvl w:val="0"/>
          <w:numId w:val="6"/>
        </w:numPr>
        <w:spacing w:line="269" w:lineRule="auto"/>
        <w:ind w:left="567"/>
        <w:contextualSpacing w:val="0"/>
        <w:rPr>
          <w:rFonts w:ascii="Arial" w:hAnsi="Arial" w:cs="Arial"/>
          <w:sz w:val="24"/>
          <w:szCs w:val="24"/>
        </w:rPr>
      </w:pPr>
      <w:r w:rsidRPr="004B39DC">
        <w:rPr>
          <w:rFonts w:ascii="Arial" w:hAnsi="Arial" w:cs="Arial"/>
          <w:sz w:val="24"/>
          <w:szCs w:val="24"/>
        </w:rPr>
        <w:t>Liderar las acciones para la adecuada comunicación de actividades, resultados e impacto.</w:t>
      </w:r>
    </w:p>
    <w:p w14:paraId="1ABC3CBE" w14:textId="77777777" w:rsidR="007C4F06" w:rsidRPr="004B39DC" w:rsidRDefault="007C4F06" w:rsidP="00CD1F59">
      <w:pPr>
        <w:spacing w:line="269" w:lineRule="auto"/>
        <w:ind w:left="567"/>
        <w:rPr>
          <w:rFonts w:ascii="Arial" w:hAnsi="Arial" w:cs="Arial"/>
          <w:sz w:val="24"/>
          <w:szCs w:val="24"/>
        </w:rPr>
      </w:pPr>
    </w:p>
    <w:p w14:paraId="4272FCB2" w14:textId="2627A9CC" w:rsidR="007C4F06" w:rsidRDefault="007C4F06" w:rsidP="00CD1F59">
      <w:pPr>
        <w:spacing w:line="269" w:lineRule="auto"/>
        <w:rPr>
          <w:rFonts w:ascii="Arial" w:hAnsi="Arial" w:cs="Arial"/>
          <w:sz w:val="24"/>
          <w:szCs w:val="24"/>
        </w:rPr>
      </w:pPr>
      <w:r w:rsidRPr="004B39DC">
        <w:rPr>
          <w:rFonts w:ascii="Arial" w:hAnsi="Arial" w:cs="Arial"/>
          <w:sz w:val="24"/>
          <w:szCs w:val="24"/>
        </w:rPr>
        <w:t xml:space="preserve">Para el éxito de la estrategia de implementación del PER, se debe intensificar la comunicación de los logros producidos por los proyectos de cooperación técnica y el impacto en la región producido como producto de su implementación. </w:t>
      </w:r>
    </w:p>
    <w:p w14:paraId="5AA9BDB1" w14:textId="3CDF0D30" w:rsidR="007559B7" w:rsidRDefault="007559B7" w:rsidP="00CD1F59">
      <w:pPr>
        <w:spacing w:line="269" w:lineRule="auto"/>
        <w:rPr>
          <w:rFonts w:ascii="Arial" w:hAnsi="Arial" w:cs="Arial"/>
          <w:sz w:val="24"/>
          <w:szCs w:val="24"/>
        </w:rPr>
      </w:pPr>
    </w:p>
    <w:p w14:paraId="1368A43D" w14:textId="26347045" w:rsidR="007559B7" w:rsidRPr="007559B7" w:rsidRDefault="007559B7" w:rsidP="00CD1F59">
      <w:pPr>
        <w:pStyle w:val="Ttulo1"/>
        <w:spacing w:before="0" w:after="160" w:line="269" w:lineRule="auto"/>
        <w:ind w:left="567" w:hanging="567"/>
        <w:rPr>
          <w:rFonts w:ascii="Arial" w:hAnsi="Arial" w:cs="Arial"/>
          <w:b/>
          <w:bCs/>
          <w:color w:val="auto"/>
          <w:sz w:val="28"/>
          <w:szCs w:val="28"/>
        </w:rPr>
      </w:pPr>
      <w:bookmarkStart w:id="60" w:name="_Toc86927625"/>
      <w:r w:rsidRPr="007559B7">
        <w:rPr>
          <w:rFonts w:ascii="Arial" w:hAnsi="Arial" w:cs="Arial"/>
          <w:b/>
          <w:bCs/>
          <w:color w:val="auto"/>
          <w:sz w:val="28"/>
          <w:szCs w:val="28"/>
        </w:rPr>
        <w:t>Otras recomendaciones</w:t>
      </w:r>
      <w:bookmarkEnd w:id="60"/>
      <w:r w:rsidR="00CD1F59">
        <w:rPr>
          <w:rFonts w:ascii="Arial" w:hAnsi="Arial" w:cs="Arial"/>
          <w:b/>
          <w:bCs/>
          <w:color w:val="auto"/>
          <w:sz w:val="28"/>
          <w:szCs w:val="28"/>
        </w:rPr>
        <w:t>.</w:t>
      </w:r>
    </w:p>
    <w:p w14:paraId="5409B4C4" w14:textId="765E2B88" w:rsidR="007559B7" w:rsidRDefault="007559B7" w:rsidP="007C4F06">
      <w:pPr>
        <w:spacing w:after="0" w:line="240" w:lineRule="auto"/>
        <w:ind w:left="360"/>
        <w:rPr>
          <w:rFonts w:ascii="Arial" w:hAnsi="Arial" w:cs="Arial"/>
          <w:sz w:val="24"/>
          <w:szCs w:val="24"/>
        </w:rPr>
      </w:pPr>
    </w:p>
    <w:p w14:paraId="6E0A466A" w14:textId="535F4B0F" w:rsidR="007559B7" w:rsidRPr="003C37BA" w:rsidRDefault="007559B7" w:rsidP="003B03ED">
      <w:pPr>
        <w:pStyle w:val="Prrafodelista"/>
        <w:numPr>
          <w:ilvl w:val="0"/>
          <w:numId w:val="101"/>
        </w:numPr>
        <w:spacing w:after="0" w:line="240" w:lineRule="auto"/>
        <w:ind w:left="851" w:hanging="425"/>
        <w:rPr>
          <w:rFonts w:ascii="Arial" w:hAnsi="Arial" w:cs="Arial"/>
          <w:sz w:val="24"/>
          <w:szCs w:val="24"/>
        </w:rPr>
      </w:pPr>
      <w:r w:rsidRPr="003C37BA">
        <w:rPr>
          <w:rFonts w:ascii="Arial" w:hAnsi="Arial" w:cs="Arial"/>
          <w:sz w:val="24"/>
          <w:szCs w:val="24"/>
        </w:rPr>
        <w:t xml:space="preserve">Para el éxito de la estrategia de implementación del PER, se debe intensificar la comunicación de los logros producidos por los proyectos de cooperación técnica y el impacto en la región producido como </w:t>
      </w:r>
      <w:r w:rsidR="003C37BA" w:rsidRPr="003C37BA">
        <w:rPr>
          <w:rFonts w:ascii="Arial" w:hAnsi="Arial" w:cs="Arial"/>
          <w:sz w:val="24"/>
          <w:szCs w:val="24"/>
        </w:rPr>
        <w:t>resultado</w:t>
      </w:r>
      <w:r w:rsidRPr="003C37BA">
        <w:rPr>
          <w:rFonts w:ascii="Arial" w:hAnsi="Arial" w:cs="Arial"/>
          <w:sz w:val="24"/>
          <w:szCs w:val="24"/>
        </w:rPr>
        <w:t xml:space="preserve"> de su implementación. </w:t>
      </w:r>
    </w:p>
    <w:p w14:paraId="30B04006" w14:textId="7494ECFC" w:rsidR="00DE3970" w:rsidRPr="00DE3970" w:rsidRDefault="00DE3970" w:rsidP="00CD1F59">
      <w:pPr>
        <w:spacing w:after="0" w:line="240" w:lineRule="auto"/>
        <w:ind w:left="851" w:hanging="425"/>
        <w:rPr>
          <w:rFonts w:ascii="Arial" w:hAnsi="Arial" w:cs="Arial"/>
          <w:sz w:val="24"/>
          <w:szCs w:val="24"/>
        </w:rPr>
      </w:pPr>
    </w:p>
    <w:p w14:paraId="0AB04B99" w14:textId="57340616" w:rsidR="003C37BA" w:rsidRPr="003C37BA" w:rsidRDefault="003C37BA" w:rsidP="003B03ED">
      <w:pPr>
        <w:pStyle w:val="Prrafodelista"/>
        <w:numPr>
          <w:ilvl w:val="0"/>
          <w:numId w:val="101"/>
        </w:numPr>
        <w:spacing w:after="0" w:line="240" w:lineRule="auto"/>
        <w:ind w:left="851" w:hanging="425"/>
        <w:rPr>
          <w:rFonts w:ascii="Times New Roman" w:eastAsia="Times New Roman" w:hAnsi="Times New Roman" w:cs="Times New Roman"/>
          <w:sz w:val="24"/>
          <w:szCs w:val="24"/>
          <w:lang w:val="pt-BR" w:eastAsia="pt-BR"/>
        </w:rPr>
      </w:pPr>
      <w:r w:rsidRPr="003C37BA">
        <w:rPr>
          <w:rFonts w:ascii="Arial" w:eastAsia="Times New Roman" w:hAnsi="Arial" w:cs="Arial"/>
          <w:color w:val="000000"/>
          <w:kern w:val="24"/>
          <w:sz w:val="24"/>
          <w:szCs w:val="24"/>
          <w:lang w:val="es-US" w:eastAsia="pt-BR"/>
        </w:rPr>
        <w:t xml:space="preserve">También se sugiere </w:t>
      </w:r>
      <w:r w:rsidR="00DE3970" w:rsidRPr="003C37BA">
        <w:rPr>
          <w:rFonts w:ascii="Arial" w:eastAsia="Times New Roman" w:hAnsi="Arial" w:cs="Arial"/>
          <w:color w:val="000000"/>
          <w:kern w:val="24"/>
          <w:sz w:val="24"/>
          <w:szCs w:val="24"/>
          <w:lang w:val="es-US" w:eastAsia="pt-BR"/>
        </w:rPr>
        <w:t>que los Coordinadores Nacionales de ARCAL busquen involucrar a las instituciones del sector en los países en los proyectos o en los eventos de los proyectos del periodo.</w:t>
      </w:r>
    </w:p>
    <w:p w14:paraId="4176F3B5" w14:textId="77777777" w:rsidR="003C37BA" w:rsidRDefault="003C37BA" w:rsidP="00CD1F59">
      <w:pPr>
        <w:spacing w:after="0" w:line="240" w:lineRule="auto"/>
        <w:ind w:left="851" w:hanging="425"/>
        <w:contextualSpacing/>
        <w:rPr>
          <w:rFonts w:ascii="Times New Roman" w:eastAsia="Times New Roman" w:hAnsi="Times New Roman" w:cs="Times New Roman"/>
          <w:sz w:val="24"/>
          <w:szCs w:val="24"/>
          <w:lang w:val="pt-BR" w:eastAsia="pt-BR"/>
        </w:rPr>
      </w:pPr>
    </w:p>
    <w:p w14:paraId="133D16BE" w14:textId="77777777" w:rsidR="003C37BA" w:rsidRPr="003C37BA" w:rsidRDefault="003C37BA" w:rsidP="003B03ED">
      <w:pPr>
        <w:pStyle w:val="Prrafodelista"/>
        <w:numPr>
          <w:ilvl w:val="0"/>
          <w:numId w:val="101"/>
        </w:numPr>
        <w:spacing w:after="0" w:line="240" w:lineRule="auto"/>
        <w:ind w:left="851" w:hanging="425"/>
        <w:rPr>
          <w:rFonts w:ascii="Arial" w:eastAsia="+mn-ea" w:hAnsi="Arial" w:cs="Arial"/>
          <w:color w:val="000000"/>
          <w:kern w:val="24"/>
          <w:sz w:val="24"/>
          <w:szCs w:val="24"/>
          <w:lang w:eastAsia="pt-BR"/>
        </w:rPr>
      </w:pPr>
      <w:r w:rsidRPr="003C37BA">
        <w:rPr>
          <w:rFonts w:ascii="Arial" w:eastAsia="Times New Roman" w:hAnsi="Arial" w:cs="Arial"/>
          <w:sz w:val="24"/>
          <w:szCs w:val="24"/>
          <w:lang w:val="pt-BR" w:eastAsia="pt-BR"/>
        </w:rPr>
        <w:t>Se recomenda adoptar um informe periódico</w:t>
      </w:r>
      <w:r w:rsidR="00DE3970" w:rsidRPr="003C37BA">
        <w:rPr>
          <w:rFonts w:ascii="Arial" w:eastAsia="+mn-ea" w:hAnsi="Arial" w:cs="Arial"/>
          <w:b/>
          <w:bCs/>
          <w:color w:val="000000"/>
          <w:kern w:val="24"/>
          <w:sz w:val="24"/>
          <w:szCs w:val="24"/>
          <w:lang w:eastAsia="pt-BR"/>
        </w:rPr>
        <w:t xml:space="preserve"> </w:t>
      </w:r>
      <w:r w:rsidR="00DE3970" w:rsidRPr="003C37BA">
        <w:rPr>
          <w:rFonts w:ascii="Arial" w:eastAsia="+mn-ea" w:hAnsi="Arial" w:cs="Arial"/>
          <w:color w:val="000000"/>
          <w:kern w:val="24"/>
          <w:sz w:val="24"/>
          <w:szCs w:val="24"/>
          <w:lang w:eastAsia="pt-BR"/>
        </w:rPr>
        <w:t>(trimestral) del proyecto para la evaluación por un oficial técnico del OIEA y difusión de los resultados en las redes del OIEA y de ARCAL (modelo de informe utilizado en la evaluación de CRPs).</w:t>
      </w:r>
    </w:p>
    <w:p w14:paraId="36AE4132" w14:textId="77777777" w:rsidR="003C37BA" w:rsidRDefault="003C37BA" w:rsidP="00CD1F59">
      <w:pPr>
        <w:spacing w:after="0" w:line="240" w:lineRule="auto"/>
        <w:ind w:left="851" w:hanging="425"/>
        <w:contextualSpacing/>
        <w:rPr>
          <w:rFonts w:ascii="Arial" w:eastAsia="+mn-ea" w:hAnsi="Arial" w:cs="Arial"/>
          <w:color w:val="000000"/>
          <w:kern w:val="24"/>
          <w:sz w:val="24"/>
          <w:szCs w:val="24"/>
          <w:lang w:eastAsia="pt-BR"/>
        </w:rPr>
      </w:pPr>
    </w:p>
    <w:p w14:paraId="2D526A9E" w14:textId="636CA695" w:rsidR="00DE3970" w:rsidRDefault="003C37BA" w:rsidP="003B03ED">
      <w:pPr>
        <w:pStyle w:val="Prrafodelista"/>
        <w:numPr>
          <w:ilvl w:val="0"/>
          <w:numId w:val="101"/>
        </w:numPr>
        <w:spacing w:after="0" w:line="240" w:lineRule="auto"/>
        <w:ind w:left="851" w:hanging="425"/>
        <w:rPr>
          <w:rFonts w:ascii="Arial" w:eastAsia="+mn-ea" w:hAnsi="Arial" w:cs="Arial"/>
          <w:color w:val="000000"/>
          <w:kern w:val="24"/>
          <w:sz w:val="24"/>
          <w:szCs w:val="24"/>
          <w:lang w:val="es-MX" w:eastAsia="pt-BR"/>
        </w:rPr>
      </w:pPr>
      <w:r w:rsidRPr="003C37BA">
        <w:rPr>
          <w:rFonts w:ascii="Arial" w:eastAsia="+mn-ea" w:hAnsi="Arial" w:cs="Arial"/>
          <w:color w:val="000000"/>
          <w:kern w:val="24"/>
          <w:sz w:val="24"/>
          <w:szCs w:val="24"/>
          <w:lang w:eastAsia="pt-BR"/>
        </w:rPr>
        <w:t>Se recomienda adoptar r</w:t>
      </w:r>
      <w:r w:rsidR="00DE3970" w:rsidRPr="003C37BA">
        <w:rPr>
          <w:rFonts w:ascii="Arial" w:eastAsia="+mn-ea" w:hAnsi="Arial" w:cs="Arial"/>
          <w:color w:val="000000"/>
          <w:kern w:val="24"/>
          <w:sz w:val="24"/>
          <w:szCs w:val="24"/>
          <w:lang w:eastAsia="pt-BR"/>
        </w:rPr>
        <w:t>euniones periódicas virtuales (trimestrales) para evaluación de avance</w:t>
      </w:r>
      <w:r w:rsidR="00DE3970" w:rsidRPr="003C37BA">
        <w:rPr>
          <w:rFonts w:ascii="Calibri" w:eastAsia="+mn-ea" w:hAnsi="Calibri" w:cs="+mn-cs"/>
          <w:color w:val="000000"/>
          <w:kern w:val="24"/>
          <w:sz w:val="56"/>
          <w:szCs w:val="56"/>
          <w:lang w:eastAsia="pt-BR"/>
        </w:rPr>
        <w:t xml:space="preserve"> </w:t>
      </w:r>
      <w:r w:rsidR="00DE3970" w:rsidRPr="003C37BA">
        <w:rPr>
          <w:rFonts w:ascii="Arial" w:eastAsia="+mn-ea" w:hAnsi="Arial" w:cs="Arial"/>
          <w:color w:val="000000"/>
          <w:kern w:val="24"/>
          <w:sz w:val="24"/>
          <w:szCs w:val="24"/>
          <w:lang w:eastAsia="pt-BR"/>
        </w:rPr>
        <w:t xml:space="preserve">de los objetivos propuestos; con los involucrados en el proyecto, contrapartes, coordinador(a) nacional ARCAL, jefaturas </w:t>
      </w:r>
      <w:r w:rsidRPr="003C37BA">
        <w:rPr>
          <w:rFonts w:ascii="Arial" w:eastAsia="+mn-ea" w:hAnsi="Arial" w:cs="Arial"/>
          <w:color w:val="000000"/>
          <w:kern w:val="24"/>
          <w:sz w:val="24"/>
          <w:szCs w:val="24"/>
          <w:lang w:eastAsia="pt-BR"/>
        </w:rPr>
        <w:t xml:space="preserve">institucionales, </w:t>
      </w:r>
      <w:r w:rsidRPr="003C37BA">
        <w:rPr>
          <w:rFonts w:ascii="Arial" w:eastAsia="+mn-ea" w:hAnsi="Arial" w:cs="Arial"/>
          <w:color w:val="000000"/>
          <w:kern w:val="24"/>
          <w:sz w:val="24"/>
          <w:szCs w:val="24"/>
          <w:lang w:val="es-MX" w:eastAsia="pt-BR"/>
        </w:rPr>
        <w:t>etc.</w:t>
      </w:r>
    </w:p>
    <w:p w14:paraId="5349AAD2" w14:textId="77777777" w:rsidR="003C37BA" w:rsidRPr="003C37BA" w:rsidRDefault="003C37BA" w:rsidP="00CD1F59">
      <w:pPr>
        <w:pStyle w:val="Prrafodelista"/>
        <w:ind w:left="851" w:hanging="425"/>
        <w:rPr>
          <w:rFonts w:ascii="Arial" w:eastAsia="+mn-ea" w:hAnsi="Arial" w:cs="Arial"/>
          <w:color w:val="000000"/>
          <w:kern w:val="24"/>
          <w:sz w:val="24"/>
          <w:szCs w:val="24"/>
          <w:lang w:val="es-MX" w:eastAsia="pt-BR"/>
        </w:rPr>
      </w:pPr>
    </w:p>
    <w:p w14:paraId="5A3F8E79" w14:textId="15B8C14D" w:rsidR="003C37BA" w:rsidRDefault="003C37BA" w:rsidP="003B03ED">
      <w:pPr>
        <w:pStyle w:val="Prrafodelista"/>
        <w:numPr>
          <w:ilvl w:val="0"/>
          <w:numId w:val="101"/>
        </w:numPr>
        <w:spacing w:after="0" w:line="240" w:lineRule="auto"/>
        <w:ind w:left="851" w:hanging="425"/>
        <w:rPr>
          <w:rFonts w:ascii="Arial" w:eastAsia="+mn-ea" w:hAnsi="Arial" w:cs="Arial"/>
          <w:color w:val="000000"/>
          <w:kern w:val="24"/>
          <w:sz w:val="24"/>
          <w:szCs w:val="24"/>
          <w:lang w:val="es-MX" w:eastAsia="pt-BR"/>
        </w:rPr>
      </w:pPr>
      <w:r>
        <w:rPr>
          <w:rFonts w:ascii="Arial" w:eastAsia="+mn-ea" w:hAnsi="Arial" w:cs="Arial"/>
          <w:color w:val="000000"/>
          <w:kern w:val="24"/>
          <w:sz w:val="24"/>
          <w:szCs w:val="24"/>
          <w:lang w:val="es-MX" w:eastAsia="pt-BR"/>
        </w:rPr>
        <w:t>Es importante que ARCAL amplie las acciones para promocionar la participación de jóvenes y mujeres en los proyectos y actividades del sector nuclear.</w:t>
      </w:r>
    </w:p>
    <w:p w14:paraId="002D77F4" w14:textId="77777777" w:rsidR="003C37BA" w:rsidRPr="003C37BA" w:rsidRDefault="003C37BA" w:rsidP="00CD1F59">
      <w:pPr>
        <w:pStyle w:val="Prrafodelista"/>
        <w:ind w:left="851" w:hanging="425"/>
        <w:rPr>
          <w:rFonts w:ascii="Arial" w:eastAsia="+mn-ea" w:hAnsi="Arial" w:cs="Arial"/>
          <w:color w:val="000000"/>
          <w:kern w:val="24"/>
          <w:sz w:val="24"/>
          <w:szCs w:val="24"/>
          <w:lang w:val="es-MX" w:eastAsia="pt-BR"/>
        </w:rPr>
      </w:pPr>
    </w:p>
    <w:p w14:paraId="6BDC5ECB" w14:textId="254926F9" w:rsidR="003C37BA" w:rsidRDefault="00181CF8" w:rsidP="003B03ED">
      <w:pPr>
        <w:pStyle w:val="Prrafodelista"/>
        <w:numPr>
          <w:ilvl w:val="0"/>
          <w:numId w:val="101"/>
        </w:numPr>
        <w:spacing w:after="0" w:line="240" w:lineRule="auto"/>
        <w:ind w:left="851" w:hanging="425"/>
        <w:rPr>
          <w:rFonts w:ascii="Arial" w:eastAsia="+mn-ea" w:hAnsi="Arial" w:cs="Arial"/>
          <w:color w:val="000000"/>
          <w:kern w:val="24"/>
          <w:sz w:val="24"/>
          <w:szCs w:val="24"/>
          <w:lang w:val="es-MX" w:eastAsia="pt-BR"/>
        </w:rPr>
      </w:pPr>
      <w:r>
        <w:rPr>
          <w:rFonts w:ascii="Arial" w:eastAsia="+mn-ea" w:hAnsi="Arial" w:cs="Arial"/>
          <w:color w:val="000000"/>
          <w:kern w:val="24"/>
          <w:sz w:val="24"/>
          <w:szCs w:val="24"/>
          <w:lang w:val="es-MX" w:eastAsia="pt-BR"/>
        </w:rPr>
        <w:t>Se sugiere que l</w:t>
      </w:r>
      <w:r w:rsidR="003C37BA">
        <w:rPr>
          <w:rFonts w:ascii="Arial" w:eastAsia="+mn-ea" w:hAnsi="Arial" w:cs="Arial"/>
          <w:color w:val="000000"/>
          <w:kern w:val="24"/>
          <w:sz w:val="24"/>
          <w:szCs w:val="24"/>
          <w:lang w:val="es-MX" w:eastAsia="pt-BR"/>
        </w:rPr>
        <w:t>os Coordinadores Nacionales</w:t>
      </w:r>
      <w:r>
        <w:rPr>
          <w:rFonts w:ascii="Arial" w:eastAsia="+mn-ea" w:hAnsi="Arial" w:cs="Arial"/>
          <w:color w:val="000000"/>
          <w:kern w:val="24"/>
          <w:sz w:val="24"/>
          <w:szCs w:val="24"/>
          <w:lang w:val="es-MX" w:eastAsia="pt-BR"/>
        </w:rPr>
        <w:t xml:space="preserve">  se encargan de </w:t>
      </w:r>
      <w:r w:rsidR="00A92661">
        <w:rPr>
          <w:rFonts w:ascii="Arial" w:eastAsia="+mn-ea" w:hAnsi="Arial" w:cs="Arial"/>
          <w:color w:val="000000"/>
          <w:kern w:val="24"/>
          <w:sz w:val="24"/>
          <w:szCs w:val="24"/>
          <w:lang w:val="es-MX" w:eastAsia="pt-BR"/>
        </w:rPr>
        <w:t>verificar el cumplimiento de</w:t>
      </w:r>
      <w:r>
        <w:rPr>
          <w:rFonts w:ascii="Arial" w:eastAsia="+mn-ea" w:hAnsi="Arial" w:cs="Arial"/>
          <w:color w:val="000000"/>
          <w:kern w:val="24"/>
          <w:sz w:val="24"/>
          <w:szCs w:val="24"/>
          <w:lang w:val="es-MX" w:eastAsia="pt-BR"/>
        </w:rPr>
        <w:t xml:space="preserve"> los indicadores planteados en el PER, incluso los indicadores de impacto.</w:t>
      </w:r>
      <w:r w:rsidR="003C37BA">
        <w:rPr>
          <w:rFonts w:ascii="Arial" w:eastAsia="+mn-ea" w:hAnsi="Arial" w:cs="Arial"/>
          <w:color w:val="000000"/>
          <w:kern w:val="24"/>
          <w:sz w:val="24"/>
          <w:szCs w:val="24"/>
          <w:lang w:val="es-MX" w:eastAsia="pt-BR"/>
        </w:rPr>
        <w:t xml:space="preserve"> </w:t>
      </w:r>
    </w:p>
    <w:p w14:paraId="0DA608D5" w14:textId="77777777" w:rsidR="00276223" w:rsidRPr="00276223" w:rsidRDefault="00276223" w:rsidP="00CD1F59">
      <w:pPr>
        <w:pStyle w:val="Prrafodelista"/>
        <w:ind w:left="851" w:hanging="425"/>
        <w:rPr>
          <w:rFonts w:ascii="Arial" w:eastAsia="+mn-ea" w:hAnsi="Arial" w:cs="Arial"/>
          <w:color w:val="000000"/>
          <w:kern w:val="24"/>
          <w:sz w:val="24"/>
          <w:szCs w:val="24"/>
          <w:lang w:val="es-MX" w:eastAsia="pt-BR"/>
        </w:rPr>
      </w:pPr>
    </w:p>
    <w:p w14:paraId="0268E857" w14:textId="03E7EAC7" w:rsidR="00276223" w:rsidRDefault="00276223" w:rsidP="003B03ED">
      <w:pPr>
        <w:pStyle w:val="Prrafodelista"/>
        <w:numPr>
          <w:ilvl w:val="0"/>
          <w:numId w:val="101"/>
        </w:numPr>
        <w:spacing w:after="0" w:line="240" w:lineRule="auto"/>
        <w:ind w:left="851" w:hanging="425"/>
        <w:rPr>
          <w:rFonts w:ascii="Arial" w:eastAsia="+mn-ea" w:hAnsi="Arial" w:cs="Arial"/>
          <w:color w:val="000000"/>
          <w:kern w:val="24"/>
          <w:sz w:val="24"/>
          <w:szCs w:val="24"/>
          <w:lang w:val="es-MX" w:eastAsia="pt-BR"/>
        </w:rPr>
      </w:pPr>
      <w:r>
        <w:rPr>
          <w:rFonts w:ascii="Arial" w:eastAsia="+mn-ea" w:hAnsi="Arial" w:cs="Arial"/>
          <w:color w:val="000000"/>
          <w:kern w:val="24"/>
          <w:sz w:val="24"/>
          <w:szCs w:val="24"/>
          <w:lang w:val="es-MX" w:eastAsia="pt-BR"/>
        </w:rPr>
        <w:t>Para algunas Necesidades/Problemas se podría dedicar el primer bienio del PER para obtener o revisar las respectivas líneas de base, incluso utilizando las informaciones disponibles en el Organismos para los respectivos sectores.</w:t>
      </w:r>
    </w:p>
    <w:p w14:paraId="25A6DF99" w14:textId="77777777" w:rsidR="00276223" w:rsidRPr="00276223" w:rsidRDefault="00276223" w:rsidP="00CD1F59">
      <w:pPr>
        <w:pStyle w:val="Prrafodelista"/>
        <w:ind w:left="851" w:hanging="425"/>
        <w:rPr>
          <w:rFonts w:ascii="Arial" w:eastAsia="+mn-ea" w:hAnsi="Arial" w:cs="Arial"/>
          <w:color w:val="000000"/>
          <w:kern w:val="24"/>
          <w:sz w:val="24"/>
          <w:szCs w:val="24"/>
          <w:lang w:val="es-MX" w:eastAsia="pt-BR"/>
        </w:rPr>
      </w:pPr>
    </w:p>
    <w:p w14:paraId="2E646BE5" w14:textId="27B58DAE" w:rsidR="00DE3970" w:rsidRDefault="00B01406" w:rsidP="003B03ED">
      <w:pPr>
        <w:pStyle w:val="Prrafodelista"/>
        <w:numPr>
          <w:ilvl w:val="0"/>
          <w:numId w:val="101"/>
        </w:numPr>
        <w:spacing w:after="0" w:line="240" w:lineRule="auto"/>
        <w:ind w:left="851" w:hanging="425"/>
        <w:rPr>
          <w:rFonts w:ascii="Arial" w:eastAsia="+mn-ea" w:hAnsi="Arial" w:cs="Arial"/>
          <w:color w:val="000000"/>
          <w:kern w:val="24"/>
          <w:sz w:val="24"/>
          <w:szCs w:val="24"/>
          <w:lang w:val="es-MX" w:eastAsia="pt-BR"/>
        </w:rPr>
      </w:pPr>
      <w:r>
        <w:rPr>
          <w:rFonts w:ascii="Arial" w:eastAsia="+mn-ea" w:hAnsi="Arial" w:cs="Arial"/>
          <w:color w:val="000000"/>
          <w:kern w:val="24"/>
          <w:sz w:val="24"/>
          <w:szCs w:val="24"/>
          <w:lang w:val="es-MX" w:eastAsia="pt-BR"/>
        </w:rPr>
        <w:t>Buscar ampliar la divulgación de las actividades y resultados obtenidos por los proyectos ARCAL , incluso su contribución directa o indirecta a los ODS.</w:t>
      </w:r>
    </w:p>
    <w:p w14:paraId="25C6D7C6" w14:textId="77777777" w:rsidR="00A07489" w:rsidRPr="00A07489" w:rsidRDefault="00A07489" w:rsidP="00CD1F59">
      <w:pPr>
        <w:pStyle w:val="Prrafodelista"/>
        <w:ind w:left="851" w:hanging="425"/>
        <w:rPr>
          <w:rFonts w:ascii="Arial" w:eastAsia="+mn-ea" w:hAnsi="Arial" w:cs="Arial"/>
          <w:color w:val="000000"/>
          <w:kern w:val="24"/>
          <w:sz w:val="24"/>
          <w:szCs w:val="24"/>
          <w:lang w:val="es-MX" w:eastAsia="pt-BR"/>
        </w:rPr>
      </w:pPr>
    </w:p>
    <w:p w14:paraId="75908EC5" w14:textId="118C0E47" w:rsidR="00DE3970" w:rsidRDefault="00A07489" w:rsidP="003B03ED">
      <w:pPr>
        <w:pStyle w:val="Prrafodelista"/>
        <w:numPr>
          <w:ilvl w:val="0"/>
          <w:numId w:val="101"/>
        </w:numPr>
        <w:spacing w:after="0" w:line="240" w:lineRule="auto"/>
        <w:ind w:left="851" w:hanging="425"/>
        <w:rPr>
          <w:rFonts w:ascii="Arial" w:eastAsia="+mn-ea" w:hAnsi="Arial" w:cs="Arial"/>
          <w:color w:val="000000"/>
          <w:kern w:val="24"/>
          <w:sz w:val="24"/>
          <w:szCs w:val="24"/>
          <w:lang w:val="es-MX" w:eastAsia="pt-BR"/>
        </w:rPr>
      </w:pPr>
      <w:r>
        <w:rPr>
          <w:rFonts w:ascii="Arial" w:eastAsia="+mn-ea" w:hAnsi="Arial" w:cs="Arial"/>
          <w:color w:val="000000"/>
          <w:kern w:val="24"/>
          <w:sz w:val="24"/>
          <w:szCs w:val="24"/>
          <w:lang w:val="es-MX" w:eastAsia="pt-BR"/>
        </w:rPr>
        <w:t>Mantener la participación de los expertos en las actividades de monitoreo y planificación de ARCAL.</w:t>
      </w:r>
    </w:p>
    <w:p w14:paraId="0C15DBB8" w14:textId="77777777" w:rsidR="00A07489" w:rsidRPr="00A07489" w:rsidRDefault="00A07489" w:rsidP="00CD1F59">
      <w:pPr>
        <w:pStyle w:val="Prrafodelista"/>
        <w:ind w:left="851" w:hanging="425"/>
        <w:rPr>
          <w:rFonts w:ascii="Arial" w:eastAsia="+mn-ea" w:hAnsi="Arial" w:cs="Arial"/>
          <w:color w:val="000000"/>
          <w:kern w:val="24"/>
          <w:sz w:val="24"/>
          <w:szCs w:val="24"/>
          <w:lang w:val="es-MX" w:eastAsia="pt-BR"/>
        </w:rPr>
      </w:pPr>
    </w:p>
    <w:p w14:paraId="7C2FF604" w14:textId="51BAD741" w:rsidR="00DE3970" w:rsidRPr="00A07489" w:rsidRDefault="00DE3970" w:rsidP="00CD1F59">
      <w:pPr>
        <w:pStyle w:val="Prrafodelista"/>
        <w:spacing w:after="0" w:line="240" w:lineRule="auto"/>
        <w:ind w:left="851" w:hanging="425"/>
        <w:rPr>
          <w:rFonts w:ascii="Arial" w:eastAsia="+mn-ea" w:hAnsi="Arial" w:cs="Arial"/>
          <w:color w:val="000000"/>
          <w:kern w:val="24"/>
          <w:sz w:val="24"/>
          <w:szCs w:val="24"/>
          <w:lang w:val="es-MX" w:eastAsia="pt-BR"/>
        </w:rPr>
      </w:pPr>
    </w:p>
    <w:p w14:paraId="15B903E9" w14:textId="77777777" w:rsidR="007559B7" w:rsidRPr="00DE3970" w:rsidRDefault="007559B7" w:rsidP="007C4F06">
      <w:pPr>
        <w:spacing w:after="0" w:line="240" w:lineRule="auto"/>
        <w:ind w:left="360"/>
        <w:rPr>
          <w:rFonts w:ascii="Arial" w:hAnsi="Arial" w:cs="Arial"/>
          <w:sz w:val="24"/>
          <w:szCs w:val="24"/>
        </w:rPr>
      </w:pPr>
    </w:p>
    <w:p w14:paraId="03305782" w14:textId="77777777" w:rsidR="00C378E5" w:rsidRPr="004B39DC" w:rsidRDefault="00C378E5">
      <w:pPr>
        <w:rPr>
          <w:rFonts w:ascii="Arial" w:hAnsi="Arial" w:cs="Arial"/>
          <w:sz w:val="24"/>
          <w:szCs w:val="24"/>
        </w:rPr>
      </w:pPr>
      <w:r w:rsidRPr="004B39DC">
        <w:rPr>
          <w:rFonts w:ascii="Arial" w:hAnsi="Arial" w:cs="Arial"/>
          <w:sz w:val="24"/>
          <w:szCs w:val="24"/>
        </w:rPr>
        <w:br w:type="page"/>
      </w:r>
    </w:p>
    <w:p w14:paraId="597991EE" w14:textId="0EB90649" w:rsidR="009609C2" w:rsidRPr="004942C2" w:rsidRDefault="00013B00" w:rsidP="004942C2">
      <w:pPr>
        <w:pStyle w:val="Ttulo1"/>
        <w:ind w:left="567" w:hanging="567"/>
        <w:rPr>
          <w:rFonts w:ascii="Arial" w:hAnsi="Arial" w:cs="Arial"/>
          <w:b/>
          <w:color w:val="auto"/>
          <w:sz w:val="28"/>
          <w:szCs w:val="28"/>
        </w:rPr>
      </w:pPr>
      <w:bookmarkStart w:id="61" w:name="_Toc86927626"/>
      <w:r w:rsidRPr="004942C2">
        <w:rPr>
          <w:rFonts w:ascii="Arial" w:hAnsi="Arial" w:cs="Arial"/>
          <w:b/>
          <w:color w:val="auto"/>
          <w:sz w:val="28"/>
          <w:szCs w:val="28"/>
        </w:rPr>
        <w:t>Seguimiento y Evaluación</w:t>
      </w:r>
      <w:bookmarkEnd w:id="61"/>
      <w:r w:rsidR="004942C2">
        <w:rPr>
          <w:rFonts w:ascii="Arial" w:hAnsi="Arial" w:cs="Arial"/>
          <w:b/>
          <w:color w:val="auto"/>
          <w:sz w:val="28"/>
          <w:szCs w:val="28"/>
        </w:rPr>
        <w:t>.</w:t>
      </w:r>
    </w:p>
    <w:p w14:paraId="4DA7E43D" w14:textId="77777777" w:rsidR="008A4F97" w:rsidRPr="004B39DC" w:rsidRDefault="008A4F97" w:rsidP="004942C2">
      <w:pPr>
        <w:spacing w:line="264" w:lineRule="auto"/>
        <w:rPr>
          <w:rFonts w:ascii="Arial" w:hAnsi="Arial" w:cs="Arial"/>
          <w:sz w:val="24"/>
          <w:szCs w:val="24"/>
        </w:rPr>
      </w:pPr>
    </w:p>
    <w:p w14:paraId="3A6905C6" w14:textId="74A15BD0" w:rsidR="00B205A1" w:rsidRPr="004B39DC" w:rsidRDefault="00EC5AD3" w:rsidP="004942C2">
      <w:pPr>
        <w:spacing w:line="264" w:lineRule="auto"/>
        <w:rPr>
          <w:rFonts w:ascii="Arial" w:hAnsi="Arial" w:cs="Arial"/>
          <w:sz w:val="24"/>
          <w:szCs w:val="24"/>
        </w:rPr>
      </w:pPr>
      <w:r w:rsidRPr="004B39DC">
        <w:rPr>
          <w:rFonts w:ascii="Arial" w:hAnsi="Arial" w:cs="Arial"/>
          <w:sz w:val="24"/>
          <w:szCs w:val="24"/>
        </w:rPr>
        <w:t>El éxito de</w:t>
      </w:r>
      <w:r w:rsidR="001F65C5" w:rsidRPr="004B39DC">
        <w:rPr>
          <w:rFonts w:ascii="Arial" w:hAnsi="Arial" w:cs="Arial"/>
          <w:sz w:val="24"/>
          <w:szCs w:val="24"/>
        </w:rPr>
        <w:t xml:space="preserve"> la implementación del PER </w:t>
      </w:r>
      <w:r w:rsidRPr="004B39DC">
        <w:rPr>
          <w:rFonts w:ascii="Arial" w:hAnsi="Arial" w:cs="Arial"/>
          <w:sz w:val="24"/>
          <w:szCs w:val="24"/>
        </w:rPr>
        <w:t xml:space="preserve">estará </w:t>
      </w:r>
      <w:r w:rsidR="001F65C5" w:rsidRPr="004B39DC">
        <w:rPr>
          <w:rFonts w:ascii="Arial" w:hAnsi="Arial" w:cs="Arial"/>
          <w:sz w:val="24"/>
          <w:szCs w:val="24"/>
        </w:rPr>
        <w:t xml:space="preserve">dado </w:t>
      </w:r>
      <w:r w:rsidRPr="004B39DC">
        <w:rPr>
          <w:rFonts w:ascii="Arial" w:hAnsi="Arial" w:cs="Arial"/>
          <w:sz w:val="24"/>
          <w:szCs w:val="24"/>
        </w:rPr>
        <w:t xml:space="preserve">en función de su impacto y consecución de los objetivos </w:t>
      </w:r>
      <w:r w:rsidR="001F65C5" w:rsidRPr="004B39DC">
        <w:rPr>
          <w:rFonts w:ascii="Arial" w:hAnsi="Arial" w:cs="Arial"/>
          <w:sz w:val="24"/>
          <w:szCs w:val="24"/>
        </w:rPr>
        <w:t>establecidos en este guía</w:t>
      </w:r>
      <w:r w:rsidRPr="004B39DC">
        <w:rPr>
          <w:rFonts w:ascii="Arial" w:hAnsi="Arial" w:cs="Arial"/>
          <w:sz w:val="24"/>
          <w:szCs w:val="24"/>
        </w:rPr>
        <w:t xml:space="preserve">.  Es por lo que es importante definir claramente mecanismos de </w:t>
      </w:r>
      <w:r w:rsidR="00013B00" w:rsidRPr="004B39DC">
        <w:rPr>
          <w:rFonts w:ascii="Arial" w:hAnsi="Arial" w:cs="Arial"/>
          <w:sz w:val="24"/>
          <w:szCs w:val="24"/>
        </w:rPr>
        <w:t>seguimiento</w:t>
      </w:r>
      <w:r w:rsidRPr="004B39DC">
        <w:rPr>
          <w:rFonts w:ascii="Arial" w:hAnsi="Arial" w:cs="Arial"/>
          <w:sz w:val="24"/>
          <w:szCs w:val="24"/>
        </w:rPr>
        <w:t xml:space="preserve"> y evaluación que retroalimenten permanentemente a los diversos actores responsables </w:t>
      </w:r>
      <w:r w:rsidR="00B205A1" w:rsidRPr="004B39DC">
        <w:rPr>
          <w:rFonts w:ascii="Arial" w:hAnsi="Arial" w:cs="Arial"/>
          <w:sz w:val="24"/>
          <w:szCs w:val="24"/>
        </w:rPr>
        <w:t>por</w:t>
      </w:r>
      <w:r w:rsidRPr="004B39DC">
        <w:rPr>
          <w:rFonts w:ascii="Arial" w:hAnsi="Arial" w:cs="Arial"/>
          <w:sz w:val="24"/>
          <w:szCs w:val="24"/>
        </w:rPr>
        <w:t xml:space="preserve"> la implementación </w:t>
      </w:r>
      <w:r w:rsidR="001F65C5" w:rsidRPr="004B39DC">
        <w:rPr>
          <w:rFonts w:ascii="Arial" w:hAnsi="Arial" w:cs="Arial"/>
          <w:sz w:val="24"/>
          <w:szCs w:val="24"/>
        </w:rPr>
        <w:t>del PER,</w:t>
      </w:r>
      <w:r w:rsidRPr="004B39DC">
        <w:rPr>
          <w:rFonts w:ascii="Arial" w:hAnsi="Arial" w:cs="Arial"/>
          <w:sz w:val="24"/>
          <w:szCs w:val="24"/>
        </w:rPr>
        <w:t xml:space="preserve"> que permita</w:t>
      </w:r>
      <w:r w:rsidR="001A69CD" w:rsidRPr="004B39DC">
        <w:rPr>
          <w:rFonts w:ascii="Arial" w:hAnsi="Arial" w:cs="Arial"/>
          <w:sz w:val="24"/>
          <w:szCs w:val="24"/>
        </w:rPr>
        <w:t>n</w:t>
      </w:r>
      <w:r w:rsidRPr="004B39DC">
        <w:rPr>
          <w:rFonts w:ascii="Arial" w:hAnsi="Arial" w:cs="Arial"/>
          <w:sz w:val="24"/>
          <w:szCs w:val="24"/>
        </w:rPr>
        <w:t xml:space="preserve"> apoyar las tomas de decisi</w:t>
      </w:r>
      <w:r w:rsidR="001F65C5" w:rsidRPr="004B39DC">
        <w:rPr>
          <w:rFonts w:ascii="Arial" w:hAnsi="Arial" w:cs="Arial"/>
          <w:sz w:val="24"/>
          <w:szCs w:val="24"/>
        </w:rPr>
        <w:t xml:space="preserve">ones </w:t>
      </w:r>
      <w:r w:rsidR="00B205A1" w:rsidRPr="004B39DC">
        <w:rPr>
          <w:rFonts w:ascii="Arial" w:hAnsi="Arial" w:cs="Arial"/>
          <w:sz w:val="24"/>
          <w:szCs w:val="24"/>
        </w:rPr>
        <w:t>que se interrelacionan con las condiciones políticas, económicas y sociales de la región de América Latina y el Caribe, así como de acuerdo a cambios científicos e tecnológicos que ocurran en el ámbito de cada un</w:t>
      </w:r>
      <w:r w:rsidR="00950131">
        <w:rPr>
          <w:rFonts w:ascii="Arial" w:hAnsi="Arial" w:cs="Arial"/>
          <w:sz w:val="24"/>
          <w:szCs w:val="24"/>
        </w:rPr>
        <w:t>o</w:t>
      </w:r>
      <w:r w:rsidR="00B205A1" w:rsidRPr="004B39DC">
        <w:rPr>
          <w:rFonts w:ascii="Arial" w:hAnsi="Arial" w:cs="Arial"/>
          <w:sz w:val="24"/>
          <w:szCs w:val="24"/>
        </w:rPr>
        <w:t xml:space="preserve"> de los sectores temáticos considerados en el Perfil. </w:t>
      </w:r>
    </w:p>
    <w:p w14:paraId="25FFABAB" w14:textId="0237DFC2" w:rsidR="00F379BD" w:rsidRPr="004B39DC" w:rsidRDefault="00F379BD" w:rsidP="004942C2">
      <w:pPr>
        <w:spacing w:line="264" w:lineRule="auto"/>
        <w:rPr>
          <w:rFonts w:ascii="Arial" w:hAnsi="Arial" w:cs="Arial"/>
          <w:sz w:val="24"/>
          <w:szCs w:val="24"/>
        </w:rPr>
      </w:pPr>
      <w:r w:rsidRPr="004B39DC">
        <w:rPr>
          <w:rFonts w:ascii="Arial" w:hAnsi="Arial" w:cs="Arial"/>
          <w:sz w:val="24"/>
          <w:szCs w:val="24"/>
        </w:rPr>
        <w:t>En este sentido, el Órgano de Coordinación Técnica de ARCAL (OCTA) acordó</w:t>
      </w:r>
      <w:r w:rsidR="008A4F97" w:rsidRPr="004B39DC">
        <w:rPr>
          <w:rFonts w:ascii="Arial" w:hAnsi="Arial" w:cs="Arial"/>
          <w:sz w:val="24"/>
          <w:szCs w:val="24"/>
        </w:rPr>
        <w:t xml:space="preserve"> en</w:t>
      </w:r>
      <w:r w:rsidRPr="004B39DC">
        <w:rPr>
          <w:rFonts w:ascii="Arial" w:hAnsi="Arial" w:cs="Arial"/>
          <w:sz w:val="24"/>
          <w:szCs w:val="24"/>
        </w:rPr>
        <w:t xml:space="preserve"> establecer el Grupo de Seguimiento y Evaluación para coordinar el proceso de monitoreo de los proyectos de cooperación técnica, con el objetivo de mejorar su implementación y revisar la coherencia de los proyectos con el PER y con la Guía de Implementación.</w:t>
      </w:r>
    </w:p>
    <w:p w14:paraId="37E28FDA" w14:textId="1539F79F" w:rsidR="002F51BB" w:rsidRPr="004B39DC" w:rsidRDefault="002F51BB" w:rsidP="004942C2">
      <w:pPr>
        <w:spacing w:line="264" w:lineRule="auto"/>
        <w:rPr>
          <w:rFonts w:ascii="Arial" w:hAnsi="Arial" w:cs="Arial"/>
          <w:sz w:val="24"/>
          <w:szCs w:val="24"/>
        </w:rPr>
      </w:pPr>
      <w:r w:rsidRPr="004B39DC">
        <w:rPr>
          <w:rFonts w:ascii="Arial" w:hAnsi="Arial" w:cs="Arial"/>
          <w:sz w:val="24"/>
          <w:szCs w:val="24"/>
        </w:rPr>
        <w:t xml:space="preserve">Durante la vigencia del PER 2016-2021 el Grupo desarrolló el enfoque metodológico </w:t>
      </w:r>
      <w:r w:rsidR="008A4F97" w:rsidRPr="004B39DC">
        <w:rPr>
          <w:rFonts w:ascii="Arial" w:hAnsi="Arial" w:cs="Arial"/>
          <w:sz w:val="24"/>
          <w:szCs w:val="24"/>
        </w:rPr>
        <w:t>que se adoptó durante el respectivo período y que se puede consultar en el documento “Términos de Referencia para Seguimiento y Evaluación de Proyectos en el Marco del Perfil Estratégico Regional PER 2016-2021</w:t>
      </w:r>
      <w:r w:rsidR="004B39DC">
        <w:rPr>
          <w:rFonts w:ascii="Arial" w:hAnsi="Arial" w:cs="Arial"/>
          <w:sz w:val="24"/>
          <w:szCs w:val="24"/>
        </w:rPr>
        <w:t>”</w:t>
      </w:r>
      <w:r w:rsidR="008A4F97" w:rsidRPr="004B39DC">
        <w:rPr>
          <w:rFonts w:ascii="Arial" w:hAnsi="Arial" w:cs="Arial"/>
          <w:sz w:val="24"/>
          <w:szCs w:val="24"/>
        </w:rPr>
        <w:t>.</w:t>
      </w:r>
    </w:p>
    <w:p w14:paraId="4B23DCEE" w14:textId="4A764FDC" w:rsidR="00C273B5" w:rsidRPr="004B39DC" w:rsidRDefault="00C273B5" w:rsidP="004942C2">
      <w:pPr>
        <w:spacing w:line="264" w:lineRule="auto"/>
        <w:rPr>
          <w:rFonts w:ascii="Arial" w:hAnsi="Arial" w:cs="Arial"/>
          <w:sz w:val="24"/>
          <w:szCs w:val="24"/>
        </w:rPr>
      </w:pPr>
      <w:r w:rsidRPr="004B39DC">
        <w:rPr>
          <w:rFonts w:ascii="Arial" w:hAnsi="Arial" w:cs="Arial"/>
          <w:sz w:val="24"/>
          <w:szCs w:val="24"/>
        </w:rPr>
        <w:t>El resultado del proceso de Seguimiento y Evaluación es aportar insumos para establecer futuras convocatorias de proyectos regionales en el marco del PER, mejorar la gestión del Programa Regional de Cooperación Técnica con el Organismo e incrementar el impacto de las aplicaciones de las técnicas nucleares en la región de América Latina y el Caribe.</w:t>
      </w:r>
    </w:p>
    <w:p w14:paraId="739C613A" w14:textId="77777777" w:rsidR="00F379BD" w:rsidRPr="004B39DC" w:rsidRDefault="00F379BD" w:rsidP="004942C2">
      <w:pPr>
        <w:spacing w:line="264" w:lineRule="auto"/>
        <w:rPr>
          <w:rFonts w:ascii="Arial" w:hAnsi="Arial" w:cs="Arial"/>
          <w:sz w:val="24"/>
          <w:szCs w:val="24"/>
        </w:rPr>
      </w:pPr>
    </w:p>
    <w:p w14:paraId="43E33C69" w14:textId="77777777" w:rsidR="00F379BD" w:rsidRPr="004B39DC" w:rsidRDefault="00F379BD" w:rsidP="004942C2">
      <w:pPr>
        <w:spacing w:line="264" w:lineRule="auto"/>
        <w:rPr>
          <w:rFonts w:ascii="Arial" w:hAnsi="Arial" w:cs="Arial"/>
          <w:sz w:val="24"/>
          <w:szCs w:val="24"/>
        </w:rPr>
      </w:pPr>
    </w:p>
    <w:p w14:paraId="2699A059" w14:textId="1EEC0039" w:rsidR="00B30EB9" w:rsidRPr="004942C2" w:rsidRDefault="00BB0103" w:rsidP="00BB0103">
      <w:pPr>
        <w:rPr>
          <w:rFonts w:ascii="Arial" w:hAnsi="Arial" w:cs="Arial"/>
          <w:sz w:val="28"/>
          <w:szCs w:val="28"/>
        </w:rPr>
      </w:pPr>
      <w:r w:rsidRPr="004B39DC">
        <w:rPr>
          <w:rFonts w:ascii="Arial" w:hAnsi="Arial" w:cs="Arial"/>
          <w:sz w:val="24"/>
          <w:szCs w:val="24"/>
        </w:rPr>
        <w:br w:type="page"/>
      </w:r>
      <w:r w:rsidR="00B30EB9" w:rsidRPr="004942C2">
        <w:rPr>
          <w:rFonts w:ascii="Arial" w:eastAsia="Calibri" w:hAnsi="Arial" w:cs="Arial"/>
          <w:b/>
          <w:bCs/>
          <w:sz w:val="28"/>
          <w:szCs w:val="28"/>
        </w:rPr>
        <w:t xml:space="preserve">Referencias </w:t>
      </w:r>
    </w:p>
    <w:p w14:paraId="6EA93D49" w14:textId="77777777" w:rsidR="00B30EB9" w:rsidRPr="004942C2" w:rsidRDefault="00B30EB9" w:rsidP="00B30EB9">
      <w:pPr>
        <w:pStyle w:val="Prrafodelista"/>
        <w:rPr>
          <w:rFonts w:ascii="Arial" w:eastAsia="Calibri" w:hAnsi="Arial" w:cs="Arial"/>
          <w:b/>
          <w:sz w:val="28"/>
          <w:szCs w:val="28"/>
        </w:rPr>
      </w:pPr>
    </w:p>
    <w:p w14:paraId="5878BF1F" w14:textId="6FBBDA72" w:rsidR="00B30EB9" w:rsidRPr="004B39DC" w:rsidRDefault="00B30EB9" w:rsidP="00B30EB9">
      <w:pPr>
        <w:rPr>
          <w:rFonts w:ascii="Arial" w:eastAsia="Calibri" w:hAnsi="Arial" w:cs="Arial"/>
          <w:sz w:val="24"/>
          <w:szCs w:val="24"/>
        </w:rPr>
      </w:pPr>
      <w:r w:rsidRPr="004B39DC">
        <w:rPr>
          <w:rFonts w:ascii="Arial" w:eastAsia="Calibri" w:hAnsi="Arial" w:cs="Arial"/>
          <w:sz w:val="24"/>
          <w:szCs w:val="24"/>
        </w:rPr>
        <w:t xml:space="preserve">1. “Metodología del marco lógico para la planificación, el seguimiento y la evaluación de proyectos y programas”, Instituto Latinoamericano y del Caribe de Planificación Económica y Social-ILPES, Santiago, Chile, 2005. </w:t>
      </w:r>
    </w:p>
    <w:p w14:paraId="298C2949" w14:textId="6655416D" w:rsidR="00B30EB9" w:rsidRPr="004B39DC" w:rsidRDefault="00B30EB9" w:rsidP="00B30EB9">
      <w:pPr>
        <w:rPr>
          <w:rFonts w:ascii="Arial" w:eastAsia="Calibri" w:hAnsi="Arial" w:cs="Arial"/>
          <w:sz w:val="24"/>
          <w:szCs w:val="24"/>
          <w:lang w:val="en-GB"/>
        </w:rPr>
      </w:pPr>
      <w:r w:rsidRPr="004B39DC">
        <w:rPr>
          <w:rFonts w:ascii="Arial" w:eastAsia="Calibri" w:hAnsi="Arial" w:cs="Arial"/>
          <w:sz w:val="24"/>
          <w:szCs w:val="24"/>
          <w:lang w:val="en-GB"/>
        </w:rPr>
        <w:t>2. “Project planning: Evaluation plan”, Joint Information Systems Commitee-JISC</w:t>
      </w:r>
      <w:r w:rsidR="00141398" w:rsidRPr="004B39DC">
        <w:rPr>
          <w:rFonts w:ascii="Arial" w:eastAsia="Calibri" w:hAnsi="Arial" w:cs="Arial"/>
          <w:sz w:val="24"/>
          <w:szCs w:val="24"/>
          <w:lang w:val="en-GB"/>
        </w:rPr>
        <w:t>, www.jisc.ac.uk</w:t>
      </w:r>
      <w:r w:rsidRPr="004B39DC">
        <w:rPr>
          <w:rFonts w:ascii="Arial" w:eastAsia="Calibri" w:hAnsi="Arial" w:cs="Arial"/>
          <w:sz w:val="24"/>
          <w:szCs w:val="24"/>
          <w:lang w:val="en-GB"/>
        </w:rPr>
        <w:t xml:space="preserve">, 2012. </w:t>
      </w:r>
    </w:p>
    <w:p w14:paraId="2A7C7490" w14:textId="57E89356" w:rsidR="00B30EB9" w:rsidRPr="00F47101" w:rsidRDefault="00B30EB9" w:rsidP="00B30EB9">
      <w:pPr>
        <w:rPr>
          <w:rFonts w:ascii="Arial" w:eastAsia="Calibri" w:hAnsi="Arial" w:cs="Arial"/>
          <w:sz w:val="24"/>
          <w:szCs w:val="24"/>
          <w:lang w:val="pt-BR"/>
        </w:rPr>
      </w:pPr>
      <w:r w:rsidRPr="00F47101">
        <w:rPr>
          <w:rFonts w:ascii="Arial" w:eastAsia="Calibri" w:hAnsi="Arial" w:cs="Arial"/>
          <w:sz w:val="24"/>
          <w:szCs w:val="24"/>
          <w:lang w:val="pt-BR"/>
        </w:rPr>
        <w:t xml:space="preserve">3. “Gerenciamento de Projetos-Teoria e Prática”, Rosaldo de Jesus Nocera, E. do Autor, São Paulo, Brasil, 2009. </w:t>
      </w:r>
    </w:p>
    <w:p w14:paraId="5894E9C2" w14:textId="2C6FCBC2" w:rsidR="00B30EB9" w:rsidRPr="004B39DC" w:rsidRDefault="00B30EB9" w:rsidP="00B30EB9">
      <w:pPr>
        <w:rPr>
          <w:rFonts w:ascii="Arial" w:eastAsia="Calibri" w:hAnsi="Arial" w:cs="Arial"/>
          <w:sz w:val="24"/>
          <w:szCs w:val="24"/>
        </w:rPr>
      </w:pPr>
      <w:r w:rsidRPr="004B39DC">
        <w:rPr>
          <w:rFonts w:ascii="Arial" w:eastAsia="Calibri" w:hAnsi="Arial" w:cs="Arial"/>
          <w:sz w:val="24"/>
          <w:szCs w:val="24"/>
        </w:rPr>
        <w:t>4. “Lineamientos Metodológicos para la Construcción de Indicadores de Desempeño”, Curso Internacional de Planificación Estratégica y Políticas Públicas, AECID/ILPES/CEPAL, Montevideo, Uruguay, 2010.</w:t>
      </w:r>
    </w:p>
    <w:p w14:paraId="7FDA705F" w14:textId="02E802A7" w:rsidR="007D13CC" w:rsidRDefault="00B30EB9" w:rsidP="007D13CC">
      <w:pPr>
        <w:rPr>
          <w:rFonts w:ascii="Arial" w:eastAsia="Calibri" w:hAnsi="Arial" w:cs="Arial"/>
          <w:sz w:val="24"/>
          <w:szCs w:val="24"/>
        </w:rPr>
      </w:pPr>
      <w:r w:rsidRPr="004B39DC">
        <w:rPr>
          <w:rFonts w:ascii="Arial" w:eastAsia="Calibri" w:hAnsi="Arial" w:cs="Arial"/>
          <w:sz w:val="24"/>
          <w:szCs w:val="24"/>
        </w:rPr>
        <w:t xml:space="preserve">5. “Perfil </w:t>
      </w:r>
      <w:r w:rsidR="00633346">
        <w:rPr>
          <w:rFonts w:ascii="Arial" w:eastAsia="Calibri" w:hAnsi="Arial" w:cs="Arial"/>
          <w:sz w:val="24"/>
          <w:szCs w:val="24"/>
        </w:rPr>
        <w:t>Estratégico Regional (PER) 2016-</w:t>
      </w:r>
      <w:r w:rsidRPr="004B39DC">
        <w:rPr>
          <w:rFonts w:ascii="Arial" w:eastAsia="Calibri" w:hAnsi="Arial" w:cs="Arial"/>
          <w:sz w:val="24"/>
          <w:szCs w:val="24"/>
        </w:rPr>
        <w:t>2021- Metodología para Priorización, ARCAL/OIEA, Viena, 201</w:t>
      </w:r>
      <w:r w:rsidR="007D13CC" w:rsidRPr="004B39DC">
        <w:rPr>
          <w:rFonts w:ascii="Arial" w:eastAsia="Calibri" w:hAnsi="Arial" w:cs="Arial"/>
          <w:sz w:val="24"/>
          <w:szCs w:val="24"/>
        </w:rPr>
        <w:t>4.</w:t>
      </w:r>
    </w:p>
    <w:p w14:paraId="64F843F2" w14:textId="5C33A8DF" w:rsidR="004B39DC" w:rsidRDefault="004B39DC" w:rsidP="00E35149">
      <w:pPr>
        <w:spacing w:after="0" w:line="240" w:lineRule="auto"/>
        <w:rPr>
          <w:rFonts w:ascii="Arial" w:hAnsi="Arial" w:cs="Arial"/>
          <w:sz w:val="24"/>
          <w:szCs w:val="24"/>
        </w:rPr>
      </w:pPr>
      <w:r>
        <w:rPr>
          <w:rFonts w:ascii="Arial" w:eastAsia="Calibri" w:hAnsi="Arial" w:cs="Arial"/>
          <w:sz w:val="24"/>
          <w:szCs w:val="24"/>
        </w:rPr>
        <w:t xml:space="preserve">6. </w:t>
      </w:r>
      <w:r w:rsidRPr="004B39DC">
        <w:rPr>
          <w:rFonts w:ascii="Arial" w:hAnsi="Arial" w:cs="Arial"/>
          <w:sz w:val="24"/>
          <w:szCs w:val="24"/>
        </w:rPr>
        <w:t>Términos de Referencia para Seguimiento y Evaluación de Proyectos en el Marco del Perfil Estratégico Regional PER 2016-202</w:t>
      </w:r>
      <w:r w:rsidR="00633346">
        <w:rPr>
          <w:rFonts w:ascii="Arial" w:hAnsi="Arial" w:cs="Arial"/>
          <w:sz w:val="24"/>
          <w:szCs w:val="24"/>
        </w:rPr>
        <w:t>1</w:t>
      </w:r>
      <w:r w:rsidRPr="004B39DC">
        <w:rPr>
          <w:rFonts w:ascii="Arial" w:hAnsi="Arial" w:cs="Arial"/>
          <w:sz w:val="24"/>
          <w:szCs w:val="24"/>
        </w:rPr>
        <w:t>.</w:t>
      </w:r>
      <w:r>
        <w:rPr>
          <w:rFonts w:ascii="Arial" w:hAnsi="Arial" w:cs="Arial"/>
          <w:sz w:val="24"/>
          <w:szCs w:val="24"/>
        </w:rPr>
        <w:t xml:space="preserve"> </w:t>
      </w:r>
      <w:r w:rsidR="00E35149">
        <w:rPr>
          <w:rFonts w:ascii="Arial" w:hAnsi="Arial" w:cs="Arial"/>
          <w:sz w:val="24"/>
          <w:szCs w:val="24"/>
        </w:rPr>
        <w:t xml:space="preserve">Reunión del Grupo de Seguimiento y Evaluación, </w:t>
      </w:r>
      <w:r>
        <w:rPr>
          <w:rFonts w:ascii="Arial" w:hAnsi="Arial" w:cs="Arial"/>
          <w:sz w:val="24"/>
          <w:szCs w:val="24"/>
        </w:rPr>
        <w:t>Viena, noviembre 2018.</w:t>
      </w:r>
    </w:p>
    <w:p w14:paraId="2953D9C9" w14:textId="77777777" w:rsidR="00E35149" w:rsidRPr="00E35149" w:rsidRDefault="00E35149" w:rsidP="00E35149">
      <w:pPr>
        <w:spacing w:after="0" w:line="240" w:lineRule="auto"/>
        <w:rPr>
          <w:rFonts w:ascii="Arial" w:hAnsi="Arial" w:cs="Arial"/>
          <w:sz w:val="24"/>
          <w:szCs w:val="24"/>
        </w:rPr>
      </w:pPr>
    </w:p>
    <w:p w14:paraId="36635770" w14:textId="110444AE" w:rsidR="007D13CC" w:rsidRDefault="004B39DC" w:rsidP="00E35149">
      <w:pPr>
        <w:spacing w:after="0" w:line="240" w:lineRule="auto"/>
        <w:rPr>
          <w:rFonts w:ascii="Arial" w:eastAsia="Calibri" w:hAnsi="Arial" w:cs="Arial"/>
          <w:sz w:val="24"/>
          <w:szCs w:val="24"/>
        </w:rPr>
      </w:pPr>
      <w:r>
        <w:rPr>
          <w:rFonts w:ascii="Arial" w:eastAsia="Calibri" w:hAnsi="Arial" w:cs="Arial"/>
          <w:sz w:val="24"/>
          <w:szCs w:val="24"/>
        </w:rPr>
        <w:t>7</w:t>
      </w:r>
      <w:r w:rsidR="007D13CC" w:rsidRPr="004B39DC">
        <w:rPr>
          <w:rFonts w:ascii="Arial" w:eastAsia="Calibri" w:hAnsi="Arial" w:cs="Arial"/>
          <w:sz w:val="24"/>
          <w:szCs w:val="24"/>
        </w:rPr>
        <w:t>. Términos de Referencia para la Elaboración de la Estrategia de Implementación del Perfil Estratégico Regional 2022-2029/AGENDA ARCAL 2030. Reunión del Grupo de Seguimiento y Evaluación, reunión remota, julio 2021.</w:t>
      </w:r>
    </w:p>
    <w:p w14:paraId="6BCB76CA" w14:textId="77777777" w:rsidR="00E35149" w:rsidRPr="004B39DC" w:rsidRDefault="00E35149" w:rsidP="00E35149">
      <w:pPr>
        <w:spacing w:after="0" w:line="240" w:lineRule="auto"/>
        <w:rPr>
          <w:rFonts w:ascii="Arial" w:eastAsia="Calibri" w:hAnsi="Arial" w:cs="Arial"/>
          <w:sz w:val="24"/>
          <w:szCs w:val="24"/>
        </w:rPr>
      </w:pPr>
    </w:p>
    <w:p w14:paraId="29FB3483" w14:textId="004E7037" w:rsidR="007D13CC" w:rsidRPr="004B39DC" w:rsidRDefault="004B39DC" w:rsidP="007D13CC">
      <w:pPr>
        <w:rPr>
          <w:rFonts w:ascii="Arial" w:eastAsia="Calibri" w:hAnsi="Arial" w:cs="Arial"/>
          <w:sz w:val="24"/>
          <w:szCs w:val="24"/>
        </w:rPr>
      </w:pPr>
      <w:r>
        <w:rPr>
          <w:rFonts w:ascii="Arial" w:eastAsia="Calibri" w:hAnsi="Arial" w:cs="Arial"/>
          <w:sz w:val="24"/>
          <w:szCs w:val="24"/>
        </w:rPr>
        <w:t>8</w:t>
      </w:r>
      <w:r w:rsidR="007D13CC" w:rsidRPr="004B39DC">
        <w:rPr>
          <w:rFonts w:ascii="Arial" w:eastAsia="Calibri" w:hAnsi="Arial" w:cs="Arial"/>
          <w:sz w:val="24"/>
          <w:szCs w:val="24"/>
        </w:rPr>
        <w:t>. AGENDA ARCAL 2030 – PER 2022</w:t>
      </w:r>
      <w:r w:rsidR="00633346">
        <w:rPr>
          <w:rFonts w:ascii="Arial" w:eastAsia="Calibri" w:hAnsi="Arial" w:cs="Arial"/>
          <w:sz w:val="24"/>
          <w:szCs w:val="24"/>
        </w:rPr>
        <w:t>-</w:t>
      </w:r>
      <w:r w:rsidR="007D13CC" w:rsidRPr="004B39DC">
        <w:rPr>
          <w:rFonts w:ascii="Arial" w:eastAsia="Calibri" w:hAnsi="Arial" w:cs="Arial"/>
          <w:sz w:val="24"/>
          <w:szCs w:val="24"/>
        </w:rPr>
        <w:t>2029. Reunión OCTA 2021, reunión remota, agosto 2021.</w:t>
      </w:r>
    </w:p>
    <w:p w14:paraId="6A2A4F72" w14:textId="6A9357AB" w:rsidR="00FE0A83" w:rsidRPr="004B39DC" w:rsidRDefault="00FE0A83" w:rsidP="006142B2">
      <w:pPr>
        <w:rPr>
          <w:rFonts w:ascii="Arial" w:hAnsi="Arial" w:cs="Arial"/>
          <w:sz w:val="24"/>
          <w:szCs w:val="24"/>
        </w:rPr>
      </w:pPr>
    </w:p>
    <w:sectPr w:rsidR="00FE0A83" w:rsidRPr="004B39DC" w:rsidSect="0015426C">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CE326" w14:textId="77777777" w:rsidR="00912502" w:rsidRDefault="00912502" w:rsidP="009D4C43">
      <w:pPr>
        <w:spacing w:after="0" w:line="240" w:lineRule="auto"/>
      </w:pPr>
      <w:r>
        <w:separator/>
      </w:r>
    </w:p>
  </w:endnote>
  <w:endnote w:type="continuationSeparator" w:id="0">
    <w:p w14:paraId="53357763" w14:textId="77777777" w:rsidR="00912502" w:rsidRDefault="00912502" w:rsidP="009D4C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Yu Gothic"/>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9EA13" w14:textId="3272C7C1" w:rsidR="00253C92" w:rsidRPr="00CB12BA" w:rsidRDefault="00912502" w:rsidP="00CB12BA">
    <w:pPr>
      <w:pStyle w:val="Piedepgina"/>
      <w:tabs>
        <w:tab w:val="clear" w:pos="4252"/>
        <w:tab w:val="clear" w:pos="8504"/>
      </w:tabs>
      <w:jc w:val="center"/>
      <w:rPr>
        <w:sz w:val="20"/>
        <w:szCs w:val="20"/>
      </w:rPr>
    </w:pPr>
    <w:sdt>
      <w:sdtPr>
        <w:id w:val="546416179"/>
        <w:docPartObj>
          <w:docPartGallery w:val="Page Numbers (Bottom of Page)"/>
          <w:docPartUnique/>
        </w:docPartObj>
      </w:sdtPr>
      <w:sdtEndPr>
        <w:rPr>
          <w:sz w:val="20"/>
          <w:szCs w:val="20"/>
        </w:rPr>
      </w:sdtEndPr>
      <w:sdtContent>
        <w:r w:rsidR="00253C92" w:rsidRPr="00CB12BA">
          <w:rPr>
            <w:sz w:val="20"/>
            <w:szCs w:val="20"/>
          </w:rPr>
          <w:fldChar w:fldCharType="begin"/>
        </w:r>
        <w:r w:rsidR="00253C92" w:rsidRPr="00CB12BA">
          <w:rPr>
            <w:sz w:val="20"/>
            <w:szCs w:val="20"/>
          </w:rPr>
          <w:instrText>PAGE   \* MERGEFORMAT</w:instrText>
        </w:r>
        <w:r w:rsidR="00253C92" w:rsidRPr="00CB12BA">
          <w:rPr>
            <w:sz w:val="20"/>
            <w:szCs w:val="20"/>
          </w:rPr>
          <w:fldChar w:fldCharType="separate"/>
        </w:r>
        <w:r w:rsidR="00A627F8" w:rsidRPr="00A627F8">
          <w:rPr>
            <w:noProof/>
            <w:sz w:val="20"/>
            <w:szCs w:val="20"/>
            <w:lang w:val="es-ES"/>
          </w:rPr>
          <w:t>2</w:t>
        </w:r>
        <w:r w:rsidR="00253C92" w:rsidRPr="00CB12BA">
          <w:rPr>
            <w:sz w:val="20"/>
            <w:szCs w:val="20"/>
          </w:rPr>
          <w:fldChar w:fldCharType="end"/>
        </w:r>
        <w:r w:rsidR="00253C92">
          <w:rPr>
            <w:sz w:val="20"/>
            <w:szCs w:val="20"/>
          </w:rPr>
          <w:t xml:space="preserve"> </w:t>
        </w:r>
      </w:sdtContent>
    </w:sdt>
  </w:p>
  <w:p w14:paraId="79FD72B7" w14:textId="77777777" w:rsidR="00253C92" w:rsidRDefault="00253C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594358"/>
      <w:docPartObj>
        <w:docPartGallery w:val="Page Numbers (Bottom of Page)"/>
        <w:docPartUnique/>
      </w:docPartObj>
    </w:sdtPr>
    <w:sdtEndPr/>
    <w:sdtContent>
      <w:p w14:paraId="430B777A" w14:textId="0A9C4820" w:rsidR="00253C92" w:rsidRDefault="00253C92">
        <w:pPr>
          <w:pStyle w:val="Piedepgina"/>
          <w:jc w:val="center"/>
        </w:pPr>
        <w:r>
          <w:fldChar w:fldCharType="begin"/>
        </w:r>
        <w:r>
          <w:instrText>PAGE   \* MERGEFORMAT</w:instrText>
        </w:r>
        <w:r>
          <w:fldChar w:fldCharType="separate"/>
        </w:r>
        <w:r w:rsidR="00A627F8" w:rsidRPr="00A627F8">
          <w:rPr>
            <w:noProof/>
            <w:lang w:val="pt-BR"/>
          </w:rPr>
          <w:t>32</w:t>
        </w:r>
        <w:r>
          <w:fldChar w:fldCharType="end"/>
        </w:r>
      </w:p>
    </w:sdtContent>
  </w:sdt>
  <w:p w14:paraId="29F3676D" w14:textId="77777777" w:rsidR="00253C92" w:rsidRDefault="00253C9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8093037"/>
      <w:docPartObj>
        <w:docPartGallery w:val="Page Numbers (Bottom of Page)"/>
        <w:docPartUnique/>
      </w:docPartObj>
    </w:sdtPr>
    <w:sdtEndPr/>
    <w:sdtContent>
      <w:p w14:paraId="553CF23D" w14:textId="4F743DBD" w:rsidR="00253C92" w:rsidRDefault="00253C92">
        <w:pPr>
          <w:pStyle w:val="Piedepgina"/>
          <w:jc w:val="center"/>
        </w:pPr>
        <w:r>
          <w:fldChar w:fldCharType="begin"/>
        </w:r>
        <w:r>
          <w:instrText>PAGE   \* MERGEFORMAT</w:instrText>
        </w:r>
        <w:r>
          <w:fldChar w:fldCharType="separate"/>
        </w:r>
        <w:r w:rsidR="00A627F8" w:rsidRPr="00A627F8">
          <w:rPr>
            <w:noProof/>
            <w:lang w:val="pt-BR"/>
          </w:rPr>
          <w:t>133</w:t>
        </w:r>
        <w:r>
          <w:fldChar w:fldCharType="end"/>
        </w:r>
      </w:p>
    </w:sdtContent>
  </w:sdt>
  <w:p w14:paraId="1E25E78D" w14:textId="77777777" w:rsidR="00253C92" w:rsidRDefault="00253C92">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00253C92" w14:paraId="04B56A63" w14:textId="77777777" w:rsidTr="00E6716A">
      <w:tc>
        <w:tcPr>
          <w:tcW w:w="4320" w:type="dxa"/>
        </w:tcPr>
        <w:p w14:paraId="0A502B22" w14:textId="77777777" w:rsidR="00253C92" w:rsidRDefault="00253C92" w:rsidP="00E6716A">
          <w:pPr>
            <w:pStyle w:val="Encabezado"/>
            <w:ind w:left="-115"/>
          </w:pPr>
        </w:p>
      </w:tc>
      <w:tc>
        <w:tcPr>
          <w:tcW w:w="4320" w:type="dxa"/>
        </w:tcPr>
        <w:p w14:paraId="40935F24" w14:textId="77777777" w:rsidR="00253C92" w:rsidRDefault="00253C92" w:rsidP="00E6716A">
          <w:pPr>
            <w:pStyle w:val="Encabezado"/>
            <w:jc w:val="center"/>
          </w:pPr>
        </w:p>
      </w:tc>
      <w:tc>
        <w:tcPr>
          <w:tcW w:w="4320" w:type="dxa"/>
        </w:tcPr>
        <w:p w14:paraId="70B5ACDC" w14:textId="77777777" w:rsidR="00253C92" w:rsidRDefault="00253C92" w:rsidP="00E6716A">
          <w:pPr>
            <w:pStyle w:val="Encabezado"/>
            <w:ind w:right="-115"/>
            <w:jc w:val="right"/>
          </w:pPr>
        </w:p>
      </w:tc>
    </w:tr>
  </w:tbl>
  <w:p w14:paraId="3EBF122F" w14:textId="77777777" w:rsidR="00253C92" w:rsidRDefault="00253C92" w:rsidP="00E6716A">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539893"/>
      <w:docPartObj>
        <w:docPartGallery w:val="Page Numbers (Bottom of Page)"/>
        <w:docPartUnique/>
      </w:docPartObj>
    </w:sdtPr>
    <w:sdtEndPr/>
    <w:sdtContent>
      <w:p w14:paraId="70ABBC39" w14:textId="5475161E" w:rsidR="00253C92" w:rsidRDefault="00253C92">
        <w:pPr>
          <w:pStyle w:val="Piedepgina"/>
          <w:jc w:val="center"/>
        </w:pPr>
        <w:r>
          <w:fldChar w:fldCharType="begin"/>
        </w:r>
        <w:r>
          <w:instrText>PAGE   \* MERGEFORMAT</w:instrText>
        </w:r>
        <w:r>
          <w:fldChar w:fldCharType="separate"/>
        </w:r>
        <w:r w:rsidR="004942C2" w:rsidRPr="004942C2">
          <w:rPr>
            <w:noProof/>
            <w:lang w:val="pt-BR"/>
          </w:rPr>
          <w:t>148</w:t>
        </w:r>
        <w:r>
          <w:fldChar w:fldCharType="end"/>
        </w:r>
      </w:p>
    </w:sdtContent>
  </w:sdt>
  <w:p w14:paraId="0760C9E0" w14:textId="77777777" w:rsidR="00253C92" w:rsidRDefault="00253C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0C3B2" w14:textId="77777777" w:rsidR="00912502" w:rsidRDefault="00912502" w:rsidP="009D4C43">
      <w:pPr>
        <w:spacing w:after="0" w:line="240" w:lineRule="auto"/>
      </w:pPr>
      <w:r>
        <w:separator/>
      </w:r>
    </w:p>
  </w:footnote>
  <w:footnote w:type="continuationSeparator" w:id="0">
    <w:p w14:paraId="41AF3104" w14:textId="77777777" w:rsidR="00912502" w:rsidRDefault="00912502" w:rsidP="009D4C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00253C92" w14:paraId="12684768" w14:textId="77777777" w:rsidTr="00E6716A">
      <w:tc>
        <w:tcPr>
          <w:tcW w:w="4320" w:type="dxa"/>
        </w:tcPr>
        <w:p w14:paraId="6A08E200" w14:textId="77777777" w:rsidR="00253C92" w:rsidRDefault="00253C92" w:rsidP="00E6716A">
          <w:pPr>
            <w:pStyle w:val="Encabezado"/>
            <w:ind w:left="-115"/>
          </w:pPr>
        </w:p>
      </w:tc>
      <w:tc>
        <w:tcPr>
          <w:tcW w:w="4320" w:type="dxa"/>
        </w:tcPr>
        <w:p w14:paraId="71D30751" w14:textId="77777777" w:rsidR="00253C92" w:rsidRDefault="00253C92" w:rsidP="00E6716A">
          <w:pPr>
            <w:pStyle w:val="Encabezado"/>
            <w:jc w:val="center"/>
          </w:pPr>
        </w:p>
      </w:tc>
      <w:tc>
        <w:tcPr>
          <w:tcW w:w="4320" w:type="dxa"/>
        </w:tcPr>
        <w:p w14:paraId="47CCAF27" w14:textId="77777777" w:rsidR="00253C92" w:rsidRDefault="00253C92" w:rsidP="00E6716A">
          <w:pPr>
            <w:pStyle w:val="Encabezado"/>
            <w:ind w:right="-115"/>
            <w:jc w:val="right"/>
          </w:pPr>
        </w:p>
      </w:tc>
    </w:tr>
  </w:tbl>
  <w:p w14:paraId="45882B43" w14:textId="77777777" w:rsidR="00253C92" w:rsidRDefault="00253C92" w:rsidP="00E67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7502"/>
    <w:multiLevelType w:val="hybridMultilevel"/>
    <w:tmpl w:val="3FEA6A28"/>
    <w:lvl w:ilvl="0" w:tplc="BE66DB8E">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04E5ECC"/>
    <w:multiLevelType w:val="hybridMultilevel"/>
    <w:tmpl w:val="175095DA"/>
    <w:lvl w:ilvl="0" w:tplc="2C0A0001">
      <w:start w:val="1"/>
      <w:numFmt w:val="bullet"/>
      <w:lvlText w:val=""/>
      <w:lvlJc w:val="left"/>
      <w:pPr>
        <w:ind w:left="778" w:hanging="360"/>
      </w:pPr>
      <w:rPr>
        <w:rFonts w:ascii="Symbol" w:hAnsi="Symbol" w:hint="default"/>
      </w:rPr>
    </w:lvl>
    <w:lvl w:ilvl="1" w:tplc="2C0A0003" w:tentative="1">
      <w:start w:val="1"/>
      <w:numFmt w:val="bullet"/>
      <w:lvlText w:val="o"/>
      <w:lvlJc w:val="left"/>
      <w:pPr>
        <w:ind w:left="1498" w:hanging="360"/>
      </w:pPr>
      <w:rPr>
        <w:rFonts w:ascii="Courier New" w:hAnsi="Courier New" w:cs="Courier New" w:hint="default"/>
      </w:rPr>
    </w:lvl>
    <w:lvl w:ilvl="2" w:tplc="2C0A0005" w:tentative="1">
      <w:start w:val="1"/>
      <w:numFmt w:val="bullet"/>
      <w:lvlText w:val=""/>
      <w:lvlJc w:val="left"/>
      <w:pPr>
        <w:ind w:left="2218" w:hanging="360"/>
      </w:pPr>
      <w:rPr>
        <w:rFonts w:ascii="Wingdings" w:hAnsi="Wingdings" w:hint="default"/>
      </w:rPr>
    </w:lvl>
    <w:lvl w:ilvl="3" w:tplc="2C0A0001" w:tentative="1">
      <w:start w:val="1"/>
      <w:numFmt w:val="bullet"/>
      <w:lvlText w:val=""/>
      <w:lvlJc w:val="left"/>
      <w:pPr>
        <w:ind w:left="2938" w:hanging="360"/>
      </w:pPr>
      <w:rPr>
        <w:rFonts w:ascii="Symbol" w:hAnsi="Symbol" w:hint="default"/>
      </w:rPr>
    </w:lvl>
    <w:lvl w:ilvl="4" w:tplc="2C0A0003" w:tentative="1">
      <w:start w:val="1"/>
      <w:numFmt w:val="bullet"/>
      <w:lvlText w:val="o"/>
      <w:lvlJc w:val="left"/>
      <w:pPr>
        <w:ind w:left="3658" w:hanging="360"/>
      </w:pPr>
      <w:rPr>
        <w:rFonts w:ascii="Courier New" w:hAnsi="Courier New" w:cs="Courier New" w:hint="default"/>
      </w:rPr>
    </w:lvl>
    <w:lvl w:ilvl="5" w:tplc="2C0A0005" w:tentative="1">
      <w:start w:val="1"/>
      <w:numFmt w:val="bullet"/>
      <w:lvlText w:val=""/>
      <w:lvlJc w:val="left"/>
      <w:pPr>
        <w:ind w:left="4378" w:hanging="360"/>
      </w:pPr>
      <w:rPr>
        <w:rFonts w:ascii="Wingdings" w:hAnsi="Wingdings" w:hint="default"/>
      </w:rPr>
    </w:lvl>
    <w:lvl w:ilvl="6" w:tplc="2C0A0001" w:tentative="1">
      <w:start w:val="1"/>
      <w:numFmt w:val="bullet"/>
      <w:lvlText w:val=""/>
      <w:lvlJc w:val="left"/>
      <w:pPr>
        <w:ind w:left="5098" w:hanging="360"/>
      </w:pPr>
      <w:rPr>
        <w:rFonts w:ascii="Symbol" w:hAnsi="Symbol" w:hint="default"/>
      </w:rPr>
    </w:lvl>
    <w:lvl w:ilvl="7" w:tplc="2C0A0003" w:tentative="1">
      <w:start w:val="1"/>
      <w:numFmt w:val="bullet"/>
      <w:lvlText w:val="o"/>
      <w:lvlJc w:val="left"/>
      <w:pPr>
        <w:ind w:left="5818" w:hanging="360"/>
      </w:pPr>
      <w:rPr>
        <w:rFonts w:ascii="Courier New" w:hAnsi="Courier New" w:cs="Courier New" w:hint="default"/>
      </w:rPr>
    </w:lvl>
    <w:lvl w:ilvl="8" w:tplc="2C0A0005" w:tentative="1">
      <w:start w:val="1"/>
      <w:numFmt w:val="bullet"/>
      <w:lvlText w:val=""/>
      <w:lvlJc w:val="left"/>
      <w:pPr>
        <w:ind w:left="6538" w:hanging="360"/>
      </w:pPr>
      <w:rPr>
        <w:rFonts w:ascii="Wingdings" w:hAnsi="Wingdings" w:hint="default"/>
      </w:rPr>
    </w:lvl>
  </w:abstractNum>
  <w:abstractNum w:abstractNumId="2" w15:restartNumberingAfterBreak="0">
    <w:nsid w:val="00655308"/>
    <w:multiLevelType w:val="hybridMultilevel"/>
    <w:tmpl w:val="3EE2B908"/>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0F14005"/>
    <w:multiLevelType w:val="hybridMultilevel"/>
    <w:tmpl w:val="6332DF0C"/>
    <w:lvl w:ilvl="0" w:tplc="BE66DB8E">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1391D90"/>
    <w:multiLevelType w:val="hybridMultilevel"/>
    <w:tmpl w:val="A060FCF2"/>
    <w:lvl w:ilvl="0" w:tplc="50A060C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1DA30B1"/>
    <w:multiLevelType w:val="hybridMultilevel"/>
    <w:tmpl w:val="6D92141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 w15:restartNumberingAfterBreak="0">
    <w:nsid w:val="02A05F95"/>
    <w:multiLevelType w:val="hybridMultilevel"/>
    <w:tmpl w:val="499E9AB8"/>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4A9737C"/>
    <w:multiLevelType w:val="hybridMultilevel"/>
    <w:tmpl w:val="6A0A6A64"/>
    <w:lvl w:ilvl="0" w:tplc="17BA7E28">
      <w:numFmt w:val="bullet"/>
      <w:lvlText w:val="•"/>
      <w:lvlJc w:val="left"/>
      <w:pPr>
        <w:ind w:left="786" w:hanging="360"/>
      </w:pPr>
      <w:rPr>
        <w:rFonts w:hint="default"/>
        <w:w w:val="100"/>
        <w:sz w:val="22"/>
        <w:szCs w:val="22"/>
        <w:lang w:val="es-ES" w:eastAsia="en-US" w:bidi="ar-SA"/>
      </w:rPr>
    </w:lvl>
    <w:lvl w:ilvl="1" w:tplc="17BA7E28">
      <w:numFmt w:val="bullet"/>
      <w:lvlText w:val="•"/>
      <w:lvlJc w:val="left"/>
      <w:pPr>
        <w:ind w:left="1598" w:hanging="360"/>
      </w:pPr>
      <w:rPr>
        <w:rFonts w:hint="default"/>
        <w:lang w:val="es-ES" w:eastAsia="en-US" w:bidi="ar-SA"/>
      </w:rPr>
    </w:lvl>
    <w:lvl w:ilvl="2" w:tplc="5B44D564">
      <w:numFmt w:val="bullet"/>
      <w:lvlText w:val="•"/>
      <w:lvlJc w:val="left"/>
      <w:pPr>
        <w:ind w:left="2477" w:hanging="360"/>
      </w:pPr>
      <w:rPr>
        <w:rFonts w:hint="default"/>
        <w:lang w:val="es-ES" w:eastAsia="en-US" w:bidi="ar-SA"/>
      </w:rPr>
    </w:lvl>
    <w:lvl w:ilvl="3" w:tplc="1034145E">
      <w:numFmt w:val="bullet"/>
      <w:lvlText w:val="•"/>
      <w:lvlJc w:val="left"/>
      <w:pPr>
        <w:ind w:left="3355" w:hanging="360"/>
      </w:pPr>
      <w:rPr>
        <w:rFonts w:hint="default"/>
        <w:lang w:val="es-ES" w:eastAsia="en-US" w:bidi="ar-SA"/>
      </w:rPr>
    </w:lvl>
    <w:lvl w:ilvl="4" w:tplc="DB1EA942">
      <w:numFmt w:val="bullet"/>
      <w:lvlText w:val="•"/>
      <w:lvlJc w:val="left"/>
      <w:pPr>
        <w:ind w:left="4234" w:hanging="360"/>
      </w:pPr>
      <w:rPr>
        <w:rFonts w:hint="default"/>
        <w:lang w:val="es-ES" w:eastAsia="en-US" w:bidi="ar-SA"/>
      </w:rPr>
    </w:lvl>
    <w:lvl w:ilvl="5" w:tplc="FB7EABB4">
      <w:numFmt w:val="bullet"/>
      <w:lvlText w:val="•"/>
      <w:lvlJc w:val="left"/>
      <w:pPr>
        <w:ind w:left="5113" w:hanging="360"/>
      </w:pPr>
      <w:rPr>
        <w:rFonts w:hint="default"/>
        <w:lang w:val="es-ES" w:eastAsia="en-US" w:bidi="ar-SA"/>
      </w:rPr>
    </w:lvl>
    <w:lvl w:ilvl="6" w:tplc="912CCB16">
      <w:numFmt w:val="bullet"/>
      <w:lvlText w:val="•"/>
      <w:lvlJc w:val="left"/>
      <w:pPr>
        <w:ind w:left="5991" w:hanging="360"/>
      </w:pPr>
      <w:rPr>
        <w:rFonts w:hint="default"/>
        <w:lang w:val="es-ES" w:eastAsia="en-US" w:bidi="ar-SA"/>
      </w:rPr>
    </w:lvl>
    <w:lvl w:ilvl="7" w:tplc="897256F4">
      <w:numFmt w:val="bullet"/>
      <w:lvlText w:val="•"/>
      <w:lvlJc w:val="left"/>
      <w:pPr>
        <w:ind w:left="6870" w:hanging="360"/>
      </w:pPr>
      <w:rPr>
        <w:rFonts w:hint="default"/>
        <w:lang w:val="es-ES" w:eastAsia="en-US" w:bidi="ar-SA"/>
      </w:rPr>
    </w:lvl>
    <w:lvl w:ilvl="8" w:tplc="44DAB97E">
      <w:numFmt w:val="bullet"/>
      <w:lvlText w:val="•"/>
      <w:lvlJc w:val="left"/>
      <w:pPr>
        <w:ind w:left="7749" w:hanging="360"/>
      </w:pPr>
      <w:rPr>
        <w:rFonts w:hint="default"/>
        <w:lang w:val="es-ES" w:eastAsia="en-US" w:bidi="ar-SA"/>
      </w:rPr>
    </w:lvl>
  </w:abstractNum>
  <w:abstractNum w:abstractNumId="8" w15:restartNumberingAfterBreak="0">
    <w:nsid w:val="05386776"/>
    <w:multiLevelType w:val="hybridMultilevel"/>
    <w:tmpl w:val="375AD726"/>
    <w:lvl w:ilvl="0" w:tplc="D4B24FA2">
      <w:start w:val="1"/>
      <w:numFmt w:val="lowerLetter"/>
      <w:lvlText w:val="%1."/>
      <w:lvlJc w:val="left"/>
      <w:pPr>
        <w:ind w:left="722" w:hanging="360"/>
      </w:pPr>
    </w:lvl>
    <w:lvl w:ilvl="1" w:tplc="04160019">
      <w:start w:val="1"/>
      <w:numFmt w:val="lowerLetter"/>
      <w:lvlText w:val="%2."/>
      <w:lvlJc w:val="left"/>
      <w:pPr>
        <w:ind w:left="1442" w:hanging="360"/>
      </w:pPr>
    </w:lvl>
    <w:lvl w:ilvl="2" w:tplc="0416001B">
      <w:start w:val="1"/>
      <w:numFmt w:val="lowerRoman"/>
      <w:lvlText w:val="%3."/>
      <w:lvlJc w:val="right"/>
      <w:pPr>
        <w:ind w:left="2162" w:hanging="180"/>
      </w:pPr>
    </w:lvl>
    <w:lvl w:ilvl="3" w:tplc="8632AE9C">
      <w:start w:val="1"/>
      <w:numFmt w:val="decimal"/>
      <w:lvlText w:val="%4."/>
      <w:lvlJc w:val="left"/>
      <w:pPr>
        <w:ind w:left="2882" w:hanging="360"/>
      </w:pPr>
      <w:rPr>
        <w:rFonts w:hint="default"/>
        <w:b/>
        <w:i w:val="0"/>
        <w:sz w:val="28"/>
      </w:rPr>
    </w:lvl>
    <w:lvl w:ilvl="4" w:tplc="04090017">
      <w:start w:val="1"/>
      <w:numFmt w:val="lowerLetter"/>
      <w:lvlText w:val="%5)"/>
      <w:lvlJc w:val="left"/>
      <w:pPr>
        <w:ind w:left="3602" w:hanging="360"/>
      </w:pPr>
    </w:lvl>
    <w:lvl w:ilvl="5" w:tplc="0416001B">
      <w:start w:val="1"/>
      <w:numFmt w:val="lowerRoman"/>
      <w:lvlText w:val="%6."/>
      <w:lvlJc w:val="right"/>
      <w:pPr>
        <w:ind w:left="4322" w:hanging="180"/>
      </w:pPr>
    </w:lvl>
    <w:lvl w:ilvl="6" w:tplc="0416000F">
      <w:start w:val="1"/>
      <w:numFmt w:val="decimal"/>
      <w:lvlText w:val="%7."/>
      <w:lvlJc w:val="left"/>
      <w:pPr>
        <w:ind w:left="5042" w:hanging="360"/>
      </w:pPr>
    </w:lvl>
    <w:lvl w:ilvl="7" w:tplc="04160019">
      <w:start w:val="1"/>
      <w:numFmt w:val="lowerLetter"/>
      <w:lvlText w:val="%8."/>
      <w:lvlJc w:val="left"/>
      <w:pPr>
        <w:ind w:left="5762" w:hanging="360"/>
      </w:pPr>
    </w:lvl>
    <w:lvl w:ilvl="8" w:tplc="0416001B">
      <w:start w:val="1"/>
      <w:numFmt w:val="lowerRoman"/>
      <w:lvlText w:val="%9."/>
      <w:lvlJc w:val="right"/>
      <w:pPr>
        <w:ind w:left="6482" w:hanging="180"/>
      </w:pPr>
    </w:lvl>
  </w:abstractNum>
  <w:abstractNum w:abstractNumId="9" w15:restartNumberingAfterBreak="0">
    <w:nsid w:val="05456441"/>
    <w:multiLevelType w:val="hybridMultilevel"/>
    <w:tmpl w:val="F422586A"/>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5DD128A"/>
    <w:multiLevelType w:val="hybridMultilevel"/>
    <w:tmpl w:val="C3981A46"/>
    <w:lvl w:ilvl="0" w:tplc="2F4845B6">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1" w15:restartNumberingAfterBreak="0">
    <w:nsid w:val="06406E1F"/>
    <w:multiLevelType w:val="hybridMultilevel"/>
    <w:tmpl w:val="F9862904"/>
    <w:lvl w:ilvl="0" w:tplc="BE66DB8E">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884574E"/>
    <w:multiLevelType w:val="hybridMultilevel"/>
    <w:tmpl w:val="236EBFAE"/>
    <w:lvl w:ilvl="0" w:tplc="BE66DB8E">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92A2FE0"/>
    <w:multiLevelType w:val="hybridMultilevel"/>
    <w:tmpl w:val="B7446500"/>
    <w:lvl w:ilvl="0" w:tplc="BE66DB8E">
      <w:numFmt w:val="bullet"/>
      <w:lvlText w:val="•"/>
      <w:lvlJc w:val="left"/>
      <w:pPr>
        <w:ind w:left="502" w:hanging="360"/>
      </w:pPr>
      <w:rPr>
        <w:rFonts w:hint="default"/>
        <w:lang w:val="es-ES" w:eastAsia="en-US" w:bidi="ar-SA"/>
      </w:rPr>
    </w:lvl>
    <w:lvl w:ilvl="1" w:tplc="04160003">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14" w15:restartNumberingAfterBreak="0">
    <w:nsid w:val="09B634B5"/>
    <w:multiLevelType w:val="hybridMultilevel"/>
    <w:tmpl w:val="917CAD92"/>
    <w:lvl w:ilvl="0" w:tplc="17BA7E28">
      <w:numFmt w:val="bullet"/>
      <w:lvlText w:val="•"/>
      <w:lvlJc w:val="left"/>
      <w:pPr>
        <w:ind w:left="786" w:hanging="360"/>
      </w:pPr>
      <w:rPr>
        <w:rFonts w:hint="default"/>
        <w:w w:val="100"/>
        <w:sz w:val="22"/>
        <w:szCs w:val="22"/>
        <w:lang w:val="es-ES" w:eastAsia="en-US" w:bidi="ar-SA"/>
      </w:rPr>
    </w:lvl>
    <w:lvl w:ilvl="1" w:tplc="17BA7E28">
      <w:numFmt w:val="bullet"/>
      <w:lvlText w:val="•"/>
      <w:lvlJc w:val="left"/>
      <w:pPr>
        <w:ind w:left="1598" w:hanging="360"/>
      </w:pPr>
      <w:rPr>
        <w:rFonts w:hint="default"/>
        <w:lang w:val="es-ES" w:eastAsia="en-US" w:bidi="ar-SA"/>
      </w:rPr>
    </w:lvl>
    <w:lvl w:ilvl="2" w:tplc="5B44D564">
      <w:numFmt w:val="bullet"/>
      <w:lvlText w:val="•"/>
      <w:lvlJc w:val="left"/>
      <w:pPr>
        <w:ind w:left="2477" w:hanging="360"/>
      </w:pPr>
      <w:rPr>
        <w:rFonts w:hint="default"/>
        <w:lang w:val="es-ES" w:eastAsia="en-US" w:bidi="ar-SA"/>
      </w:rPr>
    </w:lvl>
    <w:lvl w:ilvl="3" w:tplc="1034145E">
      <w:numFmt w:val="bullet"/>
      <w:lvlText w:val="•"/>
      <w:lvlJc w:val="left"/>
      <w:pPr>
        <w:ind w:left="3355" w:hanging="360"/>
      </w:pPr>
      <w:rPr>
        <w:rFonts w:hint="default"/>
        <w:lang w:val="es-ES" w:eastAsia="en-US" w:bidi="ar-SA"/>
      </w:rPr>
    </w:lvl>
    <w:lvl w:ilvl="4" w:tplc="DB1EA942">
      <w:numFmt w:val="bullet"/>
      <w:lvlText w:val="•"/>
      <w:lvlJc w:val="left"/>
      <w:pPr>
        <w:ind w:left="4234" w:hanging="360"/>
      </w:pPr>
      <w:rPr>
        <w:rFonts w:hint="default"/>
        <w:lang w:val="es-ES" w:eastAsia="en-US" w:bidi="ar-SA"/>
      </w:rPr>
    </w:lvl>
    <w:lvl w:ilvl="5" w:tplc="FB7EABB4">
      <w:numFmt w:val="bullet"/>
      <w:lvlText w:val="•"/>
      <w:lvlJc w:val="left"/>
      <w:pPr>
        <w:ind w:left="5113" w:hanging="360"/>
      </w:pPr>
      <w:rPr>
        <w:rFonts w:hint="default"/>
        <w:lang w:val="es-ES" w:eastAsia="en-US" w:bidi="ar-SA"/>
      </w:rPr>
    </w:lvl>
    <w:lvl w:ilvl="6" w:tplc="912CCB16">
      <w:numFmt w:val="bullet"/>
      <w:lvlText w:val="•"/>
      <w:lvlJc w:val="left"/>
      <w:pPr>
        <w:ind w:left="5991" w:hanging="360"/>
      </w:pPr>
      <w:rPr>
        <w:rFonts w:hint="default"/>
        <w:lang w:val="es-ES" w:eastAsia="en-US" w:bidi="ar-SA"/>
      </w:rPr>
    </w:lvl>
    <w:lvl w:ilvl="7" w:tplc="897256F4">
      <w:numFmt w:val="bullet"/>
      <w:lvlText w:val="•"/>
      <w:lvlJc w:val="left"/>
      <w:pPr>
        <w:ind w:left="6870" w:hanging="360"/>
      </w:pPr>
      <w:rPr>
        <w:rFonts w:hint="default"/>
        <w:lang w:val="es-ES" w:eastAsia="en-US" w:bidi="ar-SA"/>
      </w:rPr>
    </w:lvl>
    <w:lvl w:ilvl="8" w:tplc="44DAB97E">
      <w:numFmt w:val="bullet"/>
      <w:lvlText w:val="•"/>
      <w:lvlJc w:val="left"/>
      <w:pPr>
        <w:ind w:left="7749" w:hanging="360"/>
      </w:pPr>
      <w:rPr>
        <w:rFonts w:hint="default"/>
        <w:lang w:val="es-ES" w:eastAsia="en-US" w:bidi="ar-SA"/>
      </w:rPr>
    </w:lvl>
  </w:abstractNum>
  <w:abstractNum w:abstractNumId="15" w15:restartNumberingAfterBreak="0">
    <w:nsid w:val="09D84305"/>
    <w:multiLevelType w:val="hybridMultilevel"/>
    <w:tmpl w:val="9FC61B38"/>
    <w:lvl w:ilvl="0" w:tplc="50A060C0">
      <w:numFmt w:val="bullet"/>
      <w:lvlText w:val="-"/>
      <w:lvlJc w:val="left"/>
      <w:pPr>
        <w:ind w:left="1004" w:hanging="360"/>
      </w:pPr>
      <w:rPr>
        <w:rFonts w:ascii="Calibri" w:eastAsiaTheme="minorHAnsi" w:hAnsi="Calibri" w:cs="Calibri"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0BF86282"/>
    <w:multiLevelType w:val="hybridMultilevel"/>
    <w:tmpl w:val="E7100772"/>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0C0A7BF1"/>
    <w:multiLevelType w:val="hybridMultilevel"/>
    <w:tmpl w:val="613A5522"/>
    <w:lvl w:ilvl="0" w:tplc="BE66DB8E">
      <w:numFmt w:val="bullet"/>
      <w:lvlText w:val="•"/>
      <w:lvlJc w:val="left"/>
      <w:pPr>
        <w:ind w:left="1004" w:hanging="360"/>
      </w:pPr>
      <w:rPr>
        <w:rFonts w:hint="default"/>
        <w:lang w:val="es-ES" w:eastAsia="en-US" w:bidi="ar-SA"/>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8" w15:restartNumberingAfterBreak="0">
    <w:nsid w:val="10067ABC"/>
    <w:multiLevelType w:val="hybridMultilevel"/>
    <w:tmpl w:val="9B0C8668"/>
    <w:lvl w:ilvl="0" w:tplc="17BA7E28">
      <w:numFmt w:val="bullet"/>
      <w:lvlText w:val="•"/>
      <w:lvlJc w:val="left"/>
      <w:pPr>
        <w:ind w:left="786" w:hanging="360"/>
      </w:pPr>
      <w:rPr>
        <w:rFonts w:hint="default"/>
        <w:w w:val="100"/>
        <w:sz w:val="22"/>
        <w:szCs w:val="22"/>
        <w:lang w:val="es-ES" w:eastAsia="en-US" w:bidi="ar-SA"/>
      </w:rPr>
    </w:lvl>
    <w:lvl w:ilvl="1" w:tplc="17BA7E28">
      <w:numFmt w:val="bullet"/>
      <w:lvlText w:val="•"/>
      <w:lvlJc w:val="left"/>
      <w:pPr>
        <w:ind w:left="1598" w:hanging="360"/>
      </w:pPr>
      <w:rPr>
        <w:rFonts w:hint="default"/>
        <w:lang w:val="es-ES" w:eastAsia="en-US" w:bidi="ar-SA"/>
      </w:rPr>
    </w:lvl>
    <w:lvl w:ilvl="2" w:tplc="5B44D564">
      <w:numFmt w:val="bullet"/>
      <w:lvlText w:val="•"/>
      <w:lvlJc w:val="left"/>
      <w:pPr>
        <w:ind w:left="2477" w:hanging="360"/>
      </w:pPr>
      <w:rPr>
        <w:rFonts w:hint="default"/>
        <w:lang w:val="es-ES" w:eastAsia="en-US" w:bidi="ar-SA"/>
      </w:rPr>
    </w:lvl>
    <w:lvl w:ilvl="3" w:tplc="1034145E">
      <w:numFmt w:val="bullet"/>
      <w:lvlText w:val="•"/>
      <w:lvlJc w:val="left"/>
      <w:pPr>
        <w:ind w:left="3355" w:hanging="360"/>
      </w:pPr>
      <w:rPr>
        <w:rFonts w:hint="default"/>
        <w:lang w:val="es-ES" w:eastAsia="en-US" w:bidi="ar-SA"/>
      </w:rPr>
    </w:lvl>
    <w:lvl w:ilvl="4" w:tplc="DB1EA942">
      <w:numFmt w:val="bullet"/>
      <w:lvlText w:val="•"/>
      <w:lvlJc w:val="left"/>
      <w:pPr>
        <w:ind w:left="4234" w:hanging="360"/>
      </w:pPr>
      <w:rPr>
        <w:rFonts w:hint="default"/>
        <w:lang w:val="es-ES" w:eastAsia="en-US" w:bidi="ar-SA"/>
      </w:rPr>
    </w:lvl>
    <w:lvl w:ilvl="5" w:tplc="FB7EABB4">
      <w:numFmt w:val="bullet"/>
      <w:lvlText w:val="•"/>
      <w:lvlJc w:val="left"/>
      <w:pPr>
        <w:ind w:left="5113" w:hanging="360"/>
      </w:pPr>
      <w:rPr>
        <w:rFonts w:hint="default"/>
        <w:lang w:val="es-ES" w:eastAsia="en-US" w:bidi="ar-SA"/>
      </w:rPr>
    </w:lvl>
    <w:lvl w:ilvl="6" w:tplc="912CCB16">
      <w:numFmt w:val="bullet"/>
      <w:lvlText w:val="•"/>
      <w:lvlJc w:val="left"/>
      <w:pPr>
        <w:ind w:left="5991" w:hanging="360"/>
      </w:pPr>
      <w:rPr>
        <w:rFonts w:hint="default"/>
        <w:lang w:val="es-ES" w:eastAsia="en-US" w:bidi="ar-SA"/>
      </w:rPr>
    </w:lvl>
    <w:lvl w:ilvl="7" w:tplc="897256F4">
      <w:numFmt w:val="bullet"/>
      <w:lvlText w:val="•"/>
      <w:lvlJc w:val="left"/>
      <w:pPr>
        <w:ind w:left="6870" w:hanging="360"/>
      </w:pPr>
      <w:rPr>
        <w:rFonts w:hint="default"/>
        <w:lang w:val="es-ES" w:eastAsia="en-US" w:bidi="ar-SA"/>
      </w:rPr>
    </w:lvl>
    <w:lvl w:ilvl="8" w:tplc="44DAB97E">
      <w:numFmt w:val="bullet"/>
      <w:lvlText w:val="•"/>
      <w:lvlJc w:val="left"/>
      <w:pPr>
        <w:ind w:left="7749" w:hanging="360"/>
      </w:pPr>
      <w:rPr>
        <w:rFonts w:hint="default"/>
        <w:lang w:val="es-ES" w:eastAsia="en-US" w:bidi="ar-SA"/>
      </w:rPr>
    </w:lvl>
  </w:abstractNum>
  <w:abstractNum w:abstractNumId="19" w15:restartNumberingAfterBreak="0">
    <w:nsid w:val="105D6B11"/>
    <w:multiLevelType w:val="hybridMultilevel"/>
    <w:tmpl w:val="548AA048"/>
    <w:lvl w:ilvl="0" w:tplc="BE66DB8E">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10B17CE9"/>
    <w:multiLevelType w:val="hybridMultilevel"/>
    <w:tmpl w:val="5C7ED3E8"/>
    <w:lvl w:ilvl="0" w:tplc="BE66DB8E">
      <w:numFmt w:val="bullet"/>
      <w:lvlText w:val="•"/>
      <w:lvlJc w:val="left"/>
      <w:pPr>
        <w:ind w:left="720" w:hanging="360"/>
      </w:pPr>
      <w:rPr>
        <w:rFonts w:hint="default"/>
        <w:lang w:val="es-ES" w:eastAsia="en-US" w:bidi="ar-SA"/>
      </w:rPr>
    </w:lvl>
    <w:lvl w:ilvl="1" w:tplc="BE66DB8E">
      <w:numFmt w:val="bullet"/>
      <w:lvlText w:val="•"/>
      <w:lvlJc w:val="left"/>
      <w:pPr>
        <w:ind w:left="1440" w:hanging="360"/>
      </w:pPr>
      <w:rPr>
        <w:rFonts w:hint="default"/>
        <w:lang w:val="es-ES" w:eastAsia="en-US" w:bidi="ar-SA"/>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12905234"/>
    <w:multiLevelType w:val="hybridMultilevel"/>
    <w:tmpl w:val="73026FCA"/>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2" w15:restartNumberingAfterBreak="0">
    <w:nsid w:val="12BC74A6"/>
    <w:multiLevelType w:val="hybridMultilevel"/>
    <w:tmpl w:val="C6D2FAD8"/>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12F20EE7"/>
    <w:multiLevelType w:val="hybridMultilevel"/>
    <w:tmpl w:val="E13A2A4A"/>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130016E5"/>
    <w:multiLevelType w:val="hybridMultilevel"/>
    <w:tmpl w:val="ED5C8CEA"/>
    <w:lvl w:ilvl="0" w:tplc="50A060C0">
      <w:numFmt w:val="bullet"/>
      <w:lvlText w:val="-"/>
      <w:lvlJc w:val="left"/>
      <w:pPr>
        <w:ind w:left="720" w:hanging="360"/>
      </w:pPr>
      <w:rPr>
        <w:rFonts w:ascii="Calibri" w:eastAsiaTheme="minorHAnsi" w:hAnsi="Calibri" w:cs="Calibri"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45C536F"/>
    <w:multiLevelType w:val="hybridMultilevel"/>
    <w:tmpl w:val="27ECD020"/>
    <w:lvl w:ilvl="0" w:tplc="BE66DB8E">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157B3372"/>
    <w:multiLevelType w:val="hybridMultilevel"/>
    <w:tmpl w:val="95185260"/>
    <w:lvl w:ilvl="0" w:tplc="263C1F26">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0C108F"/>
    <w:multiLevelType w:val="hybridMultilevel"/>
    <w:tmpl w:val="5A34016C"/>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8" w15:restartNumberingAfterBreak="0">
    <w:nsid w:val="16515F64"/>
    <w:multiLevelType w:val="hybridMultilevel"/>
    <w:tmpl w:val="9E12823E"/>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17AC4586"/>
    <w:multiLevelType w:val="hybridMultilevel"/>
    <w:tmpl w:val="C8D8C230"/>
    <w:lvl w:ilvl="0" w:tplc="17BA7E28">
      <w:numFmt w:val="bullet"/>
      <w:lvlText w:val="•"/>
      <w:lvlJc w:val="left"/>
      <w:pPr>
        <w:ind w:left="786" w:hanging="360"/>
      </w:pPr>
      <w:rPr>
        <w:rFonts w:hint="default"/>
        <w:w w:val="100"/>
        <w:sz w:val="22"/>
        <w:szCs w:val="22"/>
        <w:lang w:val="es-ES" w:eastAsia="en-US" w:bidi="ar-SA"/>
      </w:rPr>
    </w:lvl>
    <w:lvl w:ilvl="1" w:tplc="17BA7E28">
      <w:numFmt w:val="bullet"/>
      <w:lvlText w:val="•"/>
      <w:lvlJc w:val="left"/>
      <w:pPr>
        <w:ind w:left="1598" w:hanging="360"/>
      </w:pPr>
      <w:rPr>
        <w:rFonts w:hint="default"/>
        <w:lang w:val="es-ES" w:eastAsia="en-US" w:bidi="ar-SA"/>
      </w:rPr>
    </w:lvl>
    <w:lvl w:ilvl="2" w:tplc="5B44D564">
      <w:numFmt w:val="bullet"/>
      <w:lvlText w:val="•"/>
      <w:lvlJc w:val="left"/>
      <w:pPr>
        <w:ind w:left="2477" w:hanging="360"/>
      </w:pPr>
      <w:rPr>
        <w:rFonts w:hint="default"/>
        <w:lang w:val="es-ES" w:eastAsia="en-US" w:bidi="ar-SA"/>
      </w:rPr>
    </w:lvl>
    <w:lvl w:ilvl="3" w:tplc="1034145E">
      <w:numFmt w:val="bullet"/>
      <w:lvlText w:val="•"/>
      <w:lvlJc w:val="left"/>
      <w:pPr>
        <w:ind w:left="3355" w:hanging="360"/>
      </w:pPr>
      <w:rPr>
        <w:rFonts w:hint="default"/>
        <w:lang w:val="es-ES" w:eastAsia="en-US" w:bidi="ar-SA"/>
      </w:rPr>
    </w:lvl>
    <w:lvl w:ilvl="4" w:tplc="DB1EA942">
      <w:numFmt w:val="bullet"/>
      <w:lvlText w:val="•"/>
      <w:lvlJc w:val="left"/>
      <w:pPr>
        <w:ind w:left="4234" w:hanging="360"/>
      </w:pPr>
      <w:rPr>
        <w:rFonts w:hint="default"/>
        <w:lang w:val="es-ES" w:eastAsia="en-US" w:bidi="ar-SA"/>
      </w:rPr>
    </w:lvl>
    <w:lvl w:ilvl="5" w:tplc="FB7EABB4">
      <w:numFmt w:val="bullet"/>
      <w:lvlText w:val="•"/>
      <w:lvlJc w:val="left"/>
      <w:pPr>
        <w:ind w:left="5113" w:hanging="360"/>
      </w:pPr>
      <w:rPr>
        <w:rFonts w:hint="default"/>
        <w:lang w:val="es-ES" w:eastAsia="en-US" w:bidi="ar-SA"/>
      </w:rPr>
    </w:lvl>
    <w:lvl w:ilvl="6" w:tplc="912CCB16">
      <w:numFmt w:val="bullet"/>
      <w:lvlText w:val="•"/>
      <w:lvlJc w:val="left"/>
      <w:pPr>
        <w:ind w:left="5991" w:hanging="360"/>
      </w:pPr>
      <w:rPr>
        <w:rFonts w:hint="default"/>
        <w:lang w:val="es-ES" w:eastAsia="en-US" w:bidi="ar-SA"/>
      </w:rPr>
    </w:lvl>
    <w:lvl w:ilvl="7" w:tplc="897256F4">
      <w:numFmt w:val="bullet"/>
      <w:lvlText w:val="•"/>
      <w:lvlJc w:val="left"/>
      <w:pPr>
        <w:ind w:left="6870" w:hanging="360"/>
      </w:pPr>
      <w:rPr>
        <w:rFonts w:hint="default"/>
        <w:lang w:val="es-ES" w:eastAsia="en-US" w:bidi="ar-SA"/>
      </w:rPr>
    </w:lvl>
    <w:lvl w:ilvl="8" w:tplc="44DAB97E">
      <w:numFmt w:val="bullet"/>
      <w:lvlText w:val="•"/>
      <w:lvlJc w:val="left"/>
      <w:pPr>
        <w:ind w:left="7749" w:hanging="360"/>
      </w:pPr>
      <w:rPr>
        <w:rFonts w:hint="default"/>
        <w:lang w:val="es-ES" w:eastAsia="en-US" w:bidi="ar-SA"/>
      </w:rPr>
    </w:lvl>
  </w:abstractNum>
  <w:abstractNum w:abstractNumId="30" w15:restartNumberingAfterBreak="0">
    <w:nsid w:val="17DD4198"/>
    <w:multiLevelType w:val="hybridMultilevel"/>
    <w:tmpl w:val="FC5AC7AE"/>
    <w:lvl w:ilvl="0" w:tplc="BE66DB8E">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18B51DA4"/>
    <w:multiLevelType w:val="hybridMultilevel"/>
    <w:tmpl w:val="0E4CCA3C"/>
    <w:lvl w:ilvl="0" w:tplc="7D220474">
      <w:start w:val="1"/>
      <w:numFmt w:val="lowerLetter"/>
      <w:lvlText w:val="%1)"/>
      <w:lvlJc w:val="left"/>
      <w:pPr>
        <w:ind w:left="530" w:hanging="360"/>
      </w:pPr>
      <w:rPr>
        <w:rFonts w:hint="default"/>
      </w:rPr>
    </w:lvl>
    <w:lvl w:ilvl="1" w:tplc="E1B6B80C">
      <w:start w:val="1"/>
      <w:numFmt w:val="decimal"/>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191E4AC4"/>
    <w:multiLevelType w:val="hybridMultilevel"/>
    <w:tmpl w:val="089E1812"/>
    <w:lvl w:ilvl="0" w:tplc="BE66DB8E">
      <w:numFmt w:val="bullet"/>
      <w:lvlText w:val="•"/>
      <w:lvlJc w:val="left"/>
      <w:pPr>
        <w:ind w:left="502" w:hanging="360"/>
      </w:pPr>
      <w:rPr>
        <w:rFonts w:hint="default"/>
        <w:lang w:val="es-ES" w:eastAsia="en-US" w:bidi="ar-SA"/>
      </w:rPr>
    </w:lvl>
    <w:lvl w:ilvl="1" w:tplc="04160003">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33" w15:restartNumberingAfterBreak="0">
    <w:nsid w:val="193375D9"/>
    <w:multiLevelType w:val="hybridMultilevel"/>
    <w:tmpl w:val="D49C2198"/>
    <w:lvl w:ilvl="0" w:tplc="BE66DB8E">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1A915495"/>
    <w:multiLevelType w:val="hybridMultilevel"/>
    <w:tmpl w:val="3CDC1060"/>
    <w:lvl w:ilvl="0" w:tplc="BE66DB8E">
      <w:numFmt w:val="bullet"/>
      <w:lvlText w:val="•"/>
      <w:lvlJc w:val="left"/>
      <w:pPr>
        <w:ind w:left="786" w:hanging="360"/>
      </w:pPr>
      <w:rPr>
        <w:rFonts w:hint="default"/>
        <w:w w:val="100"/>
        <w:sz w:val="22"/>
        <w:szCs w:val="22"/>
        <w:lang w:val="es-ES" w:eastAsia="en-US" w:bidi="ar-SA"/>
      </w:rPr>
    </w:lvl>
    <w:lvl w:ilvl="1" w:tplc="17BA7E28">
      <w:numFmt w:val="bullet"/>
      <w:lvlText w:val="•"/>
      <w:lvlJc w:val="left"/>
      <w:pPr>
        <w:ind w:left="1598" w:hanging="360"/>
      </w:pPr>
      <w:rPr>
        <w:rFonts w:hint="default"/>
        <w:lang w:val="es-ES" w:eastAsia="en-US" w:bidi="ar-SA"/>
      </w:rPr>
    </w:lvl>
    <w:lvl w:ilvl="2" w:tplc="5B44D564">
      <w:numFmt w:val="bullet"/>
      <w:lvlText w:val="•"/>
      <w:lvlJc w:val="left"/>
      <w:pPr>
        <w:ind w:left="2477" w:hanging="360"/>
      </w:pPr>
      <w:rPr>
        <w:rFonts w:hint="default"/>
        <w:lang w:val="es-ES" w:eastAsia="en-US" w:bidi="ar-SA"/>
      </w:rPr>
    </w:lvl>
    <w:lvl w:ilvl="3" w:tplc="1034145E">
      <w:numFmt w:val="bullet"/>
      <w:lvlText w:val="•"/>
      <w:lvlJc w:val="left"/>
      <w:pPr>
        <w:ind w:left="3355" w:hanging="360"/>
      </w:pPr>
      <w:rPr>
        <w:rFonts w:hint="default"/>
        <w:lang w:val="es-ES" w:eastAsia="en-US" w:bidi="ar-SA"/>
      </w:rPr>
    </w:lvl>
    <w:lvl w:ilvl="4" w:tplc="DB1EA942">
      <w:numFmt w:val="bullet"/>
      <w:lvlText w:val="•"/>
      <w:lvlJc w:val="left"/>
      <w:pPr>
        <w:ind w:left="4234" w:hanging="360"/>
      </w:pPr>
      <w:rPr>
        <w:rFonts w:hint="default"/>
        <w:lang w:val="es-ES" w:eastAsia="en-US" w:bidi="ar-SA"/>
      </w:rPr>
    </w:lvl>
    <w:lvl w:ilvl="5" w:tplc="FB7EABB4">
      <w:numFmt w:val="bullet"/>
      <w:lvlText w:val="•"/>
      <w:lvlJc w:val="left"/>
      <w:pPr>
        <w:ind w:left="5113" w:hanging="360"/>
      </w:pPr>
      <w:rPr>
        <w:rFonts w:hint="default"/>
        <w:lang w:val="es-ES" w:eastAsia="en-US" w:bidi="ar-SA"/>
      </w:rPr>
    </w:lvl>
    <w:lvl w:ilvl="6" w:tplc="912CCB16">
      <w:numFmt w:val="bullet"/>
      <w:lvlText w:val="•"/>
      <w:lvlJc w:val="left"/>
      <w:pPr>
        <w:ind w:left="5991" w:hanging="360"/>
      </w:pPr>
      <w:rPr>
        <w:rFonts w:hint="default"/>
        <w:lang w:val="es-ES" w:eastAsia="en-US" w:bidi="ar-SA"/>
      </w:rPr>
    </w:lvl>
    <w:lvl w:ilvl="7" w:tplc="897256F4">
      <w:numFmt w:val="bullet"/>
      <w:lvlText w:val="•"/>
      <w:lvlJc w:val="left"/>
      <w:pPr>
        <w:ind w:left="6870" w:hanging="360"/>
      </w:pPr>
      <w:rPr>
        <w:rFonts w:hint="default"/>
        <w:lang w:val="es-ES" w:eastAsia="en-US" w:bidi="ar-SA"/>
      </w:rPr>
    </w:lvl>
    <w:lvl w:ilvl="8" w:tplc="44DAB97E">
      <w:numFmt w:val="bullet"/>
      <w:lvlText w:val="•"/>
      <w:lvlJc w:val="left"/>
      <w:pPr>
        <w:ind w:left="7749" w:hanging="360"/>
      </w:pPr>
      <w:rPr>
        <w:rFonts w:hint="default"/>
        <w:lang w:val="es-ES" w:eastAsia="en-US" w:bidi="ar-SA"/>
      </w:rPr>
    </w:lvl>
  </w:abstractNum>
  <w:abstractNum w:abstractNumId="35" w15:restartNumberingAfterBreak="0">
    <w:nsid w:val="1AA27BCF"/>
    <w:multiLevelType w:val="hybridMultilevel"/>
    <w:tmpl w:val="1D581E58"/>
    <w:lvl w:ilvl="0" w:tplc="BE66DB8E">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1B32102F"/>
    <w:multiLevelType w:val="hybridMultilevel"/>
    <w:tmpl w:val="0D3C08A6"/>
    <w:lvl w:ilvl="0" w:tplc="BE66DB8E">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1B734E1D"/>
    <w:multiLevelType w:val="hybridMultilevel"/>
    <w:tmpl w:val="9D72973E"/>
    <w:lvl w:ilvl="0" w:tplc="04160001">
      <w:start w:val="1"/>
      <w:numFmt w:val="bullet"/>
      <w:lvlText w:val=""/>
      <w:lvlJc w:val="left"/>
      <w:pPr>
        <w:ind w:left="1081" w:hanging="360"/>
      </w:pPr>
      <w:rPr>
        <w:rFonts w:ascii="Symbol" w:hAnsi="Symbol" w:hint="default"/>
      </w:rPr>
    </w:lvl>
    <w:lvl w:ilvl="1" w:tplc="04160003">
      <w:start w:val="1"/>
      <w:numFmt w:val="bullet"/>
      <w:lvlText w:val="o"/>
      <w:lvlJc w:val="left"/>
      <w:pPr>
        <w:ind w:left="1801" w:hanging="360"/>
      </w:pPr>
      <w:rPr>
        <w:rFonts w:ascii="Courier New" w:hAnsi="Courier New" w:cs="Courier New" w:hint="default"/>
      </w:rPr>
    </w:lvl>
    <w:lvl w:ilvl="2" w:tplc="04160005">
      <w:start w:val="1"/>
      <w:numFmt w:val="bullet"/>
      <w:lvlText w:val=""/>
      <w:lvlJc w:val="left"/>
      <w:pPr>
        <w:ind w:left="2521" w:hanging="360"/>
      </w:pPr>
      <w:rPr>
        <w:rFonts w:ascii="Wingdings" w:hAnsi="Wingdings" w:hint="default"/>
      </w:rPr>
    </w:lvl>
    <w:lvl w:ilvl="3" w:tplc="04160001">
      <w:start w:val="1"/>
      <w:numFmt w:val="bullet"/>
      <w:lvlText w:val=""/>
      <w:lvlJc w:val="left"/>
      <w:pPr>
        <w:ind w:left="3241" w:hanging="360"/>
      </w:pPr>
      <w:rPr>
        <w:rFonts w:ascii="Symbol" w:hAnsi="Symbol" w:hint="default"/>
      </w:rPr>
    </w:lvl>
    <w:lvl w:ilvl="4" w:tplc="04160003">
      <w:start w:val="1"/>
      <w:numFmt w:val="bullet"/>
      <w:lvlText w:val="o"/>
      <w:lvlJc w:val="left"/>
      <w:pPr>
        <w:ind w:left="3961" w:hanging="360"/>
      </w:pPr>
      <w:rPr>
        <w:rFonts w:ascii="Courier New" w:hAnsi="Courier New" w:cs="Courier New" w:hint="default"/>
      </w:rPr>
    </w:lvl>
    <w:lvl w:ilvl="5" w:tplc="04160005">
      <w:start w:val="1"/>
      <w:numFmt w:val="bullet"/>
      <w:lvlText w:val=""/>
      <w:lvlJc w:val="left"/>
      <w:pPr>
        <w:ind w:left="4681" w:hanging="360"/>
      </w:pPr>
      <w:rPr>
        <w:rFonts w:ascii="Wingdings" w:hAnsi="Wingdings" w:hint="default"/>
      </w:rPr>
    </w:lvl>
    <w:lvl w:ilvl="6" w:tplc="04160001">
      <w:start w:val="1"/>
      <w:numFmt w:val="bullet"/>
      <w:lvlText w:val=""/>
      <w:lvlJc w:val="left"/>
      <w:pPr>
        <w:ind w:left="5401" w:hanging="360"/>
      </w:pPr>
      <w:rPr>
        <w:rFonts w:ascii="Symbol" w:hAnsi="Symbol" w:hint="default"/>
      </w:rPr>
    </w:lvl>
    <w:lvl w:ilvl="7" w:tplc="04160003">
      <w:start w:val="1"/>
      <w:numFmt w:val="bullet"/>
      <w:lvlText w:val="o"/>
      <w:lvlJc w:val="left"/>
      <w:pPr>
        <w:ind w:left="6121" w:hanging="360"/>
      </w:pPr>
      <w:rPr>
        <w:rFonts w:ascii="Courier New" w:hAnsi="Courier New" w:cs="Courier New" w:hint="default"/>
      </w:rPr>
    </w:lvl>
    <w:lvl w:ilvl="8" w:tplc="04160005">
      <w:start w:val="1"/>
      <w:numFmt w:val="bullet"/>
      <w:lvlText w:val=""/>
      <w:lvlJc w:val="left"/>
      <w:pPr>
        <w:ind w:left="6841" w:hanging="360"/>
      </w:pPr>
      <w:rPr>
        <w:rFonts w:ascii="Wingdings" w:hAnsi="Wingdings" w:hint="default"/>
      </w:rPr>
    </w:lvl>
  </w:abstractNum>
  <w:abstractNum w:abstractNumId="38" w15:restartNumberingAfterBreak="0">
    <w:nsid w:val="1B8161D6"/>
    <w:multiLevelType w:val="hybridMultilevel"/>
    <w:tmpl w:val="EC30A2B6"/>
    <w:lvl w:ilvl="0" w:tplc="C6E4B888">
      <w:start w:val="1"/>
      <w:numFmt w:val="lowerRoman"/>
      <w:lvlText w:val="%1)"/>
      <w:lvlJc w:val="left"/>
      <w:pPr>
        <w:ind w:left="1080" w:hanging="720"/>
      </w:pPr>
      <w:rPr>
        <w:rFonts w:hint="default"/>
        <w:b/>
        <w:i w:val="0"/>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1B9720CF"/>
    <w:multiLevelType w:val="hybridMultilevel"/>
    <w:tmpl w:val="A6D81A0E"/>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1D1F5B3E"/>
    <w:multiLevelType w:val="hybridMultilevel"/>
    <w:tmpl w:val="3C8C4CFE"/>
    <w:lvl w:ilvl="0" w:tplc="BE66DB8E">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205A5487"/>
    <w:multiLevelType w:val="hybridMultilevel"/>
    <w:tmpl w:val="28A6E9EC"/>
    <w:lvl w:ilvl="0" w:tplc="50A060C0">
      <w:numFmt w:val="bullet"/>
      <w:lvlText w:val="-"/>
      <w:lvlJc w:val="left"/>
      <w:pPr>
        <w:ind w:left="1004" w:hanging="360"/>
      </w:pPr>
      <w:rPr>
        <w:rFonts w:ascii="Calibri" w:eastAsiaTheme="minorHAnsi" w:hAnsi="Calibri" w:cs="Calibri"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2" w15:restartNumberingAfterBreak="0">
    <w:nsid w:val="20AD4C13"/>
    <w:multiLevelType w:val="hybridMultilevel"/>
    <w:tmpl w:val="014AB03A"/>
    <w:lvl w:ilvl="0" w:tplc="14B244FC">
      <w:start w:val="2"/>
      <w:numFmt w:val="decimal"/>
      <w:lvlText w:val="%1."/>
      <w:lvlJc w:val="left"/>
      <w:pPr>
        <w:ind w:left="360" w:hanging="360"/>
      </w:pPr>
      <w:rPr>
        <w:rFonts w:hint="default"/>
        <w:b/>
        <w:i w:val="0"/>
        <w:sz w:val="28"/>
      </w:rPr>
    </w:lvl>
    <w:lvl w:ilvl="1" w:tplc="AB80C3F8">
      <w:start w:val="1"/>
      <w:numFmt w:val="lowerRoman"/>
      <w:lvlText w:val="%2)"/>
      <w:lvlJc w:val="left"/>
      <w:pPr>
        <w:ind w:left="12" w:hanging="720"/>
      </w:pPr>
      <w:rPr>
        <w:rFonts w:hint="default"/>
        <w:b w:val="0"/>
      </w:rPr>
    </w:lvl>
    <w:lvl w:ilvl="2" w:tplc="0809001B" w:tentative="1">
      <w:start w:val="1"/>
      <w:numFmt w:val="lowerRoman"/>
      <w:lvlText w:val="%3."/>
      <w:lvlJc w:val="right"/>
      <w:pPr>
        <w:ind w:left="372" w:hanging="180"/>
      </w:pPr>
    </w:lvl>
    <w:lvl w:ilvl="3" w:tplc="0809000F" w:tentative="1">
      <w:start w:val="1"/>
      <w:numFmt w:val="decimal"/>
      <w:lvlText w:val="%4."/>
      <w:lvlJc w:val="left"/>
      <w:pPr>
        <w:ind w:left="1092" w:hanging="360"/>
      </w:pPr>
    </w:lvl>
    <w:lvl w:ilvl="4" w:tplc="08090019" w:tentative="1">
      <w:start w:val="1"/>
      <w:numFmt w:val="lowerLetter"/>
      <w:lvlText w:val="%5."/>
      <w:lvlJc w:val="left"/>
      <w:pPr>
        <w:ind w:left="1812" w:hanging="360"/>
      </w:pPr>
    </w:lvl>
    <w:lvl w:ilvl="5" w:tplc="0809001B" w:tentative="1">
      <w:start w:val="1"/>
      <w:numFmt w:val="lowerRoman"/>
      <w:lvlText w:val="%6."/>
      <w:lvlJc w:val="right"/>
      <w:pPr>
        <w:ind w:left="2532" w:hanging="180"/>
      </w:pPr>
    </w:lvl>
    <w:lvl w:ilvl="6" w:tplc="0809000F" w:tentative="1">
      <w:start w:val="1"/>
      <w:numFmt w:val="decimal"/>
      <w:lvlText w:val="%7."/>
      <w:lvlJc w:val="left"/>
      <w:pPr>
        <w:ind w:left="3252" w:hanging="360"/>
      </w:pPr>
    </w:lvl>
    <w:lvl w:ilvl="7" w:tplc="08090019" w:tentative="1">
      <w:start w:val="1"/>
      <w:numFmt w:val="lowerLetter"/>
      <w:lvlText w:val="%8."/>
      <w:lvlJc w:val="left"/>
      <w:pPr>
        <w:ind w:left="3972" w:hanging="360"/>
      </w:pPr>
    </w:lvl>
    <w:lvl w:ilvl="8" w:tplc="0809001B" w:tentative="1">
      <w:start w:val="1"/>
      <w:numFmt w:val="lowerRoman"/>
      <w:lvlText w:val="%9."/>
      <w:lvlJc w:val="right"/>
      <w:pPr>
        <w:ind w:left="4692" w:hanging="180"/>
      </w:pPr>
    </w:lvl>
  </w:abstractNum>
  <w:abstractNum w:abstractNumId="43" w15:restartNumberingAfterBreak="0">
    <w:nsid w:val="236630A5"/>
    <w:multiLevelType w:val="hybridMultilevel"/>
    <w:tmpl w:val="EB22FD2C"/>
    <w:lvl w:ilvl="0" w:tplc="BE66DB8E">
      <w:numFmt w:val="bullet"/>
      <w:lvlText w:val="•"/>
      <w:lvlJc w:val="left"/>
      <w:pPr>
        <w:ind w:left="36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24230269"/>
    <w:multiLevelType w:val="hybridMultilevel"/>
    <w:tmpl w:val="51ACC2E0"/>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24C00A32"/>
    <w:multiLevelType w:val="hybridMultilevel"/>
    <w:tmpl w:val="B2644E8C"/>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254D23F4"/>
    <w:multiLevelType w:val="hybridMultilevel"/>
    <w:tmpl w:val="00A64B8E"/>
    <w:lvl w:ilvl="0" w:tplc="04090001">
      <w:start w:val="1"/>
      <w:numFmt w:val="bullet"/>
      <w:lvlText w:val=""/>
      <w:lvlJc w:val="left"/>
      <w:pPr>
        <w:ind w:left="360" w:hanging="360"/>
      </w:pPr>
      <w:rPr>
        <w:rFonts w:ascii="Symbol" w:hAnsi="Symbol" w:hint="default"/>
      </w:rPr>
    </w:lvl>
    <w:lvl w:ilvl="1" w:tplc="B7909E68">
      <w:start w:val="1"/>
      <w:numFmt w:val="bullet"/>
      <w:lvlText w:val="○"/>
      <w:lvlJc w:val="left"/>
      <w:pPr>
        <w:ind w:left="1080" w:hanging="360"/>
      </w:pPr>
      <w:rPr>
        <w:rFonts w:ascii="Courier New" w:hAnsi="Courier New" w:hint="default"/>
        <w:sz w:val="18"/>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63D3D3C"/>
    <w:multiLevelType w:val="hybridMultilevel"/>
    <w:tmpl w:val="CDFE4044"/>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8" w15:restartNumberingAfterBreak="0">
    <w:nsid w:val="269B4950"/>
    <w:multiLevelType w:val="hybridMultilevel"/>
    <w:tmpl w:val="8DC091F0"/>
    <w:lvl w:ilvl="0" w:tplc="BE66DB8E">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27800B54"/>
    <w:multiLevelType w:val="hybridMultilevel"/>
    <w:tmpl w:val="8CB6C9A8"/>
    <w:lvl w:ilvl="0" w:tplc="BE66DB8E">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29210810"/>
    <w:multiLevelType w:val="hybridMultilevel"/>
    <w:tmpl w:val="F61E737A"/>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29D042E9"/>
    <w:multiLevelType w:val="hybridMultilevel"/>
    <w:tmpl w:val="3D7C1AE2"/>
    <w:lvl w:ilvl="0" w:tplc="BE66DB8E">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29E33169"/>
    <w:multiLevelType w:val="hybridMultilevel"/>
    <w:tmpl w:val="727C9902"/>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2B1D24BC"/>
    <w:multiLevelType w:val="hybridMultilevel"/>
    <w:tmpl w:val="F5EE6ECC"/>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2B3F44B4"/>
    <w:multiLevelType w:val="hybridMultilevel"/>
    <w:tmpl w:val="F6B632FA"/>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2F2E27E3"/>
    <w:multiLevelType w:val="hybridMultilevel"/>
    <w:tmpl w:val="D6C60F5C"/>
    <w:lvl w:ilvl="0" w:tplc="BE66DB8E">
      <w:numFmt w:val="bullet"/>
      <w:lvlText w:val="•"/>
      <w:lvlJc w:val="left"/>
      <w:pPr>
        <w:ind w:left="502" w:hanging="360"/>
      </w:pPr>
      <w:rPr>
        <w:rFonts w:hint="default"/>
        <w:lang w:val="es-ES" w:eastAsia="en-US" w:bidi="ar-SA"/>
      </w:rPr>
    </w:lvl>
    <w:lvl w:ilvl="1" w:tplc="04160003">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56" w15:restartNumberingAfterBreak="0">
    <w:nsid w:val="30335129"/>
    <w:multiLevelType w:val="hybridMultilevel"/>
    <w:tmpl w:val="37B8E258"/>
    <w:lvl w:ilvl="0" w:tplc="BE66DB8E">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0F72438"/>
    <w:multiLevelType w:val="hybridMultilevel"/>
    <w:tmpl w:val="8108B4E4"/>
    <w:lvl w:ilvl="0" w:tplc="BE66DB8E">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31EE3E00"/>
    <w:multiLevelType w:val="hybridMultilevel"/>
    <w:tmpl w:val="A08CA5E8"/>
    <w:lvl w:ilvl="0" w:tplc="17BA7E28">
      <w:numFmt w:val="bullet"/>
      <w:lvlText w:val="•"/>
      <w:lvlJc w:val="left"/>
      <w:pPr>
        <w:ind w:left="720" w:hanging="360"/>
      </w:pPr>
      <w:rPr>
        <w:rFonts w:hint="default"/>
        <w:lang w:val="es-ES" w:eastAsia="en-US" w:bidi="ar-SA"/>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325069DC"/>
    <w:multiLevelType w:val="hybridMultilevel"/>
    <w:tmpl w:val="ED4AEF5C"/>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329D68E6"/>
    <w:multiLevelType w:val="hybridMultilevel"/>
    <w:tmpl w:val="13BEA326"/>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32E2560F"/>
    <w:multiLevelType w:val="hybridMultilevel"/>
    <w:tmpl w:val="20E2CE3A"/>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33A924E5"/>
    <w:multiLevelType w:val="hybridMultilevel"/>
    <w:tmpl w:val="59765C3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63" w15:restartNumberingAfterBreak="0">
    <w:nsid w:val="33BD0FE9"/>
    <w:multiLevelType w:val="hybridMultilevel"/>
    <w:tmpl w:val="12BE7CCC"/>
    <w:lvl w:ilvl="0" w:tplc="0416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4" w15:restartNumberingAfterBreak="0">
    <w:nsid w:val="34FC6AB8"/>
    <w:multiLevelType w:val="hybridMultilevel"/>
    <w:tmpl w:val="568EFA32"/>
    <w:lvl w:ilvl="0" w:tplc="BE66DB8E">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35217DA7"/>
    <w:multiLevelType w:val="hybridMultilevel"/>
    <w:tmpl w:val="71AAED48"/>
    <w:lvl w:ilvl="0" w:tplc="17BA7E28">
      <w:numFmt w:val="bullet"/>
      <w:lvlText w:val="•"/>
      <w:lvlJc w:val="left"/>
      <w:pPr>
        <w:ind w:left="720" w:hanging="360"/>
      </w:pPr>
      <w:rPr>
        <w:rFonts w:hint="default"/>
        <w:lang w:val="es-E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7C54FFE"/>
    <w:multiLevelType w:val="hybridMultilevel"/>
    <w:tmpl w:val="F3FA5B54"/>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381078F2"/>
    <w:multiLevelType w:val="hybridMultilevel"/>
    <w:tmpl w:val="99002B12"/>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384568B5"/>
    <w:multiLevelType w:val="hybridMultilevel"/>
    <w:tmpl w:val="8222D868"/>
    <w:lvl w:ilvl="0" w:tplc="6B946EA2">
      <w:start w:val="1"/>
      <w:numFmt w:val="bullet"/>
      <w:lvlText w:val="‐"/>
      <w:lvlJc w:val="left"/>
      <w:pPr>
        <w:ind w:left="1068" w:hanging="360"/>
      </w:pPr>
      <w:rPr>
        <w:rFonts w:ascii="Calibri" w:hAnsi="Calibri"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9" w15:restartNumberingAfterBreak="0">
    <w:nsid w:val="38526092"/>
    <w:multiLevelType w:val="hybridMultilevel"/>
    <w:tmpl w:val="05806ADC"/>
    <w:lvl w:ilvl="0" w:tplc="50A060C0">
      <w:numFmt w:val="bullet"/>
      <w:lvlText w:val="-"/>
      <w:lvlJc w:val="left"/>
      <w:pPr>
        <w:ind w:left="720" w:hanging="360"/>
      </w:pPr>
      <w:rPr>
        <w:rFonts w:ascii="Calibri" w:eastAsiaTheme="minorHAnsi" w:hAnsi="Calibri" w:cs="Calibri"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38747CFA"/>
    <w:multiLevelType w:val="hybridMultilevel"/>
    <w:tmpl w:val="AA96B456"/>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38CC1721"/>
    <w:multiLevelType w:val="hybridMultilevel"/>
    <w:tmpl w:val="947C02E6"/>
    <w:lvl w:ilvl="0" w:tplc="2B90814E">
      <w:start w:val="3"/>
      <w:numFmt w:val="upperRoman"/>
      <w:suff w:val="space"/>
      <w:lvlText w:val="%1."/>
      <w:lvlJc w:val="right"/>
      <w:pPr>
        <w:ind w:left="3710" w:hanging="170"/>
      </w:pPr>
      <w:rPr>
        <w:rFonts w:hint="default"/>
        <w:b/>
      </w:rPr>
    </w:lvl>
    <w:lvl w:ilvl="1" w:tplc="89BC830C">
      <w:start w:val="3"/>
      <w:numFmt w:val="decimal"/>
      <w:lvlText w:val="%2."/>
      <w:lvlJc w:val="left"/>
      <w:pPr>
        <w:ind w:left="4980" w:hanging="360"/>
      </w:pPr>
      <w:rPr>
        <w:rFonts w:hint="default"/>
      </w:rPr>
    </w:lvl>
    <w:lvl w:ilvl="2" w:tplc="0416001B">
      <w:start w:val="1"/>
      <w:numFmt w:val="lowerRoman"/>
      <w:lvlText w:val="%3."/>
      <w:lvlJc w:val="right"/>
      <w:pPr>
        <w:ind w:left="5700" w:hanging="180"/>
      </w:pPr>
    </w:lvl>
    <w:lvl w:ilvl="3" w:tplc="0416000F">
      <w:start w:val="1"/>
      <w:numFmt w:val="decimal"/>
      <w:lvlText w:val="%4."/>
      <w:lvlJc w:val="left"/>
      <w:pPr>
        <w:ind w:left="6420" w:hanging="360"/>
      </w:pPr>
    </w:lvl>
    <w:lvl w:ilvl="4" w:tplc="04160019">
      <w:start w:val="1"/>
      <w:numFmt w:val="lowerLetter"/>
      <w:lvlText w:val="%5."/>
      <w:lvlJc w:val="left"/>
      <w:pPr>
        <w:ind w:left="7140" w:hanging="360"/>
      </w:pPr>
    </w:lvl>
    <w:lvl w:ilvl="5" w:tplc="0416001B">
      <w:start w:val="1"/>
      <w:numFmt w:val="lowerRoman"/>
      <w:lvlText w:val="%6."/>
      <w:lvlJc w:val="right"/>
      <w:pPr>
        <w:ind w:left="7860" w:hanging="180"/>
      </w:pPr>
    </w:lvl>
    <w:lvl w:ilvl="6" w:tplc="0416000F" w:tentative="1">
      <w:start w:val="1"/>
      <w:numFmt w:val="decimal"/>
      <w:lvlText w:val="%7."/>
      <w:lvlJc w:val="left"/>
      <w:pPr>
        <w:ind w:left="8580" w:hanging="360"/>
      </w:pPr>
    </w:lvl>
    <w:lvl w:ilvl="7" w:tplc="04160019" w:tentative="1">
      <w:start w:val="1"/>
      <w:numFmt w:val="lowerLetter"/>
      <w:lvlText w:val="%8."/>
      <w:lvlJc w:val="left"/>
      <w:pPr>
        <w:ind w:left="9300" w:hanging="360"/>
      </w:pPr>
    </w:lvl>
    <w:lvl w:ilvl="8" w:tplc="0416001B" w:tentative="1">
      <w:start w:val="1"/>
      <w:numFmt w:val="lowerRoman"/>
      <w:lvlText w:val="%9."/>
      <w:lvlJc w:val="right"/>
      <w:pPr>
        <w:ind w:left="10020" w:hanging="180"/>
      </w:pPr>
    </w:lvl>
  </w:abstractNum>
  <w:abstractNum w:abstractNumId="72" w15:restartNumberingAfterBreak="0">
    <w:nsid w:val="397B57DB"/>
    <w:multiLevelType w:val="hybridMultilevel"/>
    <w:tmpl w:val="47145EC0"/>
    <w:lvl w:ilvl="0" w:tplc="BE66DB8E">
      <w:numFmt w:val="bullet"/>
      <w:lvlText w:val="•"/>
      <w:lvlJc w:val="left"/>
      <w:pPr>
        <w:ind w:left="720" w:hanging="360"/>
      </w:pPr>
      <w:rPr>
        <w:rFonts w:hint="default"/>
        <w:lang w:val="es-ES" w:eastAsia="en-US" w:bidi="ar-SA"/>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73" w15:restartNumberingAfterBreak="0">
    <w:nsid w:val="3BE04144"/>
    <w:multiLevelType w:val="hybridMultilevel"/>
    <w:tmpl w:val="247AB6F2"/>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3C734EB1"/>
    <w:multiLevelType w:val="hybridMultilevel"/>
    <w:tmpl w:val="596CEB1A"/>
    <w:lvl w:ilvl="0" w:tplc="BE66DB8E">
      <w:numFmt w:val="bullet"/>
      <w:lvlText w:val="•"/>
      <w:lvlJc w:val="left"/>
      <w:pPr>
        <w:ind w:left="502" w:hanging="360"/>
      </w:pPr>
      <w:rPr>
        <w:rFonts w:hint="default"/>
      </w:rPr>
    </w:lvl>
    <w:lvl w:ilvl="1" w:tplc="04160003">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75" w15:restartNumberingAfterBreak="0">
    <w:nsid w:val="41162C93"/>
    <w:multiLevelType w:val="hybridMultilevel"/>
    <w:tmpl w:val="CD1EA856"/>
    <w:lvl w:ilvl="0" w:tplc="B7909E68">
      <w:start w:val="1"/>
      <w:numFmt w:val="bullet"/>
      <w:lvlText w:val="○"/>
      <w:lvlJc w:val="left"/>
      <w:pPr>
        <w:ind w:left="720" w:hanging="360"/>
      </w:pPr>
      <w:rPr>
        <w:rFonts w:ascii="Courier New" w:hAnsi="Courier New"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6" w15:restartNumberingAfterBreak="0">
    <w:nsid w:val="428411D3"/>
    <w:multiLevelType w:val="hybridMultilevel"/>
    <w:tmpl w:val="11C28BF2"/>
    <w:lvl w:ilvl="0" w:tplc="BE66DB8E">
      <w:numFmt w:val="bullet"/>
      <w:lvlText w:val="•"/>
      <w:lvlJc w:val="left"/>
      <w:pPr>
        <w:ind w:left="502" w:hanging="360"/>
      </w:pPr>
      <w:rPr>
        <w:rFonts w:hint="default"/>
      </w:rPr>
    </w:lvl>
    <w:lvl w:ilvl="1" w:tplc="04160003">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77" w15:restartNumberingAfterBreak="0">
    <w:nsid w:val="428F3A7A"/>
    <w:multiLevelType w:val="hybridMultilevel"/>
    <w:tmpl w:val="2698F01C"/>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45772A1E"/>
    <w:multiLevelType w:val="hybridMultilevel"/>
    <w:tmpl w:val="D9E60C34"/>
    <w:lvl w:ilvl="0" w:tplc="50A060C0">
      <w:numFmt w:val="bullet"/>
      <w:lvlText w:val="-"/>
      <w:lvlJc w:val="left"/>
      <w:pPr>
        <w:ind w:left="1004" w:hanging="360"/>
      </w:pPr>
      <w:rPr>
        <w:rFonts w:ascii="Calibri" w:eastAsiaTheme="minorHAnsi" w:hAnsi="Calibri" w:cs="Calibri"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5FF7A7F"/>
    <w:multiLevelType w:val="hybridMultilevel"/>
    <w:tmpl w:val="56268590"/>
    <w:lvl w:ilvl="0" w:tplc="BE66DB8E">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46915AF3"/>
    <w:multiLevelType w:val="hybridMultilevel"/>
    <w:tmpl w:val="AA66B5B4"/>
    <w:lvl w:ilvl="0" w:tplc="DAB6FA56">
      <w:start w:val="1"/>
      <w:numFmt w:val="lowerRoman"/>
      <w:lvlText w:val="%1)"/>
      <w:lvlJc w:val="left"/>
      <w:pPr>
        <w:ind w:left="720" w:hanging="720"/>
      </w:pPr>
      <w:rPr>
        <w:rFonts w:hint="default"/>
        <w:b/>
        <w:bCs w:val="0"/>
        <w:i w:val="0"/>
        <w:sz w:val="28"/>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1" w15:restartNumberingAfterBreak="0">
    <w:nsid w:val="47570CB9"/>
    <w:multiLevelType w:val="hybridMultilevel"/>
    <w:tmpl w:val="85709E80"/>
    <w:lvl w:ilvl="0" w:tplc="0409000F">
      <w:start w:val="1"/>
      <w:numFmt w:val="decimal"/>
      <w:lvlText w:val="%1."/>
      <w:lvlJc w:val="left"/>
      <w:pPr>
        <w:ind w:left="2882" w:hanging="360"/>
      </w:pPr>
    </w:lvl>
    <w:lvl w:ilvl="1" w:tplc="0C0A0019" w:tentative="1">
      <w:start w:val="1"/>
      <w:numFmt w:val="lowerLetter"/>
      <w:lvlText w:val="%2."/>
      <w:lvlJc w:val="left"/>
      <w:pPr>
        <w:ind w:left="3602" w:hanging="360"/>
      </w:pPr>
    </w:lvl>
    <w:lvl w:ilvl="2" w:tplc="0C0A001B" w:tentative="1">
      <w:start w:val="1"/>
      <w:numFmt w:val="lowerRoman"/>
      <w:lvlText w:val="%3."/>
      <w:lvlJc w:val="right"/>
      <w:pPr>
        <w:ind w:left="4322" w:hanging="180"/>
      </w:pPr>
    </w:lvl>
    <w:lvl w:ilvl="3" w:tplc="0C0A000F" w:tentative="1">
      <w:start w:val="1"/>
      <w:numFmt w:val="decimal"/>
      <w:lvlText w:val="%4."/>
      <w:lvlJc w:val="left"/>
      <w:pPr>
        <w:ind w:left="5042" w:hanging="360"/>
      </w:pPr>
    </w:lvl>
    <w:lvl w:ilvl="4" w:tplc="0C0A0019" w:tentative="1">
      <w:start w:val="1"/>
      <w:numFmt w:val="lowerLetter"/>
      <w:lvlText w:val="%5."/>
      <w:lvlJc w:val="left"/>
      <w:pPr>
        <w:ind w:left="5762" w:hanging="360"/>
      </w:pPr>
    </w:lvl>
    <w:lvl w:ilvl="5" w:tplc="0C0A001B" w:tentative="1">
      <w:start w:val="1"/>
      <w:numFmt w:val="lowerRoman"/>
      <w:lvlText w:val="%6."/>
      <w:lvlJc w:val="right"/>
      <w:pPr>
        <w:ind w:left="6482" w:hanging="180"/>
      </w:pPr>
    </w:lvl>
    <w:lvl w:ilvl="6" w:tplc="0C0A000F" w:tentative="1">
      <w:start w:val="1"/>
      <w:numFmt w:val="decimal"/>
      <w:lvlText w:val="%7."/>
      <w:lvlJc w:val="left"/>
      <w:pPr>
        <w:ind w:left="7202" w:hanging="360"/>
      </w:pPr>
    </w:lvl>
    <w:lvl w:ilvl="7" w:tplc="0C0A0019" w:tentative="1">
      <w:start w:val="1"/>
      <w:numFmt w:val="lowerLetter"/>
      <w:lvlText w:val="%8."/>
      <w:lvlJc w:val="left"/>
      <w:pPr>
        <w:ind w:left="7922" w:hanging="360"/>
      </w:pPr>
    </w:lvl>
    <w:lvl w:ilvl="8" w:tplc="0C0A001B" w:tentative="1">
      <w:start w:val="1"/>
      <w:numFmt w:val="lowerRoman"/>
      <w:lvlText w:val="%9."/>
      <w:lvlJc w:val="right"/>
      <w:pPr>
        <w:ind w:left="8642" w:hanging="180"/>
      </w:pPr>
    </w:lvl>
  </w:abstractNum>
  <w:abstractNum w:abstractNumId="82" w15:restartNumberingAfterBreak="0">
    <w:nsid w:val="47C17DE6"/>
    <w:multiLevelType w:val="hybridMultilevel"/>
    <w:tmpl w:val="B7085A82"/>
    <w:lvl w:ilvl="0" w:tplc="BE66DB8E">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49BC7ECF"/>
    <w:multiLevelType w:val="hybridMultilevel"/>
    <w:tmpl w:val="D0CE27D0"/>
    <w:lvl w:ilvl="0" w:tplc="BE66DB8E">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4A2E0D20"/>
    <w:multiLevelType w:val="hybridMultilevel"/>
    <w:tmpl w:val="8634DE8C"/>
    <w:lvl w:ilvl="0" w:tplc="17BA7E28">
      <w:numFmt w:val="bullet"/>
      <w:lvlText w:val="•"/>
      <w:lvlJc w:val="left"/>
      <w:pPr>
        <w:ind w:left="786" w:hanging="360"/>
      </w:pPr>
      <w:rPr>
        <w:rFonts w:hint="default"/>
        <w:w w:val="100"/>
        <w:sz w:val="22"/>
        <w:szCs w:val="22"/>
        <w:lang w:val="es-ES" w:eastAsia="en-US" w:bidi="ar-SA"/>
      </w:rPr>
    </w:lvl>
    <w:lvl w:ilvl="1" w:tplc="17BA7E28">
      <w:numFmt w:val="bullet"/>
      <w:lvlText w:val="•"/>
      <w:lvlJc w:val="left"/>
      <w:pPr>
        <w:ind w:left="1598" w:hanging="360"/>
      </w:pPr>
      <w:rPr>
        <w:rFonts w:hint="default"/>
        <w:lang w:val="es-ES" w:eastAsia="en-US" w:bidi="ar-SA"/>
      </w:rPr>
    </w:lvl>
    <w:lvl w:ilvl="2" w:tplc="5B44D564">
      <w:numFmt w:val="bullet"/>
      <w:lvlText w:val="•"/>
      <w:lvlJc w:val="left"/>
      <w:pPr>
        <w:ind w:left="2477" w:hanging="360"/>
      </w:pPr>
      <w:rPr>
        <w:rFonts w:hint="default"/>
        <w:lang w:val="es-ES" w:eastAsia="en-US" w:bidi="ar-SA"/>
      </w:rPr>
    </w:lvl>
    <w:lvl w:ilvl="3" w:tplc="1034145E">
      <w:numFmt w:val="bullet"/>
      <w:lvlText w:val="•"/>
      <w:lvlJc w:val="left"/>
      <w:pPr>
        <w:ind w:left="3355" w:hanging="360"/>
      </w:pPr>
      <w:rPr>
        <w:rFonts w:hint="default"/>
        <w:lang w:val="es-ES" w:eastAsia="en-US" w:bidi="ar-SA"/>
      </w:rPr>
    </w:lvl>
    <w:lvl w:ilvl="4" w:tplc="DB1EA942">
      <w:numFmt w:val="bullet"/>
      <w:lvlText w:val="•"/>
      <w:lvlJc w:val="left"/>
      <w:pPr>
        <w:ind w:left="4234" w:hanging="360"/>
      </w:pPr>
      <w:rPr>
        <w:rFonts w:hint="default"/>
        <w:lang w:val="es-ES" w:eastAsia="en-US" w:bidi="ar-SA"/>
      </w:rPr>
    </w:lvl>
    <w:lvl w:ilvl="5" w:tplc="FB7EABB4">
      <w:numFmt w:val="bullet"/>
      <w:lvlText w:val="•"/>
      <w:lvlJc w:val="left"/>
      <w:pPr>
        <w:ind w:left="5113" w:hanging="360"/>
      </w:pPr>
      <w:rPr>
        <w:rFonts w:hint="default"/>
        <w:lang w:val="es-ES" w:eastAsia="en-US" w:bidi="ar-SA"/>
      </w:rPr>
    </w:lvl>
    <w:lvl w:ilvl="6" w:tplc="912CCB16">
      <w:numFmt w:val="bullet"/>
      <w:lvlText w:val="•"/>
      <w:lvlJc w:val="left"/>
      <w:pPr>
        <w:ind w:left="5991" w:hanging="360"/>
      </w:pPr>
      <w:rPr>
        <w:rFonts w:hint="default"/>
        <w:lang w:val="es-ES" w:eastAsia="en-US" w:bidi="ar-SA"/>
      </w:rPr>
    </w:lvl>
    <w:lvl w:ilvl="7" w:tplc="897256F4">
      <w:numFmt w:val="bullet"/>
      <w:lvlText w:val="•"/>
      <w:lvlJc w:val="left"/>
      <w:pPr>
        <w:ind w:left="6870" w:hanging="360"/>
      </w:pPr>
      <w:rPr>
        <w:rFonts w:hint="default"/>
        <w:lang w:val="es-ES" w:eastAsia="en-US" w:bidi="ar-SA"/>
      </w:rPr>
    </w:lvl>
    <w:lvl w:ilvl="8" w:tplc="44DAB97E">
      <w:numFmt w:val="bullet"/>
      <w:lvlText w:val="•"/>
      <w:lvlJc w:val="left"/>
      <w:pPr>
        <w:ind w:left="7749" w:hanging="360"/>
      </w:pPr>
      <w:rPr>
        <w:rFonts w:hint="default"/>
        <w:lang w:val="es-ES" w:eastAsia="en-US" w:bidi="ar-SA"/>
      </w:rPr>
    </w:lvl>
  </w:abstractNum>
  <w:abstractNum w:abstractNumId="85" w15:restartNumberingAfterBreak="0">
    <w:nsid w:val="4C2563C4"/>
    <w:multiLevelType w:val="hybridMultilevel"/>
    <w:tmpl w:val="4D2CF210"/>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4F0D7EAD"/>
    <w:multiLevelType w:val="hybridMultilevel"/>
    <w:tmpl w:val="1FB4A61A"/>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51B37C40"/>
    <w:multiLevelType w:val="hybridMultilevel"/>
    <w:tmpl w:val="00C4D778"/>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52C16D8A"/>
    <w:multiLevelType w:val="hybridMultilevel"/>
    <w:tmpl w:val="D040CC54"/>
    <w:lvl w:ilvl="0" w:tplc="17BA7E28">
      <w:numFmt w:val="bullet"/>
      <w:lvlText w:val="•"/>
      <w:lvlJc w:val="left"/>
      <w:pPr>
        <w:ind w:left="786" w:hanging="360"/>
      </w:pPr>
      <w:rPr>
        <w:rFonts w:hint="default"/>
        <w:w w:val="100"/>
        <w:sz w:val="22"/>
        <w:szCs w:val="22"/>
        <w:lang w:val="es-ES" w:eastAsia="en-US" w:bidi="ar-SA"/>
      </w:rPr>
    </w:lvl>
    <w:lvl w:ilvl="1" w:tplc="17BA7E28">
      <w:numFmt w:val="bullet"/>
      <w:lvlText w:val="•"/>
      <w:lvlJc w:val="left"/>
      <w:pPr>
        <w:ind w:left="1598" w:hanging="360"/>
      </w:pPr>
      <w:rPr>
        <w:rFonts w:hint="default"/>
        <w:lang w:val="es-ES" w:eastAsia="en-US" w:bidi="ar-SA"/>
      </w:rPr>
    </w:lvl>
    <w:lvl w:ilvl="2" w:tplc="5B44D564">
      <w:numFmt w:val="bullet"/>
      <w:lvlText w:val="•"/>
      <w:lvlJc w:val="left"/>
      <w:pPr>
        <w:ind w:left="2477" w:hanging="360"/>
      </w:pPr>
      <w:rPr>
        <w:rFonts w:hint="default"/>
        <w:lang w:val="es-ES" w:eastAsia="en-US" w:bidi="ar-SA"/>
      </w:rPr>
    </w:lvl>
    <w:lvl w:ilvl="3" w:tplc="1034145E">
      <w:numFmt w:val="bullet"/>
      <w:lvlText w:val="•"/>
      <w:lvlJc w:val="left"/>
      <w:pPr>
        <w:ind w:left="3355" w:hanging="360"/>
      </w:pPr>
      <w:rPr>
        <w:rFonts w:hint="default"/>
        <w:lang w:val="es-ES" w:eastAsia="en-US" w:bidi="ar-SA"/>
      </w:rPr>
    </w:lvl>
    <w:lvl w:ilvl="4" w:tplc="DB1EA942">
      <w:numFmt w:val="bullet"/>
      <w:lvlText w:val="•"/>
      <w:lvlJc w:val="left"/>
      <w:pPr>
        <w:ind w:left="4234" w:hanging="360"/>
      </w:pPr>
      <w:rPr>
        <w:rFonts w:hint="default"/>
        <w:lang w:val="es-ES" w:eastAsia="en-US" w:bidi="ar-SA"/>
      </w:rPr>
    </w:lvl>
    <w:lvl w:ilvl="5" w:tplc="FB7EABB4">
      <w:numFmt w:val="bullet"/>
      <w:lvlText w:val="•"/>
      <w:lvlJc w:val="left"/>
      <w:pPr>
        <w:ind w:left="5113" w:hanging="360"/>
      </w:pPr>
      <w:rPr>
        <w:rFonts w:hint="default"/>
        <w:lang w:val="es-ES" w:eastAsia="en-US" w:bidi="ar-SA"/>
      </w:rPr>
    </w:lvl>
    <w:lvl w:ilvl="6" w:tplc="912CCB16">
      <w:numFmt w:val="bullet"/>
      <w:lvlText w:val="•"/>
      <w:lvlJc w:val="left"/>
      <w:pPr>
        <w:ind w:left="5991" w:hanging="360"/>
      </w:pPr>
      <w:rPr>
        <w:rFonts w:hint="default"/>
        <w:lang w:val="es-ES" w:eastAsia="en-US" w:bidi="ar-SA"/>
      </w:rPr>
    </w:lvl>
    <w:lvl w:ilvl="7" w:tplc="897256F4">
      <w:numFmt w:val="bullet"/>
      <w:lvlText w:val="•"/>
      <w:lvlJc w:val="left"/>
      <w:pPr>
        <w:ind w:left="6870" w:hanging="360"/>
      </w:pPr>
      <w:rPr>
        <w:rFonts w:hint="default"/>
        <w:lang w:val="es-ES" w:eastAsia="en-US" w:bidi="ar-SA"/>
      </w:rPr>
    </w:lvl>
    <w:lvl w:ilvl="8" w:tplc="44DAB97E">
      <w:numFmt w:val="bullet"/>
      <w:lvlText w:val="•"/>
      <w:lvlJc w:val="left"/>
      <w:pPr>
        <w:ind w:left="7749" w:hanging="360"/>
      </w:pPr>
      <w:rPr>
        <w:rFonts w:hint="default"/>
        <w:lang w:val="es-ES" w:eastAsia="en-US" w:bidi="ar-SA"/>
      </w:rPr>
    </w:lvl>
  </w:abstractNum>
  <w:abstractNum w:abstractNumId="89" w15:restartNumberingAfterBreak="0">
    <w:nsid w:val="52D50F38"/>
    <w:multiLevelType w:val="hybridMultilevel"/>
    <w:tmpl w:val="30FA3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3180D11"/>
    <w:multiLevelType w:val="hybridMultilevel"/>
    <w:tmpl w:val="3C3E730E"/>
    <w:lvl w:ilvl="0" w:tplc="50A060C0">
      <w:numFmt w:val="bullet"/>
      <w:lvlText w:val="-"/>
      <w:lvlJc w:val="left"/>
      <w:pPr>
        <w:ind w:left="1080" w:hanging="360"/>
      </w:pPr>
      <w:rPr>
        <w:rFonts w:ascii="Calibri" w:eastAsiaTheme="minorHAnsi" w:hAnsi="Calibri" w:cs="Calibri"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91" w15:restartNumberingAfterBreak="0">
    <w:nsid w:val="53995FEF"/>
    <w:multiLevelType w:val="hybridMultilevel"/>
    <w:tmpl w:val="50BC9662"/>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15:restartNumberingAfterBreak="0">
    <w:nsid w:val="53C445E0"/>
    <w:multiLevelType w:val="hybridMultilevel"/>
    <w:tmpl w:val="ED161E6E"/>
    <w:lvl w:ilvl="0" w:tplc="17BA7E28">
      <w:numFmt w:val="bullet"/>
      <w:lvlText w:val="•"/>
      <w:lvlJc w:val="left"/>
      <w:pPr>
        <w:ind w:left="786" w:hanging="360"/>
      </w:pPr>
      <w:rPr>
        <w:rFonts w:hint="default"/>
        <w:w w:val="100"/>
        <w:sz w:val="22"/>
        <w:szCs w:val="22"/>
        <w:lang w:val="es-ES" w:eastAsia="en-US" w:bidi="ar-SA"/>
      </w:rPr>
    </w:lvl>
    <w:lvl w:ilvl="1" w:tplc="17BA7E28">
      <w:numFmt w:val="bullet"/>
      <w:lvlText w:val="•"/>
      <w:lvlJc w:val="left"/>
      <w:pPr>
        <w:ind w:left="1598" w:hanging="360"/>
      </w:pPr>
      <w:rPr>
        <w:rFonts w:hint="default"/>
        <w:lang w:val="es-ES" w:eastAsia="en-US" w:bidi="ar-SA"/>
      </w:rPr>
    </w:lvl>
    <w:lvl w:ilvl="2" w:tplc="5B44D564">
      <w:numFmt w:val="bullet"/>
      <w:lvlText w:val="•"/>
      <w:lvlJc w:val="left"/>
      <w:pPr>
        <w:ind w:left="2477" w:hanging="360"/>
      </w:pPr>
      <w:rPr>
        <w:rFonts w:hint="default"/>
        <w:lang w:val="es-ES" w:eastAsia="en-US" w:bidi="ar-SA"/>
      </w:rPr>
    </w:lvl>
    <w:lvl w:ilvl="3" w:tplc="1034145E">
      <w:numFmt w:val="bullet"/>
      <w:lvlText w:val="•"/>
      <w:lvlJc w:val="left"/>
      <w:pPr>
        <w:ind w:left="3355" w:hanging="360"/>
      </w:pPr>
      <w:rPr>
        <w:rFonts w:hint="default"/>
        <w:lang w:val="es-ES" w:eastAsia="en-US" w:bidi="ar-SA"/>
      </w:rPr>
    </w:lvl>
    <w:lvl w:ilvl="4" w:tplc="DB1EA942">
      <w:numFmt w:val="bullet"/>
      <w:lvlText w:val="•"/>
      <w:lvlJc w:val="left"/>
      <w:pPr>
        <w:ind w:left="4234" w:hanging="360"/>
      </w:pPr>
      <w:rPr>
        <w:rFonts w:hint="default"/>
        <w:lang w:val="es-ES" w:eastAsia="en-US" w:bidi="ar-SA"/>
      </w:rPr>
    </w:lvl>
    <w:lvl w:ilvl="5" w:tplc="FB7EABB4">
      <w:numFmt w:val="bullet"/>
      <w:lvlText w:val="•"/>
      <w:lvlJc w:val="left"/>
      <w:pPr>
        <w:ind w:left="5113" w:hanging="360"/>
      </w:pPr>
      <w:rPr>
        <w:rFonts w:hint="default"/>
        <w:lang w:val="es-ES" w:eastAsia="en-US" w:bidi="ar-SA"/>
      </w:rPr>
    </w:lvl>
    <w:lvl w:ilvl="6" w:tplc="912CCB16">
      <w:numFmt w:val="bullet"/>
      <w:lvlText w:val="•"/>
      <w:lvlJc w:val="left"/>
      <w:pPr>
        <w:ind w:left="5991" w:hanging="360"/>
      </w:pPr>
      <w:rPr>
        <w:rFonts w:hint="default"/>
        <w:lang w:val="es-ES" w:eastAsia="en-US" w:bidi="ar-SA"/>
      </w:rPr>
    </w:lvl>
    <w:lvl w:ilvl="7" w:tplc="897256F4">
      <w:numFmt w:val="bullet"/>
      <w:lvlText w:val="•"/>
      <w:lvlJc w:val="left"/>
      <w:pPr>
        <w:ind w:left="6870" w:hanging="360"/>
      </w:pPr>
      <w:rPr>
        <w:rFonts w:hint="default"/>
        <w:lang w:val="es-ES" w:eastAsia="en-US" w:bidi="ar-SA"/>
      </w:rPr>
    </w:lvl>
    <w:lvl w:ilvl="8" w:tplc="44DAB97E">
      <w:numFmt w:val="bullet"/>
      <w:lvlText w:val="•"/>
      <w:lvlJc w:val="left"/>
      <w:pPr>
        <w:ind w:left="7749" w:hanging="360"/>
      </w:pPr>
      <w:rPr>
        <w:rFonts w:hint="default"/>
        <w:lang w:val="es-ES" w:eastAsia="en-US" w:bidi="ar-SA"/>
      </w:rPr>
    </w:lvl>
  </w:abstractNum>
  <w:abstractNum w:abstractNumId="93" w15:restartNumberingAfterBreak="0">
    <w:nsid w:val="541B4ADF"/>
    <w:multiLevelType w:val="hybridMultilevel"/>
    <w:tmpl w:val="7346C47E"/>
    <w:lvl w:ilvl="0" w:tplc="F24ABBA8">
      <w:start w:val="1"/>
      <w:numFmt w:val="lowerRoman"/>
      <w:lvlText w:val="%1)"/>
      <w:lvlJc w:val="left"/>
      <w:pPr>
        <w:ind w:left="1080" w:hanging="720"/>
      </w:pPr>
      <w:rPr>
        <w:rFonts w:hint="default"/>
        <w:b/>
        <w:i w:val="0"/>
        <w:sz w:val="28"/>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4" w15:restartNumberingAfterBreak="0">
    <w:nsid w:val="54EC391C"/>
    <w:multiLevelType w:val="hybridMultilevel"/>
    <w:tmpl w:val="30F0DBE8"/>
    <w:lvl w:ilvl="0" w:tplc="BE66DB8E">
      <w:numFmt w:val="bullet"/>
      <w:lvlText w:val="•"/>
      <w:lvlJc w:val="left"/>
      <w:pPr>
        <w:ind w:left="36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 w15:restartNumberingAfterBreak="0">
    <w:nsid w:val="55061192"/>
    <w:multiLevelType w:val="hybridMultilevel"/>
    <w:tmpl w:val="8F2AD672"/>
    <w:lvl w:ilvl="0" w:tplc="17BA7E28">
      <w:numFmt w:val="bullet"/>
      <w:lvlText w:val="•"/>
      <w:lvlJc w:val="left"/>
      <w:pPr>
        <w:ind w:left="720" w:hanging="360"/>
      </w:pPr>
      <w:rPr>
        <w:rFonts w:hint="default"/>
        <w:lang w:val="es-ES" w:eastAsia="en-US" w:bidi="ar-SA"/>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96" w15:restartNumberingAfterBreak="0">
    <w:nsid w:val="553F0D0F"/>
    <w:multiLevelType w:val="hybridMultilevel"/>
    <w:tmpl w:val="39C49D3E"/>
    <w:lvl w:ilvl="0" w:tplc="17BA7E28">
      <w:numFmt w:val="bullet"/>
      <w:lvlText w:val="•"/>
      <w:lvlJc w:val="left"/>
      <w:pPr>
        <w:ind w:left="1856" w:hanging="360"/>
      </w:pPr>
      <w:rPr>
        <w:rFonts w:hint="default"/>
        <w:lang w:val="es-ES" w:eastAsia="en-US" w:bidi="ar-SA"/>
      </w:rPr>
    </w:lvl>
    <w:lvl w:ilvl="1" w:tplc="04160003">
      <w:start w:val="1"/>
      <w:numFmt w:val="bullet"/>
      <w:lvlText w:val="o"/>
      <w:lvlJc w:val="left"/>
      <w:pPr>
        <w:ind w:left="2576" w:hanging="360"/>
      </w:pPr>
      <w:rPr>
        <w:rFonts w:ascii="Courier New" w:hAnsi="Courier New" w:cs="Courier New" w:hint="default"/>
      </w:rPr>
    </w:lvl>
    <w:lvl w:ilvl="2" w:tplc="04160005">
      <w:start w:val="1"/>
      <w:numFmt w:val="bullet"/>
      <w:lvlText w:val=""/>
      <w:lvlJc w:val="left"/>
      <w:pPr>
        <w:ind w:left="3296" w:hanging="360"/>
      </w:pPr>
      <w:rPr>
        <w:rFonts w:ascii="Wingdings" w:hAnsi="Wingdings" w:hint="default"/>
      </w:rPr>
    </w:lvl>
    <w:lvl w:ilvl="3" w:tplc="04160001">
      <w:start w:val="1"/>
      <w:numFmt w:val="bullet"/>
      <w:lvlText w:val=""/>
      <w:lvlJc w:val="left"/>
      <w:pPr>
        <w:ind w:left="4016" w:hanging="360"/>
      </w:pPr>
      <w:rPr>
        <w:rFonts w:ascii="Symbol" w:hAnsi="Symbol" w:hint="default"/>
      </w:rPr>
    </w:lvl>
    <w:lvl w:ilvl="4" w:tplc="04160003">
      <w:start w:val="1"/>
      <w:numFmt w:val="bullet"/>
      <w:lvlText w:val="o"/>
      <w:lvlJc w:val="left"/>
      <w:pPr>
        <w:ind w:left="4736" w:hanging="360"/>
      </w:pPr>
      <w:rPr>
        <w:rFonts w:ascii="Courier New" w:hAnsi="Courier New" w:cs="Courier New" w:hint="default"/>
      </w:rPr>
    </w:lvl>
    <w:lvl w:ilvl="5" w:tplc="04160005">
      <w:start w:val="1"/>
      <w:numFmt w:val="bullet"/>
      <w:lvlText w:val=""/>
      <w:lvlJc w:val="left"/>
      <w:pPr>
        <w:ind w:left="5456" w:hanging="360"/>
      </w:pPr>
      <w:rPr>
        <w:rFonts w:ascii="Wingdings" w:hAnsi="Wingdings" w:hint="default"/>
      </w:rPr>
    </w:lvl>
    <w:lvl w:ilvl="6" w:tplc="04160001">
      <w:start w:val="1"/>
      <w:numFmt w:val="bullet"/>
      <w:lvlText w:val=""/>
      <w:lvlJc w:val="left"/>
      <w:pPr>
        <w:ind w:left="6176" w:hanging="360"/>
      </w:pPr>
      <w:rPr>
        <w:rFonts w:ascii="Symbol" w:hAnsi="Symbol" w:hint="default"/>
      </w:rPr>
    </w:lvl>
    <w:lvl w:ilvl="7" w:tplc="04160003">
      <w:start w:val="1"/>
      <w:numFmt w:val="bullet"/>
      <w:lvlText w:val="o"/>
      <w:lvlJc w:val="left"/>
      <w:pPr>
        <w:ind w:left="6896" w:hanging="360"/>
      </w:pPr>
      <w:rPr>
        <w:rFonts w:ascii="Courier New" w:hAnsi="Courier New" w:cs="Courier New" w:hint="default"/>
      </w:rPr>
    </w:lvl>
    <w:lvl w:ilvl="8" w:tplc="04160005">
      <w:start w:val="1"/>
      <w:numFmt w:val="bullet"/>
      <w:lvlText w:val=""/>
      <w:lvlJc w:val="left"/>
      <w:pPr>
        <w:ind w:left="7616" w:hanging="360"/>
      </w:pPr>
      <w:rPr>
        <w:rFonts w:ascii="Wingdings" w:hAnsi="Wingdings" w:hint="default"/>
      </w:rPr>
    </w:lvl>
  </w:abstractNum>
  <w:abstractNum w:abstractNumId="97" w15:restartNumberingAfterBreak="0">
    <w:nsid w:val="57022809"/>
    <w:multiLevelType w:val="hybridMultilevel"/>
    <w:tmpl w:val="FF481772"/>
    <w:lvl w:ilvl="0" w:tplc="04090017">
      <w:start w:val="2"/>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572E3654"/>
    <w:multiLevelType w:val="hybridMultilevel"/>
    <w:tmpl w:val="C068D9C6"/>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15:restartNumberingAfterBreak="0">
    <w:nsid w:val="5917141E"/>
    <w:multiLevelType w:val="hybridMultilevel"/>
    <w:tmpl w:val="AF641DA4"/>
    <w:lvl w:ilvl="0" w:tplc="AB80C3F8">
      <w:start w:val="1"/>
      <w:numFmt w:val="lowerRoman"/>
      <w:lvlText w:val="%1)"/>
      <w:lvlJc w:val="left"/>
      <w:pPr>
        <w:ind w:left="720" w:hanging="360"/>
      </w:pPr>
      <w:rPr>
        <w:rFonts w:hint="default"/>
        <w:b w:val="0"/>
      </w:rPr>
    </w:lvl>
    <w:lvl w:ilvl="1" w:tplc="5F6AD4FC">
      <w:start w:val="1"/>
      <w:numFmt w:val="lowerRoman"/>
      <w:lvlText w:val="%2)"/>
      <w:lvlJc w:val="left"/>
      <w:pPr>
        <w:ind w:left="1353" w:hanging="360"/>
      </w:pPr>
      <w:rPr>
        <w:rFonts w:hint="default"/>
        <w:b/>
        <w:i w:val="0"/>
        <w:sz w:val="28"/>
      </w:rPr>
    </w:lvl>
    <w:lvl w:ilvl="2" w:tplc="942E42A2">
      <w:start w:val="6"/>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591F3331"/>
    <w:multiLevelType w:val="hybridMultilevel"/>
    <w:tmpl w:val="58F666FE"/>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15:restartNumberingAfterBreak="0">
    <w:nsid w:val="59AC56F2"/>
    <w:multiLevelType w:val="hybridMultilevel"/>
    <w:tmpl w:val="B470B154"/>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 w15:restartNumberingAfterBreak="0">
    <w:nsid w:val="5A07180A"/>
    <w:multiLevelType w:val="hybridMultilevel"/>
    <w:tmpl w:val="E52668D6"/>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 w15:restartNumberingAfterBreak="0">
    <w:nsid w:val="5A89706E"/>
    <w:multiLevelType w:val="hybridMultilevel"/>
    <w:tmpl w:val="06F678BC"/>
    <w:lvl w:ilvl="0" w:tplc="BE66DB8E">
      <w:numFmt w:val="bullet"/>
      <w:lvlText w:val="•"/>
      <w:lvlJc w:val="left"/>
      <w:pPr>
        <w:ind w:left="502" w:hanging="360"/>
      </w:pPr>
      <w:rPr>
        <w:rFonts w:hint="default"/>
        <w:lang w:val="es-ES" w:eastAsia="en-US" w:bidi="ar-SA"/>
      </w:rPr>
    </w:lvl>
    <w:lvl w:ilvl="1" w:tplc="04160003">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104" w15:restartNumberingAfterBreak="0">
    <w:nsid w:val="5AD61891"/>
    <w:multiLevelType w:val="hybridMultilevel"/>
    <w:tmpl w:val="388A8802"/>
    <w:lvl w:ilvl="0" w:tplc="17BA7E28">
      <w:numFmt w:val="bullet"/>
      <w:lvlText w:val="•"/>
      <w:lvlJc w:val="left"/>
      <w:pPr>
        <w:ind w:left="786" w:hanging="360"/>
      </w:pPr>
      <w:rPr>
        <w:rFonts w:hint="default"/>
        <w:w w:val="100"/>
        <w:sz w:val="22"/>
        <w:szCs w:val="22"/>
        <w:lang w:val="es-ES" w:eastAsia="en-US" w:bidi="ar-SA"/>
      </w:rPr>
    </w:lvl>
    <w:lvl w:ilvl="1" w:tplc="17BA7E28">
      <w:numFmt w:val="bullet"/>
      <w:lvlText w:val="•"/>
      <w:lvlJc w:val="left"/>
      <w:pPr>
        <w:ind w:left="1598" w:hanging="360"/>
      </w:pPr>
      <w:rPr>
        <w:rFonts w:hint="default"/>
        <w:lang w:val="es-ES" w:eastAsia="en-US" w:bidi="ar-SA"/>
      </w:rPr>
    </w:lvl>
    <w:lvl w:ilvl="2" w:tplc="5B44D564">
      <w:numFmt w:val="bullet"/>
      <w:lvlText w:val="•"/>
      <w:lvlJc w:val="left"/>
      <w:pPr>
        <w:ind w:left="2477" w:hanging="360"/>
      </w:pPr>
      <w:rPr>
        <w:rFonts w:hint="default"/>
        <w:lang w:val="es-ES" w:eastAsia="en-US" w:bidi="ar-SA"/>
      </w:rPr>
    </w:lvl>
    <w:lvl w:ilvl="3" w:tplc="1034145E">
      <w:numFmt w:val="bullet"/>
      <w:lvlText w:val="•"/>
      <w:lvlJc w:val="left"/>
      <w:pPr>
        <w:ind w:left="3355" w:hanging="360"/>
      </w:pPr>
      <w:rPr>
        <w:rFonts w:hint="default"/>
        <w:lang w:val="es-ES" w:eastAsia="en-US" w:bidi="ar-SA"/>
      </w:rPr>
    </w:lvl>
    <w:lvl w:ilvl="4" w:tplc="DB1EA942">
      <w:numFmt w:val="bullet"/>
      <w:lvlText w:val="•"/>
      <w:lvlJc w:val="left"/>
      <w:pPr>
        <w:ind w:left="4234" w:hanging="360"/>
      </w:pPr>
      <w:rPr>
        <w:rFonts w:hint="default"/>
        <w:lang w:val="es-ES" w:eastAsia="en-US" w:bidi="ar-SA"/>
      </w:rPr>
    </w:lvl>
    <w:lvl w:ilvl="5" w:tplc="FB7EABB4">
      <w:numFmt w:val="bullet"/>
      <w:lvlText w:val="•"/>
      <w:lvlJc w:val="left"/>
      <w:pPr>
        <w:ind w:left="5113" w:hanging="360"/>
      </w:pPr>
      <w:rPr>
        <w:rFonts w:hint="default"/>
        <w:lang w:val="es-ES" w:eastAsia="en-US" w:bidi="ar-SA"/>
      </w:rPr>
    </w:lvl>
    <w:lvl w:ilvl="6" w:tplc="912CCB16">
      <w:numFmt w:val="bullet"/>
      <w:lvlText w:val="•"/>
      <w:lvlJc w:val="left"/>
      <w:pPr>
        <w:ind w:left="5991" w:hanging="360"/>
      </w:pPr>
      <w:rPr>
        <w:rFonts w:hint="default"/>
        <w:lang w:val="es-ES" w:eastAsia="en-US" w:bidi="ar-SA"/>
      </w:rPr>
    </w:lvl>
    <w:lvl w:ilvl="7" w:tplc="897256F4">
      <w:numFmt w:val="bullet"/>
      <w:lvlText w:val="•"/>
      <w:lvlJc w:val="left"/>
      <w:pPr>
        <w:ind w:left="6870" w:hanging="360"/>
      </w:pPr>
      <w:rPr>
        <w:rFonts w:hint="default"/>
        <w:lang w:val="es-ES" w:eastAsia="en-US" w:bidi="ar-SA"/>
      </w:rPr>
    </w:lvl>
    <w:lvl w:ilvl="8" w:tplc="44DAB97E">
      <w:numFmt w:val="bullet"/>
      <w:lvlText w:val="•"/>
      <w:lvlJc w:val="left"/>
      <w:pPr>
        <w:ind w:left="7749" w:hanging="360"/>
      </w:pPr>
      <w:rPr>
        <w:rFonts w:hint="default"/>
        <w:lang w:val="es-ES" w:eastAsia="en-US" w:bidi="ar-SA"/>
      </w:rPr>
    </w:lvl>
  </w:abstractNum>
  <w:abstractNum w:abstractNumId="105" w15:restartNumberingAfterBreak="0">
    <w:nsid w:val="5AE12AE8"/>
    <w:multiLevelType w:val="hybridMultilevel"/>
    <w:tmpl w:val="87903930"/>
    <w:lvl w:ilvl="0" w:tplc="BE66DB8E">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15:restartNumberingAfterBreak="0">
    <w:nsid w:val="5DB6628D"/>
    <w:multiLevelType w:val="hybridMultilevel"/>
    <w:tmpl w:val="FFE6DE4C"/>
    <w:lvl w:ilvl="0" w:tplc="BE66DB8E">
      <w:numFmt w:val="bullet"/>
      <w:lvlText w:val="•"/>
      <w:lvlJc w:val="left"/>
      <w:pPr>
        <w:ind w:left="502" w:hanging="360"/>
      </w:pPr>
      <w:rPr>
        <w:rFonts w:hint="default"/>
        <w:lang w:val="es-ES" w:eastAsia="en-US" w:bidi="ar-SA"/>
      </w:rPr>
    </w:lvl>
    <w:lvl w:ilvl="1" w:tplc="04160003">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107" w15:restartNumberingAfterBreak="0">
    <w:nsid w:val="5E7D3400"/>
    <w:multiLevelType w:val="hybridMultilevel"/>
    <w:tmpl w:val="50EA9DF4"/>
    <w:lvl w:ilvl="0" w:tplc="17BA7E28">
      <w:numFmt w:val="bullet"/>
      <w:lvlText w:val="•"/>
      <w:lvlJc w:val="left"/>
      <w:pPr>
        <w:ind w:left="360" w:hanging="360"/>
      </w:pPr>
      <w:rPr>
        <w:rFonts w:hint="default"/>
        <w:lang w:val="es-E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5F7E1C75"/>
    <w:multiLevelType w:val="hybridMultilevel"/>
    <w:tmpl w:val="C9D6BE74"/>
    <w:lvl w:ilvl="0" w:tplc="BE66DB8E">
      <w:numFmt w:val="bullet"/>
      <w:lvlText w:val="•"/>
      <w:lvlJc w:val="left"/>
      <w:pPr>
        <w:ind w:left="502" w:hanging="360"/>
      </w:pPr>
      <w:rPr>
        <w:rFonts w:hint="default"/>
        <w:lang w:val="es-ES" w:eastAsia="en-US" w:bidi="ar-SA"/>
      </w:rPr>
    </w:lvl>
    <w:lvl w:ilvl="1" w:tplc="04160003">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109" w15:restartNumberingAfterBreak="0">
    <w:nsid w:val="5F8071DD"/>
    <w:multiLevelType w:val="hybridMultilevel"/>
    <w:tmpl w:val="E8A0E860"/>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0" w15:restartNumberingAfterBreak="0">
    <w:nsid w:val="5FAD4203"/>
    <w:multiLevelType w:val="hybridMultilevel"/>
    <w:tmpl w:val="6BBA4074"/>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15:restartNumberingAfterBreak="0">
    <w:nsid w:val="600744A2"/>
    <w:multiLevelType w:val="hybridMultilevel"/>
    <w:tmpl w:val="7242DA62"/>
    <w:lvl w:ilvl="0" w:tplc="17BA7E28">
      <w:numFmt w:val="bullet"/>
      <w:lvlText w:val="•"/>
      <w:lvlJc w:val="left"/>
      <w:pPr>
        <w:ind w:left="786" w:hanging="360"/>
      </w:pPr>
      <w:rPr>
        <w:rFonts w:hint="default"/>
        <w:w w:val="100"/>
        <w:sz w:val="22"/>
        <w:szCs w:val="22"/>
        <w:lang w:val="es-ES" w:eastAsia="en-US" w:bidi="ar-SA"/>
      </w:rPr>
    </w:lvl>
    <w:lvl w:ilvl="1" w:tplc="17BA7E28">
      <w:numFmt w:val="bullet"/>
      <w:lvlText w:val="•"/>
      <w:lvlJc w:val="left"/>
      <w:pPr>
        <w:ind w:left="1598" w:hanging="360"/>
      </w:pPr>
      <w:rPr>
        <w:rFonts w:hint="default"/>
        <w:lang w:val="es-ES" w:eastAsia="en-US" w:bidi="ar-SA"/>
      </w:rPr>
    </w:lvl>
    <w:lvl w:ilvl="2" w:tplc="5B44D564">
      <w:numFmt w:val="bullet"/>
      <w:lvlText w:val="•"/>
      <w:lvlJc w:val="left"/>
      <w:pPr>
        <w:ind w:left="2477" w:hanging="360"/>
      </w:pPr>
      <w:rPr>
        <w:rFonts w:hint="default"/>
        <w:lang w:val="es-ES" w:eastAsia="en-US" w:bidi="ar-SA"/>
      </w:rPr>
    </w:lvl>
    <w:lvl w:ilvl="3" w:tplc="1034145E">
      <w:numFmt w:val="bullet"/>
      <w:lvlText w:val="•"/>
      <w:lvlJc w:val="left"/>
      <w:pPr>
        <w:ind w:left="3355" w:hanging="360"/>
      </w:pPr>
      <w:rPr>
        <w:rFonts w:hint="default"/>
        <w:lang w:val="es-ES" w:eastAsia="en-US" w:bidi="ar-SA"/>
      </w:rPr>
    </w:lvl>
    <w:lvl w:ilvl="4" w:tplc="DB1EA942">
      <w:numFmt w:val="bullet"/>
      <w:lvlText w:val="•"/>
      <w:lvlJc w:val="left"/>
      <w:pPr>
        <w:ind w:left="4234" w:hanging="360"/>
      </w:pPr>
      <w:rPr>
        <w:rFonts w:hint="default"/>
        <w:lang w:val="es-ES" w:eastAsia="en-US" w:bidi="ar-SA"/>
      </w:rPr>
    </w:lvl>
    <w:lvl w:ilvl="5" w:tplc="FB7EABB4">
      <w:numFmt w:val="bullet"/>
      <w:lvlText w:val="•"/>
      <w:lvlJc w:val="left"/>
      <w:pPr>
        <w:ind w:left="5113" w:hanging="360"/>
      </w:pPr>
      <w:rPr>
        <w:rFonts w:hint="default"/>
        <w:lang w:val="es-ES" w:eastAsia="en-US" w:bidi="ar-SA"/>
      </w:rPr>
    </w:lvl>
    <w:lvl w:ilvl="6" w:tplc="912CCB16">
      <w:numFmt w:val="bullet"/>
      <w:lvlText w:val="•"/>
      <w:lvlJc w:val="left"/>
      <w:pPr>
        <w:ind w:left="5991" w:hanging="360"/>
      </w:pPr>
      <w:rPr>
        <w:rFonts w:hint="default"/>
        <w:lang w:val="es-ES" w:eastAsia="en-US" w:bidi="ar-SA"/>
      </w:rPr>
    </w:lvl>
    <w:lvl w:ilvl="7" w:tplc="897256F4">
      <w:numFmt w:val="bullet"/>
      <w:lvlText w:val="•"/>
      <w:lvlJc w:val="left"/>
      <w:pPr>
        <w:ind w:left="6870" w:hanging="360"/>
      </w:pPr>
      <w:rPr>
        <w:rFonts w:hint="default"/>
        <w:lang w:val="es-ES" w:eastAsia="en-US" w:bidi="ar-SA"/>
      </w:rPr>
    </w:lvl>
    <w:lvl w:ilvl="8" w:tplc="44DAB97E">
      <w:numFmt w:val="bullet"/>
      <w:lvlText w:val="•"/>
      <w:lvlJc w:val="left"/>
      <w:pPr>
        <w:ind w:left="7749" w:hanging="360"/>
      </w:pPr>
      <w:rPr>
        <w:rFonts w:hint="default"/>
        <w:lang w:val="es-ES" w:eastAsia="en-US" w:bidi="ar-SA"/>
      </w:rPr>
    </w:lvl>
  </w:abstractNum>
  <w:abstractNum w:abstractNumId="112" w15:restartNumberingAfterBreak="0">
    <w:nsid w:val="60764853"/>
    <w:multiLevelType w:val="hybridMultilevel"/>
    <w:tmpl w:val="B13CECD4"/>
    <w:lvl w:ilvl="0" w:tplc="BE66DB8E">
      <w:numFmt w:val="bullet"/>
      <w:lvlText w:val="•"/>
      <w:lvlJc w:val="left"/>
      <w:pPr>
        <w:ind w:left="502" w:hanging="360"/>
      </w:pPr>
      <w:rPr>
        <w:rFonts w:hint="default"/>
        <w:lang w:val="es-ES" w:eastAsia="en-US" w:bidi="ar-SA"/>
      </w:rPr>
    </w:lvl>
    <w:lvl w:ilvl="1" w:tplc="04160003">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113" w15:restartNumberingAfterBreak="0">
    <w:nsid w:val="611E7C15"/>
    <w:multiLevelType w:val="hybridMultilevel"/>
    <w:tmpl w:val="2B860792"/>
    <w:lvl w:ilvl="0" w:tplc="BE66DB8E">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 w15:restartNumberingAfterBreak="0">
    <w:nsid w:val="620D55E4"/>
    <w:multiLevelType w:val="hybridMultilevel"/>
    <w:tmpl w:val="851027D4"/>
    <w:lvl w:ilvl="0" w:tplc="17BA7E28">
      <w:numFmt w:val="bullet"/>
      <w:lvlText w:val="•"/>
      <w:lvlJc w:val="left"/>
      <w:pPr>
        <w:ind w:left="786" w:hanging="360"/>
      </w:pPr>
      <w:rPr>
        <w:rFonts w:hint="default"/>
        <w:w w:val="100"/>
        <w:sz w:val="22"/>
        <w:szCs w:val="22"/>
        <w:lang w:val="es-ES" w:eastAsia="en-US" w:bidi="ar-SA"/>
      </w:rPr>
    </w:lvl>
    <w:lvl w:ilvl="1" w:tplc="17BA7E28">
      <w:numFmt w:val="bullet"/>
      <w:lvlText w:val="•"/>
      <w:lvlJc w:val="left"/>
      <w:pPr>
        <w:ind w:left="1598" w:hanging="360"/>
      </w:pPr>
      <w:rPr>
        <w:rFonts w:hint="default"/>
        <w:lang w:val="es-ES" w:eastAsia="en-US" w:bidi="ar-SA"/>
      </w:rPr>
    </w:lvl>
    <w:lvl w:ilvl="2" w:tplc="5B44D564">
      <w:numFmt w:val="bullet"/>
      <w:lvlText w:val="•"/>
      <w:lvlJc w:val="left"/>
      <w:pPr>
        <w:ind w:left="2477" w:hanging="360"/>
      </w:pPr>
      <w:rPr>
        <w:rFonts w:hint="default"/>
        <w:lang w:val="es-ES" w:eastAsia="en-US" w:bidi="ar-SA"/>
      </w:rPr>
    </w:lvl>
    <w:lvl w:ilvl="3" w:tplc="1034145E">
      <w:numFmt w:val="bullet"/>
      <w:lvlText w:val="•"/>
      <w:lvlJc w:val="left"/>
      <w:pPr>
        <w:ind w:left="3355" w:hanging="360"/>
      </w:pPr>
      <w:rPr>
        <w:rFonts w:hint="default"/>
        <w:lang w:val="es-ES" w:eastAsia="en-US" w:bidi="ar-SA"/>
      </w:rPr>
    </w:lvl>
    <w:lvl w:ilvl="4" w:tplc="DB1EA942">
      <w:numFmt w:val="bullet"/>
      <w:lvlText w:val="•"/>
      <w:lvlJc w:val="left"/>
      <w:pPr>
        <w:ind w:left="4234" w:hanging="360"/>
      </w:pPr>
      <w:rPr>
        <w:rFonts w:hint="default"/>
        <w:lang w:val="es-ES" w:eastAsia="en-US" w:bidi="ar-SA"/>
      </w:rPr>
    </w:lvl>
    <w:lvl w:ilvl="5" w:tplc="FB7EABB4">
      <w:numFmt w:val="bullet"/>
      <w:lvlText w:val="•"/>
      <w:lvlJc w:val="left"/>
      <w:pPr>
        <w:ind w:left="5113" w:hanging="360"/>
      </w:pPr>
      <w:rPr>
        <w:rFonts w:hint="default"/>
        <w:lang w:val="es-ES" w:eastAsia="en-US" w:bidi="ar-SA"/>
      </w:rPr>
    </w:lvl>
    <w:lvl w:ilvl="6" w:tplc="912CCB16">
      <w:numFmt w:val="bullet"/>
      <w:lvlText w:val="•"/>
      <w:lvlJc w:val="left"/>
      <w:pPr>
        <w:ind w:left="5991" w:hanging="360"/>
      </w:pPr>
      <w:rPr>
        <w:rFonts w:hint="default"/>
        <w:lang w:val="es-ES" w:eastAsia="en-US" w:bidi="ar-SA"/>
      </w:rPr>
    </w:lvl>
    <w:lvl w:ilvl="7" w:tplc="897256F4">
      <w:numFmt w:val="bullet"/>
      <w:lvlText w:val="•"/>
      <w:lvlJc w:val="left"/>
      <w:pPr>
        <w:ind w:left="6870" w:hanging="360"/>
      </w:pPr>
      <w:rPr>
        <w:rFonts w:hint="default"/>
        <w:lang w:val="es-ES" w:eastAsia="en-US" w:bidi="ar-SA"/>
      </w:rPr>
    </w:lvl>
    <w:lvl w:ilvl="8" w:tplc="44DAB97E">
      <w:numFmt w:val="bullet"/>
      <w:lvlText w:val="•"/>
      <w:lvlJc w:val="left"/>
      <w:pPr>
        <w:ind w:left="7749" w:hanging="360"/>
      </w:pPr>
      <w:rPr>
        <w:rFonts w:hint="default"/>
        <w:lang w:val="es-ES" w:eastAsia="en-US" w:bidi="ar-SA"/>
      </w:rPr>
    </w:lvl>
  </w:abstractNum>
  <w:abstractNum w:abstractNumId="115" w15:restartNumberingAfterBreak="0">
    <w:nsid w:val="636739B7"/>
    <w:multiLevelType w:val="hybridMultilevel"/>
    <w:tmpl w:val="BB46EB96"/>
    <w:lvl w:ilvl="0" w:tplc="04160001">
      <w:start w:val="1"/>
      <w:numFmt w:val="bullet"/>
      <w:lvlText w:val=""/>
      <w:lvlJc w:val="left"/>
      <w:pPr>
        <w:ind w:left="502" w:hanging="360"/>
      </w:pPr>
      <w:rPr>
        <w:rFonts w:ascii="Symbol" w:hAnsi="Symbol" w:hint="default"/>
      </w:rPr>
    </w:lvl>
    <w:lvl w:ilvl="1" w:tplc="04160003">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116" w15:restartNumberingAfterBreak="0">
    <w:nsid w:val="64085DF2"/>
    <w:multiLevelType w:val="hybridMultilevel"/>
    <w:tmpl w:val="986CE4C4"/>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17" w15:restartNumberingAfterBreak="0">
    <w:nsid w:val="65E24A9E"/>
    <w:multiLevelType w:val="hybridMultilevel"/>
    <w:tmpl w:val="BC9ADBB0"/>
    <w:lvl w:ilvl="0" w:tplc="17BA7E28">
      <w:numFmt w:val="bullet"/>
      <w:lvlText w:val="•"/>
      <w:lvlJc w:val="left"/>
      <w:pPr>
        <w:ind w:left="786" w:hanging="360"/>
      </w:pPr>
      <w:rPr>
        <w:rFonts w:hint="default"/>
        <w:w w:val="100"/>
        <w:sz w:val="22"/>
        <w:szCs w:val="22"/>
        <w:lang w:val="es-ES" w:eastAsia="en-US" w:bidi="ar-SA"/>
      </w:rPr>
    </w:lvl>
    <w:lvl w:ilvl="1" w:tplc="17BA7E28">
      <w:numFmt w:val="bullet"/>
      <w:lvlText w:val="•"/>
      <w:lvlJc w:val="left"/>
      <w:pPr>
        <w:ind w:left="1598" w:hanging="360"/>
      </w:pPr>
      <w:rPr>
        <w:rFonts w:hint="default"/>
        <w:lang w:val="es-ES" w:eastAsia="en-US" w:bidi="ar-SA"/>
      </w:rPr>
    </w:lvl>
    <w:lvl w:ilvl="2" w:tplc="5B44D564">
      <w:numFmt w:val="bullet"/>
      <w:lvlText w:val="•"/>
      <w:lvlJc w:val="left"/>
      <w:pPr>
        <w:ind w:left="2477" w:hanging="360"/>
      </w:pPr>
      <w:rPr>
        <w:rFonts w:hint="default"/>
        <w:lang w:val="es-ES" w:eastAsia="en-US" w:bidi="ar-SA"/>
      </w:rPr>
    </w:lvl>
    <w:lvl w:ilvl="3" w:tplc="1034145E">
      <w:numFmt w:val="bullet"/>
      <w:lvlText w:val="•"/>
      <w:lvlJc w:val="left"/>
      <w:pPr>
        <w:ind w:left="3355" w:hanging="360"/>
      </w:pPr>
      <w:rPr>
        <w:rFonts w:hint="default"/>
        <w:lang w:val="es-ES" w:eastAsia="en-US" w:bidi="ar-SA"/>
      </w:rPr>
    </w:lvl>
    <w:lvl w:ilvl="4" w:tplc="DB1EA942">
      <w:numFmt w:val="bullet"/>
      <w:lvlText w:val="•"/>
      <w:lvlJc w:val="left"/>
      <w:pPr>
        <w:ind w:left="4234" w:hanging="360"/>
      </w:pPr>
      <w:rPr>
        <w:rFonts w:hint="default"/>
        <w:lang w:val="es-ES" w:eastAsia="en-US" w:bidi="ar-SA"/>
      </w:rPr>
    </w:lvl>
    <w:lvl w:ilvl="5" w:tplc="FB7EABB4">
      <w:numFmt w:val="bullet"/>
      <w:lvlText w:val="•"/>
      <w:lvlJc w:val="left"/>
      <w:pPr>
        <w:ind w:left="5113" w:hanging="360"/>
      </w:pPr>
      <w:rPr>
        <w:rFonts w:hint="default"/>
        <w:lang w:val="es-ES" w:eastAsia="en-US" w:bidi="ar-SA"/>
      </w:rPr>
    </w:lvl>
    <w:lvl w:ilvl="6" w:tplc="912CCB16">
      <w:numFmt w:val="bullet"/>
      <w:lvlText w:val="•"/>
      <w:lvlJc w:val="left"/>
      <w:pPr>
        <w:ind w:left="5991" w:hanging="360"/>
      </w:pPr>
      <w:rPr>
        <w:rFonts w:hint="default"/>
        <w:lang w:val="es-ES" w:eastAsia="en-US" w:bidi="ar-SA"/>
      </w:rPr>
    </w:lvl>
    <w:lvl w:ilvl="7" w:tplc="897256F4">
      <w:numFmt w:val="bullet"/>
      <w:lvlText w:val="•"/>
      <w:lvlJc w:val="left"/>
      <w:pPr>
        <w:ind w:left="6870" w:hanging="360"/>
      </w:pPr>
      <w:rPr>
        <w:rFonts w:hint="default"/>
        <w:lang w:val="es-ES" w:eastAsia="en-US" w:bidi="ar-SA"/>
      </w:rPr>
    </w:lvl>
    <w:lvl w:ilvl="8" w:tplc="44DAB97E">
      <w:numFmt w:val="bullet"/>
      <w:lvlText w:val="•"/>
      <w:lvlJc w:val="left"/>
      <w:pPr>
        <w:ind w:left="7749" w:hanging="360"/>
      </w:pPr>
      <w:rPr>
        <w:rFonts w:hint="default"/>
        <w:lang w:val="es-ES" w:eastAsia="en-US" w:bidi="ar-SA"/>
      </w:rPr>
    </w:lvl>
  </w:abstractNum>
  <w:abstractNum w:abstractNumId="118" w15:restartNumberingAfterBreak="0">
    <w:nsid w:val="67004AE6"/>
    <w:multiLevelType w:val="hybridMultilevel"/>
    <w:tmpl w:val="41F82936"/>
    <w:lvl w:ilvl="0" w:tplc="BE66DB8E">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9" w15:restartNumberingAfterBreak="0">
    <w:nsid w:val="672F474E"/>
    <w:multiLevelType w:val="hybridMultilevel"/>
    <w:tmpl w:val="78D2B750"/>
    <w:lvl w:ilvl="0" w:tplc="50A060C0">
      <w:numFmt w:val="bullet"/>
      <w:lvlText w:val="-"/>
      <w:lvlJc w:val="left"/>
      <w:pPr>
        <w:ind w:left="720" w:hanging="360"/>
      </w:pPr>
      <w:rPr>
        <w:rFonts w:ascii="Calibri" w:eastAsiaTheme="minorHAnsi" w:hAnsi="Calibri" w:cs="Calibri"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0" w15:restartNumberingAfterBreak="0">
    <w:nsid w:val="673A6464"/>
    <w:multiLevelType w:val="hybridMultilevel"/>
    <w:tmpl w:val="4DBC9510"/>
    <w:lvl w:ilvl="0" w:tplc="BE66DB8E">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 w15:restartNumberingAfterBreak="0">
    <w:nsid w:val="67420B3A"/>
    <w:multiLevelType w:val="hybridMultilevel"/>
    <w:tmpl w:val="C08C5E6E"/>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2" w15:restartNumberingAfterBreak="0">
    <w:nsid w:val="67545D40"/>
    <w:multiLevelType w:val="hybridMultilevel"/>
    <w:tmpl w:val="8F948896"/>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23" w15:restartNumberingAfterBreak="0">
    <w:nsid w:val="678644B2"/>
    <w:multiLevelType w:val="hybridMultilevel"/>
    <w:tmpl w:val="5A6A2254"/>
    <w:lvl w:ilvl="0" w:tplc="BE66DB8E">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 w15:restartNumberingAfterBreak="0">
    <w:nsid w:val="679C2639"/>
    <w:multiLevelType w:val="hybridMultilevel"/>
    <w:tmpl w:val="120EFF9E"/>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5" w15:restartNumberingAfterBreak="0">
    <w:nsid w:val="67AF633D"/>
    <w:multiLevelType w:val="hybridMultilevel"/>
    <w:tmpl w:val="E5767EBC"/>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6" w15:restartNumberingAfterBreak="0">
    <w:nsid w:val="683F061F"/>
    <w:multiLevelType w:val="hybridMultilevel"/>
    <w:tmpl w:val="05725C66"/>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7" w15:restartNumberingAfterBreak="0">
    <w:nsid w:val="68497E6C"/>
    <w:multiLevelType w:val="hybridMultilevel"/>
    <w:tmpl w:val="D548A3D4"/>
    <w:lvl w:ilvl="0" w:tplc="F24ABBA8">
      <w:start w:val="1"/>
      <w:numFmt w:val="lowerRoman"/>
      <w:lvlText w:val="%1)"/>
      <w:lvlJc w:val="left"/>
      <w:pPr>
        <w:ind w:left="864" w:hanging="720"/>
      </w:pPr>
      <w:rPr>
        <w:rFonts w:hint="default"/>
        <w:b/>
        <w:i w:val="0"/>
        <w:sz w:val="28"/>
      </w:rPr>
    </w:lvl>
    <w:lvl w:ilvl="1" w:tplc="04160019">
      <w:start w:val="1"/>
      <w:numFmt w:val="lowerLetter"/>
      <w:lvlText w:val="%2."/>
      <w:lvlJc w:val="left"/>
      <w:pPr>
        <w:ind w:left="1224" w:hanging="360"/>
      </w:pPr>
    </w:lvl>
    <w:lvl w:ilvl="2" w:tplc="0416001B">
      <w:start w:val="1"/>
      <w:numFmt w:val="lowerRoman"/>
      <w:lvlText w:val="%3."/>
      <w:lvlJc w:val="right"/>
      <w:pPr>
        <w:ind w:left="1944" w:hanging="180"/>
      </w:pPr>
    </w:lvl>
    <w:lvl w:ilvl="3" w:tplc="0416000F">
      <w:start w:val="1"/>
      <w:numFmt w:val="decimal"/>
      <w:lvlText w:val="%4."/>
      <w:lvlJc w:val="left"/>
      <w:pPr>
        <w:ind w:left="2664" w:hanging="360"/>
      </w:pPr>
    </w:lvl>
    <w:lvl w:ilvl="4" w:tplc="04160019">
      <w:start w:val="1"/>
      <w:numFmt w:val="lowerLetter"/>
      <w:lvlText w:val="%5."/>
      <w:lvlJc w:val="left"/>
      <w:pPr>
        <w:ind w:left="3384" w:hanging="360"/>
      </w:pPr>
    </w:lvl>
    <w:lvl w:ilvl="5" w:tplc="0416001B">
      <w:start w:val="1"/>
      <w:numFmt w:val="lowerRoman"/>
      <w:lvlText w:val="%6."/>
      <w:lvlJc w:val="right"/>
      <w:pPr>
        <w:ind w:left="4104" w:hanging="180"/>
      </w:pPr>
    </w:lvl>
    <w:lvl w:ilvl="6" w:tplc="0416000F">
      <w:start w:val="1"/>
      <w:numFmt w:val="decimal"/>
      <w:lvlText w:val="%7."/>
      <w:lvlJc w:val="left"/>
      <w:pPr>
        <w:ind w:left="4824" w:hanging="360"/>
      </w:pPr>
    </w:lvl>
    <w:lvl w:ilvl="7" w:tplc="04160019">
      <w:start w:val="1"/>
      <w:numFmt w:val="lowerLetter"/>
      <w:lvlText w:val="%8."/>
      <w:lvlJc w:val="left"/>
      <w:pPr>
        <w:ind w:left="5544" w:hanging="360"/>
      </w:pPr>
    </w:lvl>
    <w:lvl w:ilvl="8" w:tplc="0416001B">
      <w:start w:val="1"/>
      <w:numFmt w:val="lowerRoman"/>
      <w:lvlText w:val="%9."/>
      <w:lvlJc w:val="right"/>
      <w:pPr>
        <w:ind w:left="6264" w:hanging="180"/>
      </w:pPr>
    </w:lvl>
  </w:abstractNum>
  <w:abstractNum w:abstractNumId="128" w15:restartNumberingAfterBreak="0">
    <w:nsid w:val="69831269"/>
    <w:multiLevelType w:val="hybridMultilevel"/>
    <w:tmpl w:val="F6FCA49A"/>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9" w15:restartNumberingAfterBreak="0">
    <w:nsid w:val="6A004F39"/>
    <w:multiLevelType w:val="hybridMultilevel"/>
    <w:tmpl w:val="073A8F02"/>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0" w15:restartNumberingAfterBreak="0">
    <w:nsid w:val="6A95186D"/>
    <w:multiLevelType w:val="hybridMultilevel"/>
    <w:tmpl w:val="6C38F79A"/>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1" w15:restartNumberingAfterBreak="0">
    <w:nsid w:val="6AC731E5"/>
    <w:multiLevelType w:val="hybridMultilevel"/>
    <w:tmpl w:val="C4020350"/>
    <w:lvl w:ilvl="0" w:tplc="BE66DB8E">
      <w:numFmt w:val="bullet"/>
      <w:lvlText w:val="•"/>
      <w:lvlJc w:val="left"/>
      <w:pPr>
        <w:ind w:left="502" w:hanging="360"/>
      </w:pPr>
      <w:rPr>
        <w:rFonts w:hint="default"/>
      </w:rPr>
    </w:lvl>
    <w:lvl w:ilvl="1" w:tplc="04160003">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132" w15:restartNumberingAfterBreak="0">
    <w:nsid w:val="6AFF16A5"/>
    <w:multiLevelType w:val="hybridMultilevel"/>
    <w:tmpl w:val="C43E1D4E"/>
    <w:lvl w:ilvl="0" w:tplc="79C0159E">
      <w:start w:val="1"/>
      <w:numFmt w:val="lowerRoman"/>
      <w:lvlText w:val="%1)"/>
      <w:lvlJc w:val="left"/>
      <w:pPr>
        <w:ind w:left="864" w:hanging="720"/>
      </w:pPr>
      <w:rPr>
        <w:rFonts w:hint="default"/>
        <w:b/>
        <w:i w:val="0"/>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15:restartNumberingAfterBreak="0">
    <w:nsid w:val="6B3B1613"/>
    <w:multiLevelType w:val="hybridMultilevel"/>
    <w:tmpl w:val="14B4AE12"/>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4" w15:restartNumberingAfterBreak="0">
    <w:nsid w:val="6C8D1964"/>
    <w:multiLevelType w:val="hybridMultilevel"/>
    <w:tmpl w:val="A4C472F4"/>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5" w15:restartNumberingAfterBreak="0">
    <w:nsid w:val="6E452105"/>
    <w:multiLevelType w:val="hybridMultilevel"/>
    <w:tmpl w:val="FAA659E6"/>
    <w:lvl w:ilvl="0" w:tplc="BE66DB8E">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6" w15:restartNumberingAfterBreak="0">
    <w:nsid w:val="6EF452AE"/>
    <w:multiLevelType w:val="hybridMultilevel"/>
    <w:tmpl w:val="65722E68"/>
    <w:lvl w:ilvl="0" w:tplc="17BA7E28">
      <w:numFmt w:val="bullet"/>
      <w:lvlText w:val="•"/>
      <w:lvlJc w:val="left"/>
      <w:pPr>
        <w:ind w:left="1147" w:hanging="360"/>
      </w:pPr>
      <w:rPr>
        <w:rFonts w:hint="default"/>
        <w:w w:val="100"/>
        <w:sz w:val="22"/>
        <w:szCs w:val="22"/>
        <w:lang w:val="es-ES" w:eastAsia="en-US" w:bidi="ar-SA"/>
      </w:rPr>
    </w:lvl>
    <w:lvl w:ilvl="1" w:tplc="0C0A0003" w:tentative="1">
      <w:start w:val="1"/>
      <w:numFmt w:val="bullet"/>
      <w:lvlText w:val="o"/>
      <w:lvlJc w:val="left"/>
      <w:pPr>
        <w:ind w:left="1801" w:hanging="360"/>
      </w:pPr>
      <w:rPr>
        <w:rFonts w:ascii="Courier New" w:hAnsi="Courier New" w:cs="Courier New" w:hint="default"/>
      </w:rPr>
    </w:lvl>
    <w:lvl w:ilvl="2" w:tplc="0C0A0005" w:tentative="1">
      <w:start w:val="1"/>
      <w:numFmt w:val="bullet"/>
      <w:lvlText w:val=""/>
      <w:lvlJc w:val="left"/>
      <w:pPr>
        <w:ind w:left="2521" w:hanging="360"/>
      </w:pPr>
      <w:rPr>
        <w:rFonts w:ascii="Wingdings" w:hAnsi="Wingdings" w:hint="default"/>
      </w:rPr>
    </w:lvl>
    <w:lvl w:ilvl="3" w:tplc="0C0A0001" w:tentative="1">
      <w:start w:val="1"/>
      <w:numFmt w:val="bullet"/>
      <w:lvlText w:val=""/>
      <w:lvlJc w:val="left"/>
      <w:pPr>
        <w:ind w:left="3241" w:hanging="360"/>
      </w:pPr>
      <w:rPr>
        <w:rFonts w:ascii="Symbol" w:hAnsi="Symbol" w:hint="default"/>
      </w:rPr>
    </w:lvl>
    <w:lvl w:ilvl="4" w:tplc="0C0A0003" w:tentative="1">
      <w:start w:val="1"/>
      <w:numFmt w:val="bullet"/>
      <w:lvlText w:val="o"/>
      <w:lvlJc w:val="left"/>
      <w:pPr>
        <w:ind w:left="3961" w:hanging="360"/>
      </w:pPr>
      <w:rPr>
        <w:rFonts w:ascii="Courier New" w:hAnsi="Courier New" w:cs="Courier New" w:hint="default"/>
      </w:rPr>
    </w:lvl>
    <w:lvl w:ilvl="5" w:tplc="0C0A0005" w:tentative="1">
      <w:start w:val="1"/>
      <w:numFmt w:val="bullet"/>
      <w:lvlText w:val=""/>
      <w:lvlJc w:val="left"/>
      <w:pPr>
        <w:ind w:left="4681" w:hanging="360"/>
      </w:pPr>
      <w:rPr>
        <w:rFonts w:ascii="Wingdings" w:hAnsi="Wingdings" w:hint="default"/>
      </w:rPr>
    </w:lvl>
    <w:lvl w:ilvl="6" w:tplc="0C0A0001" w:tentative="1">
      <w:start w:val="1"/>
      <w:numFmt w:val="bullet"/>
      <w:lvlText w:val=""/>
      <w:lvlJc w:val="left"/>
      <w:pPr>
        <w:ind w:left="5401" w:hanging="360"/>
      </w:pPr>
      <w:rPr>
        <w:rFonts w:ascii="Symbol" w:hAnsi="Symbol" w:hint="default"/>
      </w:rPr>
    </w:lvl>
    <w:lvl w:ilvl="7" w:tplc="0C0A0003" w:tentative="1">
      <w:start w:val="1"/>
      <w:numFmt w:val="bullet"/>
      <w:lvlText w:val="o"/>
      <w:lvlJc w:val="left"/>
      <w:pPr>
        <w:ind w:left="6121" w:hanging="360"/>
      </w:pPr>
      <w:rPr>
        <w:rFonts w:ascii="Courier New" w:hAnsi="Courier New" w:cs="Courier New" w:hint="default"/>
      </w:rPr>
    </w:lvl>
    <w:lvl w:ilvl="8" w:tplc="0C0A0005" w:tentative="1">
      <w:start w:val="1"/>
      <w:numFmt w:val="bullet"/>
      <w:lvlText w:val=""/>
      <w:lvlJc w:val="left"/>
      <w:pPr>
        <w:ind w:left="6841" w:hanging="360"/>
      </w:pPr>
      <w:rPr>
        <w:rFonts w:ascii="Wingdings" w:hAnsi="Wingdings" w:hint="default"/>
      </w:rPr>
    </w:lvl>
  </w:abstractNum>
  <w:abstractNum w:abstractNumId="137" w15:restartNumberingAfterBreak="0">
    <w:nsid w:val="70815CA2"/>
    <w:multiLevelType w:val="hybridMultilevel"/>
    <w:tmpl w:val="DC880C82"/>
    <w:lvl w:ilvl="0" w:tplc="BE66DB8E">
      <w:numFmt w:val="bullet"/>
      <w:lvlText w:val="•"/>
      <w:lvlJc w:val="left"/>
      <w:pPr>
        <w:ind w:left="502" w:hanging="360"/>
      </w:pPr>
      <w:rPr>
        <w:rFonts w:hint="default"/>
        <w:lang w:val="es-ES" w:eastAsia="en-US" w:bidi="ar-SA"/>
      </w:rPr>
    </w:lvl>
    <w:lvl w:ilvl="1" w:tplc="04160003">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138" w15:restartNumberingAfterBreak="0">
    <w:nsid w:val="71087D20"/>
    <w:multiLevelType w:val="hybridMultilevel"/>
    <w:tmpl w:val="290AD318"/>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 w15:restartNumberingAfterBreak="0">
    <w:nsid w:val="74250550"/>
    <w:multiLevelType w:val="hybridMultilevel"/>
    <w:tmpl w:val="D9FAF706"/>
    <w:lvl w:ilvl="0" w:tplc="17BA7E28">
      <w:numFmt w:val="bullet"/>
      <w:lvlText w:val="•"/>
      <w:lvlJc w:val="left"/>
      <w:pPr>
        <w:ind w:left="786" w:hanging="360"/>
      </w:pPr>
      <w:rPr>
        <w:rFonts w:hint="default"/>
        <w:w w:val="100"/>
        <w:sz w:val="22"/>
        <w:szCs w:val="22"/>
        <w:lang w:val="es-ES" w:eastAsia="en-US" w:bidi="ar-SA"/>
      </w:rPr>
    </w:lvl>
    <w:lvl w:ilvl="1" w:tplc="17BA7E28">
      <w:numFmt w:val="bullet"/>
      <w:lvlText w:val="•"/>
      <w:lvlJc w:val="left"/>
      <w:pPr>
        <w:ind w:left="1598" w:hanging="360"/>
      </w:pPr>
      <w:rPr>
        <w:rFonts w:hint="default"/>
        <w:lang w:val="es-ES" w:eastAsia="en-US" w:bidi="ar-SA"/>
      </w:rPr>
    </w:lvl>
    <w:lvl w:ilvl="2" w:tplc="5B44D564">
      <w:numFmt w:val="bullet"/>
      <w:lvlText w:val="•"/>
      <w:lvlJc w:val="left"/>
      <w:pPr>
        <w:ind w:left="2477" w:hanging="360"/>
      </w:pPr>
      <w:rPr>
        <w:rFonts w:hint="default"/>
        <w:lang w:val="es-ES" w:eastAsia="en-US" w:bidi="ar-SA"/>
      </w:rPr>
    </w:lvl>
    <w:lvl w:ilvl="3" w:tplc="1034145E">
      <w:numFmt w:val="bullet"/>
      <w:lvlText w:val="•"/>
      <w:lvlJc w:val="left"/>
      <w:pPr>
        <w:ind w:left="3355" w:hanging="360"/>
      </w:pPr>
      <w:rPr>
        <w:rFonts w:hint="default"/>
        <w:lang w:val="es-ES" w:eastAsia="en-US" w:bidi="ar-SA"/>
      </w:rPr>
    </w:lvl>
    <w:lvl w:ilvl="4" w:tplc="DB1EA942">
      <w:numFmt w:val="bullet"/>
      <w:lvlText w:val="•"/>
      <w:lvlJc w:val="left"/>
      <w:pPr>
        <w:ind w:left="4234" w:hanging="360"/>
      </w:pPr>
      <w:rPr>
        <w:rFonts w:hint="default"/>
        <w:lang w:val="es-ES" w:eastAsia="en-US" w:bidi="ar-SA"/>
      </w:rPr>
    </w:lvl>
    <w:lvl w:ilvl="5" w:tplc="FB7EABB4">
      <w:numFmt w:val="bullet"/>
      <w:lvlText w:val="•"/>
      <w:lvlJc w:val="left"/>
      <w:pPr>
        <w:ind w:left="5113" w:hanging="360"/>
      </w:pPr>
      <w:rPr>
        <w:rFonts w:hint="default"/>
        <w:lang w:val="es-ES" w:eastAsia="en-US" w:bidi="ar-SA"/>
      </w:rPr>
    </w:lvl>
    <w:lvl w:ilvl="6" w:tplc="912CCB16">
      <w:numFmt w:val="bullet"/>
      <w:lvlText w:val="•"/>
      <w:lvlJc w:val="left"/>
      <w:pPr>
        <w:ind w:left="5991" w:hanging="360"/>
      </w:pPr>
      <w:rPr>
        <w:rFonts w:hint="default"/>
        <w:lang w:val="es-ES" w:eastAsia="en-US" w:bidi="ar-SA"/>
      </w:rPr>
    </w:lvl>
    <w:lvl w:ilvl="7" w:tplc="897256F4">
      <w:numFmt w:val="bullet"/>
      <w:lvlText w:val="•"/>
      <w:lvlJc w:val="left"/>
      <w:pPr>
        <w:ind w:left="6870" w:hanging="360"/>
      </w:pPr>
      <w:rPr>
        <w:rFonts w:hint="default"/>
        <w:lang w:val="es-ES" w:eastAsia="en-US" w:bidi="ar-SA"/>
      </w:rPr>
    </w:lvl>
    <w:lvl w:ilvl="8" w:tplc="44DAB97E">
      <w:numFmt w:val="bullet"/>
      <w:lvlText w:val="•"/>
      <w:lvlJc w:val="left"/>
      <w:pPr>
        <w:ind w:left="7749" w:hanging="360"/>
      </w:pPr>
      <w:rPr>
        <w:rFonts w:hint="default"/>
        <w:lang w:val="es-ES" w:eastAsia="en-US" w:bidi="ar-SA"/>
      </w:rPr>
    </w:lvl>
  </w:abstractNum>
  <w:abstractNum w:abstractNumId="140" w15:restartNumberingAfterBreak="0">
    <w:nsid w:val="76631049"/>
    <w:multiLevelType w:val="multilevel"/>
    <w:tmpl w:val="04090027"/>
    <w:lvl w:ilvl="0">
      <w:start w:val="1"/>
      <w:numFmt w:val="upperRoman"/>
      <w:pStyle w:val="Ttulo1"/>
      <w:lvlText w:val="%1."/>
      <w:lvlJc w:val="left"/>
      <w:pPr>
        <w:ind w:left="0" w:firstLine="0"/>
      </w:pPr>
      <w:rPr>
        <w:rFonts w:hint="default"/>
        <w:b/>
      </w:rPr>
    </w:lvl>
    <w:lvl w:ilvl="1">
      <w:start w:val="1"/>
      <w:numFmt w:val="upperLetter"/>
      <w:pStyle w:val="Ttulo2"/>
      <w:lvlText w:val="%2."/>
      <w:lvlJc w:val="left"/>
      <w:pPr>
        <w:ind w:left="720" w:firstLine="0"/>
      </w:pPr>
    </w:lvl>
    <w:lvl w:ilvl="2">
      <w:start w:val="1"/>
      <w:numFmt w:val="decimal"/>
      <w:pStyle w:val="Ttulo3"/>
      <w:lvlText w:val="%3."/>
      <w:lvlJc w:val="left"/>
      <w:pPr>
        <w:ind w:left="1440" w:firstLine="0"/>
      </w:pPr>
    </w:lvl>
    <w:lvl w:ilvl="3">
      <w:start w:val="1"/>
      <w:numFmt w:val="lowerLetter"/>
      <w:pStyle w:val="Ttulo4"/>
      <w:lvlText w:val="%4)"/>
      <w:lvlJc w:val="left"/>
      <w:pPr>
        <w:ind w:left="2160" w:firstLine="0"/>
      </w:p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abstractNum w:abstractNumId="141" w15:restartNumberingAfterBreak="0">
    <w:nsid w:val="77E13937"/>
    <w:multiLevelType w:val="hybridMultilevel"/>
    <w:tmpl w:val="8542ACCC"/>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2" w15:restartNumberingAfterBreak="0">
    <w:nsid w:val="789E0BCF"/>
    <w:multiLevelType w:val="hybridMultilevel"/>
    <w:tmpl w:val="523A0732"/>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3" w15:restartNumberingAfterBreak="0">
    <w:nsid w:val="78AB0E85"/>
    <w:multiLevelType w:val="hybridMultilevel"/>
    <w:tmpl w:val="737E2258"/>
    <w:lvl w:ilvl="0" w:tplc="50A060C0">
      <w:numFmt w:val="bullet"/>
      <w:lvlText w:val="-"/>
      <w:lvlJc w:val="left"/>
      <w:pPr>
        <w:ind w:left="1004" w:hanging="360"/>
      </w:pPr>
      <w:rPr>
        <w:rFonts w:ascii="Calibri" w:eastAsiaTheme="minorHAnsi" w:hAnsi="Calibri" w:cs="Calibri"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44" w15:restartNumberingAfterBreak="0">
    <w:nsid w:val="798B181E"/>
    <w:multiLevelType w:val="hybridMultilevel"/>
    <w:tmpl w:val="FCBAF9E4"/>
    <w:lvl w:ilvl="0" w:tplc="BE66DB8E">
      <w:numFmt w:val="bullet"/>
      <w:lvlText w:val="•"/>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5" w15:restartNumberingAfterBreak="0">
    <w:nsid w:val="7A265770"/>
    <w:multiLevelType w:val="hybridMultilevel"/>
    <w:tmpl w:val="223A7C70"/>
    <w:lvl w:ilvl="0" w:tplc="BE66DB8E">
      <w:numFmt w:val="bullet"/>
      <w:lvlText w:val="•"/>
      <w:lvlJc w:val="left"/>
      <w:pPr>
        <w:ind w:left="360" w:hanging="360"/>
      </w:pPr>
      <w:rPr>
        <w:rFonts w:hint="default"/>
        <w:lang w:val="es-ES" w:eastAsia="en-US" w:bidi="ar-SA"/>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7D976F5B"/>
    <w:multiLevelType w:val="hybridMultilevel"/>
    <w:tmpl w:val="4304488E"/>
    <w:lvl w:ilvl="0" w:tplc="17BA7E28">
      <w:numFmt w:val="bullet"/>
      <w:lvlText w:val="•"/>
      <w:lvlJc w:val="left"/>
      <w:pPr>
        <w:ind w:left="720" w:hanging="360"/>
      </w:pPr>
      <w:rPr>
        <w:rFonts w:hint="default"/>
        <w:lang w:val="es-ES" w:eastAsia="en-US" w:bidi="ar-SA"/>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7" w15:restartNumberingAfterBreak="0">
    <w:nsid w:val="7E055128"/>
    <w:multiLevelType w:val="hybridMultilevel"/>
    <w:tmpl w:val="521080CE"/>
    <w:lvl w:ilvl="0" w:tplc="50A060C0">
      <w:numFmt w:val="bullet"/>
      <w:lvlText w:val="-"/>
      <w:lvlJc w:val="left"/>
      <w:pPr>
        <w:ind w:left="1004" w:hanging="360"/>
      </w:pPr>
      <w:rPr>
        <w:rFonts w:ascii="Calibri" w:eastAsiaTheme="minorHAnsi" w:hAnsi="Calibri" w:cs="Calibri"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48" w15:restartNumberingAfterBreak="0">
    <w:nsid w:val="7E5E2623"/>
    <w:multiLevelType w:val="hybridMultilevel"/>
    <w:tmpl w:val="843A30F0"/>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9" w15:restartNumberingAfterBreak="0">
    <w:nsid w:val="7E6B19C3"/>
    <w:multiLevelType w:val="hybridMultilevel"/>
    <w:tmpl w:val="211A30A6"/>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0" w15:restartNumberingAfterBreak="0">
    <w:nsid w:val="7F8560DA"/>
    <w:multiLevelType w:val="hybridMultilevel"/>
    <w:tmpl w:val="89BC6B7E"/>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1"/>
  </w:num>
  <w:num w:numId="2">
    <w:abstractNumId w:val="145"/>
  </w:num>
  <w:num w:numId="3">
    <w:abstractNumId w:val="83"/>
  </w:num>
  <w:num w:numId="4">
    <w:abstractNumId w:val="89"/>
  </w:num>
  <w:num w:numId="5">
    <w:abstractNumId w:val="42"/>
  </w:num>
  <w:num w:numId="6">
    <w:abstractNumId w:val="21"/>
  </w:num>
  <w:num w:numId="7">
    <w:abstractNumId w:val="122"/>
  </w:num>
  <w:num w:numId="8">
    <w:abstractNumId w:val="116"/>
  </w:num>
  <w:num w:numId="9">
    <w:abstractNumId w:val="27"/>
  </w:num>
  <w:num w:numId="10">
    <w:abstractNumId w:val="31"/>
  </w:num>
  <w:num w:numId="11">
    <w:abstractNumId w:val="8"/>
  </w:num>
  <w:num w:numId="12">
    <w:abstractNumId w:val="127"/>
  </w:num>
  <w:num w:numId="13">
    <w:abstractNumId w:val="146"/>
  </w:num>
  <w:num w:numId="14">
    <w:abstractNumId w:val="37"/>
  </w:num>
  <w:num w:numId="15">
    <w:abstractNumId w:val="80"/>
  </w:num>
  <w:num w:numId="16">
    <w:abstractNumId w:val="68"/>
  </w:num>
  <w:num w:numId="17">
    <w:abstractNumId w:val="72"/>
  </w:num>
  <w:num w:numId="18">
    <w:abstractNumId w:val="104"/>
  </w:num>
  <w:num w:numId="19">
    <w:abstractNumId w:val="136"/>
  </w:num>
  <w:num w:numId="20">
    <w:abstractNumId w:val="34"/>
  </w:num>
  <w:num w:numId="21">
    <w:abstractNumId w:val="18"/>
  </w:num>
  <w:num w:numId="22">
    <w:abstractNumId w:val="126"/>
  </w:num>
  <w:num w:numId="23">
    <w:abstractNumId w:val="140"/>
  </w:num>
  <w:num w:numId="24">
    <w:abstractNumId w:val="114"/>
  </w:num>
  <w:num w:numId="25">
    <w:abstractNumId w:val="101"/>
  </w:num>
  <w:num w:numId="26">
    <w:abstractNumId w:val="134"/>
  </w:num>
  <w:num w:numId="27">
    <w:abstractNumId w:val="7"/>
  </w:num>
  <w:num w:numId="28">
    <w:abstractNumId w:val="6"/>
  </w:num>
  <w:num w:numId="29">
    <w:abstractNumId w:val="88"/>
  </w:num>
  <w:num w:numId="30">
    <w:abstractNumId w:val="84"/>
  </w:num>
  <w:num w:numId="31">
    <w:abstractNumId w:val="139"/>
  </w:num>
  <w:num w:numId="32">
    <w:abstractNumId w:val="86"/>
  </w:num>
  <w:num w:numId="33">
    <w:abstractNumId w:val="96"/>
  </w:num>
  <w:num w:numId="34">
    <w:abstractNumId w:val="95"/>
  </w:num>
  <w:num w:numId="35">
    <w:abstractNumId w:val="111"/>
  </w:num>
  <w:num w:numId="36">
    <w:abstractNumId w:val="29"/>
  </w:num>
  <w:num w:numId="37">
    <w:abstractNumId w:val="92"/>
  </w:num>
  <w:num w:numId="38">
    <w:abstractNumId w:val="117"/>
  </w:num>
  <w:num w:numId="39">
    <w:abstractNumId w:val="58"/>
  </w:num>
  <w:num w:numId="40">
    <w:abstractNumId w:val="14"/>
  </w:num>
  <w:num w:numId="41">
    <w:abstractNumId w:val="97"/>
  </w:num>
  <w:num w:numId="42">
    <w:abstractNumId w:val="63"/>
  </w:num>
  <w:num w:numId="43">
    <w:abstractNumId w:val="50"/>
  </w:num>
  <w:num w:numId="44">
    <w:abstractNumId w:val="45"/>
  </w:num>
  <w:num w:numId="45">
    <w:abstractNumId w:val="59"/>
  </w:num>
  <w:num w:numId="46">
    <w:abstractNumId w:val="128"/>
  </w:num>
  <w:num w:numId="47">
    <w:abstractNumId w:val="91"/>
  </w:num>
  <w:num w:numId="48">
    <w:abstractNumId w:val="22"/>
  </w:num>
  <w:num w:numId="49">
    <w:abstractNumId w:val="61"/>
  </w:num>
  <w:num w:numId="50">
    <w:abstractNumId w:val="73"/>
  </w:num>
  <w:num w:numId="51">
    <w:abstractNumId w:val="87"/>
  </w:num>
  <w:num w:numId="52">
    <w:abstractNumId w:val="124"/>
  </w:num>
  <w:num w:numId="53">
    <w:abstractNumId w:val="67"/>
  </w:num>
  <w:num w:numId="54">
    <w:abstractNumId w:val="125"/>
  </w:num>
  <w:num w:numId="55">
    <w:abstractNumId w:val="138"/>
  </w:num>
  <w:num w:numId="56">
    <w:abstractNumId w:val="133"/>
  </w:num>
  <w:num w:numId="57">
    <w:abstractNumId w:val="39"/>
  </w:num>
  <w:num w:numId="58">
    <w:abstractNumId w:val="77"/>
  </w:num>
  <w:num w:numId="59">
    <w:abstractNumId w:val="9"/>
  </w:num>
  <w:num w:numId="60">
    <w:abstractNumId w:val="100"/>
  </w:num>
  <w:num w:numId="61">
    <w:abstractNumId w:val="53"/>
  </w:num>
  <w:num w:numId="62">
    <w:abstractNumId w:val="110"/>
  </w:num>
  <w:num w:numId="63">
    <w:abstractNumId w:val="98"/>
  </w:num>
  <w:num w:numId="64">
    <w:abstractNumId w:val="141"/>
  </w:num>
  <w:num w:numId="65">
    <w:abstractNumId w:val="60"/>
  </w:num>
  <w:num w:numId="66">
    <w:abstractNumId w:val="2"/>
  </w:num>
  <w:num w:numId="67">
    <w:abstractNumId w:val="148"/>
  </w:num>
  <w:num w:numId="68">
    <w:abstractNumId w:val="70"/>
  </w:num>
  <w:num w:numId="69">
    <w:abstractNumId w:val="16"/>
  </w:num>
  <w:num w:numId="70">
    <w:abstractNumId w:val="38"/>
  </w:num>
  <w:num w:numId="71">
    <w:abstractNumId w:val="56"/>
  </w:num>
  <w:num w:numId="72">
    <w:abstractNumId w:val="65"/>
  </w:num>
  <w:num w:numId="73">
    <w:abstractNumId w:val="109"/>
  </w:num>
  <w:num w:numId="74">
    <w:abstractNumId w:val="150"/>
  </w:num>
  <w:num w:numId="75">
    <w:abstractNumId w:val="52"/>
  </w:num>
  <w:num w:numId="76">
    <w:abstractNumId w:val="107"/>
  </w:num>
  <w:num w:numId="77">
    <w:abstractNumId w:val="149"/>
  </w:num>
  <w:num w:numId="78">
    <w:abstractNumId w:val="28"/>
  </w:num>
  <w:num w:numId="79">
    <w:abstractNumId w:val="44"/>
  </w:num>
  <w:num w:numId="80">
    <w:abstractNumId w:val="121"/>
  </w:num>
  <w:num w:numId="81">
    <w:abstractNumId w:val="129"/>
  </w:num>
  <w:num w:numId="82">
    <w:abstractNumId w:val="142"/>
  </w:num>
  <w:num w:numId="83">
    <w:abstractNumId w:val="130"/>
  </w:num>
  <w:num w:numId="84">
    <w:abstractNumId w:val="85"/>
  </w:num>
  <w:num w:numId="85">
    <w:abstractNumId w:val="66"/>
  </w:num>
  <w:num w:numId="86">
    <w:abstractNumId w:val="23"/>
  </w:num>
  <w:num w:numId="87">
    <w:abstractNumId w:val="54"/>
  </w:num>
  <w:num w:numId="88">
    <w:abstractNumId w:val="102"/>
  </w:num>
  <w:num w:numId="89">
    <w:abstractNumId w:val="74"/>
  </w:num>
  <w:num w:numId="90">
    <w:abstractNumId w:val="30"/>
  </w:num>
  <w:num w:numId="9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6"/>
  </w:num>
  <w:num w:numId="93">
    <w:abstractNumId w:val="62"/>
  </w:num>
  <w:num w:numId="94">
    <w:abstractNumId w:val="115"/>
  </w:num>
  <w:num w:numId="95">
    <w:abstractNumId w:val="1"/>
  </w:num>
  <w:num w:numId="96">
    <w:abstractNumId w:val="90"/>
  </w:num>
  <w:num w:numId="97">
    <w:abstractNumId w:val="75"/>
  </w:num>
  <w:num w:numId="98">
    <w:abstractNumId w:val="46"/>
  </w:num>
  <w:num w:numId="9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45"/>
  </w:num>
  <w:num w:numId="101">
    <w:abstractNumId w:val="5"/>
  </w:num>
  <w:num w:numId="102">
    <w:abstractNumId w:val="64"/>
  </w:num>
  <w:num w:numId="103">
    <w:abstractNumId w:val="81"/>
  </w:num>
  <w:num w:numId="104">
    <w:abstractNumId w:val="99"/>
  </w:num>
  <w:num w:numId="105">
    <w:abstractNumId w:val="135"/>
  </w:num>
  <w:num w:numId="106">
    <w:abstractNumId w:val="12"/>
  </w:num>
  <w:num w:numId="107">
    <w:abstractNumId w:val="105"/>
  </w:num>
  <w:num w:numId="108">
    <w:abstractNumId w:val="49"/>
  </w:num>
  <w:num w:numId="109">
    <w:abstractNumId w:val="48"/>
  </w:num>
  <w:num w:numId="110">
    <w:abstractNumId w:val="11"/>
  </w:num>
  <w:num w:numId="111">
    <w:abstractNumId w:val="132"/>
  </w:num>
  <w:num w:numId="112">
    <w:abstractNumId w:val="144"/>
  </w:num>
  <w:num w:numId="113">
    <w:abstractNumId w:val="0"/>
  </w:num>
  <w:num w:numId="114">
    <w:abstractNumId w:val="3"/>
  </w:num>
  <w:num w:numId="115">
    <w:abstractNumId w:val="36"/>
  </w:num>
  <w:num w:numId="116">
    <w:abstractNumId w:val="25"/>
  </w:num>
  <w:num w:numId="117">
    <w:abstractNumId w:val="33"/>
  </w:num>
  <w:num w:numId="118">
    <w:abstractNumId w:val="19"/>
  </w:num>
  <w:num w:numId="119">
    <w:abstractNumId w:val="79"/>
  </w:num>
  <w:num w:numId="120">
    <w:abstractNumId w:val="35"/>
  </w:num>
  <w:num w:numId="121">
    <w:abstractNumId w:val="93"/>
  </w:num>
  <w:num w:numId="122">
    <w:abstractNumId w:val="143"/>
  </w:num>
  <w:num w:numId="123">
    <w:abstractNumId w:val="51"/>
  </w:num>
  <w:num w:numId="124">
    <w:abstractNumId w:val="78"/>
  </w:num>
  <w:num w:numId="125">
    <w:abstractNumId w:val="43"/>
  </w:num>
  <w:num w:numId="126">
    <w:abstractNumId w:val="94"/>
  </w:num>
  <w:num w:numId="127">
    <w:abstractNumId w:val="147"/>
  </w:num>
  <w:num w:numId="128">
    <w:abstractNumId w:val="17"/>
  </w:num>
  <w:num w:numId="129">
    <w:abstractNumId w:val="131"/>
  </w:num>
  <w:num w:numId="130">
    <w:abstractNumId w:val="103"/>
  </w:num>
  <w:num w:numId="131">
    <w:abstractNumId w:val="120"/>
  </w:num>
  <w:num w:numId="132">
    <w:abstractNumId w:val="69"/>
  </w:num>
  <w:num w:numId="133">
    <w:abstractNumId w:val="118"/>
  </w:num>
  <w:num w:numId="134">
    <w:abstractNumId w:val="106"/>
  </w:num>
  <w:num w:numId="135">
    <w:abstractNumId w:val="32"/>
  </w:num>
  <w:num w:numId="136">
    <w:abstractNumId w:val="13"/>
  </w:num>
  <w:num w:numId="137">
    <w:abstractNumId w:val="123"/>
  </w:num>
  <w:num w:numId="138">
    <w:abstractNumId w:val="119"/>
  </w:num>
  <w:num w:numId="139">
    <w:abstractNumId w:val="57"/>
  </w:num>
  <w:num w:numId="140">
    <w:abstractNumId w:val="112"/>
  </w:num>
  <w:num w:numId="141">
    <w:abstractNumId w:val="20"/>
  </w:num>
  <w:num w:numId="142">
    <w:abstractNumId w:val="41"/>
  </w:num>
  <w:num w:numId="143">
    <w:abstractNumId w:val="137"/>
  </w:num>
  <w:num w:numId="144">
    <w:abstractNumId w:val="55"/>
  </w:num>
  <w:num w:numId="145">
    <w:abstractNumId w:val="15"/>
  </w:num>
  <w:num w:numId="146">
    <w:abstractNumId w:val="40"/>
  </w:num>
  <w:num w:numId="147">
    <w:abstractNumId w:val="76"/>
  </w:num>
  <w:num w:numId="148">
    <w:abstractNumId w:val="108"/>
  </w:num>
  <w:num w:numId="149">
    <w:abstractNumId w:val="82"/>
  </w:num>
  <w:num w:numId="150">
    <w:abstractNumId w:val="113"/>
  </w:num>
  <w:num w:numId="151">
    <w:abstractNumId w:val="24"/>
  </w:num>
  <w:num w:numId="152">
    <w:abstractNumId w:val="4"/>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s-AR" w:vendorID="64" w:dllVersion="6" w:nlCheck="1" w:checkStyle="0"/>
  <w:activeWritingStyle w:appName="MSWord" w:lang="es-419" w:vendorID="64" w:dllVersion="6" w:nlCheck="1" w:checkStyle="0"/>
  <w:activeWritingStyle w:appName="MSWord" w:lang="en-US" w:vendorID="64" w:dllVersion="6" w:nlCheck="1" w:checkStyle="1"/>
  <w:activeWritingStyle w:appName="MSWord" w:lang="en-GB" w:vendorID="64" w:dllVersion="6" w:nlCheck="1" w:checkStyle="1"/>
  <w:activeWritingStyle w:appName="MSWord" w:lang="es-CL" w:vendorID="64" w:dllVersion="6" w:nlCheck="1" w:checkStyle="0"/>
  <w:activeWritingStyle w:appName="MSWord" w:lang="es-ES_tradnl" w:vendorID="64" w:dllVersion="0" w:nlCheck="1" w:checkStyle="0"/>
  <w:activeWritingStyle w:appName="MSWord" w:lang="es-ES" w:vendorID="64" w:dllVersion="0" w:nlCheck="1" w:checkStyle="0"/>
  <w:activeWritingStyle w:appName="MSWord" w:lang="es-AR" w:vendorID="64" w:dllVersion="0" w:nlCheck="1" w:checkStyle="0"/>
  <w:activeWritingStyle w:appName="MSWord" w:lang="en-US" w:vendorID="64" w:dllVersion="0" w:nlCheck="1" w:checkStyle="0"/>
  <w:activeWritingStyle w:appName="MSWord" w:lang="pt-BR" w:vendorID="64" w:dllVersion="0" w:nlCheck="1" w:checkStyle="0"/>
  <w:activeWritingStyle w:appName="MSWord" w:lang="es-419" w:vendorID="64" w:dllVersion="0" w:nlCheck="1" w:checkStyle="0"/>
  <w:activeWritingStyle w:appName="MSWord" w:lang="en-GB" w:vendorID="64" w:dllVersion="0" w:nlCheck="1" w:checkStyle="0"/>
  <w:activeWritingStyle w:appName="MSWord" w:lang="es-MX" w:vendorID="64" w:dllVersion="0" w:nlCheck="1" w:checkStyle="0"/>
  <w:activeWritingStyle w:appName="MSWord" w:lang="es-CL" w:vendorID="64" w:dllVersion="0" w:nlCheck="1" w:checkStyle="0"/>
  <w:activeWritingStyle w:appName="MSWord" w:lang="es-US" w:vendorID="64" w:dllVersion="0" w:nlCheck="1" w:checkStyle="0"/>
  <w:activeWritingStyle w:appName="MSWord" w:lang="es-MX" w:vendorID="64" w:dllVersion="6" w:nlCheck="1" w:checkStyle="0"/>
  <w:activeWritingStyle w:appName="MSWord" w:lang="es-US" w:vendorID="64" w:dllVersion="6" w:nlCheck="1" w:checkStyle="1"/>
  <w:activeWritingStyle w:appName="MSWord" w:lang="es-ES_tradnl" w:vendorID="64" w:dllVersion="4096" w:nlCheck="1" w:checkStyle="0"/>
  <w:activeWritingStyle w:appName="MSWord" w:lang="es-ES" w:vendorID="64" w:dllVersion="4096"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71B3"/>
    <w:rsid w:val="000014A4"/>
    <w:rsid w:val="00001735"/>
    <w:rsid w:val="0000320B"/>
    <w:rsid w:val="000067B6"/>
    <w:rsid w:val="00011ABB"/>
    <w:rsid w:val="00012435"/>
    <w:rsid w:val="00012DD2"/>
    <w:rsid w:val="00012E6E"/>
    <w:rsid w:val="0001397D"/>
    <w:rsid w:val="00013B00"/>
    <w:rsid w:val="00020A7B"/>
    <w:rsid w:val="00024238"/>
    <w:rsid w:val="0003120B"/>
    <w:rsid w:val="0003247F"/>
    <w:rsid w:val="00033F06"/>
    <w:rsid w:val="00034626"/>
    <w:rsid w:val="00036318"/>
    <w:rsid w:val="000374F6"/>
    <w:rsid w:val="00042598"/>
    <w:rsid w:val="00043792"/>
    <w:rsid w:val="00044A7B"/>
    <w:rsid w:val="00046AF1"/>
    <w:rsid w:val="00050B5B"/>
    <w:rsid w:val="000530D5"/>
    <w:rsid w:val="00053927"/>
    <w:rsid w:val="00054F80"/>
    <w:rsid w:val="00055C86"/>
    <w:rsid w:val="00057624"/>
    <w:rsid w:val="00060495"/>
    <w:rsid w:val="00060F9E"/>
    <w:rsid w:val="000643AA"/>
    <w:rsid w:val="0006525A"/>
    <w:rsid w:val="00065537"/>
    <w:rsid w:val="000674B2"/>
    <w:rsid w:val="000676DD"/>
    <w:rsid w:val="000709A6"/>
    <w:rsid w:val="000718EB"/>
    <w:rsid w:val="000812B9"/>
    <w:rsid w:val="000829FC"/>
    <w:rsid w:val="00083E4B"/>
    <w:rsid w:val="00084450"/>
    <w:rsid w:val="00084F85"/>
    <w:rsid w:val="0008675C"/>
    <w:rsid w:val="00090E89"/>
    <w:rsid w:val="000917E3"/>
    <w:rsid w:val="00092D06"/>
    <w:rsid w:val="00093A52"/>
    <w:rsid w:val="000947FA"/>
    <w:rsid w:val="0009497E"/>
    <w:rsid w:val="00094A0F"/>
    <w:rsid w:val="000958FC"/>
    <w:rsid w:val="000A0159"/>
    <w:rsid w:val="000A04EA"/>
    <w:rsid w:val="000A0657"/>
    <w:rsid w:val="000A0EB2"/>
    <w:rsid w:val="000A79DE"/>
    <w:rsid w:val="000B1F22"/>
    <w:rsid w:val="000B4F71"/>
    <w:rsid w:val="000B4FA0"/>
    <w:rsid w:val="000B64DF"/>
    <w:rsid w:val="000B669F"/>
    <w:rsid w:val="000B7AA3"/>
    <w:rsid w:val="000C020B"/>
    <w:rsid w:val="000C036C"/>
    <w:rsid w:val="000C15F9"/>
    <w:rsid w:val="000C68C5"/>
    <w:rsid w:val="000D2FD6"/>
    <w:rsid w:val="000D4F9C"/>
    <w:rsid w:val="000D5009"/>
    <w:rsid w:val="000D7B67"/>
    <w:rsid w:val="000E2BFD"/>
    <w:rsid w:val="000E3862"/>
    <w:rsid w:val="000E7272"/>
    <w:rsid w:val="000F34BD"/>
    <w:rsid w:val="000F69D7"/>
    <w:rsid w:val="00100A7A"/>
    <w:rsid w:val="00102FCD"/>
    <w:rsid w:val="001030B5"/>
    <w:rsid w:val="001034BB"/>
    <w:rsid w:val="00103749"/>
    <w:rsid w:val="00106AA0"/>
    <w:rsid w:val="0010727B"/>
    <w:rsid w:val="001078D8"/>
    <w:rsid w:val="00110B40"/>
    <w:rsid w:val="00110D58"/>
    <w:rsid w:val="001132FC"/>
    <w:rsid w:val="00113345"/>
    <w:rsid w:val="0011338A"/>
    <w:rsid w:val="001139AB"/>
    <w:rsid w:val="00115A07"/>
    <w:rsid w:val="00115E98"/>
    <w:rsid w:val="0011713C"/>
    <w:rsid w:val="00120ADE"/>
    <w:rsid w:val="001235F5"/>
    <w:rsid w:val="00124941"/>
    <w:rsid w:val="00125D16"/>
    <w:rsid w:val="00130A36"/>
    <w:rsid w:val="00131E62"/>
    <w:rsid w:val="00136207"/>
    <w:rsid w:val="00136DA4"/>
    <w:rsid w:val="0013757F"/>
    <w:rsid w:val="00140CEF"/>
    <w:rsid w:val="00141398"/>
    <w:rsid w:val="00142C3C"/>
    <w:rsid w:val="0014439E"/>
    <w:rsid w:val="00144C15"/>
    <w:rsid w:val="0014556A"/>
    <w:rsid w:val="00145A82"/>
    <w:rsid w:val="00146D41"/>
    <w:rsid w:val="00151232"/>
    <w:rsid w:val="00151E56"/>
    <w:rsid w:val="0015289A"/>
    <w:rsid w:val="00152B1E"/>
    <w:rsid w:val="0015426C"/>
    <w:rsid w:val="001557F3"/>
    <w:rsid w:val="001578AC"/>
    <w:rsid w:val="00157C33"/>
    <w:rsid w:val="0016339D"/>
    <w:rsid w:val="00164061"/>
    <w:rsid w:val="001653EE"/>
    <w:rsid w:val="00170E0D"/>
    <w:rsid w:val="001747D6"/>
    <w:rsid w:val="001776F1"/>
    <w:rsid w:val="0018167C"/>
    <w:rsid w:val="00181CF8"/>
    <w:rsid w:val="00184497"/>
    <w:rsid w:val="00186EB6"/>
    <w:rsid w:val="00190CBD"/>
    <w:rsid w:val="001915FB"/>
    <w:rsid w:val="001924F2"/>
    <w:rsid w:val="00195D39"/>
    <w:rsid w:val="00197172"/>
    <w:rsid w:val="001A0719"/>
    <w:rsid w:val="001A0735"/>
    <w:rsid w:val="001A104B"/>
    <w:rsid w:val="001A2095"/>
    <w:rsid w:val="001A20E2"/>
    <w:rsid w:val="001A2EE7"/>
    <w:rsid w:val="001A38DD"/>
    <w:rsid w:val="001A69CD"/>
    <w:rsid w:val="001A7D9F"/>
    <w:rsid w:val="001B58DB"/>
    <w:rsid w:val="001C1670"/>
    <w:rsid w:val="001C468C"/>
    <w:rsid w:val="001C4A6E"/>
    <w:rsid w:val="001C5610"/>
    <w:rsid w:val="001C61CD"/>
    <w:rsid w:val="001D0620"/>
    <w:rsid w:val="001D2363"/>
    <w:rsid w:val="001D39C6"/>
    <w:rsid w:val="001D58CC"/>
    <w:rsid w:val="001E0C4C"/>
    <w:rsid w:val="001E153A"/>
    <w:rsid w:val="001E3CFF"/>
    <w:rsid w:val="001E4F7E"/>
    <w:rsid w:val="001E6364"/>
    <w:rsid w:val="001F3897"/>
    <w:rsid w:val="001F65C5"/>
    <w:rsid w:val="00202073"/>
    <w:rsid w:val="00202938"/>
    <w:rsid w:val="00205001"/>
    <w:rsid w:val="00205812"/>
    <w:rsid w:val="0020597E"/>
    <w:rsid w:val="00207C99"/>
    <w:rsid w:val="00211034"/>
    <w:rsid w:val="002211DC"/>
    <w:rsid w:val="00225A6F"/>
    <w:rsid w:val="00226B0A"/>
    <w:rsid w:val="00227C6E"/>
    <w:rsid w:val="00230D3E"/>
    <w:rsid w:val="0023233D"/>
    <w:rsid w:val="0023286A"/>
    <w:rsid w:val="00234BF4"/>
    <w:rsid w:val="00236F22"/>
    <w:rsid w:val="00237856"/>
    <w:rsid w:val="002414E5"/>
    <w:rsid w:val="00243A2D"/>
    <w:rsid w:val="002442B8"/>
    <w:rsid w:val="002462AE"/>
    <w:rsid w:val="00247BFD"/>
    <w:rsid w:val="0025204E"/>
    <w:rsid w:val="0025207F"/>
    <w:rsid w:val="00253C92"/>
    <w:rsid w:val="00254394"/>
    <w:rsid w:val="0025643A"/>
    <w:rsid w:val="002574DF"/>
    <w:rsid w:val="00261DED"/>
    <w:rsid w:val="00262000"/>
    <w:rsid w:val="00264677"/>
    <w:rsid w:val="002668D3"/>
    <w:rsid w:val="00267527"/>
    <w:rsid w:val="00267CE6"/>
    <w:rsid w:val="002741C2"/>
    <w:rsid w:val="00275504"/>
    <w:rsid w:val="00275E38"/>
    <w:rsid w:val="00276223"/>
    <w:rsid w:val="002766D5"/>
    <w:rsid w:val="002860F6"/>
    <w:rsid w:val="0028799E"/>
    <w:rsid w:val="002A0E07"/>
    <w:rsid w:val="002A1A70"/>
    <w:rsid w:val="002A4CF2"/>
    <w:rsid w:val="002A6503"/>
    <w:rsid w:val="002A6EAB"/>
    <w:rsid w:val="002B0717"/>
    <w:rsid w:val="002B142F"/>
    <w:rsid w:val="002B47D2"/>
    <w:rsid w:val="002B4C6F"/>
    <w:rsid w:val="002B6E9F"/>
    <w:rsid w:val="002C1819"/>
    <w:rsid w:val="002C3398"/>
    <w:rsid w:val="002C5A2B"/>
    <w:rsid w:val="002D421F"/>
    <w:rsid w:val="002D5807"/>
    <w:rsid w:val="002D6800"/>
    <w:rsid w:val="002D753C"/>
    <w:rsid w:val="002E635D"/>
    <w:rsid w:val="002F1EB2"/>
    <w:rsid w:val="002F2929"/>
    <w:rsid w:val="002F426D"/>
    <w:rsid w:val="002F51BB"/>
    <w:rsid w:val="002F6003"/>
    <w:rsid w:val="00302B79"/>
    <w:rsid w:val="00305689"/>
    <w:rsid w:val="00305EE2"/>
    <w:rsid w:val="0031054D"/>
    <w:rsid w:val="00310BFF"/>
    <w:rsid w:val="00311CE2"/>
    <w:rsid w:val="00312C41"/>
    <w:rsid w:val="003145A0"/>
    <w:rsid w:val="003151F4"/>
    <w:rsid w:val="00315217"/>
    <w:rsid w:val="00317654"/>
    <w:rsid w:val="00321D68"/>
    <w:rsid w:val="00322477"/>
    <w:rsid w:val="003225FA"/>
    <w:rsid w:val="00324768"/>
    <w:rsid w:val="00324DE1"/>
    <w:rsid w:val="00325D31"/>
    <w:rsid w:val="00326A24"/>
    <w:rsid w:val="00330D65"/>
    <w:rsid w:val="00333491"/>
    <w:rsid w:val="003342DD"/>
    <w:rsid w:val="003342E8"/>
    <w:rsid w:val="00334D92"/>
    <w:rsid w:val="00335610"/>
    <w:rsid w:val="00335B82"/>
    <w:rsid w:val="0033749F"/>
    <w:rsid w:val="00337B29"/>
    <w:rsid w:val="00337E4F"/>
    <w:rsid w:val="003404D4"/>
    <w:rsid w:val="00342042"/>
    <w:rsid w:val="00344190"/>
    <w:rsid w:val="00346D46"/>
    <w:rsid w:val="00352A26"/>
    <w:rsid w:val="00357D38"/>
    <w:rsid w:val="00361489"/>
    <w:rsid w:val="00361D8A"/>
    <w:rsid w:val="00362AC4"/>
    <w:rsid w:val="0036508F"/>
    <w:rsid w:val="0036511F"/>
    <w:rsid w:val="0037035D"/>
    <w:rsid w:val="00370BED"/>
    <w:rsid w:val="003723A8"/>
    <w:rsid w:val="00373805"/>
    <w:rsid w:val="00376A1F"/>
    <w:rsid w:val="0038386E"/>
    <w:rsid w:val="00384FEA"/>
    <w:rsid w:val="0038621C"/>
    <w:rsid w:val="00386449"/>
    <w:rsid w:val="00390A3D"/>
    <w:rsid w:val="00394573"/>
    <w:rsid w:val="00394CD4"/>
    <w:rsid w:val="003967D3"/>
    <w:rsid w:val="003970B5"/>
    <w:rsid w:val="003A0035"/>
    <w:rsid w:val="003A0447"/>
    <w:rsid w:val="003A1E36"/>
    <w:rsid w:val="003A42C5"/>
    <w:rsid w:val="003A44F7"/>
    <w:rsid w:val="003A5CCF"/>
    <w:rsid w:val="003A5F93"/>
    <w:rsid w:val="003A61C6"/>
    <w:rsid w:val="003A61CF"/>
    <w:rsid w:val="003B03ED"/>
    <w:rsid w:val="003B102B"/>
    <w:rsid w:val="003B2BE1"/>
    <w:rsid w:val="003B44B7"/>
    <w:rsid w:val="003B54B0"/>
    <w:rsid w:val="003B6373"/>
    <w:rsid w:val="003B7744"/>
    <w:rsid w:val="003C0792"/>
    <w:rsid w:val="003C1A3D"/>
    <w:rsid w:val="003C28B1"/>
    <w:rsid w:val="003C2A75"/>
    <w:rsid w:val="003C2B31"/>
    <w:rsid w:val="003C2DA2"/>
    <w:rsid w:val="003C37BA"/>
    <w:rsid w:val="003C3B80"/>
    <w:rsid w:val="003C3DD5"/>
    <w:rsid w:val="003D206A"/>
    <w:rsid w:val="003D219D"/>
    <w:rsid w:val="003D3A33"/>
    <w:rsid w:val="003D640A"/>
    <w:rsid w:val="003E32A4"/>
    <w:rsid w:val="003E3D43"/>
    <w:rsid w:val="003E5EE2"/>
    <w:rsid w:val="003E699F"/>
    <w:rsid w:val="003E78B6"/>
    <w:rsid w:val="003F1493"/>
    <w:rsid w:val="003F35F7"/>
    <w:rsid w:val="003F3D4C"/>
    <w:rsid w:val="003F5709"/>
    <w:rsid w:val="00405BAB"/>
    <w:rsid w:val="00407E47"/>
    <w:rsid w:val="0041007E"/>
    <w:rsid w:val="004140EB"/>
    <w:rsid w:val="004156F5"/>
    <w:rsid w:val="004162ED"/>
    <w:rsid w:val="00416A68"/>
    <w:rsid w:val="00417A21"/>
    <w:rsid w:val="00420ACF"/>
    <w:rsid w:val="0042180D"/>
    <w:rsid w:val="00421DF3"/>
    <w:rsid w:val="004220B2"/>
    <w:rsid w:val="00426477"/>
    <w:rsid w:val="00427974"/>
    <w:rsid w:val="00430004"/>
    <w:rsid w:val="00434770"/>
    <w:rsid w:val="00436ABB"/>
    <w:rsid w:val="00436E37"/>
    <w:rsid w:val="00440FCF"/>
    <w:rsid w:val="00442045"/>
    <w:rsid w:val="004429FA"/>
    <w:rsid w:val="00443472"/>
    <w:rsid w:val="00443935"/>
    <w:rsid w:val="00444835"/>
    <w:rsid w:val="00445401"/>
    <w:rsid w:val="00450AA7"/>
    <w:rsid w:val="004511E9"/>
    <w:rsid w:val="00452C6B"/>
    <w:rsid w:val="00452FEE"/>
    <w:rsid w:val="00454327"/>
    <w:rsid w:val="00460F1D"/>
    <w:rsid w:val="00461D1E"/>
    <w:rsid w:val="004621AB"/>
    <w:rsid w:val="004634BA"/>
    <w:rsid w:val="004657B3"/>
    <w:rsid w:val="004671B4"/>
    <w:rsid w:val="00472016"/>
    <w:rsid w:val="00474BF2"/>
    <w:rsid w:val="0048058A"/>
    <w:rsid w:val="004816AE"/>
    <w:rsid w:val="00485F99"/>
    <w:rsid w:val="00486B16"/>
    <w:rsid w:val="00486DED"/>
    <w:rsid w:val="004942C2"/>
    <w:rsid w:val="00496107"/>
    <w:rsid w:val="004976DD"/>
    <w:rsid w:val="004A33F5"/>
    <w:rsid w:val="004A4138"/>
    <w:rsid w:val="004A495F"/>
    <w:rsid w:val="004A56C8"/>
    <w:rsid w:val="004B00F0"/>
    <w:rsid w:val="004B2B65"/>
    <w:rsid w:val="004B2E72"/>
    <w:rsid w:val="004B30FE"/>
    <w:rsid w:val="004B39DC"/>
    <w:rsid w:val="004B4CFB"/>
    <w:rsid w:val="004C12B6"/>
    <w:rsid w:val="004C168A"/>
    <w:rsid w:val="004C38E4"/>
    <w:rsid w:val="004C3E60"/>
    <w:rsid w:val="004C40B3"/>
    <w:rsid w:val="004C41D5"/>
    <w:rsid w:val="004C692A"/>
    <w:rsid w:val="004D0872"/>
    <w:rsid w:val="004D0DCF"/>
    <w:rsid w:val="004D1B5D"/>
    <w:rsid w:val="004D6A4E"/>
    <w:rsid w:val="004E1879"/>
    <w:rsid w:val="004E2137"/>
    <w:rsid w:val="004E4029"/>
    <w:rsid w:val="004E5085"/>
    <w:rsid w:val="004E58AE"/>
    <w:rsid w:val="004E5913"/>
    <w:rsid w:val="004E6D60"/>
    <w:rsid w:val="004E79CA"/>
    <w:rsid w:val="004E7F92"/>
    <w:rsid w:val="004F5B0F"/>
    <w:rsid w:val="004F5FB3"/>
    <w:rsid w:val="00500CD7"/>
    <w:rsid w:val="00502D24"/>
    <w:rsid w:val="00506F69"/>
    <w:rsid w:val="00510265"/>
    <w:rsid w:val="00511297"/>
    <w:rsid w:val="00513BC3"/>
    <w:rsid w:val="00513F0B"/>
    <w:rsid w:val="0051469F"/>
    <w:rsid w:val="00514AA3"/>
    <w:rsid w:val="00517B62"/>
    <w:rsid w:val="00521FC5"/>
    <w:rsid w:val="00526AD7"/>
    <w:rsid w:val="00526B71"/>
    <w:rsid w:val="00530C8C"/>
    <w:rsid w:val="00530FA9"/>
    <w:rsid w:val="005315DC"/>
    <w:rsid w:val="005317BC"/>
    <w:rsid w:val="005320FC"/>
    <w:rsid w:val="00532559"/>
    <w:rsid w:val="005326E5"/>
    <w:rsid w:val="005329AD"/>
    <w:rsid w:val="005351BC"/>
    <w:rsid w:val="00536AA9"/>
    <w:rsid w:val="005407C0"/>
    <w:rsid w:val="00540ED6"/>
    <w:rsid w:val="00542232"/>
    <w:rsid w:val="0054297F"/>
    <w:rsid w:val="00542A2B"/>
    <w:rsid w:val="00543A0C"/>
    <w:rsid w:val="005442C8"/>
    <w:rsid w:val="0054694C"/>
    <w:rsid w:val="00546FC5"/>
    <w:rsid w:val="0055060C"/>
    <w:rsid w:val="0055098D"/>
    <w:rsid w:val="005515D3"/>
    <w:rsid w:val="005523DD"/>
    <w:rsid w:val="005536D8"/>
    <w:rsid w:val="005543F4"/>
    <w:rsid w:val="00554F32"/>
    <w:rsid w:val="005571F7"/>
    <w:rsid w:val="005575D5"/>
    <w:rsid w:val="00560573"/>
    <w:rsid w:val="00561926"/>
    <w:rsid w:val="00561A88"/>
    <w:rsid w:val="00561F4E"/>
    <w:rsid w:val="0056383E"/>
    <w:rsid w:val="00564754"/>
    <w:rsid w:val="00564BF8"/>
    <w:rsid w:val="00564D4B"/>
    <w:rsid w:val="0056538D"/>
    <w:rsid w:val="005717DF"/>
    <w:rsid w:val="00572443"/>
    <w:rsid w:val="00572CA1"/>
    <w:rsid w:val="00572D09"/>
    <w:rsid w:val="005767A5"/>
    <w:rsid w:val="00576E2C"/>
    <w:rsid w:val="00577622"/>
    <w:rsid w:val="00577FBE"/>
    <w:rsid w:val="005872CD"/>
    <w:rsid w:val="00587FF3"/>
    <w:rsid w:val="00590318"/>
    <w:rsid w:val="00593D53"/>
    <w:rsid w:val="00596AAD"/>
    <w:rsid w:val="005A3092"/>
    <w:rsid w:val="005A3869"/>
    <w:rsid w:val="005A3D7F"/>
    <w:rsid w:val="005A58F7"/>
    <w:rsid w:val="005A6EAF"/>
    <w:rsid w:val="005B0FDF"/>
    <w:rsid w:val="005B487C"/>
    <w:rsid w:val="005C0189"/>
    <w:rsid w:val="005C1AB1"/>
    <w:rsid w:val="005C2608"/>
    <w:rsid w:val="005C3E0A"/>
    <w:rsid w:val="005D1325"/>
    <w:rsid w:val="005D1344"/>
    <w:rsid w:val="005D6DD2"/>
    <w:rsid w:val="005E089E"/>
    <w:rsid w:val="005E0FB1"/>
    <w:rsid w:val="005E161D"/>
    <w:rsid w:val="005E1939"/>
    <w:rsid w:val="005E26B4"/>
    <w:rsid w:val="005E2DB2"/>
    <w:rsid w:val="005E34E9"/>
    <w:rsid w:val="005F0D09"/>
    <w:rsid w:val="005F1262"/>
    <w:rsid w:val="005F1D20"/>
    <w:rsid w:val="005F70FD"/>
    <w:rsid w:val="00601E7C"/>
    <w:rsid w:val="00602E53"/>
    <w:rsid w:val="00603B24"/>
    <w:rsid w:val="0060404D"/>
    <w:rsid w:val="00605EE9"/>
    <w:rsid w:val="006063F1"/>
    <w:rsid w:val="00611092"/>
    <w:rsid w:val="0061142F"/>
    <w:rsid w:val="00612297"/>
    <w:rsid w:val="00612F1B"/>
    <w:rsid w:val="00613153"/>
    <w:rsid w:val="006138F4"/>
    <w:rsid w:val="00613D12"/>
    <w:rsid w:val="006142B2"/>
    <w:rsid w:val="00614F43"/>
    <w:rsid w:val="00620B26"/>
    <w:rsid w:val="006266C5"/>
    <w:rsid w:val="006268EE"/>
    <w:rsid w:val="006309ED"/>
    <w:rsid w:val="00630B29"/>
    <w:rsid w:val="0063247C"/>
    <w:rsid w:val="00633346"/>
    <w:rsid w:val="00633770"/>
    <w:rsid w:val="006349EC"/>
    <w:rsid w:val="00635502"/>
    <w:rsid w:val="0063565B"/>
    <w:rsid w:val="006357FC"/>
    <w:rsid w:val="00640214"/>
    <w:rsid w:val="006427DB"/>
    <w:rsid w:val="00643293"/>
    <w:rsid w:val="00643CEE"/>
    <w:rsid w:val="006442BA"/>
    <w:rsid w:val="00647382"/>
    <w:rsid w:val="00647E45"/>
    <w:rsid w:val="0065299A"/>
    <w:rsid w:val="00655F75"/>
    <w:rsid w:val="00660EF2"/>
    <w:rsid w:val="006634FE"/>
    <w:rsid w:val="006657F6"/>
    <w:rsid w:val="006659E4"/>
    <w:rsid w:val="0066642A"/>
    <w:rsid w:val="006753A6"/>
    <w:rsid w:val="00676517"/>
    <w:rsid w:val="006806C7"/>
    <w:rsid w:val="00683936"/>
    <w:rsid w:val="006839FE"/>
    <w:rsid w:val="006846BC"/>
    <w:rsid w:val="00686A6A"/>
    <w:rsid w:val="00690508"/>
    <w:rsid w:val="00691EEF"/>
    <w:rsid w:val="00692000"/>
    <w:rsid w:val="00694BF5"/>
    <w:rsid w:val="006955A4"/>
    <w:rsid w:val="00696A2E"/>
    <w:rsid w:val="00697057"/>
    <w:rsid w:val="00697994"/>
    <w:rsid w:val="00697EEF"/>
    <w:rsid w:val="006A21A4"/>
    <w:rsid w:val="006A4182"/>
    <w:rsid w:val="006A7C79"/>
    <w:rsid w:val="006A7EC1"/>
    <w:rsid w:val="006B4A05"/>
    <w:rsid w:val="006B5A3F"/>
    <w:rsid w:val="006B6A1D"/>
    <w:rsid w:val="006B7669"/>
    <w:rsid w:val="006C3F2C"/>
    <w:rsid w:val="006C4A00"/>
    <w:rsid w:val="006C5F1C"/>
    <w:rsid w:val="006C6BD3"/>
    <w:rsid w:val="006C709F"/>
    <w:rsid w:val="006C760C"/>
    <w:rsid w:val="006D0242"/>
    <w:rsid w:val="006D0318"/>
    <w:rsid w:val="006D04D1"/>
    <w:rsid w:val="006D136E"/>
    <w:rsid w:val="006D21CB"/>
    <w:rsid w:val="006D2503"/>
    <w:rsid w:val="006D340F"/>
    <w:rsid w:val="006D489A"/>
    <w:rsid w:val="006D4C02"/>
    <w:rsid w:val="006E01CF"/>
    <w:rsid w:val="006E1DCA"/>
    <w:rsid w:val="006E2796"/>
    <w:rsid w:val="006E3800"/>
    <w:rsid w:val="006E549B"/>
    <w:rsid w:val="006E74BA"/>
    <w:rsid w:val="006F32F6"/>
    <w:rsid w:val="006F6A19"/>
    <w:rsid w:val="00701C5F"/>
    <w:rsid w:val="00703192"/>
    <w:rsid w:val="007044A5"/>
    <w:rsid w:val="007057CC"/>
    <w:rsid w:val="00710CF6"/>
    <w:rsid w:val="00712BF6"/>
    <w:rsid w:val="00714F85"/>
    <w:rsid w:val="00716706"/>
    <w:rsid w:val="00720A38"/>
    <w:rsid w:val="00720CD8"/>
    <w:rsid w:val="007211F2"/>
    <w:rsid w:val="00724915"/>
    <w:rsid w:val="00724C77"/>
    <w:rsid w:val="007256EB"/>
    <w:rsid w:val="00727674"/>
    <w:rsid w:val="00730ED7"/>
    <w:rsid w:val="00737525"/>
    <w:rsid w:val="00742CB3"/>
    <w:rsid w:val="00743284"/>
    <w:rsid w:val="00745418"/>
    <w:rsid w:val="00747D55"/>
    <w:rsid w:val="00750463"/>
    <w:rsid w:val="00751BAB"/>
    <w:rsid w:val="007525FC"/>
    <w:rsid w:val="00754DA2"/>
    <w:rsid w:val="007559B7"/>
    <w:rsid w:val="0077140B"/>
    <w:rsid w:val="007729A4"/>
    <w:rsid w:val="0077358E"/>
    <w:rsid w:val="007825D1"/>
    <w:rsid w:val="00790920"/>
    <w:rsid w:val="00791E85"/>
    <w:rsid w:val="007935DA"/>
    <w:rsid w:val="00797793"/>
    <w:rsid w:val="007A29B0"/>
    <w:rsid w:val="007A2EFB"/>
    <w:rsid w:val="007A4330"/>
    <w:rsid w:val="007A4560"/>
    <w:rsid w:val="007A512A"/>
    <w:rsid w:val="007A57BD"/>
    <w:rsid w:val="007A6A25"/>
    <w:rsid w:val="007B1B88"/>
    <w:rsid w:val="007B29B8"/>
    <w:rsid w:val="007B7DD6"/>
    <w:rsid w:val="007C2E03"/>
    <w:rsid w:val="007C4B26"/>
    <w:rsid w:val="007C4F06"/>
    <w:rsid w:val="007C60DF"/>
    <w:rsid w:val="007D0284"/>
    <w:rsid w:val="007D0F89"/>
    <w:rsid w:val="007D13CC"/>
    <w:rsid w:val="007D25A9"/>
    <w:rsid w:val="007D43F8"/>
    <w:rsid w:val="007E0282"/>
    <w:rsid w:val="007E2A36"/>
    <w:rsid w:val="007E3D60"/>
    <w:rsid w:val="007E67C8"/>
    <w:rsid w:val="007E7B01"/>
    <w:rsid w:val="007F25E6"/>
    <w:rsid w:val="007F4B05"/>
    <w:rsid w:val="007F5C8D"/>
    <w:rsid w:val="00802880"/>
    <w:rsid w:val="0081186A"/>
    <w:rsid w:val="00811E57"/>
    <w:rsid w:val="008129EC"/>
    <w:rsid w:val="008159AF"/>
    <w:rsid w:val="00826508"/>
    <w:rsid w:val="00832CF8"/>
    <w:rsid w:val="00833DCF"/>
    <w:rsid w:val="00834991"/>
    <w:rsid w:val="0083516E"/>
    <w:rsid w:val="00835FA6"/>
    <w:rsid w:val="00836678"/>
    <w:rsid w:val="00841160"/>
    <w:rsid w:val="0084366F"/>
    <w:rsid w:val="008510BE"/>
    <w:rsid w:val="008537B7"/>
    <w:rsid w:val="008550EA"/>
    <w:rsid w:val="00857B04"/>
    <w:rsid w:val="00861738"/>
    <w:rsid w:val="0086554A"/>
    <w:rsid w:val="008714C7"/>
    <w:rsid w:val="00872068"/>
    <w:rsid w:val="00872683"/>
    <w:rsid w:val="00873925"/>
    <w:rsid w:val="0087481B"/>
    <w:rsid w:val="0088521A"/>
    <w:rsid w:val="00887268"/>
    <w:rsid w:val="0089144D"/>
    <w:rsid w:val="0089363B"/>
    <w:rsid w:val="008A02F8"/>
    <w:rsid w:val="008A1779"/>
    <w:rsid w:val="008A1F6F"/>
    <w:rsid w:val="008A3CFF"/>
    <w:rsid w:val="008A476A"/>
    <w:rsid w:val="008A4F97"/>
    <w:rsid w:val="008A5CA6"/>
    <w:rsid w:val="008B17E8"/>
    <w:rsid w:val="008B3E08"/>
    <w:rsid w:val="008B44F9"/>
    <w:rsid w:val="008B4524"/>
    <w:rsid w:val="008B5C98"/>
    <w:rsid w:val="008B723F"/>
    <w:rsid w:val="008C201F"/>
    <w:rsid w:val="008C664A"/>
    <w:rsid w:val="008C74A0"/>
    <w:rsid w:val="008D3949"/>
    <w:rsid w:val="008D5546"/>
    <w:rsid w:val="008D681C"/>
    <w:rsid w:val="008E14F3"/>
    <w:rsid w:val="008E21D2"/>
    <w:rsid w:val="008E2236"/>
    <w:rsid w:val="008E28BC"/>
    <w:rsid w:val="008E4A95"/>
    <w:rsid w:val="008E5968"/>
    <w:rsid w:val="008F0094"/>
    <w:rsid w:val="008F1AC4"/>
    <w:rsid w:val="008F3199"/>
    <w:rsid w:val="008F6B1C"/>
    <w:rsid w:val="00900432"/>
    <w:rsid w:val="00902240"/>
    <w:rsid w:val="00906D10"/>
    <w:rsid w:val="009116C1"/>
    <w:rsid w:val="0091223B"/>
    <w:rsid w:val="00912502"/>
    <w:rsid w:val="00913F73"/>
    <w:rsid w:val="00916081"/>
    <w:rsid w:val="00916308"/>
    <w:rsid w:val="00916438"/>
    <w:rsid w:val="009169E1"/>
    <w:rsid w:val="00921246"/>
    <w:rsid w:val="0092518C"/>
    <w:rsid w:val="00925540"/>
    <w:rsid w:val="00926F41"/>
    <w:rsid w:val="0092784E"/>
    <w:rsid w:val="00927985"/>
    <w:rsid w:val="00930855"/>
    <w:rsid w:val="00931DC1"/>
    <w:rsid w:val="00932F2D"/>
    <w:rsid w:val="00932FDD"/>
    <w:rsid w:val="00933BF0"/>
    <w:rsid w:val="00934407"/>
    <w:rsid w:val="00934D3B"/>
    <w:rsid w:val="00935708"/>
    <w:rsid w:val="0093624E"/>
    <w:rsid w:val="00937E3F"/>
    <w:rsid w:val="0094079C"/>
    <w:rsid w:val="0094120D"/>
    <w:rsid w:val="0094208B"/>
    <w:rsid w:val="00944BB0"/>
    <w:rsid w:val="00945FF1"/>
    <w:rsid w:val="00946A8F"/>
    <w:rsid w:val="00950131"/>
    <w:rsid w:val="00953A31"/>
    <w:rsid w:val="00954F10"/>
    <w:rsid w:val="00955DCD"/>
    <w:rsid w:val="009608D4"/>
    <w:rsid w:val="009609C2"/>
    <w:rsid w:val="00961004"/>
    <w:rsid w:val="0096364E"/>
    <w:rsid w:val="009702C2"/>
    <w:rsid w:val="00971A4D"/>
    <w:rsid w:val="009722D5"/>
    <w:rsid w:val="009752D4"/>
    <w:rsid w:val="00976E43"/>
    <w:rsid w:val="00983932"/>
    <w:rsid w:val="00983B43"/>
    <w:rsid w:val="0098499F"/>
    <w:rsid w:val="009927A0"/>
    <w:rsid w:val="009A03A2"/>
    <w:rsid w:val="009A09A7"/>
    <w:rsid w:val="009A116F"/>
    <w:rsid w:val="009A257E"/>
    <w:rsid w:val="009A2D29"/>
    <w:rsid w:val="009A2F8E"/>
    <w:rsid w:val="009A7815"/>
    <w:rsid w:val="009A7F37"/>
    <w:rsid w:val="009B16CC"/>
    <w:rsid w:val="009B2037"/>
    <w:rsid w:val="009B69E0"/>
    <w:rsid w:val="009C1973"/>
    <w:rsid w:val="009D0C56"/>
    <w:rsid w:val="009D4C43"/>
    <w:rsid w:val="009D59AA"/>
    <w:rsid w:val="009D5E27"/>
    <w:rsid w:val="009D6229"/>
    <w:rsid w:val="009D7DE5"/>
    <w:rsid w:val="009E1C5D"/>
    <w:rsid w:val="009E2DC7"/>
    <w:rsid w:val="009E2E8F"/>
    <w:rsid w:val="009F0FD4"/>
    <w:rsid w:val="009F22E3"/>
    <w:rsid w:val="00A0182F"/>
    <w:rsid w:val="00A01CD9"/>
    <w:rsid w:val="00A07489"/>
    <w:rsid w:val="00A112D4"/>
    <w:rsid w:val="00A122FA"/>
    <w:rsid w:val="00A13276"/>
    <w:rsid w:val="00A221D7"/>
    <w:rsid w:val="00A250B8"/>
    <w:rsid w:val="00A30B75"/>
    <w:rsid w:val="00A30FC9"/>
    <w:rsid w:val="00A31CBA"/>
    <w:rsid w:val="00A35A6A"/>
    <w:rsid w:val="00A406FA"/>
    <w:rsid w:val="00A40D0F"/>
    <w:rsid w:val="00A41CE4"/>
    <w:rsid w:val="00A45DB2"/>
    <w:rsid w:val="00A461E6"/>
    <w:rsid w:val="00A56B40"/>
    <w:rsid w:val="00A56C91"/>
    <w:rsid w:val="00A6065F"/>
    <w:rsid w:val="00A62221"/>
    <w:rsid w:val="00A627F8"/>
    <w:rsid w:val="00A62E07"/>
    <w:rsid w:val="00A656BB"/>
    <w:rsid w:val="00A65754"/>
    <w:rsid w:val="00A6587E"/>
    <w:rsid w:val="00A65E5A"/>
    <w:rsid w:val="00A7311F"/>
    <w:rsid w:val="00A76ABC"/>
    <w:rsid w:val="00A8249A"/>
    <w:rsid w:val="00A8344C"/>
    <w:rsid w:val="00A83AA3"/>
    <w:rsid w:val="00A84B5A"/>
    <w:rsid w:val="00A84BDC"/>
    <w:rsid w:val="00A9087B"/>
    <w:rsid w:val="00A92661"/>
    <w:rsid w:val="00A943CE"/>
    <w:rsid w:val="00A94CF0"/>
    <w:rsid w:val="00AA04F3"/>
    <w:rsid w:val="00AA2392"/>
    <w:rsid w:val="00AA2BF3"/>
    <w:rsid w:val="00AA33E0"/>
    <w:rsid w:val="00AA3915"/>
    <w:rsid w:val="00AA3C08"/>
    <w:rsid w:val="00AA44C1"/>
    <w:rsid w:val="00AA64F8"/>
    <w:rsid w:val="00AA7959"/>
    <w:rsid w:val="00AB17F9"/>
    <w:rsid w:val="00AB1FEA"/>
    <w:rsid w:val="00AB6132"/>
    <w:rsid w:val="00AB6E99"/>
    <w:rsid w:val="00AC0479"/>
    <w:rsid w:val="00AC2C80"/>
    <w:rsid w:val="00AD3A3A"/>
    <w:rsid w:val="00AD5423"/>
    <w:rsid w:val="00AD58C2"/>
    <w:rsid w:val="00AD6F9E"/>
    <w:rsid w:val="00AD7C32"/>
    <w:rsid w:val="00AE0295"/>
    <w:rsid w:val="00AE28E4"/>
    <w:rsid w:val="00AE30AF"/>
    <w:rsid w:val="00AF22CB"/>
    <w:rsid w:val="00AF26D7"/>
    <w:rsid w:val="00AF3B73"/>
    <w:rsid w:val="00AF503F"/>
    <w:rsid w:val="00B01406"/>
    <w:rsid w:val="00B03389"/>
    <w:rsid w:val="00B03444"/>
    <w:rsid w:val="00B04F85"/>
    <w:rsid w:val="00B057EF"/>
    <w:rsid w:val="00B0606A"/>
    <w:rsid w:val="00B06C1E"/>
    <w:rsid w:val="00B06FCB"/>
    <w:rsid w:val="00B10789"/>
    <w:rsid w:val="00B10F2B"/>
    <w:rsid w:val="00B1558B"/>
    <w:rsid w:val="00B15A9C"/>
    <w:rsid w:val="00B16286"/>
    <w:rsid w:val="00B205A1"/>
    <w:rsid w:val="00B20D31"/>
    <w:rsid w:val="00B218D0"/>
    <w:rsid w:val="00B27BB0"/>
    <w:rsid w:val="00B30EB9"/>
    <w:rsid w:val="00B3249F"/>
    <w:rsid w:val="00B32CD6"/>
    <w:rsid w:val="00B366EA"/>
    <w:rsid w:val="00B36AE3"/>
    <w:rsid w:val="00B37992"/>
    <w:rsid w:val="00B400CE"/>
    <w:rsid w:val="00B402E2"/>
    <w:rsid w:val="00B40DF8"/>
    <w:rsid w:val="00B41D02"/>
    <w:rsid w:val="00B4265A"/>
    <w:rsid w:val="00B42A20"/>
    <w:rsid w:val="00B430E2"/>
    <w:rsid w:val="00B44702"/>
    <w:rsid w:val="00B51292"/>
    <w:rsid w:val="00B52B9F"/>
    <w:rsid w:val="00B53801"/>
    <w:rsid w:val="00B550BC"/>
    <w:rsid w:val="00B60A77"/>
    <w:rsid w:val="00B61D5E"/>
    <w:rsid w:val="00B631A0"/>
    <w:rsid w:val="00B64939"/>
    <w:rsid w:val="00B66DDE"/>
    <w:rsid w:val="00B7186E"/>
    <w:rsid w:val="00B746DA"/>
    <w:rsid w:val="00B75480"/>
    <w:rsid w:val="00B75C78"/>
    <w:rsid w:val="00B77AD7"/>
    <w:rsid w:val="00B802D3"/>
    <w:rsid w:val="00B84204"/>
    <w:rsid w:val="00B8783E"/>
    <w:rsid w:val="00B92793"/>
    <w:rsid w:val="00B95735"/>
    <w:rsid w:val="00BA0AB2"/>
    <w:rsid w:val="00BA3EDB"/>
    <w:rsid w:val="00BA5916"/>
    <w:rsid w:val="00BA683D"/>
    <w:rsid w:val="00BA7E99"/>
    <w:rsid w:val="00BB0103"/>
    <w:rsid w:val="00BB02C1"/>
    <w:rsid w:val="00BB3533"/>
    <w:rsid w:val="00BB48AA"/>
    <w:rsid w:val="00BB4CDD"/>
    <w:rsid w:val="00BC6C46"/>
    <w:rsid w:val="00BC71B3"/>
    <w:rsid w:val="00BD0A5D"/>
    <w:rsid w:val="00BD14BF"/>
    <w:rsid w:val="00BD196B"/>
    <w:rsid w:val="00BD3B73"/>
    <w:rsid w:val="00BD3CA2"/>
    <w:rsid w:val="00BD633B"/>
    <w:rsid w:val="00BE01A5"/>
    <w:rsid w:val="00BE216C"/>
    <w:rsid w:val="00BE66CF"/>
    <w:rsid w:val="00BE6A14"/>
    <w:rsid w:val="00BF05FE"/>
    <w:rsid w:val="00BF0616"/>
    <w:rsid w:val="00BF2BA6"/>
    <w:rsid w:val="00BF6FFF"/>
    <w:rsid w:val="00C00211"/>
    <w:rsid w:val="00C04668"/>
    <w:rsid w:val="00C05EF6"/>
    <w:rsid w:val="00C05F6C"/>
    <w:rsid w:val="00C06666"/>
    <w:rsid w:val="00C1703A"/>
    <w:rsid w:val="00C2076D"/>
    <w:rsid w:val="00C22A51"/>
    <w:rsid w:val="00C241F8"/>
    <w:rsid w:val="00C26C3A"/>
    <w:rsid w:val="00C273B5"/>
    <w:rsid w:val="00C31EE7"/>
    <w:rsid w:val="00C33CD9"/>
    <w:rsid w:val="00C34B66"/>
    <w:rsid w:val="00C35B1F"/>
    <w:rsid w:val="00C378E5"/>
    <w:rsid w:val="00C37B96"/>
    <w:rsid w:val="00C40A24"/>
    <w:rsid w:val="00C41153"/>
    <w:rsid w:val="00C43ECC"/>
    <w:rsid w:val="00C45FCC"/>
    <w:rsid w:val="00C47FB0"/>
    <w:rsid w:val="00C5379B"/>
    <w:rsid w:val="00C54671"/>
    <w:rsid w:val="00C57F0F"/>
    <w:rsid w:val="00C60520"/>
    <w:rsid w:val="00C606BC"/>
    <w:rsid w:val="00C737A2"/>
    <w:rsid w:val="00C73800"/>
    <w:rsid w:val="00C742C7"/>
    <w:rsid w:val="00C76560"/>
    <w:rsid w:val="00C777CC"/>
    <w:rsid w:val="00C77910"/>
    <w:rsid w:val="00C82BA7"/>
    <w:rsid w:val="00C8500B"/>
    <w:rsid w:val="00C8536D"/>
    <w:rsid w:val="00C900F8"/>
    <w:rsid w:val="00C91D0C"/>
    <w:rsid w:val="00C92480"/>
    <w:rsid w:val="00C92526"/>
    <w:rsid w:val="00C94505"/>
    <w:rsid w:val="00CA4C0E"/>
    <w:rsid w:val="00CB12BA"/>
    <w:rsid w:val="00CB1C7B"/>
    <w:rsid w:val="00CB7E7B"/>
    <w:rsid w:val="00CC0B56"/>
    <w:rsid w:val="00CC1119"/>
    <w:rsid w:val="00CD10AF"/>
    <w:rsid w:val="00CD135B"/>
    <w:rsid w:val="00CD1623"/>
    <w:rsid w:val="00CD1755"/>
    <w:rsid w:val="00CD1F59"/>
    <w:rsid w:val="00CD1F77"/>
    <w:rsid w:val="00CD2811"/>
    <w:rsid w:val="00CD3A71"/>
    <w:rsid w:val="00CD49AA"/>
    <w:rsid w:val="00CD756C"/>
    <w:rsid w:val="00CD7A32"/>
    <w:rsid w:val="00CE04F4"/>
    <w:rsid w:val="00CE16AC"/>
    <w:rsid w:val="00CE35EF"/>
    <w:rsid w:val="00CE5B16"/>
    <w:rsid w:val="00CF02D0"/>
    <w:rsid w:val="00CF3C75"/>
    <w:rsid w:val="00CF6251"/>
    <w:rsid w:val="00CF778A"/>
    <w:rsid w:val="00D01260"/>
    <w:rsid w:val="00D10F41"/>
    <w:rsid w:val="00D122A1"/>
    <w:rsid w:val="00D155A7"/>
    <w:rsid w:val="00D16157"/>
    <w:rsid w:val="00D230D3"/>
    <w:rsid w:val="00D263E2"/>
    <w:rsid w:val="00D2687D"/>
    <w:rsid w:val="00D277B4"/>
    <w:rsid w:val="00D406E4"/>
    <w:rsid w:val="00D4080D"/>
    <w:rsid w:val="00D41168"/>
    <w:rsid w:val="00D41964"/>
    <w:rsid w:val="00D438E8"/>
    <w:rsid w:val="00D44BF9"/>
    <w:rsid w:val="00D460D6"/>
    <w:rsid w:val="00D57CA6"/>
    <w:rsid w:val="00D611D2"/>
    <w:rsid w:val="00D64F51"/>
    <w:rsid w:val="00D666BF"/>
    <w:rsid w:val="00D72D8E"/>
    <w:rsid w:val="00D80841"/>
    <w:rsid w:val="00D926C5"/>
    <w:rsid w:val="00D9296F"/>
    <w:rsid w:val="00DA27C5"/>
    <w:rsid w:val="00DA51AC"/>
    <w:rsid w:val="00DA51B0"/>
    <w:rsid w:val="00DA6C61"/>
    <w:rsid w:val="00DB3DE7"/>
    <w:rsid w:val="00DB432F"/>
    <w:rsid w:val="00DB496B"/>
    <w:rsid w:val="00DB5315"/>
    <w:rsid w:val="00DB53B6"/>
    <w:rsid w:val="00DC0010"/>
    <w:rsid w:val="00DC0FC8"/>
    <w:rsid w:val="00DC269F"/>
    <w:rsid w:val="00DC2ABA"/>
    <w:rsid w:val="00DC321B"/>
    <w:rsid w:val="00DC3767"/>
    <w:rsid w:val="00DC3D2D"/>
    <w:rsid w:val="00DD39B0"/>
    <w:rsid w:val="00DD4500"/>
    <w:rsid w:val="00DD54F5"/>
    <w:rsid w:val="00DD7A48"/>
    <w:rsid w:val="00DE3970"/>
    <w:rsid w:val="00DE59D8"/>
    <w:rsid w:val="00DE5BF4"/>
    <w:rsid w:val="00DF0641"/>
    <w:rsid w:val="00DF32EC"/>
    <w:rsid w:val="00DF38D2"/>
    <w:rsid w:val="00DF4B2E"/>
    <w:rsid w:val="00DF539E"/>
    <w:rsid w:val="00E00703"/>
    <w:rsid w:val="00E0268B"/>
    <w:rsid w:val="00E0409F"/>
    <w:rsid w:val="00E048F4"/>
    <w:rsid w:val="00E06CB1"/>
    <w:rsid w:val="00E071A2"/>
    <w:rsid w:val="00E1070E"/>
    <w:rsid w:val="00E11246"/>
    <w:rsid w:val="00E116E4"/>
    <w:rsid w:val="00E1218F"/>
    <w:rsid w:val="00E12760"/>
    <w:rsid w:val="00E14971"/>
    <w:rsid w:val="00E15C21"/>
    <w:rsid w:val="00E17F78"/>
    <w:rsid w:val="00E20CF4"/>
    <w:rsid w:val="00E23A4B"/>
    <w:rsid w:val="00E254A0"/>
    <w:rsid w:val="00E27BEA"/>
    <w:rsid w:val="00E27EAA"/>
    <w:rsid w:val="00E33E29"/>
    <w:rsid w:val="00E34446"/>
    <w:rsid w:val="00E35149"/>
    <w:rsid w:val="00E359C4"/>
    <w:rsid w:val="00E406D1"/>
    <w:rsid w:val="00E44331"/>
    <w:rsid w:val="00E44385"/>
    <w:rsid w:val="00E465FB"/>
    <w:rsid w:val="00E470BB"/>
    <w:rsid w:val="00E50690"/>
    <w:rsid w:val="00E50F0E"/>
    <w:rsid w:val="00E57255"/>
    <w:rsid w:val="00E576D7"/>
    <w:rsid w:val="00E57ACE"/>
    <w:rsid w:val="00E60C5E"/>
    <w:rsid w:val="00E61230"/>
    <w:rsid w:val="00E61EE5"/>
    <w:rsid w:val="00E62149"/>
    <w:rsid w:val="00E62FD0"/>
    <w:rsid w:val="00E635AD"/>
    <w:rsid w:val="00E6716A"/>
    <w:rsid w:val="00E679C7"/>
    <w:rsid w:val="00E841F1"/>
    <w:rsid w:val="00E849C3"/>
    <w:rsid w:val="00E85C8B"/>
    <w:rsid w:val="00E91523"/>
    <w:rsid w:val="00E92A7E"/>
    <w:rsid w:val="00E96ECA"/>
    <w:rsid w:val="00EA2657"/>
    <w:rsid w:val="00EA4BD3"/>
    <w:rsid w:val="00EA5F58"/>
    <w:rsid w:val="00EB220C"/>
    <w:rsid w:val="00EB29AC"/>
    <w:rsid w:val="00EB36D4"/>
    <w:rsid w:val="00EB7F02"/>
    <w:rsid w:val="00EC0129"/>
    <w:rsid w:val="00EC0C53"/>
    <w:rsid w:val="00EC0F6E"/>
    <w:rsid w:val="00EC214E"/>
    <w:rsid w:val="00EC41C8"/>
    <w:rsid w:val="00EC58CA"/>
    <w:rsid w:val="00EC5AD3"/>
    <w:rsid w:val="00ED1FE3"/>
    <w:rsid w:val="00ED2731"/>
    <w:rsid w:val="00ED6A6D"/>
    <w:rsid w:val="00EE06C5"/>
    <w:rsid w:val="00EE3291"/>
    <w:rsid w:val="00EE347F"/>
    <w:rsid w:val="00EE56DB"/>
    <w:rsid w:val="00EE7F29"/>
    <w:rsid w:val="00EF08C3"/>
    <w:rsid w:val="00EF0A0E"/>
    <w:rsid w:val="00EF319F"/>
    <w:rsid w:val="00EF4E02"/>
    <w:rsid w:val="00EF6EF8"/>
    <w:rsid w:val="00EF72BB"/>
    <w:rsid w:val="00EF752A"/>
    <w:rsid w:val="00F008B2"/>
    <w:rsid w:val="00F0218D"/>
    <w:rsid w:val="00F032F0"/>
    <w:rsid w:val="00F038B6"/>
    <w:rsid w:val="00F067D2"/>
    <w:rsid w:val="00F103BB"/>
    <w:rsid w:val="00F11466"/>
    <w:rsid w:val="00F149E9"/>
    <w:rsid w:val="00F22DE2"/>
    <w:rsid w:val="00F239F4"/>
    <w:rsid w:val="00F30751"/>
    <w:rsid w:val="00F30767"/>
    <w:rsid w:val="00F30C02"/>
    <w:rsid w:val="00F33853"/>
    <w:rsid w:val="00F379BD"/>
    <w:rsid w:val="00F405FF"/>
    <w:rsid w:val="00F41E69"/>
    <w:rsid w:val="00F43B61"/>
    <w:rsid w:val="00F43F24"/>
    <w:rsid w:val="00F4475F"/>
    <w:rsid w:val="00F47101"/>
    <w:rsid w:val="00F50E13"/>
    <w:rsid w:val="00F5114F"/>
    <w:rsid w:val="00F528AB"/>
    <w:rsid w:val="00F52EAE"/>
    <w:rsid w:val="00F53905"/>
    <w:rsid w:val="00F56101"/>
    <w:rsid w:val="00F56999"/>
    <w:rsid w:val="00F6375A"/>
    <w:rsid w:val="00F63C40"/>
    <w:rsid w:val="00F64E94"/>
    <w:rsid w:val="00F66147"/>
    <w:rsid w:val="00F66AC7"/>
    <w:rsid w:val="00F66D7B"/>
    <w:rsid w:val="00F703A7"/>
    <w:rsid w:val="00F7437A"/>
    <w:rsid w:val="00F75617"/>
    <w:rsid w:val="00F75D63"/>
    <w:rsid w:val="00F81DD1"/>
    <w:rsid w:val="00F82107"/>
    <w:rsid w:val="00F824B8"/>
    <w:rsid w:val="00F8414C"/>
    <w:rsid w:val="00F87B7C"/>
    <w:rsid w:val="00F87EA3"/>
    <w:rsid w:val="00F90410"/>
    <w:rsid w:val="00F92493"/>
    <w:rsid w:val="00F92D10"/>
    <w:rsid w:val="00F93014"/>
    <w:rsid w:val="00FA331A"/>
    <w:rsid w:val="00FA4AD5"/>
    <w:rsid w:val="00FA62BE"/>
    <w:rsid w:val="00FA740B"/>
    <w:rsid w:val="00FA7A06"/>
    <w:rsid w:val="00FB630F"/>
    <w:rsid w:val="00FC055A"/>
    <w:rsid w:val="00FC252B"/>
    <w:rsid w:val="00FC428C"/>
    <w:rsid w:val="00FC4A63"/>
    <w:rsid w:val="00FC5375"/>
    <w:rsid w:val="00FC7404"/>
    <w:rsid w:val="00FD11FE"/>
    <w:rsid w:val="00FD2136"/>
    <w:rsid w:val="00FD4160"/>
    <w:rsid w:val="00FD5495"/>
    <w:rsid w:val="00FE0A83"/>
    <w:rsid w:val="00FE2E8D"/>
    <w:rsid w:val="00FE7EA0"/>
    <w:rsid w:val="00FF0B55"/>
    <w:rsid w:val="00FF2BB5"/>
    <w:rsid w:val="00FF3854"/>
    <w:rsid w:val="00FF3C36"/>
    <w:rsid w:val="00FF4F0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1F685F"/>
  <w15:docId w15:val="{3F98C02F-4681-4CFD-80EA-4FA6942E3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2" w:lineRule="atLeas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559"/>
    <w:rPr>
      <w:lang w:val="es-ES_tradnl"/>
    </w:rPr>
  </w:style>
  <w:style w:type="paragraph" w:styleId="Ttulo1">
    <w:name w:val="heading 1"/>
    <w:basedOn w:val="Normal"/>
    <w:next w:val="Normal"/>
    <w:link w:val="Ttulo1Car"/>
    <w:uiPriority w:val="9"/>
    <w:qFormat/>
    <w:rsid w:val="00F56999"/>
    <w:pPr>
      <w:keepNext/>
      <w:keepLines/>
      <w:widowControl w:val="0"/>
      <w:numPr>
        <w:numId w:val="23"/>
      </w:numPr>
      <w:autoSpaceDE w:val="0"/>
      <w:autoSpaceDN w:val="0"/>
      <w:spacing w:before="240" w:after="0" w:line="240" w:lineRule="auto"/>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link w:val="Ttulo2Car"/>
    <w:uiPriority w:val="1"/>
    <w:qFormat/>
    <w:rsid w:val="00FA740B"/>
    <w:pPr>
      <w:widowControl w:val="0"/>
      <w:numPr>
        <w:ilvl w:val="1"/>
        <w:numId w:val="23"/>
      </w:numPr>
      <w:autoSpaceDE w:val="0"/>
      <w:autoSpaceDN w:val="0"/>
      <w:spacing w:after="0" w:line="240" w:lineRule="auto"/>
      <w:outlineLvl w:val="1"/>
    </w:pPr>
    <w:rPr>
      <w:rFonts w:ascii="Arial" w:eastAsia="Arial" w:hAnsi="Arial" w:cs="Arial"/>
      <w:b/>
      <w:bCs/>
      <w:lang w:val="es-ES"/>
    </w:rPr>
  </w:style>
  <w:style w:type="paragraph" w:styleId="Ttulo3">
    <w:name w:val="heading 3"/>
    <w:basedOn w:val="Normal"/>
    <w:next w:val="Normal"/>
    <w:link w:val="Ttulo3Car"/>
    <w:uiPriority w:val="9"/>
    <w:semiHidden/>
    <w:unhideWhenUsed/>
    <w:qFormat/>
    <w:rsid w:val="002D421F"/>
    <w:pPr>
      <w:keepNext/>
      <w:keepLines/>
      <w:numPr>
        <w:ilvl w:val="2"/>
        <w:numId w:val="23"/>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2D421F"/>
    <w:pPr>
      <w:keepNext/>
      <w:keepLines/>
      <w:numPr>
        <w:ilvl w:val="3"/>
        <w:numId w:val="23"/>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2D421F"/>
    <w:pPr>
      <w:keepNext/>
      <w:keepLines/>
      <w:numPr>
        <w:ilvl w:val="4"/>
        <w:numId w:val="23"/>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2D421F"/>
    <w:pPr>
      <w:keepNext/>
      <w:keepLines/>
      <w:numPr>
        <w:ilvl w:val="5"/>
        <w:numId w:val="23"/>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2D421F"/>
    <w:pPr>
      <w:keepNext/>
      <w:keepLines/>
      <w:numPr>
        <w:ilvl w:val="6"/>
        <w:numId w:val="23"/>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2D421F"/>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2D421F"/>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E7F29"/>
    <w:pPr>
      <w:ind w:left="720"/>
      <w:contextualSpacing/>
    </w:pPr>
  </w:style>
  <w:style w:type="table" w:styleId="Tablaconcuadrcula">
    <w:name w:val="Table Grid"/>
    <w:basedOn w:val="Tablanormal"/>
    <w:uiPriority w:val="39"/>
    <w:rsid w:val="006D2503"/>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D2503"/>
    <w:pPr>
      <w:spacing w:before="100" w:beforeAutospacing="1" w:after="100" w:afterAutospacing="1" w:line="240" w:lineRule="auto"/>
    </w:pPr>
    <w:rPr>
      <w:rFonts w:ascii="Times New Roman" w:eastAsiaTheme="minorEastAsia" w:hAnsi="Times New Roman" w:cs="Times New Roman"/>
      <w:sz w:val="24"/>
      <w:szCs w:val="24"/>
      <w:lang w:val="pt-BR" w:eastAsia="pt-BR"/>
    </w:rPr>
  </w:style>
  <w:style w:type="character" w:customStyle="1" w:styleId="hps">
    <w:name w:val="hps"/>
    <w:basedOn w:val="Fuentedeprrafopredeter"/>
    <w:rsid w:val="007A512A"/>
  </w:style>
  <w:style w:type="paragraph" w:styleId="Encabezado">
    <w:name w:val="header"/>
    <w:basedOn w:val="Normal"/>
    <w:link w:val="EncabezadoCar"/>
    <w:uiPriority w:val="99"/>
    <w:unhideWhenUsed/>
    <w:rsid w:val="009D4C4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D4C43"/>
    <w:rPr>
      <w:lang w:val="es-ES_tradnl"/>
    </w:rPr>
  </w:style>
  <w:style w:type="paragraph" w:styleId="Piedepgina">
    <w:name w:val="footer"/>
    <w:basedOn w:val="Normal"/>
    <w:link w:val="PiedepginaCar"/>
    <w:uiPriority w:val="99"/>
    <w:unhideWhenUsed/>
    <w:rsid w:val="009D4C4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D4C43"/>
    <w:rPr>
      <w:lang w:val="es-ES_tradnl"/>
    </w:rPr>
  </w:style>
  <w:style w:type="paragraph" w:styleId="Textoindependiente2">
    <w:name w:val="Body Text 2"/>
    <w:basedOn w:val="Normal"/>
    <w:link w:val="Textoindependiente2Car"/>
    <w:uiPriority w:val="99"/>
    <w:rsid w:val="00B40DF8"/>
    <w:pPr>
      <w:spacing w:after="0" w:line="360" w:lineRule="auto"/>
    </w:pPr>
    <w:rPr>
      <w:rFonts w:ascii="Arial" w:eastAsia="Times New Roman" w:hAnsi="Arial" w:cs="Arial"/>
      <w:sz w:val="24"/>
      <w:szCs w:val="24"/>
      <w:lang w:val="es-ES" w:eastAsia="es-ES"/>
    </w:rPr>
  </w:style>
  <w:style w:type="character" w:customStyle="1" w:styleId="Textoindependiente2Car">
    <w:name w:val="Texto independiente 2 Car"/>
    <w:basedOn w:val="Fuentedeprrafopredeter"/>
    <w:link w:val="Textoindependiente2"/>
    <w:uiPriority w:val="99"/>
    <w:rsid w:val="00B40DF8"/>
    <w:rPr>
      <w:rFonts w:ascii="Arial" w:eastAsia="Times New Roman" w:hAnsi="Arial" w:cs="Arial"/>
      <w:sz w:val="24"/>
      <w:szCs w:val="24"/>
      <w:lang w:val="es-ES" w:eastAsia="es-ES"/>
    </w:rPr>
  </w:style>
  <w:style w:type="table" w:customStyle="1" w:styleId="Tabelacomgrade1">
    <w:name w:val="Tabela com grade1"/>
    <w:basedOn w:val="Tablanormal"/>
    <w:next w:val="Tablaconcuadrcula"/>
    <w:uiPriority w:val="39"/>
    <w:rsid w:val="00F22D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99"/>
    <w:qFormat/>
    <w:rsid w:val="002860F6"/>
    <w:pPr>
      <w:spacing w:after="0" w:line="240" w:lineRule="auto"/>
    </w:pPr>
    <w:rPr>
      <w:lang w:val="en-US"/>
    </w:rPr>
  </w:style>
  <w:style w:type="paragraph" w:styleId="Textodeglobo">
    <w:name w:val="Balloon Text"/>
    <w:basedOn w:val="Normal"/>
    <w:link w:val="TextodegloboCar"/>
    <w:uiPriority w:val="99"/>
    <w:semiHidden/>
    <w:unhideWhenUsed/>
    <w:rsid w:val="00F038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038B6"/>
    <w:rPr>
      <w:rFonts w:ascii="Tahoma" w:hAnsi="Tahoma" w:cs="Tahoma"/>
      <w:sz w:val="16"/>
      <w:szCs w:val="16"/>
      <w:lang w:val="es-ES_tradnl"/>
    </w:rPr>
  </w:style>
  <w:style w:type="character" w:customStyle="1" w:styleId="shorttext">
    <w:name w:val="short_text"/>
    <w:basedOn w:val="Fuentedeprrafopredeter"/>
    <w:rsid w:val="00B30EB9"/>
  </w:style>
  <w:style w:type="paragraph" w:customStyle="1" w:styleId="Default">
    <w:name w:val="Default"/>
    <w:rsid w:val="00B30EB9"/>
    <w:pPr>
      <w:autoSpaceDE w:val="0"/>
      <w:autoSpaceDN w:val="0"/>
      <w:adjustRightInd w:val="0"/>
      <w:spacing w:after="0" w:line="240" w:lineRule="auto"/>
    </w:pPr>
    <w:rPr>
      <w:rFonts w:ascii="Arial" w:hAnsi="Arial" w:cs="Arial"/>
      <w:color w:val="000000"/>
      <w:sz w:val="24"/>
      <w:szCs w:val="24"/>
    </w:rPr>
  </w:style>
  <w:style w:type="paragraph" w:styleId="Textonotapie">
    <w:name w:val="footnote text"/>
    <w:basedOn w:val="Normal"/>
    <w:link w:val="TextonotapieCar"/>
    <w:uiPriority w:val="99"/>
    <w:semiHidden/>
    <w:unhideWhenUsed/>
    <w:rsid w:val="00A41CE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41CE4"/>
    <w:rPr>
      <w:sz w:val="20"/>
      <w:szCs w:val="20"/>
      <w:lang w:val="es-ES_tradnl"/>
    </w:rPr>
  </w:style>
  <w:style w:type="character" w:styleId="Refdenotaalpie">
    <w:name w:val="footnote reference"/>
    <w:basedOn w:val="Fuentedeprrafopredeter"/>
    <w:uiPriority w:val="99"/>
    <w:semiHidden/>
    <w:unhideWhenUsed/>
    <w:rsid w:val="00A41CE4"/>
    <w:rPr>
      <w:vertAlign w:val="superscript"/>
    </w:rPr>
  </w:style>
  <w:style w:type="character" w:styleId="Refdecomentario">
    <w:name w:val="annotation reference"/>
    <w:basedOn w:val="Fuentedeprrafopredeter"/>
    <w:uiPriority w:val="99"/>
    <w:semiHidden/>
    <w:unhideWhenUsed/>
    <w:rsid w:val="006839FE"/>
    <w:rPr>
      <w:sz w:val="16"/>
      <w:szCs w:val="16"/>
    </w:rPr>
  </w:style>
  <w:style w:type="paragraph" w:styleId="Textocomentario">
    <w:name w:val="annotation text"/>
    <w:basedOn w:val="Normal"/>
    <w:link w:val="TextocomentarioCar"/>
    <w:uiPriority w:val="99"/>
    <w:unhideWhenUsed/>
    <w:rsid w:val="006839FE"/>
    <w:pPr>
      <w:spacing w:line="240" w:lineRule="auto"/>
    </w:pPr>
    <w:rPr>
      <w:sz w:val="20"/>
      <w:szCs w:val="20"/>
    </w:rPr>
  </w:style>
  <w:style w:type="character" w:customStyle="1" w:styleId="TextocomentarioCar">
    <w:name w:val="Texto comentario Car"/>
    <w:basedOn w:val="Fuentedeprrafopredeter"/>
    <w:link w:val="Textocomentario"/>
    <w:uiPriority w:val="99"/>
    <w:rsid w:val="006839FE"/>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6839FE"/>
    <w:rPr>
      <w:b/>
      <w:bCs/>
    </w:rPr>
  </w:style>
  <w:style w:type="character" w:customStyle="1" w:styleId="AsuntodelcomentarioCar">
    <w:name w:val="Asunto del comentario Car"/>
    <w:basedOn w:val="TextocomentarioCar"/>
    <w:link w:val="Asuntodelcomentario"/>
    <w:uiPriority w:val="99"/>
    <w:semiHidden/>
    <w:rsid w:val="006839FE"/>
    <w:rPr>
      <w:b/>
      <w:bCs/>
      <w:sz w:val="20"/>
      <w:szCs w:val="20"/>
      <w:lang w:val="es-ES_tradnl"/>
    </w:rPr>
  </w:style>
  <w:style w:type="character" w:customStyle="1" w:styleId="SinespaciadoCar">
    <w:name w:val="Sin espaciado Car"/>
    <w:link w:val="Sinespaciado"/>
    <w:uiPriority w:val="99"/>
    <w:locked/>
    <w:rsid w:val="00DB432F"/>
    <w:rPr>
      <w:lang w:val="en-US"/>
    </w:rPr>
  </w:style>
  <w:style w:type="paragraph" w:styleId="Textoindependiente">
    <w:name w:val="Body Text"/>
    <w:basedOn w:val="Normal"/>
    <w:link w:val="TextoindependienteCar"/>
    <w:uiPriority w:val="99"/>
    <w:unhideWhenUsed/>
    <w:qFormat/>
    <w:rsid w:val="0063565B"/>
    <w:pPr>
      <w:spacing w:after="120"/>
    </w:pPr>
  </w:style>
  <w:style w:type="character" w:customStyle="1" w:styleId="TextoindependienteCar">
    <w:name w:val="Texto independiente Car"/>
    <w:basedOn w:val="Fuentedeprrafopredeter"/>
    <w:link w:val="Textoindependiente"/>
    <w:uiPriority w:val="99"/>
    <w:rsid w:val="0063565B"/>
    <w:rPr>
      <w:lang w:val="es-ES_tradnl"/>
    </w:rPr>
  </w:style>
  <w:style w:type="table" w:customStyle="1" w:styleId="TableNormal">
    <w:name w:val="Table Normal"/>
    <w:uiPriority w:val="2"/>
    <w:semiHidden/>
    <w:unhideWhenUsed/>
    <w:qFormat/>
    <w:rsid w:val="00AA64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A64F8"/>
    <w:pPr>
      <w:widowControl w:val="0"/>
      <w:autoSpaceDE w:val="0"/>
      <w:autoSpaceDN w:val="0"/>
      <w:spacing w:after="0" w:line="240" w:lineRule="auto"/>
    </w:pPr>
    <w:rPr>
      <w:rFonts w:ascii="Arial" w:eastAsia="Arial" w:hAnsi="Arial" w:cs="Arial"/>
      <w:lang w:val="es-ES"/>
    </w:rPr>
  </w:style>
  <w:style w:type="character" w:customStyle="1" w:styleId="Ttulo2Car">
    <w:name w:val="Título 2 Car"/>
    <w:basedOn w:val="Fuentedeprrafopredeter"/>
    <w:link w:val="Ttulo2"/>
    <w:uiPriority w:val="1"/>
    <w:rsid w:val="00FA740B"/>
    <w:rPr>
      <w:rFonts w:ascii="Arial" w:eastAsia="Arial" w:hAnsi="Arial" w:cs="Arial"/>
      <w:b/>
      <w:bCs/>
      <w:lang w:val="es-ES"/>
    </w:rPr>
  </w:style>
  <w:style w:type="character" w:customStyle="1" w:styleId="Ttulo1Car">
    <w:name w:val="Título 1 Car"/>
    <w:basedOn w:val="Fuentedeprrafopredeter"/>
    <w:link w:val="Ttulo1"/>
    <w:uiPriority w:val="9"/>
    <w:rsid w:val="00F56999"/>
    <w:rPr>
      <w:rFonts w:asciiTheme="majorHAnsi" w:eastAsiaTheme="majorEastAsia" w:hAnsiTheme="majorHAnsi" w:cstheme="majorBidi"/>
      <w:color w:val="2E74B5" w:themeColor="accent1" w:themeShade="BF"/>
      <w:sz w:val="32"/>
      <w:szCs w:val="32"/>
      <w:lang w:val="es-ES"/>
    </w:rPr>
  </w:style>
  <w:style w:type="paragraph" w:styleId="HTMLconformatoprevio">
    <w:name w:val="HTML Preformatted"/>
    <w:basedOn w:val="Normal"/>
    <w:link w:val="HTMLconformatoprevioCar"/>
    <w:uiPriority w:val="99"/>
    <w:semiHidden/>
    <w:unhideWhenUsed/>
    <w:rsid w:val="00F56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pt-BR" w:eastAsia="pt-BR"/>
    </w:rPr>
  </w:style>
  <w:style w:type="character" w:customStyle="1" w:styleId="HTMLconformatoprevioCar">
    <w:name w:val="HTML con formato previo Car"/>
    <w:basedOn w:val="Fuentedeprrafopredeter"/>
    <w:link w:val="HTMLconformatoprevio"/>
    <w:uiPriority w:val="99"/>
    <w:semiHidden/>
    <w:rsid w:val="00F56999"/>
    <w:rPr>
      <w:rFonts w:ascii="Courier New" w:eastAsia="Times New Roman" w:hAnsi="Courier New" w:cs="Courier New"/>
      <w:sz w:val="20"/>
      <w:szCs w:val="20"/>
      <w:lang w:eastAsia="pt-BR"/>
    </w:rPr>
  </w:style>
  <w:style w:type="paragraph" w:customStyle="1" w:styleId="msonormal0">
    <w:name w:val="msonormal"/>
    <w:basedOn w:val="Normal"/>
    <w:rsid w:val="00F56999"/>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character" w:customStyle="1" w:styleId="y2iqfc">
    <w:name w:val="y2iqfc"/>
    <w:basedOn w:val="Fuentedeprrafopredeter"/>
    <w:rsid w:val="00F56999"/>
  </w:style>
  <w:style w:type="character" w:styleId="Hipervnculo">
    <w:name w:val="Hyperlink"/>
    <w:basedOn w:val="Fuentedeprrafopredeter"/>
    <w:uiPriority w:val="99"/>
    <w:unhideWhenUsed/>
    <w:rsid w:val="00F56999"/>
    <w:rPr>
      <w:color w:val="0000FF"/>
      <w:u w:val="single"/>
    </w:rPr>
  </w:style>
  <w:style w:type="character" w:styleId="Hipervnculovisitado">
    <w:name w:val="FollowedHyperlink"/>
    <w:basedOn w:val="Fuentedeprrafopredeter"/>
    <w:uiPriority w:val="99"/>
    <w:semiHidden/>
    <w:unhideWhenUsed/>
    <w:rsid w:val="00F56999"/>
    <w:rPr>
      <w:color w:val="800080"/>
      <w:u w:val="single"/>
    </w:rPr>
  </w:style>
  <w:style w:type="table" w:customStyle="1" w:styleId="TableNormal1">
    <w:name w:val="Table Normal1"/>
    <w:uiPriority w:val="2"/>
    <w:semiHidden/>
    <w:unhideWhenUsed/>
    <w:qFormat/>
    <w:rsid w:val="00E50F0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Revisin">
    <w:name w:val="Revision"/>
    <w:hidden/>
    <w:uiPriority w:val="99"/>
    <w:semiHidden/>
    <w:rsid w:val="00E50F0E"/>
    <w:pPr>
      <w:spacing w:after="0" w:line="240" w:lineRule="auto"/>
    </w:pPr>
    <w:rPr>
      <w:lang w:val="es-ES_tradnl"/>
    </w:rPr>
  </w:style>
  <w:style w:type="paragraph" w:customStyle="1" w:styleId="m8353342046445052423msobodytext2">
    <w:name w:val="m_8353342046445052423msobodytext2"/>
    <w:basedOn w:val="Normal"/>
    <w:rsid w:val="00197172"/>
    <w:pPr>
      <w:spacing w:before="100" w:beforeAutospacing="1" w:after="100" w:afterAutospacing="1" w:line="240" w:lineRule="auto"/>
    </w:pPr>
    <w:rPr>
      <w:rFonts w:ascii="Times New Roman" w:eastAsia="Times New Roman" w:hAnsi="Times New Roman" w:cs="Times New Roman"/>
      <w:sz w:val="24"/>
      <w:szCs w:val="24"/>
      <w:lang w:val="es-CL" w:eastAsia="es-CL"/>
    </w:rPr>
  </w:style>
  <w:style w:type="table" w:styleId="Tablaconcuadrcula5oscura-nfasis5">
    <w:name w:val="Grid Table 5 Dark Accent 5"/>
    <w:basedOn w:val="Tablanormal"/>
    <w:uiPriority w:val="50"/>
    <w:rsid w:val="0019717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delista3-nfasis5">
    <w:name w:val="List Table 3 Accent 5"/>
    <w:basedOn w:val="Tablanormal"/>
    <w:uiPriority w:val="48"/>
    <w:rsid w:val="00197172"/>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laconcuadrcula4-nfasis3">
    <w:name w:val="Grid Table 4 Accent 3"/>
    <w:basedOn w:val="Tablanormal"/>
    <w:uiPriority w:val="49"/>
    <w:rsid w:val="0019717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Descripcin">
    <w:name w:val="caption"/>
    <w:basedOn w:val="Normal"/>
    <w:next w:val="Normal"/>
    <w:uiPriority w:val="35"/>
    <w:unhideWhenUsed/>
    <w:qFormat/>
    <w:rsid w:val="00197172"/>
    <w:pPr>
      <w:spacing w:after="200" w:line="240" w:lineRule="auto"/>
      <w:jc w:val="center"/>
    </w:pPr>
    <w:rPr>
      <w:iCs/>
      <w:sz w:val="20"/>
      <w:szCs w:val="18"/>
    </w:rPr>
  </w:style>
  <w:style w:type="character" w:customStyle="1" w:styleId="Ttulo3Car">
    <w:name w:val="Título 3 Car"/>
    <w:basedOn w:val="Fuentedeprrafopredeter"/>
    <w:link w:val="Ttulo3"/>
    <w:uiPriority w:val="9"/>
    <w:semiHidden/>
    <w:rsid w:val="002D421F"/>
    <w:rPr>
      <w:rFonts w:asciiTheme="majorHAnsi" w:eastAsiaTheme="majorEastAsia" w:hAnsiTheme="majorHAnsi" w:cstheme="majorBidi"/>
      <w:color w:val="1F4D78" w:themeColor="accent1" w:themeShade="7F"/>
      <w:sz w:val="24"/>
      <w:szCs w:val="24"/>
      <w:lang w:val="es-ES_tradnl"/>
    </w:rPr>
  </w:style>
  <w:style w:type="character" w:customStyle="1" w:styleId="Ttulo4Car">
    <w:name w:val="Título 4 Car"/>
    <w:basedOn w:val="Fuentedeprrafopredeter"/>
    <w:link w:val="Ttulo4"/>
    <w:uiPriority w:val="9"/>
    <w:semiHidden/>
    <w:rsid w:val="002D421F"/>
    <w:rPr>
      <w:rFonts w:asciiTheme="majorHAnsi" w:eastAsiaTheme="majorEastAsia" w:hAnsiTheme="majorHAnsi" w:cstheme="majorBidi"/>
      <w:i/>
      <w:iCs/>
      <w:color w:val="2E74B5" w:themeColor="accent1" w:themeShade="BF"/>
      <w:lang w:val="es-ES_tradnl"/>
    </w:rPr>
  </w:style>
  <w:style w:type="character" w:customStyle="1" w:styleId="Ttulo5Car">
    <w:name w:val="Título 5 Car"/>
    <w:basedOn w:val="Fuentedeprrafopredeter"/>
    <w:link w:val="Ttulo5"/>
    <w:uiPriority w:val="9"/>
    <w:semiHidden/>
    <w:rsid w:val="002D421F"/>
    <w:rPr>
      <w:rFonts w:asciiTheme="majorHAnsi" w:eastAsiaTheme="majorEastAsia" w:hAnsiTheme="majorHAnsi" w:cstheme="majorBidi"/>
      <w:color w:val="2E74B5" w:themeColor="accent1" w:themeShade="BF"/>
      <w:lang w:val="es-ES_tradnl"/>
    </w:rPr>
  </w:style>
  <w:style w:type="character" w:customStyle="1" w:styleId="Ttulo6Car">
    <w:name w:val="Título 6 Car"/>
    <w:basedOn w:val="Fuentedeprrafopredeter"/>
    <w:link w:val="Ttulo6"/>
    <w:uiPriority w:val="9"/>
    <w:semiHidden/>
    <w:rsid w:val="002D421F"/>
    <w:rPr>
      <w:rFonts w:asciiTheme="majorHAnsi" w:eastAsiaTheme="majorEastAsia" w:hAnsiTheme="majorHAnsi" w:cstheme="majorBidi"/>
      <w:color w:val="1F4D78" w:themeColor="accent1" w:themeShade="7F"/>
      <w:lang w:val="es-ES_tradnl"/>
    </w:rPr>
  </w:style>
  <w:style w:type="character" w:customStyle="1" w:styleId="Ttulo7Car">
    <w:name w:val="Título 7 Car"/>
    <w:basedOn w:val="Fuentedeprrafopredeter"/>
    <w:link w:val="Ttulo7"/>
    <w:uiPriority w:val="9"/>
    <w:semiHidden/>
    <w:rsid w:val="002D421F"/>
    <w:rPr>
      <w:rFonts w:asciiTheme="majorHAnsi" w:eastAsiaTheme="majorEastAsia" w:hAnsiTheme="majorHAnsi" w:cstheme="majorBidi"/>
      <w:i/>
      <w:iCs/>
      <w:color w:val="1F4D78" w:themeColor="accent1" w:themeShade="7F"/>
      <w:lang w:val="es-ES_tradnl"/>
    </w:rPr>
  </w:style>
  <w:style w:type="character" w:customStyle="1" w:styleId="Ttulo8Car">
    <w:name w:val="Título 8 Car"/>
    <w:basedOn w:val="Fuentedeprrafopredeter"/>
    <w:link w:val="Ttulo8"/>
    <w:uiPriority w:val="9"/>
    <w:semiHidden/>
    <w:rsid w:val="002D421F"/>
    <w:rPr>
      <w:rFonts w:asciiTheme="majorHAnsi" w:eastAsiaTheme="majorEastAsia" w:hAnsiTheme="majorHAnsi" w:cstheme="majorBidi"/>
      <w:color w:val="272727" w:themeColor="text1" w:themeTint="D8"/>
      <w:sz w:val="21"/>
      <w:szCs w:val="21"/>
      <w:lang w:val="es-ES_tradnl"/>
    </w:rPr>
  </w:style>
  <w:style w:type="character" w:customStyle="1" w:styleId="Ttulo9Car">
    <w:name w:val="Título 9 Car"/>
    <w:basedOn w:val="Fuentedeprrafopredeter"/>
    <w:link w:val="Ttulo9"/>
    <w:uiPriority w:val="9"/>
    <w:semiHidden/>
    <w:rsid w:val="002D421F"/>
    <w:rPr>
      <w:rFonts w:asciiTheme="majorHAnsi" w:eastAsiaTheme="majorEastAsia" w:hAnsiTheme="majorHAnsi" w:cstheme="majorBidi"/>
      <w:i/>
      <w:iCs/>
      <w:color w:val="272727" w:themeColor="text1" w:themeTint="D8"/>
      <w:sz w:val="21"/>
      <w:szCs w:val="21"/>
      <w:lang w:val="es-ES_tradnl"/>
    </w:rPr>
  </w:style>
  <w:style w:type="table" w:customStyle="1" w:styleId="TableNormal2">
    <w:name w:val="Table Normal2"/>
    <w:uiPriority w:val="2"/>
    <w:semiHidden/>
    <w:unhideWhenUsed/>
    <w:qFormat/>
    <w:rsid w:val="00262000"/>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52C6B"/>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452C6B"/>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paragraph" w:styleId="TtuloTDC">
    <w:name w:val="TOC Heading"/>
    <w:basedOn w:val="Ttulo1"/>
    <w:next w:val="Normal"/>
    <w:uiPriority w:val="39"/>
    <w:unhideWhenUsed/>
    <w:qFormat/>
    <w:rsid w:val="004B4CFB"/>
    <w:pPr>
      <w:widowControl/>
      <w:numPr>
        <w:numId w:val="0"/>
      </w:numPr>
      <w:autoSpaceDE/>
      <w:autoSpaceDN/>
      <w:spacing w:line="259" w:lineRule="auto"/>
      <w:jc w:val="left"/>
      <w:outlineLvl w:val="9"/>
    </w:pPr>
    <w:rPr>
      <w:lang w:eastAsia="es-ES"/>
    </w:rPr>
  </w:style>
  <w:style w:type="paragraph" w:styleId="TDC1">
    <w:name w:val="toc 1"/>
    <w:basedOn w:val="Normal"/>
    <w:next w:val="Normal"/>
    <w:autoRedefine/>
    <w:uiPriority w:val="39"/>
    <w:unhideWhenUsed/>
    <w:rsid w:val="00835FA6"/>
    <w:pPr>
      <w:tabs>
        <w:tab w:val="right" w:leader="dot" w:pos="9060"/>
      </w:tabs>
      <w:ind w:left="567" w:hanging="567"/>
    </w:pPr>
    <w:rPr>
      <w:rFonts w:ascii="Arial" w:hAnsi="Arial" w:cs="Arial"/>
      <w:b/>
      <w:noProof/>
      <w:sz w:val="28"/>
      <w:szCs w:val="28"/>
    </w:rPr>
  </w:style>
  <w:style w:type="paragraph" w:styleId="TDC2">
    <w:name w:val="toc 2"/>
    <w:basedOn w:val="Normal"/>
    <w:next w:val="Normal"/>
    <w:autoRedefine/>
    <w:uiPriority w:val="39"/>
    <w:unhideWhenUsed/>
    <w:rsid w:val="004B4CF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157164">
      <w:bodyDiv w:val="1"/>
      <w:marLeft w:val="0"/>
      <w:marRight w:val="0"/>
      <w:marTop w:val="0"/>
      <w:marBottom w:val="0"/>
      <w:divBdr>
        <w:top w:val="none" w:sz="0" w:space="0" w:color="auto"/>
        <w:left w:val="none" w:sz="0" w:space="0" w:color="auto"/>
        <w:bottom w:val="none" w:sz="0" w:space="0" w:color="auto"/>
        <w:right w:val="none" w:sz="0" w:space="0" w:color="auto"/>
      </w:divBdr>
    </w:div>
    <w:div w:id="138613706">
      <w:bodyDiv w:val="1"/>
      <w:marLeft w:val="0"/>
      <w:marRight w:val="0"/>
      <w:marTop w:val="0"/>
      <w:marBottom w:val="0"/>
      <w:divBdr>
        <w:top w:val="none" w:sz="0" w:space="0" w:color="auto"/>
        <w:left w:val="none" w:sz="0" w:space="0" w:color="auto"/>
        <w:bottom w:val="none" w:sz="0" w:space="0" w:color="auto"/>
        <w:right w:val="none" w:sz="0" w:space="0" w:color="auto"/>
      </w:divBdr>
    </w:div>
    <w:div w:id="166680411">
      <w:bodyDiv w:val="1"/>
      <w:marLeft w:val="0"/>
      <w:marRight w:val="0"/>
      <w:marTop w:val="0"/>
      <w:marBottom w:val="0"/>
      <w:divBdr>
        <w:top w:val="none" w:sz="0" w:space="0" w:color="auto"/>
        <w:left w:val="none" w:sz="0" w:space="0" w:color="auto"/>
        <w:bottom w:val="none" w:sz="0" w:space="0" w:color="auto"/>
        <w:right w:val="none" w:sz="0" w:space="0" w:color="auto"/>
      </w:divBdr>
    </w:div>
    <w:div w:id="187261793">
      <w:bodyDiv w:val="1"/>
      <w:marLeft w:val="0"/>
      <w:marRight w:val="0"/>
      <w:marTop w:val="0"/>
      <w:marBottom w:val="0"/>
      <w:divBdr>
        <w:top w:val="none" w:sz="0" w:space="0" w:color="auto"/>
        <w:left w:val="none" w:sz="0" w:space="0" w:color="auto"/>
        <w:bottom w:val="none" w:sz="0" w:space="0" w:color="auto"/>
        <w:right w:val="none" w:sz="0" w:space="0" w:color="auto"/>
      </w:divBdr>
    </w:div>
    <w:div w:id="197936817">
      <w:bodyDiv w:val="1"/>
      <w:marLeft w:val="0"/>
      <w:marRight w:val="0"/>
      <w:marTop w:val="0"/>
      <w:marBottom w:val="0"/>
      <w:divBdr>
        <w:top w:val="none" w:sz="0" w:space="0" w:color="auto"/>
        <w:left w:val="none" w:sz="0" w:space="0" w:color="auto"/>
        <w:bottom w:val="none" w:sz="0" w:space="0" w:color="auto"/>
        <w:right w:val="none" w:sz="0" w:space="0" w:color="auto"/>
      </w:divBdr>
    </w:div>
    <w:div w:id="216480347">
      <w:bodyDiv w:val="1"/>
      <w:marLeft w:val="0"/>
      <w:marRight w:val="0"/>
      <w:marTop w:val="0"/>
      <w:marBottom w:val="0"/>
      <w:divBdr>
        <w:top w:val="none" w:sz="0" w:space="0" w:color="auto"/>
        <w:left w:val="none" w:sz="0" w:space="0" w:color="auto"/>
        <w:bottom w:val="none" w:sz="0" w:space="0" w:color="auto"/>
        <w:right w:val="none" w:sz="0" w:space="0" w:color="auto"/>
      </w:divBdr>
    </w:div>
    <w:div w:id="290789362">
      <w:bodyDiv w:val="1"/>
      <w:marLeft w:val="0"/>
      <w:marRight w:val="0"/>
      <w:marTop w:val="0"/>
      <w:marBottom w:val="0"/>
      <w:divBdr>
        <w:top w:val="none" w:sz="0" w:space="0" w:color="auto"/>
        <w:left w:val="none" w:sz="0" w:space="0" w:color="auto"/>
        <w:bottom w:val="none" w:sz="0" w:space="0" w:color="auto"/>
        <w:right w:val="none" w:sz="0" w:space="0" w:color="auto"/>
      </w:divBdr>
    </w:div>
    <w:div w:id="314526573">
      <w:bodyDiv w:val="1"/>
      <w:marLeft w:val="0"/>
      <w:marRight w:val="0"/>
      <w:marTop w:val="0"/>
      <w:marBottom w:val="0"/>
      <w:divBdr>
        <w:top w:val="none" w:sz="0" w:space="0" w:color="auto"/>
        <w:left w:val="none" w:sz="0" w:space="0" w:color="auto"/>
        <w:bottom w:val="none" w:sz="0" w:space="0" w:color="auto"/>
        <w:right w:val="none" w:sz="0" w:space="0" w:color="auto"/>
      </w:divBdr>
    </w:div>
    <w:div w:id="321737762">
      <w:bodyDiv w:val="1"/>
      <w:marLeft w:val="0"/>
      <w:marRight w:val="0"/>
      <w:marTop w:val="0"/>
      <w:marBottom w:val="0"/>
      <w:divBdr>
        <w:top w:val="none" w:sz="0" w:space="0" w:color="auto"/>
        <w:left w:val="none" w:sz="0" w:space="0" w:color="auto"/>
        <w:bottom w:val="none" w:sz="0" w:space="0" w:color="auto"/>
        <w:right w:val="none" w:sz="0" w:space="0" w:color="auto"/>
      </w:divBdr>
    </w:div>
    <w:div w:id="401560823">
      <w:bodyDiv w:val="1"/>
      <w:marLeft w:val="0"/>
      <w:marRight w:val="0"/>
      <w:marTop w:val="0"/>
      <w:marBottom w:val="0"/>
      <w:divBdr>
        <w:top w:val="none" w:sz="0" w:space="0" w:color="auto"/>
        <w:left w:val="none" w:sz="0" w:space="0" w:color="auto"/>
        <w:bottom w:val="none" w:sz="0" w:space="0" w:color="auto"/>
        <w:right w:val="none" w:sz="0" w:space="0" w:color="auto"/>
      </w:divBdr>
    </w:div>
    <w:div w:id="492575572">
      <w:bodyDiv w:val="1"/>
      <w:marLeft w:val="0"/>
      <w:marRight w:val="0"/>
      <w:marTop w:val="0"/>
      <w:marBottom w:val="0"/>
      <w:divBdr>
        <w:top w:val="none" w:sz="0" w:space="0" w:color="auto"/>
        <w:left w:val="none" w:sz="0" w:space="0" w:color="auto"/>
        <w:bottom w:val="none" w:sz="0" w:space="0" w:color="auto"/>
        <w:right w:val="none" w:sz="0" w:space="0" w:color="auto"/>
      </w:divBdr>
    </w:div>
    <w:div w:id="638926198">
      <w:bodyDiv w:val="1"/>
      <w:marLeft w:val="0"/>
      <w:marRight w:val="0"/>
      <w:marTop w:val="0"/>
      <w:marBottom w:val="0"/>
      <w:divBdr>
        <w:top w:val="none" w:sz="0" w:space="0" w:color="auto"/>
        <w:left w:val="none" w:sz="0" w:space="0" w:color="auto"/>
        <w:bottom w:val="none" w:sz="0" w:space="0" w:color="auto"/>
        <w:right w:val="none" w:sz="0" w:space="0" w:color="auto"/>
      </w:divBdr>
    </w:div>
    <w:div w:id="671224155">
      <w:bodyDiv w:val="1"/>
      <w:marLeft w:val="0"/>
      <w:marRight w:val="0"/>
      <w:marTop w:val="0"/>
      <w:marBottom w:val="0"/>
      <w:divBdr>
        <w:top w:val="none" w:sz="0" w:space="0" w:color="auto"/>
        <w:left w:val="none" w:sz="0" w:space="0" w:color="auto"/>
        <w:bottom w:val="none" w:sz="0" w:space="0" w:color="auto"/>
        <w:right w:val="none" w:sz="0" w:space="0" w:color="auto"/>
      </w:divBdr>
    </w:div>
    <w:div w:id="698166264">
      <w:bodyDiv w:val="1"/>
      <w:marLeft w:val="0"/>
      <w:marRight w:val="0"/>
      <w:marTop w:val="0"/>
      <w:marBottom w:val="0"/>
      <w:divBdr>
        <w:top w:val="none" w:sz="0" w:space="0" w:color="auto"/>
        <w:left w:val="none" w:sz="0" w:space="0" w:color="auto"/>
        <w:bottom w:val="none" w:sz="0" w:space="0" w:color="auto"/>
        <w:right w:val="none" w:sz="0" w:space="0" w:color="auto"/>
      </w:divBdr>
    </w:div>
    <w:div w:id="743768087">
      <w:bodyDiv w:val="1"/>
      <w:marLeft w:val="0"/>
      <w:marRight w:val="0"/>
      <w:marTop w:val="0"/>
      <w:marBottom w:val="0"/>
      <w:divBdr>
        <w:top w:val="none" w:sz="0" w:space="0" w:color="auto"/>
        <w:left w:val="none" w:sz="0" w:space="0" w:color="auto"/>
        <w:bottom w:val="none" w:sz="0" w:space="0" w:color="auto"/>
        <w:right w:val="none" w:sz="0" w:space="0" w:color="auto"/>
      </w:divBdr>
    </w:div>
    <w:div w:id="786893184">
      <w:bodyDiv w:val="1"/>
      <w:marLeft w:val="0"/>
      <w:marRight w:val="0"/>
      <w:marTop w:val="0"/>
      <w:marBottom w:val="0"/>
      <w:divBdr>
        <w:top w:val="none" w:sz="0" w:space="0" w:color="auto"/>
        <w:left w:val="none" w:sz="0" w:space="0" w:color="auto"/>
        <w:bottom w:val="none" w:sz="0" w:space="0" w:color="auto"/>
        <w:right w:val="none" w:sz="0" w:space="0" w:color="auto"/>
      </w:divBdr>
    </w:div>
    <w:div w:id="898445257">
      <w:bodyDiv w:val="1"/>
      <w:marLeft w:val="0"/>
      <w:marRight w:val="0"/>
      <w:marTop w:val="0"/>
      <w:marBottom w:val="0"/>
      <w:divBdr>
        <w:top w:val="none" w:sz="0" w:space="0" w:color="auto"/>
        <w:left w:val="none" w:sz="0" w:space="0" w:color="auto"/>
        <w:bottom w:val="none" w:sz="0" w:space="0" w:color="auto"/>
        <w:right w:val="none" w:sz="0" w:space="0" w:color="auto"/>
      </w:divBdr>
      <w:divsChild>
        <w:div w:id="1978143053">
          <w:marLeft w:val="1166"/>
          <w:marRight w:val="0"/>
          <w:marTop w:val="86"/>
          <w:marBottom w:val="0"/>
          <w:divBdr>
            <w:top w:val="none" w:sz="0" w:space="0" w:color="auto"/>
            <w:left w:val="none" w:sz="0" w:space="0" w:color="auto"/>
            <w:bottom w:val="none" w:sz="0" w:space="0" w:color="auto"/>
            <w:right w:val="none" w:sz="0" w:space="0" w:color="auto"/>
          </w:divBdr>
        </w:div>
      </w:divsChild>
    </w:div>
    <w:div w:id="963998219">
      <w:bodyDiv w:val="1"/>
      <w:marLeft w:val="0"/>
      <w:marRight w:val="0"/>
      <w:marTop w:val="0"/>
      <w:marBottom w:val="0"/>
      <w:divBdr>
        <w:top w:val="none" w:sz="0" w:space="0" w:color="auto"/>
        <w:left w:val="none" w:sz="0" w:space="0" w:color="auto"/>
        <w:bottom w:val="none" w:sz="0" w:space="0" w:color="auto"/>
        <w:right w:val="none" w:sz="0" w:space="0" w:color="auto"/>
      </w:divBdr>
    </w:div>
    <w:div w:id="1035543903">
      <w:bodyDiv w:val="1"/>
      <w:marLeft w:val="0"/>
      <w:marRight w:val="0"/>
      <w:marTop w:val="0"/>
      <w:marBottom w:val="0"/>
      <w:divBdr>
        <w:top w:val="none" w:sz="0" w:space="0" w:color="auto"/>
        <w:left w:val="none" w:sz="0" w:space="0" w:color="auto"/>
        <w:bottom w:val="none" w:sz="0" w:space="0" w:color="auto"/>
        <w:right w:val="none" w:sz="0" w:space="0" w:color="auto"/>
      </w:divBdr>
    </w:div>
    <w:div w:id="1166018527">
      <w:bodyDiv w:val="1"/>
      <w:marLeft w:val="0"/>
      <w:marRight w:val="0"/>
      <w:marTop w:val="0"/>
      <w:marBottom w:val="0"/>
      <w:divBdr>
        <w:top w:val="none" w:sz="0" w:space="0" w:color="auto"/>
        <w:left w:val="none" w:sz="0" w:space="0" w:color="auto"/>
        <w:bottom w:val="none" w:sz="0" w:space="0" w:color="auto"/>
        <w:right w:val="none" w:sz="0" w:space="0" w:color="auto"/>
      </w:divBdr>
    </w:div>
    <w:div w:id="1175610405">
      <w:bodyDiv w:val="1"/>
      <w:marLeft w:val="0"/>
      <w:marRight w:val="0"/>
      <w:marTop w:val="0"/>
      <w:marBottom w:val="0"/>
      <w:divBdr>
        <w:top w:val="none" w:sz="0" w:space="0" w:color="auto"/>
        <w:left w:val="none" w:sz="0" w:space="0" w:color="auto"/>
        <w:bottom w:val="none" w:sz="0" w:space="0" w:color="auto"/>
        <w:right w:val="none" w:sz="0" w:space="0" w:color="auto"/>
      </w:divBdr>
    </w:div>
    <w:div w:id="1183589798">
      <w:bodyDiv w:val="1"/>
      <w:marLeft w:val="0"/>
      <w:marRight w:val="0"/>
      <w:marTop w:val="0"/>
      <w:marBottom w:val="0"/>
      <w:divBdr>
        <w:top w:val="none" w:sz="0" w:space="0" w:color="auto"/>
        <w:left w:val="none" w:sz="0" w:space="0" w:color="auto"/>
        <w:bottom w:val="none" w:sz="0" w:space="0" w:color="auto"/>
        <w:right w:val="none" w:sz="0" w:space="0" w:color="auto"/>
      </w:divBdr>
    </w:div>
    <w:div w:id="1187448538">
      <w:bodyDiv w:val="1"/>
      <w:marLeft w:val="0"/>
      <w:marRight w:val="0"/>
      <w:marTop w:val="0"/>
      <w:marBottom w:val="0"/>
      <w:divBdr>
        <w:top w:val="none" w:sz="0" w:space="0" w:color="auto"/>
        <w:left w:val="none" w:sz="0" w:space="0" w:color="auto"/>
        <w:bottom w:val="none" w:sz="0" w:space="0" w:color="auto"/>
        <w:right w:val="none" w:sz="0" w:space="0" w:color="auto"/>
      </w:divBdr>
    </w:div>
    <w:div w:id="1308825233">
      <w:bodyDiv w:val="1"/>
      <w:marLeft w:val="0"/>
      <w:marRight w:val="0"/>
      <w:marTop w:val="0"/>
      <w:marBottom w:val="0"/>
      <w:divBdr>
        <w:top w:val="none" w:sz="0" w:space="0" w:color="auto"/>
        <w:left w:val="none" w:sz="0" w:space="0" w:color="auto"/>
        <w:bottom w:val="none" w:sz="0" w:space="0" w:color="auto"/>
        <w:right w:val="none" w:sz="0" w:space="0" w:color="auto"/>
      </w:divBdr>
    </w:div>
    <w:div w:id="1467232965">
      <w:bodyDiv w:val="1"/>
      <w:marLeft w:val="0"/>
      <w:marRight w:val="0"/>
      <w:marTop w:val="0"/>
      <w:marBottom w:val="0"/>
      <w:divBdr>
        <w:top w:val="none" w:sz="0" w:space="0" w:color="auto"/>
        <w:left w:val="none" w:sz="0" w:space="0" w:color="auto"/>
        <w:bottom w:val="none" w:sz="0" w:space="0" w:color="auto"/>
        <w:right w:val="none" w:sz="0" w:space="0" w:color="auto"/>
      </w:divBdr>
    </w:div>
    <w:div w:id="1529682065">
      <w:bodyDiv w:val="1"/>
      <w:marLeft w:val="0"/>
      <w:marRight w:val="0"/>
      <w:marTop w:val="0"/>
      <w:marBottom w:val="0"/>
      <w:divBdr>
        <w:top w:val="none" w:sz="0" w:space="0" w:color="auto"/>
        <w:left w:val="none" w:sz="0" w:space="0" w:color="auto"/>
        <w:bottom w:val="none" w:sz="0" w:space="0" w:color="auto"/>
        <w:right w:val="none" w:sz="0" w:space="0" w:color="auto"/>
      </w:divBdr>
    </w:div>
    <w:div w:id="1536964763">
      <w:bodyDiv w:val="1"/>
      <w:marLeft w:val="0"/>
      <w:marRight w:val="0"/>
      <w:marTop w:val="0"/>
      <w:marBottom w:val="0"/>
      <w:divBdr>
        <w:top w:val="none" w:sz="0" w:space="0" w:color="auto"/>
        <w:left w:val="none" w:sz="0" w:space="0" w:color="auto"/>
        <w:bottom w:val="none" w:sz="0" w:space="0" w:color="auto"/>
        <w:right w:val="none" w:sz="0" w:space="0" w:color="auto"/>
      </w:divBdr>
    </w:div>
    <w:div w:id="1552569328">
      <w:bodyDiv w:val="1"/>
      <w:marLeft w:val="0"/>
      <w:marRight w:val="0"/>
      <w:marTop w:val="0"/>
      <w:marBottom w:val="0"/>
      <w:divBdr>
        <w:top w:val="none" w:sz="0" w:space="0" w:color="auto"/>
        <w:left w:val="none" w:sz="0" w:space="0" w:color="auto"/>
        <w:bottom w:val="none" w:sz="0" w:space="0" w:color="auto"/>
        <w:right w:val="none" w:sz="0" w:space="0" w:color="auto"/>
      </w:divBdr>
    </w:div>
    <w:div w:id="1560169759">
      <w:bodyDiv w:val="1"/>
      <w:marLeft w:val="0"/>
      <w:marRight w:val="0"/>
      <w:marTop w:val="0"/>
      <w:marBottom w:val="0"/>
      <w:divBdr>
        <w:top w:val="none" w:sz="0" w:space="0" w:color="auto"/>
        <w:left w:val="none" w:sz="0" w:space="0" w:color="auto"/>
        <w:bottom w:val="none" w:sz="0" w:space="0" w:color="auto"/>
        <w:right w:val="none" w:sz="0" w:space="0" w:color="auto"/>
      </w:divBdr>
    </w:div>
    <w:div w:id="1571847254">
      <w:bodyDiv w:val="1"/>
      <w:marLeft w:val="0"/>
      <w:marRight w:val="0"/>
      <w:marTop w:val="0"/>
      <w:marBottom w:val="0"/>
      <w:divBdr>
        <w:top w:val="none" w:sz="0" w:space="0" w:color="auto"/>
        <w:left w:val="none" w:sz="0" w:space="0" w:color="auto"/>
        <w:bottom w:val="none" w:sz="0" w:space="0" w:color="auto"/>
        <w:right w:val="none" w:sz="0" w:space="0" w:color="auto"/>
      </w:divBdr>
    </w:div>
    <w:div w:id="1580140042">
      <w:bodyDiv w:val="1"/>
      <w:marLeft w:val="0"/>
      <w:marRight w:val="0"/>
      <w:marTop w:val="0"/>
      <w:marBottom w:val="0"/>
      <w:divBdr>
        <w:top w:val="none" w:sz="0" w:space="0" w:color="auto"/>
        <w:left w:val="none" w:sz="0" w:space="0" w:color="auto"/>
        <w:bottom w:val="none" w:sz="0" w:space="0" w:color="auto"/>
        <w:right w:val="none" w:sz="0" w:space="0" w:color="auto"/>
      </w:divBdr>
    </w:div>
    <w:div w:id="1598445413">
      <w:bodyDiv w:val="1"/>
      <w:marLeft w:val="0"/>
      <w:marRight w:val="0"/>
      <w:marTop w:val="0"/>
      <w:marBottom w:val="0"/>
      <w:divBdr>
        <w:top w:val="none" w:sz="0" w:space="0" w:color="auto"/>
        <w:left w:val="none" w:sz="0" w:space="0" w:color="auto"/>
        <w:bottom w:val="none" w:sz="0" w:space="0" w:color="auto"/>
        <w:right w:val="none" w:sz="0" w:space="0" w:color="auto"/>
      </w:divBdr>
      <w:divsChild>
        <w:div w:id="909463183">
          <w:marLeft w:val="720"/>
          <w:marRight w:val="0"/>
          <w:marTop w:val="115"/>
          <w:marBottom w:val="0"/>
          <w:divBdr>
            <w:top w:val="none" w:sz="0" w:space="0" w:color="auto"/>
            <w:left w:val="none" w:sz="0" w:space="0" w:color="auto"/>
            <w:bottom w:val="none" w:sz="0" w:space="0" w:color="auto"/>
            <w:right w:val="none" w:sz="0" w:space="0" w:color="auto"/>
          </w:divBdr>
        </w:div>
        <w:div w:id="1562212340">
          <w:marLeft w:val="720"/>
          <w:marRight w:val="0"/>
          <w:marTop w:val="115"/>
          <w:marBottom w:val="0"/>
          <w:divBdr>
            <w:top w:val="none" w:sz="0" w:space="0" w:color="auto"/>
            <w:left w:val="none" w:sz="0" w:space="0" w:color="auto"/>
            <w:bottom w:val="none" w:sz="0" w:space="0" w:color="auto"/>
            <w:right w:val="none" w:sz="0" w:space="0" w:color="auto"/>
          </w:divBdr>
        </w:div>
        <w:div w:id="2102989202">
          <w:marLeft w:val="720"/>
          <w:marRight w:val="0"/>
          <w:marTop w:val="115"/>
          <w:marBottom w:val="0"/>
          <w:divBdr>
            <w:top w:val="none" w:sz="0" w:space="0" w:color="auto"/>
            <w:left w:val="none" w:sz="0" w:space="0" w:color="auto"/>
            <w:bottom w:val="none" w:sz="0" w:space="0" w:color="auto"/>
            <w:right w:val="none" w:sz="0" w:space="0" w:color="auto"/>
          </w:divBdr>
        </w:div>
        <w:div w:id="1877619180">
          <w:marLeft w:val="720"/>
          <w:marRight w:val="0"/>
          <w:marTop w:val="115"/>
          <w:marBottom w:val="0"/>
          <w:divBdr>
            <w:top w:val="none" w:sz="0" w:space="0" w:color="auto"/>
            <w:left w:val="none" w:sz="0" w:space="0" w:color="auto"/>
            <w:bottom w:val="none" w:sz="0" w:space="0" w:color="auto"/>
            <w:right w:val="none" w:sz="0" w:space="0" w:color="auto"/>
          </w:divBdr>
        </w:div>
        <w:div w:id="253057077">
          <w:marLeft w:val="720"/>
          <w:marRight w:val="0"/>
          <w:marTop w:val="115"/>
          <w:marBottom w:val="0"/>
          <w:divBdr>
            <w:top w:val="none" w:sz="0" w:space="0" w:color="auto"/>
            <w:left w:val="none" w:sz="0" w:space="0" w:color="auto"/>
            <w:bottom w:val="none" w:sz="0" w:space="0" w:color="auto"/>
            <w:right w:val="none" w:sz="0" w:space="0" w:color="auto"/>
          </w:divBdr>
        </w:div>
        <w:div w:id="1907299827">
          <w:marLeft w:val="720"/>
          <w:marRight w:val="0"/>
          <w:marTop w:val="115"/>
          <w:marBottom w:val="0"/>
          <w:divBdr>
            <w:top w:val="none" w:sz="0" w:space="0" w:color="auto"/>
            <w:left w:val="none" w:sz="0" w:space="0" w:color="auto"/>
            <w:bottom w:val="none" w:sz="0" w:space="0" w:color="auto"/>
            <w:right w:val="none" w:sz="0" w:space="0" w:color="auto"/>
          </w:divBdr>
        </w:div>
        <w:div w:id="1456558258">
          <w:marLeft w:val="720"/>
          <w:marRight w:val="0"/>
          <w:marTop w:val="115"/>
          <w:marBottom w:val="0"/>
          <w:divBdr>
            <w:top w:val="none" w:sz="0" w:space="0" w:color="auto"/>
            <w:left w:val="none" w:sz="0" w:space="0" w:color="auto"/>
            <w:bottom w:val="none" w:sz="0" w:space="0" w:color="auto"/>
            <w:right w:val="none" w:sz="0" w:space="0" w:color="auto"/>
          </w:divBdr>
        </w:div>
      </w:divsChild>
    </w:div>
    <w:div w:id="1600258123">
      <w:bodyDiv w:val="1"/>
      <w:marLeft w:val="0"/>
      <w:marRight w:val="0"/>
      <w:marTop w:val="0"/>
      <w:marBottom w:val="0"/>
      <w:divBdr>
        <w:top w:val="none" w:sz="0" w:space="0" w:color="auto"/>
        <w:left w:val="none" w:sz="0" w:space="0" w:color="auto"/>
        <w:bottom w:val="none" w:sz="0" w:space="0" w:color="auto"/>
        <w:right w:val="none" w:sz="0" w:space="0" w:color="auto"/>
      </w:divBdr>
    </w:div>
    <w:div w:id="1625498156">
      <w:bodyDiv w:val="1"/>
      <w:marLeft w:val="0"/>
      <w:marRight w:val="0"/>
      <w:marTop w:val="0"/>
      <w:marBottom w:val="0"/>
      <w:divBdr>
        <w:top w:val="none" w:sz="0" w:space="0" w:color="auto"/>
        <w:left w:val="none" w:sz="0" w:space="0" w:color="auto"/>
        <w:bottom w:val="none" w:sz="0" w:space="0" w:color="auto"/>
        <w:right w:val="none" w:sz="0" w:space="0" w:color="auto"/>
      </w:divBdr>
    </w:div>
    <w:div w:id="1656452534">
      <w:bodyDiv w:val="1"/>
      <w:marLeft w:val="0"/>
      <w:marRight w:val="0"/>
      <w:marTop w:val="0"/>
      <w:marBottom w:val="0"/>
      <w:divBdr>
        <w:top w:val="none" w:sz="0" w:space="0" w:color="auto"/>
        <w:left w:val="none" w:sz="0" w:space="0" w:color="auto"/>
        <w:bottom w:val="none" w:sz="0" w:space="0" w:color="auto"/>
        <w:right w:val="none" w:sz="0" w:space="0" w:color="auto"/>
      </w:divBdr>
    </w:div>
    <w:div w:id="1662075783">
      <w:bodyDiv w:val="1"/>
      <w:marLeft w:val="0"/>
      <w:marRight w:val="0"/>
      <w:marTop w:val="0"/>
      <w:marBottom w:val="0"/>
      <w:divBdr>
        <w:top w:val="none" w:sz="0" w:space="0" w:color="auto"/>
        <w:left w:val="none" w:sz="0" w:space="0" w:color="auto"/>
        <w:bottom w:val="none" w:sz="0" w:space="0" w:color="auto"/>
        <w:right w:val="none" w:sz="0" w:space="0" w:color="auto"/>
      </w:divBdr>
    </w:div>
    <w:div w:id="1667660263">
      <w:bodyDiv w:val="1"/>
      <w:marLeft w:val="0"/>
      <w:marRight w:val="0"/>
      <w:marTop w:val="0"/>
      <w:marBottom w:val="0"/>
      <w:divBdr>
        <w:top w:val="none" w:sz="0" w:space="0" w:color="auto"/>
        <w:left w:val="none" w:sz="0" w:space="0" w:color="auto"/>
        <w:bottom w:val="none" w:sz="0" w:space="0" w:color="auto"/>
        <w:right w:val="none" w:sz="0" w:space="0" w:color="auto"/>
      </w:divBdr>
    </w:div>
    <w:div w:id="1889610666">
      <w:bodyDiv w:val="1"/>
      <w:marLeft w:val="0"/>
      <w:marRight w:val="0"/>
      <w:marTop w:val="0"/>
      <w:marBottom w:val="0"/>
      <w:divBdr>
        <w:top w:val="none" w:sz="0" w:space="0" w:color="auto"/>
        <w:left w:val="none" w:sz="0" w:space="0" w:color="auto"/>
        <w:bottom w:val="none" w:sz="0" w:space="0" w:color="auto"/>
        <w:right w:val="none" w:sz="0" w:space="0" w:color="auto"/>
      </w:divBdr>
    </w:div>
    <w:div w:id="1937901682">
      <w:bodyDiv w:val="1"/>
      <w:marLeft w:val="0"/>
      <w:marRight w:val="0"/>
      <w:marTop w:val="0"/>
      <w:marBottom w:val="0"/>
      <w:divBdr>
        <w:top w:val="none" w:sz="0" w:space="0" w:color="auto"/>
        <w:left w:val="none" w:sz="0" w:space="0" w:color="auto"/>
        <w:bottom w:val="none" w:sz="0" w:space="0" w:color="auto"/>
        <w:right w:val="none" w:sz="0" w:space="0" w:color="auto"/>
      </w:divBdr>
      <w:divsChild>
        <w:div w:id="1337415201">
          <w:marLeft w:val="720"/>
          <w:marRight w:val="0"/>
          <w:marTop w:val="115"/>
          <w:marBottom w:val="0"/>
          <w:divBdr>
            <w:top w:val="none" w:sz="0" w:space="0" w:color="auto"/>
            <w:left w:val="none" w:sz="0" w:space="0" w:color="auto"/>
            <w:bottom w:val="none" w:sz="0" w:space="0" w:color="auto"/>
            <w:right w:val="none" w:sz="0" w:space="0" w:color="auto"/>
          </w:divBdr>
        </w:div>
        <w:div w:id="391737034">
          <w:marLeft w:val="720"/>
          <w:marRight w:val="0"/>
          <w:marTop w:val="115"/>
          <w:marBottom w:val="0"/>
          <w:divBdr>
            <w:top w:val="none" w:sz="0" w:space="0" w:color="auto"/>
            <w:left w:val="none" w:sz="0" w:space="0" w:color="auto"/>
            <w:bottom w:val="none" w:sz="0" w:space="0" w:color="auto"/>
            <w:right w:val="none" w:sz="0" w:space="0" w:color="auto"/>
          </w:divBdr>
        </w:div>
        <w:div w:id="1064911516">
          <w:marLeft w:val="720"/>
          <w:marRight w:val="0"/>
          <w:marTop w:val="115"/>
          <w:marBottom w:val="0"/>
          <w:divBdr>
            <w:top w:val="none" w:sz="0" w:space="0" w:color="auto"/>
            <w:left w:val="none" w:sz="0" w:space="0" w:color="auto"/>
            <w:bottom w:val="none" w:sz="0" w:space="0" w:color="auto"/>
            <w:right w:val="none" w:sz="0" w:space="0" w:color="auto"/>
          </w:divBdr>
        </w:div>
        <w:div w:id="52243426">
          <w:marLeft w:val="720"/>
          <w:marRight w:val="0"/>
          <w:marTop w:val="115"/>
          <w:marBottom w:val="0"/>
          <w:divBdr>
            <w:top w:val="none" w:sz="0" w:space="0" w:color="auto"/>
            <w:left w:val="none" w:sz="0" w:space="0" w:color="auto"/>
            <w:bottom w:val="none" w:sz="0" w:space="0" w:color="auto"/>
            <w:right w:val="none" w:sz="0" w:space="0" w:color="auto"/>
          </w:divBdr>
        </w:div>
        <w:div w:id="181163375">
          <w:marLeft w:val="720"/>
          <w:marRight w:val="0"/>
          <w:marTop w:val="115"/>
          <w:marBottom w:val="0"/>
          <w:divBdr>
            <w:top w:val="none" w:sz="0" w:space="0" w:color="auto"/>
            <w:left w:val="none" w:sz="0" w:space="0" w:color="auto"/>
            <w:bottom w:val="none" w:sz="0" w:space="0" w:color="auto"/>
            <w:right w:val="none" w:sz="0" w:space="0" w:color="auto"/>
          </w:divBdr>
        </w:div>
        <w:div w:id="1180320029">
          <w:marLeft w:val="720"/>
          <w:marRight w:val="0"/>
          <w:marTop w:val="115"/>
          <w:marBottom w:val="0"/>
          <w:divBdr>
            <w:top w:val="none" w:sz="0" w:space="0" w:color="auto"/>
            <w:left w:val="none" w:sz="0" w:space="0" w:color="auto"/>
            <w:bottom w:val="none" w:sz="0" w:space="0" w:color="auto"/>
            <w:right w:val="none" w:sz="0" w:space="0" w:color="auto"/>
          </w:divBdr>
        </w:div>
        <w:div w:id="1663967655">
          <w:marLeft w:val="720"/>
          <w:marRight w:val="0"/>
          <w:marTop w:val="115"/>
          <w:marBottom w:val="0"/>
          <w:divBdr>
            <w:top w:val="none" w:sz="0" w:space="0" w:color="auto"/>
            <w:left w:val="none" w:sz="0" w:space="0" w:color="auto"/>
            <w:bottom w:val="none" w:sz="0" w:space="0" w:color="auto"/>
            <w:right w:val="none" w:sz="0" w:space="0" w:color="auto"/>
          </w:divBdr>
        </w:div>
        <w:div w:id="1228224562">
          <w:marLeft w:val="720"/>
          <w:marRight w:val="0"/>
          <w:marTop w:val="115"/>
          <w:marBottom w:val="0"/>
          <w:divBdr>
            <w:top w:val="none" w:sz="0" w:space="0" w:color="auto"/>
            <w:left w:val="none" w:sz="0" w:space="0" w:color="auto"/>
            <w:bottom w:val="none" w:sz="0" w:space="0" w:color="auto"/>
            <w:right w:val="none" w:sz="0" w:space="0" w:color="auto"/>
          </w:divBdr>
        </w:div>
      </w:divsChild>
    </w:div>
    <w:div w:id="1974870944">
      <w:bodyDiv w:val="1"/>
      <w:marLeft w:val="0"/>
      <w:marRight w:val="0"/>
      <w:marTop w:val="0"/>
      <w:marBottom w:val="0"/>
      <w:divBdr>
        <w:top w:val="none" w:sz="0" w:space="0" w:color="auto"/>
        <w:left w:val="none" w:sz="0" w:space="0" w:color="auto"/>
        <w:bottom w:val="none" w:sz="0" w:space="0" w:color="auto"/>
        <w:right w:val="none" w:sz="0" w:space="0" w:color="auto"/>
      </w:divBdr>
    </w:div>
    <w:div w:id="1979874195">
      <w:bodyDiv w:val="1"/>
      <w:marLeft w:val="0"/>
      <w:marRight w:val="0"/>
      <w:marTop w:val="0"/>
      <w:marBottom w:val="0"/>
      <w:divBdr>
        <w:top w:val="none" w:sz="0" w:space="0" w:color="auto"/>
        <w:left w:val="none" w:sz="0" w:space="0" w:color="auto"/>
        <w:bottom w:val="none" w:sz="0" w:space="0" w:color="auto"/>
        <w:right w:val="none" w:sz="0" w:space="0" w:color="auto"/>
      </w:divBdr>
    </w:div>
    <w:div w:id="2100908661">
      <w:bodyDiv w:val="1"/>
      <w:marLeft w:val="0"/>
      <w:marRight w:val="0"/>
      <w:marTop w:val="0"/>
      <w:marBottom w:val="0"/>
      <w:divBdr>
        <w:top w:val="none" w:sz="0" w:space="0" w:color="auto"/>
        <w:left w:val="none" w:sz="0" w:space="0" w:color="auto"/>
        <w:bottom w:val="none" w:sz="0" w:space="0" w:color="auto"/>
        <w:right w:val="none" w:sz="0" w:space="0" w:color="auto"/>
      </w:divBdr>
    </w:div>
    <w:div w:id="2106149702">
      <w:bodyDiv w:val="1"/>
      <w:marLeft w:val="0"/>
      <w:marRight w:val="0"/>
      <w:marTop w:val="0"/>
      <w:marBottom w:val="0"/>
      <w:divBdr>
        <w:top w:val="none" w:sz="0" w:space="0" w:color="auto"/>
        <w:left w:val="none" w:sz="0" w:space="0" w:color="auto"/>
        <w:bottom w:val="none" w:sz="0" w:space="0" w:color="auto"/>
        <w:right w:val="none" w:sz="0" w:space="0" w:color="auto"/>
      </w:divBdr>
    </w:div>
    <w:div w:id="2138528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hyperlink" Target="mailto:daniel.asencio@mem.gob.do" TargetMode="External"/><Relationship Id="rId21" Type="http://schemas.openxmlformats.org/officeDocument/2006/relationships/image" Target="media/image7.png"/><Relationship Id="rId34" Type="http://schemas.openxmlformats.org/officeDocument/2006/relationships/hyperlink" Target="mailto:bismar_c@yahoo.es" TargetMode="External"/><Relationship Id="rId42" Type="http://schemas.openxmlformats.org/officeDocument/2006/relationships/hyperlink" Target="mailto:gavelasquez89@gmail.com" TargetMode="External"/><Relationship Id="rId47" Type="http://schemas.openxmlformats.org/officeDocument/2006/relationships/hyperlink" Target="mailto:gugonzalez@energia.gob.pa" TargetMode="External"/><Relationship Id="rId50" Type="http://schemas.openxmlformats.org/officeDocument/2006/relationships/hyperlink" Target="mailto:alejandra.reyes@miem.gub.uy" TargetMode="External"/><Relationship Id="rId55" Type="http://schemas.openxmlformats.org/officeDocument/2006/relationships/chart" Target="charts/chart6.xml"/><Relationship Id="rId63" Type="http://schemas.openxmlformats.org/officeDocument/2006/relationships/chart" Target="charts/chart13.xml"/><Relationship Id="rId68" Type="http://schemas.openxmlformats.org/officeDocument/2006/relationships/chart" Target="charts/chart18.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yperlink" Target="about:blank" TargetMode="External"/><Relationship Id="rId29" Type="http://schemas.openxmlformats.org/officeDocument/2006/relationships/image" Target="media/image14.png"/><Relationship Id="rId11" Type="http://schemas.openxmlformats.org/officeDocument/2006/relationships/chart" Target="charts/chart2.xml"/><Relationship Id="rId24" Type="http://schemas.openxmlformats.org/officeDocument/2006/relationships/image" Target="media/image9.png"/><Relationship Id="rId32" Type="http://schemas.openxmlformats.org/officeDocument/2006/relationships/hyperlink" Target="mailto:orberto.coppari@gmail.com" TargetMode="External"/><Relationship Id="rId37" Type="http://schemas.openxmlformats.org/officeDocument/2006/relationships/hyperlink" Target="mailto:david.cuba.2016@gmail.com" TargetMode="External"/><Relationship Id="rId40" Type="http://schemas.openxmlformats.org/officeDocument/2006/relationships/hyperlink" Target="mailto:ramiro.diaz@recursosyenergia.gob.ec" TargetMode="External"/><Relationship Id="rId45" Type="http://schemas.openxmlformats.org/officeDocument/2006/relationships/hyperlink" Target="mailto:jaime.esquivel@inin.gob.mx" TargetMode="External"/><Relationship Id="rId53" Type="http://schemas.openxmlformats.org/officeDocument/2006/relationships/footer" Target="footer4.xml"/><Relationship Id="rId58" Type="http://schemas.openxmlformats.org/officeDocument/2006/relationships/chart" Target="charts/chart8.xml"/><Relationship Id="rId66" Type="http://schemas.openxmlformats.org/officeDocument/2006/relationships/chart" Target="charts/chart16.xml"/><Relationship Id="rId74"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image" Target="media/image13.png"/><Relationship Id="rId36" Type="http://schemas.openxmlformats.org/officeDocument/2006/relationships/hyperlink" Target="mailto:maria.rojas@upme.gov.co" TargetMode="External"/><Relationship Id="rId49" Type="http://schemas.openxmlformats.org/officeDocument/2006/relationships/hyperlink" Target="mailto:javila@rocketmail.com" TargetMode="External"/><Relationship Id="rId57" Type="http://schemas.openxmlformats.org/officeDocument/2006/relationships/image" Target="media/image17.png"/><Relationship Id="rId61" Type="http://schemas.openxmlformats.org/officeDocument/2006/relationships/chart" Target="charts/chart11.xml"/><Relationship Id="rId10" Type="http://schemas.openxmlformats.org/officeDocument/2006/relationships/chart" Target="charts/chart1.xml"/><Relationship Id="rId19" Type="http://schemas.openxmlformats.org/officeDocument/2006/relationships/chart" Target="charts/chart4.xml"/><Relationship Id="rId31" Type="http://schemas.openxmlformats.org/officeDocument/2006/relationships/image" Target="media/image16.png"/><Relationship Id="rId44" Type="http://schemas.openxmlformats.org/officeDocument/2006/relationships/hyperlink" Target="mailto:tannia.vindel@gmail.com" TargetMode="External"/><Relationship Id="rId52" Type="http://schemas.openxmlformats.org/officeDocument/2006/relationships/header" Target="header1.xml"/><Relationship Id="rId60" Type="http://schemas.openxmlformats.org/officeDocument/2006/relationships/chart" Target="charts/chart10.xml"/><Relationship Id="rId65" Type="http://schemas.openxmlformats.org/officeDocument/2006/relationships/chart" Target="charts/chart15.xml"/><Relationship Id="rId73"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about:blank"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mailto:jereyes@gmail.com" TargetMode="External"/><Relationship Id="rId43" Type="http://schemas.openxmlformats.org/officeDocument/2006/relationships/hyperlink" Target="mailto:sindyasf84@gmail.com" TargetMode="External"/><Relationship Id="rId48" Type="http://schemas.openxmlformats.org/officeDocument/2006/relationships/hyperlink" Target="mailto:dpuentes@ssme.gov.py" TargetMode="External"/><Relationship Id="rId56" Type="http://schemas.openxmlformats.org/officeDocument/2006/relationships/chart" Target="charts/chart7.xml"/><Relationship Id="rId64" Type="http://schemas.openxmlformats.org/officeDocument/2006/relationships/chart" Target="charts/chart14.xml"/><Relationship Id="rId69" Type="http://schemas.openxmlformats.org/officeDocument/2006/relationships/chart" Target="charts/chart19.xml"/><Relationship Id="rId8" Type="http://schemas.openxmlformats.org/officeDocument/2006/relationships/image" Target="media/image1.emf"/><Relationship Id="rId51" Type="http://schemas.openxmlformats.org/officeDocument/2006/relationships/hyperlink" Target="mailto:bbustamante@mppee.gob.ve" TargetMode="External"/><Relationship Id="rId72"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hyperlink" Target="mailto:pmsilva@cnen.gov.br" TargetMode="External"/><Relationship Id="rId38" Type="http://schemas.openxmlformats.org/officeDocument/2006/relationships/hyperlink" Target="mailto:davidp@cubaenergia.cu" TargetMode="External"/><Relationship Id="rId46" Type="http://schemas.openxmlformats.org/officeDocument/2006/relationships/hyperlink" Target="mailto:carlos.sanchez@mem.gob.ni" TargetMode="External"/><Relationship Id="rId59" Type="http://schemas.openxmlformats.org/officeDocument/2006/relationships/chart" Target="charts/chart9.xml"/><Relationship Id="rId67" Type="http://schemas.openxmlformats.org/officeDocument/2006/relationships/chart" Target="charts/chart17.xml"/><Relationship Id="rId20" Type="http://schemas.openxmlformats.org/officeDocument/2006/relationships/image" Target="media/image6.png"/><Relationship Id="rId41" Type="http://schemas.openxmlformats.org/officeDocument/2006/relationships/hyperlink" Target="mailto:murbina@cne.gob.sv" TargetMode="External"/><Relationship Id="rId54" Type="http://schemas.openxmlformats.org/officeDocument/2006/relationships/chart" Target="charts/chart5.xml"/><Relationship Id="rId62" Type="http://schemas.openxmlformats.org/officeDocument/2006/relationships/chart" Target="charts/chart12.xml"/><Relationship Id="rId70" Type="http://schemas.openxmlformats.org/officeDocument/2006/relationships/footer" Target="footer5.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5.xml"/><Relationship Id="rId1" Type="http://schemas.microsoft.com/office/2011/relationships/chartStyle" Target="style5.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6.xml"/><Relationship Id="rId1" Type="http://schemas.microsoft.com/office/2011/relationships/chartStyle" Target="style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7.xml"/><Relationship Id="rId1" Type="http://schemas.microsoft.com/office/2011/relationships/chartStyle" Target="style7.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8.xml"/><Relationship Id="rId1" Type="http://schemas.microsoft.com/office/2011/relationships/chartStyle" Target="style8.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3.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9.xml"/><Relationship Id="rId1" Type="http://schemas.microsoft.com/office/2011/relationships/chartStyle" Target="style9.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4.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5.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Segundo\Documents\ARCAL\Guia%20del%20PER%20Jun%202021\Trabajos%20Julho%202021\AGENDA%20ARCAL%202030%20PER%202022%202029%20Priorizaci&#243;n.xlsx"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embeddings/oleObject3.bin"/><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5.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latin typeface="Arial" panose="020B0604020202020204" pitchFamily="34" charset="0"/>
                <a:cs typeface="Arial" panose="020B0604020202020204" pitchFamily="34" charset="0"/>
              </a:defRPr>
            </a:pPr>
            <a:r>
              <a:rPr lang="pt-BR" sz="1000">
                <a:latin typeface="Arial" panose="020B0604020202020204" pitchFamily="34" charset="0"/>
                <a:cs typeface="Arial" panose="020B0604020202020204" pitchFamily="34" charset="0"/>
              </a:rPr>
              <a:t>Prioridad Sector Alimentación</a:t>
            </a:r>
            <a:r>
              <a:rPr lang="pt-BR" sz="1000" baseline="0">
                <a:latin typeface="Arial" panose="020B0604020202020204" pitchFamily="34" charset="0"/>
                <a:cs typeface="Arial" panose="020B0604020202020204" pitchFamily="34" charset="0"/>
              </a:rPr>
              <a:t> y Agricultura</a:t>
            </a:r>
          </a:p>
          <a:p>
            <a:pPr>
              <a:defRPr sz="1000">
                <a:latin typeface="Arial" panose="020B0604020202020204" pitchFamily="34" charset="0"/>
                <a:cs typeface="Arial" panose="020B0604020202020204" pitchFamily="34" charset="0"/>
              </a:defRPr>
            </a:pPr>
            <a:r>
              <a:rPr lang="pt-BR" sz="1000">
                <a:latin typeface="Arial" panose="020B0604020202020204" pitchFamily="34" charset="0"/>
                <a:cs typeface="Arial" panose="020B0604020202020204" pitchFamily="34" charset="0"/>
              </a:rPr>
              <a:t>Grado Total</a:t>
            </a:r>
          </a:p>
        </c:rich>
      </c:tx>
      <c:overlay val="0"/>
    </c:title>
    <c:autoTitleDeleted val="0"/>
    <c:plotArea>
      <c:layout>
        <c:manualLayout>
          <c:layoutTarget val="inner"/>
          <c:xMode val="edge"/>
          <c:yMode val="edge"/>
          <c:x val="8.3995055225605325E-2"/>
          <c:y val="0.23070752846541664"/>
          <c:w val="0.91600494477439465"/>
          <c:h val="0.6731214713268755"/>
        </c:manualLayout>
      </c:layout>
      <c:barChart>
        <c:barDir val="col"/>
        <c:grouping val="clustered"/>
        <c:varyColors val="0"/>
        <c:ser>
          <c:idx val="0"/>
          <c:order val="0"/>
          <c:spPr>
            <a:ln>
              <a:solidFill>
                <a:schemeClr val="accent1"/>
              </a:solidFill>
            </a:ln>
          </c:spPr>
          <c:invertIfNegative val="0"/>
          <c:dLbls>
            <c:dLbl>
              <c:idx val="2"/>
              <c:layout>
                <c:manualLayout>
                  <c:x val="-4.1713587138905095E-17"/>
                  <c:y val="1.43884892086330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996-4903-8049-425D88443087}"/>
                </c:ext>
              </c:extLst>
            </c:dLbl>
            <c:dLbl>
              <c:idx val="4"/>
              <c:layout>
                <c:manualLayout>
                  <c:x val="2.2753128555176336E-3"/>
                  <c:y val="1.2821239071734737E-3"/>
                </c:manualLayout>
              </c:layout>
              <c:tx>
                <c:rich>
                  <a:bodyPr/>
                  <a:lstStyle/>
                  <a:p>
                    <a:fld id="{D26F77CE-55EB-4965-8BB2-161604CE2EC3}" type="VALUE">
                      <a:rPr lang="en-US"/>
                      <a:pPr/>
                      <a:t>[VALOR]</a:t>
                    </a:fld>
                    <a:r>
                      <a:rPr lang="en-US"/>
                      <a:t>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996-4903-8049-425D88443087}"/>
                </c:ext>
              </c:extLst>
            </c:dLbl>
            <c:dLbl>
              <c:idx val="5"/>
              <c:tx>
                <c:rich>
                  <a:bodyPr/>
                  <a:lstStyle/>
                  <a:p>
                    <a:fld id="{0629AE80-AFDB-4AB2-98FB-D0F5BD1B8DF1}" type="VALUE">
                      <a:rPr lang="en-US"/>
                      <a:pPr/>
                      <a:t>[VALOR]</a:t>
                    </a:fld>
                    <a:r>
                      <a:rPr lang="en-US"/>
                      <a:t>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996-4903-8049-425D88443087}"/>
                </c:ext>
              </c:extLst>
            </c:dLbl>
            <c:dLbl>
              <c:idx val="7"/>
              <c:layout>
                <c:manualLayout>
                  <c:x val="-2.0768431983385254E-3"/>
                  <c:y val="-2.4559967253376995E-2"/>
                </c:manualLayout>
              </c:layout>
              <c:tx>
                <c:rich>
                  <a:bodyPr/>
                  <a:lstStyle/>
                  <a:p>
                    <a:fld id="{EC8014C8-FAE3-483F-BDA9-82BF48F2B91A}" type="VALUE">
                      <a:rPr lang="en-US"/>
                      <a:pPr/>
                      <a:t>[VALOR]</a:t>
                    </a:fld>
                    <a:r>
                      <a:rPr lang="en-US"/>
                      <a:t>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996-4903-8049-425D88443087}"/>
                </c:ext>
              </c:extLst>
            </c:dLbl>
            <c:spPr>
              <a:noFill/>
              <a:ln>
                <a:noFill/>
              </a:ln>
              <a:effectLst/>
            </c:spPr>
            <c:txPr>
              <a:bodyPr/>
              <a:lstStyle/>
              <a:p>
                <a:pPr>
                  <a:defRPr b="1">
                    <a:latin typeface="Arial" panose="020B0604020202020204" pitchFamily="34" charset="0"/>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'PlanGraf.Por Sector'!$A$2:$A$9</c:f>
              <c:strCache>
                <c:ptCount val="8"/>
                <c:pt idx="0">
                  <c:v>A1</c:v>
                </c:pt>
                <c:pt idx="1">
                  <c:v>A2</c:v>
                </c:pt>
                <c:pt idx="2">
                  <c:v>A3</c:v>
                </c:pt>
                <c:pt idx="3">
                  <c:v>A4</c:v>
                </c:pt>
                <c:pt idx="4">
                  <c:v>A5</c:v>
                </c:pt>
                <c:pt idx="5">
                  <c:v>A6</c:v>
                </c:pt>
                <c:pt idx="6">
                  <c:v>A7</c:v>
                </c:pt>
                <c:pt idx="7">
                  <c:v>A8</c:v>
                </c:pt>
              </c:strCache>
            </c:strRef>
          </c:cat>
          <c:val>
            <c:numRef>
              <c:f>'PlanGraf.Por Sector'!$G$2:$G$9</c:f>
              <c:numCache>
                <c:formatCode>General</c:formatCode>
                <c:ptCount val="8"/>
                <c:pt idx="0">
                  <c:v>17.559999999999999</c:v>
                </c:pt>
                <c:pt idx="1">
                  <c:v>18.940000000000001</c:v>
                </c:pt>
                <c:pt idx="2">
                  <c:v>17.559999999999999</c:v>
                </c:pt>
                <c:pt idx="3">
                  <c:v>16.12</c:v>
                </c:pt>
                <c:pt idx="4">
                  <c:v>16.700000000000003</c:v>
                </c:pt>
                <c:pt idx="5">
                  <c:v>17.7</c:v>
                </c:pt>
                <c:pt idx="6">
                  <c:v>18.619999999999997</c:v>
                </c:pt>
                <c:pt idx="7">
                  <c:v>18.7</c:v>
                </c:pt>
              </c:numCache>
            </c:numRef>
          </c:val>
          <c:extLst>
            <c:ext xmlns:c16="http://schemas.microsoft.com/office/drawing/2014/chart" uri="{C3380CC4-5D6E-409C-BE32-E72D297353CC}">
              <c16:uniqueId val="{00000004-C996-4903-8049-425D88443087}"/>
            </c:ext>
          </c:extLst>
        </c:ser>
        <c:dLbls>
          <c:showLegendKey val="0"/>
          <c:showVal val="0"/>
          <c:showCatName val="0"/>
          <c:showSerName val="0"/>
          <c:showPercent val="0"/>
          <c:showBubbleSize val="0"/>
        </c:dLbls>
        <c:gapWidth val="150"/>
        <c:axId val="-1024044752"/>
        <c:axId val="-1024042576"/>
      </c:barChart>
      <c:catAx>
        <c:axId val="-1024044752"/>
        <c:scaling>
          <c:orientation val="minMax"/>
        </c:scaling>
        <c:delete val="0"/>
        <c:axPos val="b"/>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s-CR"/>
          </a:p>
        </c:txPr>
        <c:crossAx val="-1024042576"/>
        <c:crosses val="autoZero"/>
        <c:auto val="1"/>
        <c:lblAlgn val="ctr"/>
        <c:lblOffset val="100"/>
        <c:noMultiLvlLbl val="0"/>
      </c:catAx>
      <c:valAx>
        <c:axId val="-1024042576"/>
        <c:scaling>
          <c:orientation val="minMax"/>
          <c:min val="14"/>
        </c:scaling>
        <c:delete val="0"/>
        <c:axPos val="l"/>
        <c:majorGridlines/>
        <c:numFmt formatCode="General"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es-CR"/>
          </a:p>
        </c:txPr>
        <c:crossAx val="-1024044752"/>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sz="1200" b="1" i="0" baseline="0">
                <a:effectLst/>
              </a:rPr>
              <a:t>RASIMS 2 - 12 elementos de TSA2</a:t>
            </a:r>
          </a:p>
        </c:rich>
      </c:tx>
      <c:overlay val="0"/>
    </c:title>
    <c:autoTitleDeleted val="0"/>
    <c:plotArea>
      <c:layout/>
      <c:barChart>
        <c:barDir val="col"/>
        <c:grouping val="stacked"/>
        <c:varyColors val="0"/>
        <c:ser>
          <c:idx val="0"/>
          <c:order val="0"/>
          <c:tx>
            <c:strRef>
              <c:f>Hoja1!$B$1</c:f>
              <c:strCache>
                <c:ptCount val="1"/>
                <c:pt idx="0">
                  <c:v>Rojo</c:v>
                </c:pt>
              </c:strCache>
            </c:strRef>
          </c:tx>
          <c:spPr>
            <a:solidFill>
              <a:srgbClr val="FF6600"/>
            </a:solidFill>
            <a:ln w="12700" cap="flat" cmpd="sng" algn="ctr">
              <a:solidFill>
                <a:sysClr val="windowText" lastClr="000000">
                  <a:lumMod val="95000"/>
                  <a:lumOff val="5000"/>
                </a:sysClr>
              </a:solidFill>
              <a:prstDash val="solid"/>
              <a:miter lim="800000"/>
            </a:ln>
            <a:effectLst/>
          </c:spPr>
          <c:invertIfNegative val="0"/>
          <c:dLbls>
            <c:spPr>
              <a:noFill/>
              <a:ln>
                <a:noFill/>
              </a:ln>
              <a:effectLst/>
            </c:spPr>
            <c:txPr>
              <a:bodyPr rot="0" spcFirstLastPara="1" vertOverflow="ellipsis" vert="horz" wrap="square" lIns="36000" tIns="0" rIns="36000" bIns="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Hoja1!$A$2:$A$13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Hoja1!$B$2:$B$13</c:f>
              <c:numCache>
                <c:formatCode>General</c:formatCode>
                <c:ptCount val="12"/>
                <c:pt idx="0">
                  <c:v>15</c:v>
                </c:pt>
                <c:pt idx="1">
                  <c:v>16</c:v>
                </c:pt>
                <c:pt idx="2">
                  <c:v>17</c:v>
                </c:pt>
                <c:pt idx="3">
                  <c:v>19</c:v>
                </c:pt>
                <c:pt idx="4">
                  <c:v>23</c:v>
                </c:pt>
                <c:pt idx="5">
                  <c:v>18</c:v>
                </c:pt>
                <c:pt idx="6">
                  <c:v>19</c:v>
                </c:pt>
                <c:pt idx="7">
                  <c:v>19</c:v>
                </c:pt>
                <c:pt idx="8">
                  <c:v>20</c:v>
                </c:pt>
                <c:pt idx="9">
                  <c:v>17</c:v>
                </c:pt>
                <c:pt idx="10">
                  <c:v>19</c:v>
                </c:pt>
                <c:pt idx="11">
                  <c:v>28</c:v>
                </c:pt>
              </c:numCache>
            </c:numRef>
          </c:val>
          <c:extLst>
            <c:ext xmlns:c16="http://schemas.microsoft.com/office/drawing/2014/chart" uri="{C3380CC4-5D6E-409C-BE32-E72D297353CC}">
              <c16:uniqueId val="{00000000-A640-4F67-BA80-966E1F86D061}"/>
            </c:ext>
          </c:extLst>
        </c:ser>
        <c:ser>
          <c:idx val="1"/>
          <c:order val="1"/>
          <c:tx>
            <c:strRef>
              <c:f>Hoja1!$C$1</c:f>
              <c:strCache>
                <c:ptCount val="1"/>
                <c:pt idx="0">
                  <c:v>Naranjo</c:v>
                </c:pt>
              </c:strCache>
            </c:strRef>
          </c:tx>
          <c:spPr>
            <a:solidFill>
              <a:srgbClr val="FFC000"/>
            </a:solidFill>
            <a:ln w="12700" cap="flat" cmpd="sng" algn="ctr">
              <a:solidFill>
                <a:schemeClr val="accent2">
                  <a:shade val="50000"/>
                </a:schemeClr>
              </a:solidFill>
              <a:prstDash val="solid"/>
              <a:miter lim="800000"/>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1-A640-4F67-BA80-966E1F86D061}"/>
                </c:ext>
              </c:extLst>
            </c:dLbl>
            <c:dLbl>
              <c:idx val="7"/>
              <c:delete val="1"/>
              <c:extLst>
                <c:ext xmlns:c15="http://schemas.microsoft.com/office/drawing/2012/chart" uri="{CE6537A1-D6FC-4f65-9D91-7224C49458BB}"/>
                <c:ext xmlns:c16="http://schemas.microsoft.com/office/drawing/2014/chart" uri="{C3380CC4-5D6E-409C-BE32-E72D297353CC}">
                  <c16:uniqueId val="{00000002-A640-4F67-BA80-966E1F86D061}"/>
                </c:ext>
              </c:extLst>
            </c:dLbl>
            <c:dLbl>
              <c:idx val="9"/>
              <c:delete val="1"/>
              <c:extLst>
                <c:ext xmlns:c15="http://schemas.microsoft.com/office/drawing/2012/chart" uri="{CE6537A1-D6FC-4f65-9D91-7224C49458BB}"/>
                <c:ext xmlns:c16="http://schemas.microsoft.com/office/drawing/2014/chart" uri="{C3380CC4-5D6E-409C-BE32-E72D297353CC}">
                  <c16:uniqueId val="{00000003-A640-4F67-BA80-966E1F86D061}"/>
                </c:ext>
              </c:extLst>
            </c:dLbl>
            <c:spPr>
              <a:noFill/>
              <a:ln>
                <a:noFill/>
              </a:ln>
              <a:effectLst/>
            </c:spPr>
            <c:txPr>
              <a:bodyPr rot="0" spcFirstLastPara="1" vertOverflow="ellipsis" vert="horz" wrap="square" lIns="36000" tIns="0" rIns="36000" bIns="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Hoja1!$A$2:$A$13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Hoja1!$C$2:$C$13</c:f>
              <c:numCache>
                <c:formatCode>General</c:formatCode>
                <c:ptCount val="12"/>
                <c:pt idx="0">
                  <c:v>1</c:v>
                </c:pt>
                <c:pt idx="1">
                  <c:v>2</c:v>
                </c:pt>
                <c:pt idx="2">
                  <c:v>1</c:v>
                </c:pt>
                <c:pt idx="3">
                  <c:v>1</c:v>
                </c:pt>
                <c:pt idx="4">
                  <c:v>0</c:v>
                </c:pt>
                <c:pt idx="5">
                  <c:v>1</c:v>
                </c:pt>
                <c:pt idx="6">
                  <c:v>4</c:v>
                </c:pt>
                <c:pt idx="7">
                  <c:v>0</c:v>
                </c:pt>
                <c:pt idx="8">
                  <c:v>2</c:v>
                </c:pt>
                <c:pt idx="9">
                  <c:v>0</c:v>
                </c:pt>
                <c:pt idx="10">
                  <c:v>2</c:v>
                </c:pt>
                <c:pt idx="11">
                  <c:v>1</c:v>
                </c:pt>
              </c:numCache>
            </c:numRef>
          </c:val>
          <c:extLst>
            <c:ext xmlns:c16="http://schemas.microsoft.com/office/drawing/2014/chart" uri="{C3380CC4-5D6E-409C-BE32-E72D297353CC}">
              <c16:uniqueId val="{00000004-A640-4F67-BA80-966E1F86D061}"/>
            </c:ext>
          </c:extLst>
        </c:ser>
        <c:ser>
          <c:idx val="2"/>
          <c:order val="2"/>
          <c:tx>
            <c:strRef>
              <c:f>Hoja1!$D$1</c:f>
              <c:strCache>
                <c:ptCount val="1"/>
                <c:pt idx="0">
                  <c:v>Amarillo</c:v>
                </c:pt>
              </c:strCache>
            </c:strRef>
          </c:tx>
          <c:spPr>
            <a:solidFill>
              <a:srgbClr val="FFFF00"/>
            </a:solidFill>
            <a:ln w="12700" cap="flat" cmpd="sng" algn="ctr">
              <a:solidFill>
                <a:schemeClr val="accent4">
                  <a:shade val="50000"/>
                </a:schemeClr>
              </a:solidFill>
              <a:prstDash val="solid"/>
              <a:miter lim="800000"/>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5-A640-4F67-BA80-966E1F86D061}"/>
                </c:ext>
              </c:extLst>
            </c:dLbl>
            <c:dLbl>
              <c:idx val="3"/>
              <c:delete val="1"/>
              <c:extLst>
                <c:ext xmlns:c15="http://schemas.microsoft.com/office/drawing/2012/chart" uri="{CE6537A1-D6FC-4f65-9D91-7224C49458BB}"/>
                <c:ext xmlns:c16="http://schemas.microsoft.com/office/drawing/2014/chart" uri="{C3380CC4-5D6E-409C-BE32-E72D297353CC}">
                  <c16:uniqueId val="{00000006-A640-4F67-BA80-966E1F86D061}"/>
                </c:ext>
              </c:extLst>
            </c:dLbl>
            <c:dLbl>
              <c:idx val="8"/>
              <c:delete val="1"/>
              <c:extLst>
                <c:ext xmlns:c15="http://schemas.microsoft.com/office/drawing/2012/chart" uri="{CE6537A1-D6FC-4f65-9D91-7224C49458BB}"/>
                <c:ext xmlns:c16="http://schemas.microsoft.com/office/drawing/2014/chart" uri="{C3380CC4-5D6E-409C-BE32-E72D297353CC}">
                  <c16:uniqueId val="{00000007-A640-4F67-BA80-966E1F86D061}"/>
                </c:ext>
              </c:extLst>
            </c:dLbl>
            <c:spPr>
              <a:noFill/>
              <a:ln>
                <a:noFill/>
              </a:ln>
              <a:effectLst/>
            </c:spPr>
            <c:txPr>
              <a:bodyPr rot="0" spcFirstLastPara="1" vertOverflow="ellipsis" vert="horz" wrap="square" lIns="36000" tIns="0" rIns="36000" bIns="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Hoja1!$A$2:$A$13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Hoja1!$D$2:$D$13</c:f>
              <c:numCache>
                <c:formatCode>General</c:formatCode>
                <c:ptCount val="12"/>
                <c:pt idx="0">
                  <c:v>2</c:v>
                </c:pt>
                <c:pt idx="1">
                  <c:v>0</c:v>
                </c:pt>
                <c:pt idx="2">
                  <c:v>2</c:v>
                </c:pt>
                <c:pt idx="3">
                  <c:v>0</c:v>
                </c:pt>
                <c:pt idx="4">
                  <c:v>1</c:v>
                </c:pt>
                <c:pt idx="5">
                  <c:v>2</c:v>
                </c:pt>
                <c:pt idx="6">
                  <c:v>2</c:v>
                </c:pt>
                <c:pt idx="7">
                  <c:v>1</c:v>
                </c:pt>
                <c:pt idx="8">
                  <c:v>0</c:v>
                </c:pt>
                <c:pt idx="9">
                  <c:v>2</c:v>
                </c:pt>
                <c:pt idx="10">
                  <c:v>1</c:v>
                </c:pt>
                <c:pt idx="11">
                  <c:v>1</c:v>
                </c:pt>
              </c:numCache>
            </c:numRef>
          </c:val>
          <c:extLst>
            <c:ext xmlns:c16="http://schemas.microsoft.com/office/drawing/2014/chart" uri="{C3380CC4-5D6E-409C-BE32-E72D297353CC}">
              <c16:uniqueId val="{00000008-A640-4F67-BA80-966E1F86D061}"/>
            </c:ext>
          </c:extLst>
        </c:ser>
        <c:ser>
          <c:idx val="3"/>
          <c:order val="3"/>
          <c:tx>
            <c:strRef>
              <c:f>Hoja1!$E$1</c:f>
              <c:strCache>
                <c:ptCount val="1"/>
                <c:pt idx="0">
                  <c:v>Verde</c:v>
                </c:pt>
              </c:strCache>
            </c:strRef>
          </c:tx>
          <c:spPr>
            <a:solidFill>
              <a:srgbClr val="92D050"/>
            </a:solidFill>
            <a:ln w="12700" cap="flat" cmpd="sng" algn="ctr">
              <a:solidFill>
                <a:srgbClr val="507E32"/>
              </a:solidFill>
              <a:prstDash val="solid"/>
              <a:miter lim="800000"/>
            </a:ln>
            <a:effectLst/>
          </c:spPr>
          <c:invertIfNegative val="0"/>
          <c:dLbls>
            <c:spPr>
              <a:noFill/>
              <a:ln>
                <a:noFill/>
              </a:ln>
              <a:effectLst/>
            </c:spPr>
            <c:txPr>
              <a:bodyPr rot="0" spcFirstLastPara="1" vertOverflow="ellipsis" vert="horz" wrap="square" lIns="36000" tIns="0" rIns="36000" bIns="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Hoja1!$A$2:$A$13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Hoja1!$E$2:$E$13</c:f>
              <c:numCache>
                <c:formatCode>General</c:formatCode>
                <c:ptCount val="12"/>
                <c:pt idx="0">
                  <c:v>13</c:v>
                </c:pt>
                <c:pt idx="1">
                  <c:v>13</c:v>
                </c:pt>
                <c:pt idx="2">
                  <c:v>11</c:v>
                </c:pt>
                <c:pt idx="3">
                  <c:v>11</c:v>
                </c:pt>
                <c:pt idx="4">
                  <c:v>7</c:v>
                </c:pt>
                <c:pt idx="5">
                  <c:v>10</c:v>
                </c:pt>
                <c:pt idx="6">
                  <c:v>6</c:v>
                </c:pt>
                <c:pt idx="7">
                  <c:v>11</c:v>
                </c:pt>
                <c:pt idx="8">
                  <c:v>9</c:v>
                </c:pt>
                <c:pt idx="9">
                  <c:v>12</c:v>
                </c:pt>
                <c:pt idx="10">
                  <c:v>9</c:v>
                </c:pt>
                <c:pt idx="11">
                  <c:v>1</c:v>
                </c:pt>
              </c:numCache>
            </c:numRef>
          </c:val>
          <c:extLst>
            <c:ext xmlns:c16="http://schemas.microsoft.com/office/drawing/2014/chart" uri="{C3380CC4-5D6E-409C-BE32-E72D297353CC}">
              <c16:uniqueId val="{00000009-A640-4F67-BA80-966E1F86D061}"/>
            </c:ext>
          </c:extLst>
        </c:ser>
        <c:dLbls>
          <c:dLblPos val="ctr"/>
          <c:showLegendKey val="0"/>
          <c:showVal val="1"/>
          <c:showCatName val="0"/>
          <c:showSerName val="0"/>
          <c:showPercent val="0"/>
          <c:showBubbleSize val="0"/>
        </c:dLbls>
        <c:gapWidth val="150"/>
        <c:overlap val="100"/>
        <c:axId val="-1064985632"/>
        <c:axId val="-1064968768"/>
      </c:barChart>
      <c:catAx>
        <c:axId val="-10649856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crossAx val="-1064968768"/>
        <c:crosses val="autoZero"/>
        <c:auto val="1"/>
        <c:lblAlgn val="ctr"/>
        <c:lblOffset val="100"/>
        <c:noMultiLvlLbl val="0"/>
      </c:catAx>
      <c:valAx>
        <c:axId val="-1064968768"/>
        <c:scaling>
          <c:orientation val="minMax"/>
          <c:max val="32"/>
          <c:min val="0"/>
        </c:scaling>
        <c:delete val="0"/>
        <c:axPos val="l"/>
        <c:majorGridlines>
          <c:spPr>
            <a:ln w="9525" cap="flat" cmpd="sng" algn="ctr">
              <a:solidFill>
                <a:schemeClr val="tx1">
                  <a:lumMod val="15000"/>
                  <a:lumOff val="85000"/>
                </a:schemeClr>
              </a:solidFill>
              <a:round/>
            </a:ln>
            <a:effectLst/>
          </c:spPr>
        </c:majorGridlines>
        <c:minorGridlines>
          <c:spPr>
            <a:ln w="9525">
              <a:solidFill>
                <a:srgbClr val="F2F2F2"/>
              </a:solidFill>
            </a:ln>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crossAx val="-10649856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R"/>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b="1" i="0" u="none" strike="noStrike" baseline="0">
                <a:effectLst/>
              </a:rPr>
              <a:t>RASIMS 2 - TSA3 - Estados Miembro en ARCAL</a:t>
            </a:r>
            <a:endParaRPr lang="en-US" sz="1100" b="1"/>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barChart>
        <c:barDir val="col"/>
        <c:grouping val="clustered"/>
        <c:varyColors val="0"/>
        <c:ser>
          <c:idx val="0"/>
          <c:order val="0"/>
          <c:tx>
            <c:strRef>
              <c:f>Hoja1!$B$1</c:f>
              <c:strCache>
                <c:ptCount val="1"/>
                <c:pt idx="0">
                  <c:v>PAIS</c:v>
                </c:pt>
              </c:strCache>
            </c:strRef>
          </c:tx>
          <c:spPr>
            <a:solidFill>
              <a:schemeClr val="accent1"/>
            </a:solidFill>
            <a:ln>
              <a:noFill/>
            </a:ln>
            <a:effectLst/>
          </c:spPr>
          <c:invertIfNegative val="0"/>
          <c:dPt>
            <c:idx val="0"/>
            <c:invertIfNegative val="0"/>
            <c:bubble3D val="0"/>
            <c:spPr>
              <a:solidFill>
                <a:srgbClr val="FF0000"/>
              </a:solidFill>
              <a:ln>
                <a:solidFill>
                  <a:srgbClr val="C00000"/>
                </a:solidFill>
              </a:ln>
              <a:effectLst/>
            </c:spPr>
            <c:extLst>
              <c:ext xmlns:c16="http://schemas.microsoft.com/office/drawing/2014/chart" uri="{C3380CC4-5D6E-409C-BE32-E72D297353CC}">
                <c16:uniqueId val="{00000001-4C25-448C-AFFA-D756DA7E9278}"/>
              </c:ext>
            </c:extLst>
          </c:dPt>
          <c:dPt>
            <c:idx val="1"/>
            <c:invertIfNegative val="0"/>
            <c:bubble3D val="0"/>
            <c:spPr>
              <a:solidFill>
                <a:srgbClr val="FF0000"/>
              </a:solidFill>
              <a:ln>
                <a:solidFill>
                  <a:srgbClr val="C00000"/>
                </a:solidFill>
              </a:ln>
              <a:effectLst/>
            </c:spPr>
            <c:extLst>
              <c:ext xmlns:c16="http://schemas.microsoft.com/office/drawing/2014/chart" uri="{C3380CC4-5D6E-409C-BE32-E72D297353CC}">
                <c16:uniqueId val="{00000003-4C25-448C-AFFA-D756DA7E9278}"/>
              </c:ext>
            </c:extLst>
          </c:dPt>
          <c:dPt>
            <c:idx val="2"/>
            <c:invertIfNegative val="0"/>
            <c:bubble3D val="0"/>
            <c:spPr>
              <a:solidFill>
                <a:srgbClr val="FF0000"/>
              </a:solidFill>
              <a:ln>
                <a:solidFill>
                  <a:srgbClr val="C00000"/>
                </a:solidFill>
              </a:ln>
              <a:effectLst/>
            </c:spPr>
            <c:extLst>
              <c:ext xmlns:c16="http://schemas.microsoft.com/office/drawing/2014/chart" uri="{C3380CC4-5D6E-409C-BE32-E72D297353CC}">
                <c16:uniqueId val="{00000005-4C25-448C-AFFA-D756DA7E9278}"/>
              </c:ext>
            </c:extLst>
          </c:dPt>
          <c:dPt>
            <c:idx val="3"/>
            <c:invertIfNegative val="0"/>
            <c:bubble3D val="0"/>
            <c:spPr>
              <a:solidFill>
                <a:srgbClr val="FF0000"/>
              </a:solidFill>
              <a:ln>
                <a:solidFill>
                  <a:srgbClr val="C00000"/>
                </a:solidFill>
              </a:ln>
              <a:effectLst/>
            </c:spPr>
            <c:extLst>
              <c:ext xmlns:c16="http://schemas.microsoft.com/office/drawing/2014/chart" uri="{C3380CC4-5D6E-409C-BE32-E72D297353CC}">
                <c16:uniqueId val="{00000007-4C25-448C-AFFA-D756DA7E9278}"/>
              </c:ext>
            </c:extLst>
          </c:dPt>
          <c:dPt>
            <c:idx val="4"/>
            <c:invertIfNegative val="0"/>
            <c:bubble3D val="0"/>
            <c:spPr>
              <a:solidFill>
                <a:srgbClr val="FF0000"/>
              </a:solidFill>
              <a:ln>
                <a:solidFill>
                  <a:srgbClr val="C00000"/>
                </a:solidFill>
              </a:ln>
              <a:effectLst/>
            </c:spPr>
            <c:extLst>
              <c:ext xmlns:c16="http://schemas.microsoft.com/office/drawing/2014/chart" uri="{C3380CC4-5D6E-409C-BE32-E72D297353CC}">
                <c16:uniqueId val="{00000009-4C25-448C-AFFA-D756DA7E9278}"/>
              </c:ext>
            </c:extLst>
          </c:dPt>
          <c:dPt>
            <c:idx val="5"/>
            <c:invertIfNegative val="0"/>
            <c:bubble3D val="0"/>
            <c:spPr>
              <a:solidFill>
                <a:srgbClr val="FF0000"/>
              </a:solidFill>
              <a:ln>
                <a:solidFill>
                  <a:srgbClr val="C00000"/>
                </a:solidFill>
              </a:ln>
              <a:effectLst/>
            </c:spPr>
            <c:extLst>
              <c:ext xmlns:c16="http://schemas.microsoft.com/office/drawing/2014/chart" uri="{C3380CC4-5D6E-409C-BE32-E72D297353CC}">
                <c16:uniqueId val="{0000000B-4C25-448C-AFFA-D756DA7E9278}"/>
              </c:ext>
            </c:extLst>
          </c:dPt>
          <c:dPt>
            <c:idx val="6"/>
            <c:invertIfNegative val="0"/>
            <c:bubble3D val="0"/>
            <c:spPr>
              <a:solidFill>
                <a:srgbClr val="FF0000"/>
              </a:solidFill>
              <a:ln>
                <a:solidFill>
                  <a:srgbClr val="C00000"/>
                </a:solidFill>
              </a:ln>
              <a:effectLst/>
            </c:spPr>
            <c:extLst>
              <c:ext xmlns:c16="http://schemas.microsoft.com/office/drawing/2014/chart" uri="{C3380CC4-5D6E-409C-BE32-E72D297353CC}">
                <c16:uniqueId val="{0000000D-4C25-448C-AFFA-D756DA7E9278}"/>
              </c:ext>
            </c:extLst>
          </c:dPt>
          <c:dPt>
            <c:idx val="7"/>
            <c:invertIfNegative val="0"/>
            <c:bubble3D val="0"/>
            <c:spPr>
              <a:solidFill>
                <a:srgbClr val="FF0000"/>
              </a:solidFill>
              <a:ln>
                <a:solidFill>
                  <a:srgbClr val="C00000"/>
                </a:solidFill>
              </a:ln>
              <a:effectLst/>
            </c:spPr>
            <c:extLst>
              <c:ext xmlns:c16="http://schemas.microsoft.com/office/drawing/2014/chart" uri="{C3380CC4-5D6E-409C-BE32-E72D297353CC}">
                <c16:uniqueId val="{0000000F-4C25-448C-AFFA-D756DA7E9278}"/>
              </c:ext>
            </c:extLst>
          </c:dPt>
          <c:dPt>
            <c:idx val="8"/>
            <c:invertIfNegative val="0"/>
            <c:bubble3D val="0"/>
            <c:spPr>
              <a:solidFill>
                <a:srgbClr val="FF0000"/>
              </a:solidFill>
              <a:ln>
                <a:solidFill>
                  <a:srgbClr val="C00000"/>
                </a:solidFill>
              </a:ln>
              <a:effectLst/>
            </c:spPr>
            <c:extLst>
              <c:ext xmlns:c16="http://schemas.microsoft.com/office/drawing/2014/chart" uri="{C3380CC4-5D6E-409C-BE32-E72D297353CC}">
                <c16:uniqueId val="{00000011-4C25-448C-AFFA-D756DA7E9278}"/>
              </c:ext>
            </c:extLst>
          </c:dPt>
          <c:dPt>
            <c:idx val="9"/>
            <c:invertIfNegative val="0"/>
            <c:bubble3D val="0"/>
            <c:spPr>
              <a:solidFill>
                <a:srgbClr val="FFC000"/>
              </a:solidFill>
              <a:ln>
                <a:solidFill>
                  <a:srgbClr val="AE5A21"/>
                </a:solidFill>
              </a:ln>
              <a:effectLst/>
            </c:spPr>
            <c:extLst>
              <c:ext xmlns:c16="http://schemas.microsoft.com/office/drawing/2014/chart" uri="{C3380CC4-5D6E-409C-BE32-E72D297353CC}">
                <c16:uniqueId val="{00000013-4C25-448C-AFFA-D756DA7E9278}"/>
              </c:ext>
            </c:extLst>
          </c:dPt>
          <c:dPt>
            <c:idx val="10"/>
            <c:invertIfNegative val="0"/>
            <c:bubble3D val="0"/>
            <c:spPr>
              <a:solidFill>
                <a:srgbClr val="FFC000"/>
              </a:solidFill>
              <a:ln>
                <a:solidFill>
                  <a:srgbClr val="AE5A21"/>
                </a:solidFill>
              </a:ln>
              <a:effectLst/>
            </c:spPr>
            <c:extLst>
              <c:ext xmlns:c16="http://schemas.microsoft.com/office/drawing/2014/chart" uri="{C3380CC4-5D6E-409C-BE32-E72D297353CC}">
                <c16:uniqueId val="{00000015-4C25-448C-AFFA-D756DA7E9278}"/>
              </c:ext>
            </c:extLst>
          </c:dPt>
          <c:dPt>
            <c:idx val="11"/>
            <c:invertIfNegative val="0"/>
            <c:bubble3D val="0"/>
            <c:spPr>
              <a:solidFill>
                <a:srgbClr val="FFC000"/>
              </a:solidFill>
              <a:ln>
                <a:solidFill>
                  <a:srgbClr val="AE5A21"/>
                </a:solidFill>
              </a:ln>
              <a:effectLst/>
            </c:spPr>
            <c:extLst>
              <c:ext xmlns:c16="http://schemas.microsoft.com/office/drawing/2014/chart" uri="{C3380CC4-5D6E-409C-BE32-E72D297353CC}">
                <c16:uniqueId val="{00000017-4C25-448C-AFFA-D756DA7E9278}"/>
              </c:ext>
            </c:extLst>
          </c:dPt>
          <c:dPt>
            <c:idx val="12"/>
            <c:invertIfNegative val="0"/>
            <c:bubble3D val="0"/>
            <c:spPr>
              <a:solidFill>
                <a:srgbClr val="FFFF00"/>
              </a:solidFill>
              <a:ln>
                <a:solidFill>
                  <a:srgbClr val="BC8C00"/>
                </a:solidFill>
              </a:ln>
              <a:effectLst/>
            </c:spPr>
            <c:extLst>
              <c:ext xmlns:c16="http://schemas.microsoft.com/office/drawing/2014/chart" uri="{C3380CC4-5D6E-409C-BE32-E72D297353CC}">
                <c16:uniqueId val="{00000019-4C25-448C-AFFA-D756DA7E9278}"/>
              </c:ext>
            </c:extLst>
          </c:dPt>
          <c:dPt>
            <c:idx val="13"/>
            <c:invertIfNegative val="0"/>
            <c:bubble3D val="0"/>
            <c:spPr>
              <a:solidFill>
                <a:srgbClr val="FFFF00"/>
              </a:solidFill>
              <a:ln>
                <a:solidFill>
                  <a:srgbClr val="BC8C00"/>
                </a:solidFill>
              </a:ln>
              <a:effectLst/>
            </c:spPr>
            <c:extLst>
              <c:ext xmlns:c16="http://schemas.microsoft.com/office/drawing/2014/chart" uri="{C3380CC4-5D6E-409C-BE32-E72D297353CC}">
                <c16:uniqueId val="{0000001B-4C25-448C-AFFA-D756DA7E9278}"/>
              </c:ext>
            </c:extLst>
          </c:dPt>
          <c:dPt>
            <c:idx val="14"/>
            <c:invertIfNegative val="0"/>
            <c:bubble3D val="0"/>
            <c:spPr>
              <a:solidFill>
                <a:srgbClr val="92D050"/>
              </a:solidFill>
              <a:ln>
                <a:solidFill>
                  <a:srgbClr val="507E32"/>
                </a:solidFill>
              </a:ln>
              <a:effectLst/>
            </c:spPr>
            <c:extLst>
              <c:ext xmlns:c16="http://schemas.microsoft.com/office/drawing/2014/chart" uri="{C3380CC4-5D6E-409C-BE32-E72D297353CC}">
                <c16:uniqueId val="{0000001D-4C25-448C-AFFA-D756DA7E9278}"/>
              </c:ext>
            </c:extLst>
          </c:dPt>
          <c:dPt>
            <c:idx val="15"/>
            <c:invertIfNegative val="0"/>
            <c:bubble3D val="0"/>
            <c:spPr>
              <a:solidFill>
                <a:srgbClr val="92D050"/>
              </a:solidFill>
              <a:ln>
                <a:solidFill>
                  <a:srgbClr val="507E32"/>
                </a:solidFill>
              </a:ln>
              <a:effectLst/>
            </c:spPr>
            <c:extLst>
              <c:ext xmlns:c16="http://schemas.microsoft.com/office/drawing/2014/chart" uri="{C3380CC4-5D6E-409C-BE32-E72D297353CC}">
                <c16:uniqueId val="{0000001F-4C25-448C-AFFA-D756DA7E9278}"/>
              </c:ext>
            </c:extLst>
          </c:dPt>
          <c:dPt>
            <c:idx val="16"/>
            <c:invertIfNegative val="0"/>
            <c:bubble3D val="0"/>
            <c:spPr>
              <a:solidFill>
                <a:srgbClr val="92D050"/>
              </a:solidFill>
              <a:ln>
                <a:solidFill>
                  <a:srgbClr val="507E32"/>
                </a:solidFill>
              </a:ln>
              <a:effectLst/>
            </c:spPr>
            <c:extLst>
              <c:ext xmlns:c16="http://schemas.microsoft.com/office/drawing/2014/chart" uri="{C3380CC4-5D6E-409C-BE32-E72D297353CC}">
                <c16:uniqueId val="{00000021-4C25-448C-AFFA-D756DA7E9278}"/>
              </c:ext>
            </c:extLst>
          </c:dPt>
          <c:dPt>
            <c:idx val="17"/>
            <c:invertIfNegative val="0"/>
            <c:bubble3D val="0"/>
            <c:spPr>
              <a:solidFill>
                <a:srgbClr val="92D050"/>
              </a:solidFill>
              <a:ln>
                <a:solidFill>
                  <a:srgbClr val="507E32"/>
                </a:solidFill>
              </a:ln>
              <a:effectLst/>
            </c:spPr>
            <c:extLst>
              <c:ext xmlns:c16="http://schemas.microsoft.com/office/drawing/2014/chart" uri="{C3380CC4-5D6E-409C-BE32-E72D297353CC}">
                <c16:uniqueId val="{00000023-4C25-448C-AFFA-D756DA7E9278}"/>
              </c:ext>
            </c:extLst>
          </c:dPt>
          <c:dPt>
            <c:idx val="18"/>
            <c:invertIfNegative val="0"/>
            <c:bubble3D val="0"/>
            <c:spPr>
              <a:solidFill>
                <a:srgbClr val="92D050"/>
              </a:solidFill>
              <a:ln>
                <a:solidFill>
                  <a:srgbClr val="507E32"/>
                </a:solidFill>
              </a:ln>
              <a:effectLst/>
            </c:spPr>
            <c:extLst>
              <c:ext xmlns:c16="http://schemas.microsoft.com/office/drawing/2014/chart" uri="{C3380CC4-5D6E-409C-BE32-E72D297353CC}">
                <c16:uniqueId val="{00000025-4C25-448C-AFFA-D756DA7E9278}"/>
              </c:ext>
            </c:extLst>
          </c:dPt>
          <c:dPt>
            <c:idx val="19"/>
            <c:invertIfNegative val="0"/>
            <c:bubble3D val="0"/>
            <c:spPr>
              <a:solidFill>
                <a:srgbClr val="92D050"/>
              </a:solidFill>
              <a:ln>
                <a:solidFill>
                  <a:srgbClr val="507E32"/>
                </a:solidFill>
              </a:ln>
              <a:effectLst/>
            </c:spPr>
            <c:extLst>
              <c:ext xmlns:c16="http://schemas.microsoft.com/office/drawing/2014/chart" uri="{C3380CC4-5D6E-409C-BE32-E72D297353CC}">
                <c16:uniqueId val="{00000027-4C25-448C-AFFA-D756DA7E9278}"/>
              </c:ext>
            </c:extLst>
          </c:dPt>
          <c:dPt>
            <c:idx val="20"/>
            <c:invertIfNegative val="0"/>
            <c:bubble3D val="0"/>
            <c:spPr>
              <a:solidFill>
                <a:srgbClr val="92D050"/>
              </a:solidFill>
              <a:ln>
                <a:solidFill>
                  <a:srgbClr val="507E32"/>
                </a:solidFill>
              </a:ln>
              <a:effectLst/>
            </c:spPr>
            <c:extLst>
              <c:ext xmlns:c16="http://schemas.microsoft.com/office/drawing/2014/chart" uri="{C3380CC4-5D6E-409C-BE32-E72D297353CC}">
                <c16:uniqueId val="{00000029-4C25-448C-AFFA-D756DA7E9278}"/>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Hoja1!$A$2:$A$22</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cat>
          <c:val>
            <c:numRef>
              <c:f>Hoja1!$B$2:$B$22</c:f>
              <c:numCache>
                <c:formatCode>0.0</c:formatCode>
                <c:ptCount val="21"/>
                <c:pt idx="0">
                  <c:v>0</c:v>
                </c:pt>
                <c:pt idx="1">
                  <c:v>0</c:v>
                </c:pt>
                <c:pt idx="2">
                  <c:v>0.1</c:v>
                </c:pt>
                <c:pt idx="3">
                  <c:v>0.1</c:v>
                </c:pt>
                <c:pt idx="4">
                  <c:v>0.4</c:v>
                </c:pt>
                <c:pt idx="5">
                  <c:v>1</c:v>
                </c:pt>
                <c:pt idx="6">
                  <c:v>1</c:v>
                </c:pt>
                <c:pt idx="7">
                  <c:v>1.1000000000000001</c:v>
                </c:pt>
                <c:pt idx="8">
                  <c:v>2</c:v>
                </c:pt>
                <c:pt idx="9">
                  <c:v>2.2999999999999998</c:v>
                </c:pt>
                <c:pt idx="10">
                  <c:v>2.5</c:v>
                </c:pt>
                <c:pt idx="11">
                  <c:v>3</c:v>
                </c:pt>
                <c:pt idx="12">
                  <c:v>3.1</c:v>
                </c:pt>
                <c:pt idx="13">
                  <c:v>3.8</c:v>
                </c:pt>
                <c:pt idx="14">
                  <c:v>4.0999999999999996</c:v>
                </c:pt>
                <c:pt idx="15">
                  <c:v>4.0999999999999996</c:v>
                </c:pt>
                <c:pt idx="16">
                  <c:v>4.3</c:v>
                </c:pt>
                <c:pt idx="17">
                  <c:v>4.5</c:v>
                </c:pt>
                <c:pt idx="18">
                  <c:v>4.5</c:v>
                </c:pt>
                <c:pt idx="19">
                  <c:v>4.7</c:v>
                </c:pt>
                <c:pt idx="20">
                  <c:v>4.8</c:v>
                </c:pt>
              </c:numCache>
            </c:numRef>
          </c:val>
          <c:extLst>
            <c:ext xmlns:c16="http://schemas.microsoft.com/office/drawing/2014/chart" uri="{C3380CC4-5D6E-409C-BE32-E72D297353CC}">
              <c16:uniqueId val="{0000002A-4C25-448C-AFFA-D756DA7E9278}"/>
            </c:ext>
          </c:extLst>
        </c:ser>
        <c:dLbls>
          <c:showLegendKey val="0"/>
          <c:showVal val="0"/>
          <c:showCatName val="0"/>
          <c:showSerName val="0"/>
          <c:showPercent val="0"/>
          <c:showBubbleSize val="0"/>
        </c:dLbls>
        <c:gapWidth val="100"/>
        <c:axId val="-1064978016"/>
        <c:axId val="-1064989440"/>
      </c:barChart>
      <c:catAx>
        <c:axId val="-10649780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ESTADOS MIEMBROS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crossAx val="-1064989440"/>
        <c:crosses val="autoZero"/>
        <c:auto val="1"/>
        <c:lblAlgn val="ctr"/>
        <c:lblOffset val="100"/>
        <c:noMultiLvlLbl val="0"/>
      </c:catAx>
      <c:valAx>
        <c:axId val="-1064989440"/>
        <c:scaling>
          <c:orientation val="minMax"/>
          <c:max val="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crossAx val="-1064978016"/>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b="1" i="0" u="none" strike="noStrike" baseline="0">
                <a:effectLst/>
              </a:rPr>
              <a:t>RASIMS 2 - TSA4 - Estados Miembro en ARCAL</a:t>
            </a:r>
            <a:endParaRPr lang="en-US" sz="1100" b="1"/>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barChart>
        <c:barDir val="col"/>
        <c:grouping val="clustered"/>
        <c:varyColors val="0"/>
        <c:ser>
          <c:idx val="0"/>
          <c:order val="0"/>
          <c:tx>
            <c:strRef>
              <c:f>Hoja1!$B$1</c:f>
              <c:strCache>
                <c:ptCount val="1"/>
                <c:pt idx="0">
                  <c:v>PAIS</c:v>
                </c:pt>
              </c:strCache>
            </c:strRef>
          </c:tx>
          <c:spPr>
            <a:solidFill>
              <a:schemeClr val="accent1"/>
            </a:solidFill>
            <a:ln>
              <a:noFill/>
            </a:ln>
            <a:effectLst/>
          </c:spPr>
          <c:invertIfNegative val="0"/>
          <c:dPt>
            <c:idx val="0"/>
            <c:invertIfNegative val="0"/>
            <c:bubble3D val="0"/>
            <c:spPr>
              <a:solidFill>
                <a:srgbClr val="FF0000"/>
              </a:solidFill>
              <a:ln>
                <a:solidFill>
                  <a:srgbClr val="C00000"/>
                </a:solidFill>
              </a:ln>
              <a:effectLst/>
            </c:spPr>
            <c:extLst>
              <c:ext xmlns:c16="http://schemas.microsoft.com/office/drawing/2014/chart" uri="{C3380CC4-5D6E-409C-BE32-E72D297353CC}">
                <c16:uniqueId val="{00000001-CEE3-43D4-AC50-B9913EE586C6}"/>
              </c:ext>
            </c:extLst>
          </c:dPt>
          <c:dPt>
            <c:idx val="1"/>
            <c:invertIfNegative val="0"/>
            <c:bubble3D val="0"/>
            <c:spPr>
              <a:solidFill>
                <a:srgbClr val="FF0000"/>
              </a:solidFill>
              <a:ln>
                <a:solidFill>
                  <a:srgbClr val="C00000"/>
                </a:solidFill>
              </a:ln>
              <a:effectLst/>
            </c:spPr>
            <c:extLst>
              <c:ext xmlns:c16="http://schemas.microsoft.com/office/drawing/2014/chart" uri="{C3380CC4-5D6E-409C-BE32-E72D297353CC}">
                <c16:uniqueId val="{00000003-CEE3-43D4-AC50-B9913EE586C6}"/>
              </c:ext>
            </c:extLst>
          </c:dPt>
          <c:dPt>
            <c:idx val="2"/>
            <c:invertIfNegative val="0"/>
            <c:bubble3D val="0"/>
            <c:spPr>
              <a:solidFill>
                <a:srgbClr val="FF0000"/>
              </a:solidFill>
              <a:ln>
                <a:solidFill>
                  <a:srgbClr val="C00000"/>
                </a:solidFill>
              </a:ln>
              <a:effectLst/>
            </c:spPr>
            <c:extLst>
              <c:ext xmlns:c16="http://schemas.microsoft.com/office/drawing/2014/chart" uri="{C3380CC4-5D6E-409C-BE32-E72D297353CC}">
                <c16:uniqueId val="{00000005-CEE3-43D4-AC50-B9913EE586C6}"/>
              </c:ext>
            </c:extLst>
          </c:dPt>
          <c:dPt>
            <c:idx val="3"/>
            <c:invertIfNegative val="0"/>
            <c:bubble3D val="0"/>
            <c:spPr>
              <a:solidFill>
                <a:srgbClr val="FF0000"/>
              </a:solidFill>
              <a:ln>
                <a:solidFill>
                  <a:srgbClr val="C00000"/>
                </a:solidFill>
              </a:ln>
              <a:effectLst/>
            </c:spPr>
            <c:extLst>
              <c:ext xmlns:c16="http://schemas.microsoft.com/office/drawing/2014/chart" uri="{C3380CC4-5D6E-409C-BE32-E72D297353CC}">
                <c16:uniqueId val="{00000007-CEE3-43D4-AC50-B9913EE586C6}"/>
              </c:ext>
            </c:extLst>
          </c:dPt>
          <c:dPt>
            <c:idx val="4"/>
            <c:invertIfNegative val="0"/>
            <c:bubble3D val="0"/>
            <c:spPr>
              <a:solidFill>
                <a:srgbClr val="FF0000"/>
              </a:solidFill>
              <a:ln>
                <a:solidFill>
                  <a:srgbClr val="C00000"/>
                </a:solidFill>
              </a:ln>
              <a:effectLst/>
            </c:spPr>
            <c:extLst>
              <c:ext xmlns:c16="http://schemas.microsoft.com/office/drawing/2014/chart" uri="{C3380CC4-5D6E-409C-BE32-E72D297353CC}">
                <c16:uniqueId val="{00000009-CEE3-43D4-AC50-B9913EE586C6}"/>
              </c:ext>
            </c:extLst>
          </c:dPt>
          <c:dPt>
            <c:idx val="5"/>
            <c:invertIfNegative val="0"/>
            <c:bubble3D val="0"/>
            <c:spPr>
              <a:solidFill>
                <a:srgbClr val="FF0000"/>
              </a:solidFill>
              <a:ln>
                <a:solidFill>
                  <a:srgbClr val="C00000"/>
                </a:solidFill>
              </a:ln>
              <a:effectLst/>
            </c:spPr>
            <c:extLst>
              <c:ext xmlns:c16="http://schemas.microsoft.com/office/drawing/2014/chart" uri="{C3380CC4-5D6E-409C-BE32-E72D297353CC}">
                <c16:uniqueId val="{0000000B-CEE3-43D4-AC50-B9913EE586C6}"/>
              </c:ext>
            </c:extLst>
          </c:dPt>
          <c:dPt>
            <c:idx val="6"/>
            <c:invertIfNegative val="0"/>
            <c:bubble3D val="0"/>
            <c:spPr>
              <a:solidFill>
                <a:srgbClr val="FF0000"/>
              </a:solidFill>
              <a:ln>
                <a:solidFill>
                  <a:srgbClr val="C00000"/>
                </a:solidFill>
              </a:ln>
              <a:effectLst/>
            </c:spPr>
            <c:extLst>
              <c:ext xmlns:c16="http://schemas.microsoft.com/office/drawing/2014/chart" uri="{C3380CC4-5D6E-409C-BE32-E72D297353CC}">
                <c16:uniqueId val="{0000000D-CEE3-43D4-AC50-B9913EE586C6}"/>
              </c:ext>
            </c:extLst>
          </c:dPt>
          <c:dPt>
            <c:idx val="7"/>
            <c:invertIfNegative val="0"/>
            <c:bubble3D val="0"/>
            <c:spPr>
              <a:solidFill>
                <a:srgbClr val="FF0000"/>
              </a:solidFill>
              <a:ln>
                <a:solidFill>
                  <a:srgbClr val="C00000"/>
                </a:solidFill>
              </a:ln>
              <a:effectLst/>
            </c:spPr>
            <c:extLst>
              <c:ext xmlns:c16="http://schemas.microsoft.com/office/drawing/2014/chart" uri="{C3380CC4-5D6E-409C-BE32-E72D297353CC}">
                <c16:uniqueId val="{0000000F-CEE3-43D4-AC50-B9913EE586C6}"/>
              </c:ext>
            </c:extLst>
          </c:dPt>
          <c:dPt>
            <c:idx val="8"/>
            <c:invertIfNegative val="0"/>
            <c:bubble3D val="0"/>
            <c:spPr>
              <a:solidFill>
                <a:srgbClr val="FF0000"/>
              </a:solidFill>
              <a:ln>
                <a:solidFill>
                  <a:srgbClr val="C00000"/>
                </a:solidFill>
              </a:ln>
              <a:effectLst/>
            </c:spPr>
            <c:extLst>
              <c:ext xmlns:c16="http://schemas.microsoft.com/office/drawing/2014/chart" uri="{C3380CC4-5D6E-409C-BE32-E72D297353CC}">
                <c16:uniqueId val="{00000011-CEE3-43D4-AC50-B9913EE586C6}"/>
              </c:ext>
            </c:extLst>
          </c:dPt>
          <c:dPt>
            <c:idx val="9"/>
            <c:invertIfNegative val="0"/>
            <c:bubble3D val="0"/>
            <c:spPr>
              <a:solidFill>
                <a:srgbClr val="FFC000"/>
              </a:solidFill>
              <a:ln>
                <a:solidFill>
                  <a:srgbClr val="AE5A21"/>
                </a:solidFill>
              </a:ln>
              <a:effectLst/>
            </c:spPr>
            <c:extLst>
              <c:ext xmlns:c16="http://schemas.microsoft.com/office/drawing/2014/chart" uri="{C3380CC4-5D6E-409C-BE32-E72D297353CC}">
                <c16:uniqueId val="{00000013-CEE3-43D4-AC50-B9913EE586C6}"/>
              </c:ext>
            </c:extLst>
          </c:dPt>
          <c:dPt>
            <c:idx val="10"/>
            <c:invertIfNegative val="0"/>
            <c:bubble3D val="0"/>
            <c:spPr>
              <a:solidFill>
                <a:srgbClr val="FFC000"/>
              </a:solidFill>
              <a:ln>
                <a:solidFill>
                  <a:srgbClr val="AE5A21"/>
                </a:solidFill>
              </a:ln>
              <a:effectLst/>
            </c:spPr>
            <c:extLst>
              <c:ext xmlns:c16="http://schemas.microsoft.com/office/drawing/2014/chart" uri="{C3380CC4-5D6E-409C-BE32-E72D297353CC}">
                <c16:uniqueId val="{00000015-CEE3-43D4-AC50-B9913EE586C6}"/>
              </c:ext>
            </c:extLst>
          </c:dPt>
          <c:dPt>
            <c:idx val="11"/>
            <c:invertIfNegative val="0"/>
            <c:bubble3D val="0"/>
            <c:spPr>
              <a:solidFill>
                <a:srgbClr val="FFC000"/>
              </a:solidFill>
              <a:ln>
                <a:solidFill>
                  <a:srgbClr val="AE5A21"/>
                </a:solidFill>
              </a:ln>
              <a:effectLst/>
            </c:spPr>
            <c:extLst>
              <c:ext xmlns:c16="http://schemas.microsoft.com/office/drawing/2014/chart" uri="{C3380CC4-5D6E-409C-BE32-E72D297353CC}">
                <c16:uniqueId val="{00000017-CEE3-43D4-AC50-B9913EE586C6}"/>
              </c:ext>
            </c:extLst>
          </c:dPt>
          <c:dPt>
            <c:idx val="12"/>
            <c:invertIfNegative val="0"/>
            <c:bubble3D val="0"/>
            <c:spPr>
              <a:solidFill>
                <a:srgbClr val="FFFF00"/>
              </a:solidFill>
              <a:ln>
                <a:solidFill>
                  <a:srgbClr val="BC8C00"/>
                </a:solidFill>
              </a:ln>
              <a:effectLst/>
            </c:spPr>
            <c:extLst>
              <c:ext xmlns:c16="http://schemas.microsoft.com/office/drawing/2014/chart" uri="{C3380CC4-5D6E-409C-BE32-E72D297353CC}">
                <c16:uniqueId val="{00000019-CEE3-43D4-AC50-B9913EE586C6}"/>
              </c:ext>
            </c:extLst>
          </c:dPt>
          <c:dPt>
            <c:idx val="13"/>
            <c:invertIfNegative val="0"/>
            <c:bubble3D val="0"/>
            <c:spPr>
              <a:solidFill>
                <a:srgbClr val="FFFF00"/>
              </a:solidFill>
              <a:ln>
                <a:solidFill>
                  <a:srgbClr val="BC8C00"/>
                </a:solidFill>
              </a:ln>
              <a:effectLst/>
            </c:spPr>
            <c:extLst>
              <c:ext xmlns:c16="http://schemas.microsoft.com/office/drawing/2014/chart" uri="{C3380CC4-5D6E-409C-BE32-E72D297353CC}">
                <c16:uniqueId val="{0000001B-CEE3-43D4-AC50-B9913EE586C6}"/>
              </c:ext>
            </c:extLst>
          </c:dPt>
          <c:dPt>
            <c:idx val="14"/>
            <c:invertIfNegative val="0"/>
            <c:bubble3D val="0"/>
            <c:spPr>
              <a:solidFill>
                <a:srgbClr val="FFFF00"/>
              </a:solidFill>
              <a:ln>
                <a:solidFill>
                  <a:srgbClr val="BC8C00"/>
                </a:solidFill>
              </a:ln>
              <a:effectLst/>
            </c:spPr>
            <c:extLst>
              <c:ext xmlns:c16="http://schemas.microsoft.com/office/drawing/2014/chart" uri="{C3380CC4-5D6E-409C-BE32-E72D297353CC}">
                <c16:uniqueId val="{0000001D-CEE3-43D4-AC50-B9913EE586C6}"/>
              </c:ext>
            </c:extLst>
          </c:dPt>
          <c:dPt>
            <c:idx val="15"/>
            <c:invertIfNegative val="0"/>
            <c:bubble3D val="0"/>
            <c:spPr>
              <a:solidFill>
                <a:srgbClr val="FFFF00"/>
              </a:solidFill>
              <a:ln>
                <a:solidFill>
                  <a:srgbClr val="BC8C00"/>
                </a:solidFill>
              </a:ln>
              <a:effectLst/>
            </c:spPr>
            <c:extLst>
              <c:ext xmlns:c16="http://schemas.microsoft.com/office/drawing/2014/chart" uri="{C3380CC4-5D6E-409C-BE32-E72D297353CC}">
                <c16:uniqueId val="{0000001F-CEE3-43D4-AC50-B9913EE586C6}"/>
              </c:ext>
            </c:extLst>
          </c:dPt>
          <c:dPt>
            <c:idx val="16"/>
            <c:invertIfNegative val="0"/>
            <c:bubble3D val="0"/>
            <c:spPr>
              <a:solidFill>
                <a:srgbClr val="92D050"/>
              </a:solidFill>
              <a:ln>
                <a:solidFill>
                  <a:srgbClr val="507E32"/>
                </a:solidFill>
              </a:ln>
              <a:effectLst/>
            </c:spPr>
            <c:extLst>
              <c:ext xmlns:c16="http://schemas.microsoft.com/office/drawing/2014/chart" uri="{C3380CC4-5D6E-409C-BE32-E72D297353CC}">
                <c16:uniqueId val="{00000021-CEE3-43D4-AC50-B9913EE586C6}"/>
              </c:ext>
            </c:extLst>
          </c:dPt>
          <c:dPt>
            <c:idx val="17"/>
            <c:invertIfNegative val="0"/>
            <c:bubble3D val="0"/>
            <c:spPr>
              <a:solidFill>
                <a:srgbClr val="92D050"/>
              </a:solidFill>
              <a:ln>
                <a:solidFill>
                  <a:srgbClr val="507E32"/>
                </a:solidFill>
              </a:ln>
              <a:effectLst/>
            </c:spPr>
            <c:extLst>
              <c:ext xmlns:c16="http://schemas.microsoft.com/office/drawing/2014/chart" uri="{C3380CC4-5D6E-409C-BE32-E72D297353CC}">
                <c16:uniqueId val="{00000023-CEE3-43D4-AC50-B9913EE586C6}"/>
              </c:ext>
            </c:extLst>
          </c:dPt>
          <c:dPt>
            <c:idx val="18"/>
            <c:invertIfNegative val="0"/>
            <c:bubble3D val="0"/>
            <c:spPr>
              <a:solidFill>
                <a:srgbClr val="92D050"/>
              </a:solidFill>
              <a:ln>
                <a:solidFill>
                  <a:srgbClr val="507E32"/>
                </a:solidFill>
              </a:ln>
              <a:effectLst/>
            </c:spPr>
            <c:extLst>
              <c:ext xmlns:c16="http://schemas.microsoft.com/office/drawing/2014/chart" uri="{C3380CC4-5D6E-409C-BE32-E72D297353CC}">
                <c16:uniqueId val="{00000025-CEE3-43D4-AC50-B9913EE586C6}"/>
              </c:ext>
            </c:extLst>
          </c:dPt>
          <c:dPt>
            <c:idx val="19"/>
            <c:invertIfNegative val="0"/>
            <c:bubble3D val="0"/>
            <c:spPr>
              <a:solidFill>
                <a:srgbClr val="92D050"/>
              </a:solidFill>
              <a:ln>
                <a:solidFill>
                  <a:srgbClr val="507E32"/>
                </a:solidFill>
              </a:ln>
              <a:effectLst/>
            </c:spPr>
            <c:extLst>
              <c:ext xmlns:c16="http://schemas.microsoft.com/office/drawing/2014/chart" uri="{C3380CC4-5D6E-409C-BE32-E72D297353CC}">
                <c16:uniqueId val="{00000027-CEE3-43D4-AC50-B9913EE586C6}"/>
              </c:ext>
            </c:extLst>
          </c:dPt>
          <c:dPt>
            <c:idx val="20"/>
            <c:invertIfNegative val="0"/>
            <c:bubble3D val="0"/>
            <c:spPr>
              <a:solidFill>
                <a:srgbClr val="92D050"/>
              </a:solidFill>
              <a:ln>
                <a:solidFill>
                  <a:srgbClr val="507E32"/>
                </a:solidFill>
              </a:ln>
              <a:effectLst/>
            </c:spPr>
            <c:extLst>
              <c:ext xmlns:c16="http://schemas.microsoft.com/office/drawing/2014/chart" uri="{C3380CC4-5D6E-409C-BE32-E72D297353CC}">
                <c16:uniqueId val="{00000029-CEE3-43D4-AC50-B9913EE586C6}"/>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Hoja1!$A$2:$A$22</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cat>
          <c:val>
            <c:numRef>
              <c:f>Hoja1!$B$2:$B$22</c:f>
              <c:numCache>
                <c:formatCode>0.0</c:formatCode>
                <c:ptCount val="21"/>
                <c:pt idx="0">
                  <c:v>0</c:v>
                </c:pt>
                <c:pt idx="1">
                  <c:v>0</c:v>
                </c:pt>
                <c:pt idx="2">
                  <c:v>0</c:v>
                </c:pt>
                <c:pt idx="3">
                  <c:v>0</c:v>
                </c:pt>
                <c:pt idx="4">
                  <c:v>0</c:v>
                </c:pt>
                <c:pt idx="5">
                  <c:v>0</c:v>
                </c:pt>
                <c:pt idx="6">
                  <c:v>0</c:v>
                </c:pt>
                <c:pt idx="7">
                  <c:v>1.1000000000000001</c:v>
                </c:pt>
                <c:pt idx="8">
                  <c:v>1.3</c:v>
                </c:pt>
                <c:pt idx="9">
                  <c:v>2.2999999999999998</c:v>
                </c:pt>
                <c:pt idx="10">
                  <c:v>2.5</c:v>
                </c:pt>
                <c:pt idx="11">
                  <c:v>3</c:v>
                </c:pt>
                <c:pt idx="12">
                  <c:v>3.1</c:v>
                </c:pt>
                <c:pt idx="13">
                  <c:v>3.8</c:v>
                </c:pt>
                <c:pt idx="14">
                  <c:v>3.8</c:v>
                </c:pt>
                <c:pt idx="15">
                  <c:v>4</c:v>
                </c:pt>
                <c:pt idx="16">
                  <c:v>4.0999999999999996</c:v>
                </c:pt>
                <c:pt idx="17">
                  <c:v>4.0999999999999996</c:v>
                </c:pt>
                <c:pt idx="18">
                  <c:v>4.3</c:v>
                </c:pt>
                <c:pt idx="19">
                  <c:v>4.5</c:v>
                </c:pt>
                <c:pt idx="20">
                  <c:v>4.8</c:v>
                </c:pt>
              </c:numCache>
            </c:numRef>
          </c:val>
          <c:extLst>
            <c:ext xmlns:c16="http://schemas.microsoft.com/office/drawing/2014/chart" uri="{C3380CC4-5D6E-409C-BE32-E72D297353CC}">
              <c16:uniqueId val="{0000002A-CEE3-43D4-AC50-B9913EE586C6}"/>
            </c:ext>
          </c:extLst>
        </c:ser>
        <c:dLbls>
          <c:showLegendKey val="0"/>
          <c:showVal val="0"/>
          <c:showCatName val="0"/>
          <c:showSerName val="0"/>
          <c:showPercent val="0"/>
          <c:showBubbleSize val="0"/>
        </c:dLbls>
        <c:gapWidth val="100"/>
        <c:axId val="-1064960064"/>
        <c:axId val="-1064965504"/>
      </c:barChart>
      <c:catAx>
        <c:axId val="-10649600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ESTADOS MIEMBROS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crossAx val="-1064965504"/>
        <c:crosses val="autoZero"/>
        <c:auto val="1"/>
        <c:lblAlgn val="ctr"/>
        <c:lblOffset val="100"/>
        <c:noMultiLvlLbl val="0"/>
      </c:catAx>
      <c:valAx>
        <c:axId val="-1064965504"/>
        <c:scaling>
          <c:orientation val="minMax"/>
          <c:max val="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crossAx val="-1064960064"/>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b="1" i="0" u="none" strike="noStrike" baseline="0">
                <a:effectLst/>
              </a:rPr>
              <a:t>EPRIMS - TSA5 - 5 países con información completa</a:t>
            </a:r>
            <a:endParaRPr lang="en-US" sz="1100" b="1"/>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barChart>
        <c:barDir val="col"/>
        <c:grouping val="clustered"/>
        <c:varyColors val="0"/>
        <c:ser>
          <c:idx val="0"/>
          <c:order val="0"/>
          <c:tx>
            <c:strRef>
              <c:f>Hoja1!$B$1</c:f>
              <c:strCache>
                <c:ptCount val="1"/>
                <c:pt idx="0">
                  <c:v>PAIS</c:v>
                </c:pt>
              </c:strCache>
            </c:strRef>
          </c:tx>
          <c:spPr>
            <a:solidFill>
              <a:srgbClr val="FFFF00"/>
            </a:solidFill>
            <a:ln>
              <a:solidFill>
                <a:srgbClr val="BC8C00"/>
              </a:solidFill>
            </a:ln>
            <a:effectLst/>
          </c:spPr>
          <c:invertIfNegative val="0"/>
          <c:dPt>
            <c:idx val="0"/>
            <c:invertIfNegative val="0"/>
            <c:bubble3D val="0"/>
            <c:spPr>
              <a:solidFill>
                <a:srgbClr val="FFFF00"/>
              </a:solidFill>
              <a:ln>
                <a:solidFill>
                  <a:srgbClr val="BC8C00"/>
                </a:solidFill>
              </a:ln>
              <a:effectLst/>
            </c:spPr>
            <c:extLst>
              <c:ext xmlns:c16="http://schemas.microsoft.com/office/drawing/2014/chart" uri="{C3380CC4-5D6E-409C-BE32-E72D297353CC}">
                <c16:uniqueId val="{00000001-DAAE-4E56-A175-7F850063E98E}"/>
              </c:ext>
            </c:extLst>
          </c:dPt>
          <c:dPt>
            <c:idx val="1"/>
            <c:invertIfNegative val="0"/>
            <c:bubble3D val="0"/>
            <c:spPr>
              <a:solidFill>
                <a:srgbClr val="92D050"/>
              </a:solidFill>
              <a:ln>
                <a:solidFill>
                  <a:srgbClr val="507E32"/>
                </a:solidFill>
              </a:ln>
              <a:effectLst/>
            </c:spPr>
            <c:extLst>
              <c:ext xmlns:c16="http://schemas.microsoft.com/office/drawing/2014/chart" uri="{C3380CC4-5D6E-409C-BE32-E72D297353CC}">
                <c16:uniqueId val="{00000003-DAAE-4E56-A175-7F850063E98E}"/>
              </c:ext>
            </c:extLst>
          </c:dPt>
          <c:dPt>
            <c:idx val="2"/>
            <c:invertIfNegative val="0"/>
            <c:bubble3D val="0"/>
            <c:spPr>
              <a:solidFill>
                <a:srgbClr val="FFFF00"/>
              </a:solidFill>
              <a:ln>
                <a:solidFill>
                  <a:srgbClr val="BC8C00"/>
                </a:solidFill>
              </a:ln>
              <a:effectLst/>
            </c:spPr>
            <c:extLst>
              <c:ext xmlns:c16="http://schemas.microsoft.com/office/drawing/2014/chart" uri="{C3380CC4-5D6E-409C-BE32-E72D297353CC}">
                <c16:uniqueId val="{00000005-DAAE-4E56-A175-7F850063E98E}"/>
              </c:ext>
            </c:extLst>
          </c:dPt>
          <c:dPt>
            <c:idx val="3"/>
            <c:invertIfNegative val="0"/>
            <c:bubble3D val="0"/>
            <c:spPr>
              <a:solidFill>
                <a:srgbClr val="FFFF00"/>
              </a:solidFill>
              <a:ln>
                <a:solidFill>
                  <a:srgbClr val="BC8C00"/>
                </a:solidFill>
              </a:ln>
              <a:effectLst/>
            </c:spPr>
            <c:extLst>
              <c:ext xmlns:c16="http://schemas.microsoft.com/office/drawing/2014/chart" uri="{C3380CC4-5D6E-409C-BE32-E72D297353CC}">
                <c16:uniqueId val="{00000007-DAAE-4E56-A175-7F850063E98E}"/>
              </c:ext>
            </c:extLst>
          </c:dPt>
          <c:dPt>
            <c:idx val="4"/>
            <c:invertIfNegative val="0"/>
            <c:bubble3D val="0"/>
            <c:spPr>
              <a:solidFill>
                <a:srgbClr val="FFC000"/>
              </a:solidFill>
              <a:ln>
                <a:solidFill>
                  <a:srgbClr val="AE5A21"/>
                </a:solidFill>
              </a:ln>
              <a:effectLst/>
            </c:spPr>
            <c:extLst>
              <c:ext xmlns:c16="http://schemas.microsoft.com/office/drawing/2014/chart" uri="{C3380CC4-5D6E-409C-BE32-E72D297353CC}">
                <c16:uniqueId val="{00000009-DAAE-4E56-A175-7F850063E98E}"/>
              </c:ext>
            </c:extLst>
          </c:dPt>
          <c:dPt>
            <c:idx val="5"/>
            <c:invertIfNegative val="0"/>
            <c:bubble3D val="0"/>
            <c:spPr>
              <a:solidFill>
                <a:srgbClr val="FFFF00"/>
              </a:solidFill>
              <a:ln>
                <a:solidFill>
                  <a:srgbClr val="BC8C00"/>
                </a:solidFill>
              </a:ln>
              <a:effectLst/>
            </c:spPr>
            <c:extLst>
              <c:ext xmlns:c16="http://schemas.microsoft.com/office/drawing/2014/chart" uri="{C3380CC4-5D6E-409C-BE32-E72D297353CC}">
                <c16:uniqueId val="{0000000B-DAAE-4E56-A175-7F850063E98E}"/>
              </c:ext>
            </c:extLst>
          </c:dPt>
          <c:dPt>
            <c:idx val="6"/>
            <c:invertIfNegative val="0"/>
            <c:bubble3D val="0"/>
            <c:spPr>
              <a:solidFill>
                <a:srgbClr val="FFFF00"/>
              </a:solidFill>
              <a:ln>
                <a:solidFill>
                  <a:srgbClr val="BC8C00"/>
                </a:solidFill>
              </a:ln>
              <a:effectLst/>
            </c:spPr>
            <c:extLst>
              <c:ext xmlns:c16="http://schemas.microsoft.com/office/drawing/2014/chart" uri="{C3380CC4-5D6E-409C-BE32-E72D297353CC}">
                <c16:uniqueId val="{0000000D-DAAE-4E56-A175-7F850063E98E}"/>
              </c:ext>
            </c:extLst>
          </c:dPt>
          <c:dPt>
            <c:idx val="7"/>
            <c:invertIfNegative val="0"/>
            <c:bubble3D val="0"/>
            <c:spPr>
              <a:solidFill>
                <a:srgbClr val="92D050"/>
              </a:solidFill>
              <a:ln>
                <a:solidFill>
                  <a:srgbClr val="507E32"/>
                </a:solidFill>
              </a:ln>
              <a:effectLst/>
            </c:spPr>
            <c:extLst>
              <c:ext xmlns:c16="http://schemas.microsoft.com/office/drawing/2014/chart" uri="{C3380CC4-5D6E-409C-BE32-E72D297353CC}">
                <c16:uniqueId val="{0000000F-DAAE-4E56-A175-7F850063E98E}"/>
              </c:ext>
            </c:extLst>
          </c:dPt>
          <c:dPt>
            <c:idx val="8"/>
            <c:invertIfNegative val="0"/>
            <c:bubble3D val="0"/>
            <c:spPr>
              <a:solidFill>
                <a:srgbClr val="FFFF00"/>
              </a:solidFill>
              <a:ln>
                <a:solidFill>
                  <a:srgbClr val="BC8C00"/>
                </a:solidFill>
              </a:ln>
              <a:effectLst/>
            </c:spPr>
            <c:extLst>
              <c:ext xmlns:c16="http://schemas.microsoft.com/office/drawing/2014/chart" uri="{C3380CC4-5D6E-409C-BE32-E72D297353CC}">
                <c16:uniqueId val="{00000011-DAAE-4E56-A175-7F850063E98E}"/>
              </c:ext>
            </c:extLst>
          </c:dPt>
          <c:dPt>
            <c:idx val="9"/>
            <c:invertIfNegative val="0"/>
            <c:bubble3D val="0"/>
            <c:spPr>
              <a:solidFill>
                <a:srgbClr val="FFFF00"/>
              </a:solidFill>
              <a:ln>
                <a:solidFill>
                  <a:srgbClr val="BC8C00"/>
                </a:solidFill>
              </a:ln>
              <a:effectLst/>
            </c:spPr>
            <c:extLst>
              <c:ext xmlns:c16="http://schemas.microsoft.com/office/drawing/2014/chart" uri="{C3380CC4-5D6E-409C-BE32-E72D297353CC}">
                <c16:uniqueId val="{00000013-DAAE-4E56-A175-7F850063E98E}"/>
              </c:ext>
            </c:extLst>
          </c:dPt>
          <c:dPt>
            <c:idx val="10"/>
            <c:invertIfNegative val="0"/>
            <c:bubble3D val="0"/>
            <c:spPr>
              <a:solidFill>
                <a:srgbClr val="FFFF00"/>
              </a:solidFill>
              <a:ln>
                <a:solidFill>
                  <a:srgbClr val="BC8C00"/>
                </a:solidFill>
              </a:ln>
              <a:effectLst/>
            </c:spPr>
            <c:extLst>
              <c:ext xmlns:c16="http://schemas.microsoft.com/office/drawing/2014/chart" uri="{C3380CC4-5D6E-409C-BE32-E72D297353CC}">
                <c16:uniqueId val="{00000015-DAAE-4E56-A175-7F850063E98E}"/>
              </c:ext>
            </c:extLst>
          </c:dPt>
          <c:dPt>
            <c:idx val="11"/>
            <c:invertIfNegative val="0"/>
            <c:bubble3D val="0"/>
            <c:spPr>
              <a:solidFill>
                <a:srgbClr val="FFFF00"/>
              </a:solidFill>
              <a:ln>
                <a:solidFill>
                  <a:srgbClr val="BC8C00"/>
                </a:solidFill>
              </a:ln>
              <a:effectLst/>
            </c:spPr>
            <c:extLst>
              <c:ext xmlns:c16="http://schemas.microsoft.com/office/drawing/2014/chart" uri="{C3380CC4-5D6E-409C-BE32-E72D297353CC}">
                <c16:uniqueId val="{00000017-DAAE-4E56-A175-7F850063E98E}"/>
              </c:ext>
            </c:extLst>
          </c:dPt>
          <c:dPt>
            <c:idx val="12"/>
            <c:invertIfNegative val="0"/>
            <c:bubble3D val="0"/>
            <c:spPr>
              <a:solidFill>
                <a:srgbClr val="FFFF00"/>
              </a:solidFill>
              <a:ln>
                <a:solidFill>
                  <a:srgbClr val="BC8C00"/>
                </a:solidFill>
              </a:ln>
              <a:effectLst/>
            </c:spPr>
            <c:extLst>
              <c:ext xmlns:c16="http://schemas.microsoft.com/office/drawing/2014/chart" uri="{C3380CC4-5D6E-409C-BE32-E72D297353CC}">
                <c16:uniqueId val="{00000019-DAAE-4E56-A175-7F850063E98E}"/>
              </c:ext>
            </c:extLst>
          </c:dPt>
          <c:dPt>
            <c:idx val="13"/>
            <c:invertIfNegative val="0"/>
            <c:bubble3D val="0"/>
            <c:spPr>
              <a:solidFill>
                <a:srgbClr val="FFFF00"/>
              </a:solidFill>
              <a:ln>
                <a:solidFill>
                  <a:srgbClr val="BC8C00"/>
                </a:solidFill>
              </a:ln>
              <a:effectLst/>
            </c:spPr>
            <c:extLst>
              <c:ext xmlns:c16="http://schemas.microsoft.com/office/drawing/2014/chart" uri="{C3380CC4-5D6E-409C-BE32-E72D297353CC}">
                <c16:uniqueId val="{0000001B-DAAE-4E56-A175-7F850063E98E}"/>
              </c:ext>
            </c:extLst>
          </c:dPt>
          <c:dPt>
            <c:idx val="14"/>
            <c:invertIfNegative val="0"/>
            <c:bubble3D val="0"/>
            <c:spPr>
              <a:solidFill>
                <a:srgbClr val="FFFF00"/>
              </a:solidFill>
              <a:ln>
                <a:solidFill>
                  <a:srgbClr val="BC8C00"/>
                </a:solidFill>
              </a:ln>
              <a:effectLst/>
            </c:spPr>
            <c:extLst>
              <c:ext xmlns:c16="http://schemas.microsoft.com/office/drawing/2014/chart" uri="{C3380CC4-5D6E-409C-BE32-E72D297353CC}">
                <c16:uniqueId val="{0000001D-DAAE-4E56-A175-7F850063E98E}"/>
              </c:ext>
            </c:extLst>
          </c:dPt>
          <c:dPt>
            <c:idx val="15"/>
            <c:invertIfNegative val="0"/>
            <c:bubble3D val="0"/>
            <c:spPr>
              <a:solidFill>
                <a:srgbClr val="FFC000"/>
              </a:solidFill>
              <a:ln>
                <a:solidFill>
                  <a:srgbClr val="AE5A21"/>
                </a:solidFill>
              </a:ln>
              <a:effectLst/>
            </c:spPr>
            <c:extLst>
              <c:ext xmlns:c16="http://schemas.microsoft.com/office/drawing/2014/chart" uri="{C3380CC4-5D6E-409C-BE32-E72D297353CC}">
                <c16:uniqueId val="{0000001F-DAAE-4E56-A175-7F850063E98E}"/>
              </c:ext>
            </c:extLst>
          </c:dPt>
          <c:dPt>
            <c:idx val="16"/>
            <c:invertIfNegative val="0"/>
            <c:bubble3D val="0"/>
            <c:spPr>
              <a:solidFill>
                <a:srgbClr val="92D050"/>
              </a:solidFill>
              <a:ln>
                <a:solidFill>
                  <a:srgbClr val="507E32"/>
                </a:solidFill>
              </a:ln>
              <a:effectLst/>
            </c:spPr>
            <c:extLst>
              <c:ext xmlns:c16="http://schemas.microsoft.com/office/drawing/2014/chart" uri="{C3380CC4-5D6E-409C-BE32-E72D297353CC}">
                <c16:uniqueId val="{00000021-DAAE-4E56-A175-7F850063E98E}"/>
              </c:ext>
            </c:extLst>
          </c:dPt>
          <c:dPt>
            <c:idx val="17"/>
            <c:invertIfNegative val="0"/>
            <c:bubble3D val="0"/>
            <c:spPr>
              <a:solidFill>
                <a:srgbClr val="FFFF00"/>
              </a:solidFill>
              <a:ln>
                <a:solidFill>
                  <a:srgbClr val="BC8C00"/>
                </a:solidFill>
              </a:ln>
              <a:effectLst/>
            </c:spPr>
            <c:extLst>
              <c:ext xmlns:c16="http://schemas.microsoft.com/office/drawing/2014/chart" uri="{C3380CC4-5D6E-409C-BE32-E72D297353CC}">
                <c16:uniqueId val="{00000023-DAAE-4E56-A175-7F850063E98E}"/>
              </c:ext>
            </c:extLst>
          </c:dPt>
          <c:dPt>
            <c:idx val="18"/>
            <c:invertIfNegative val="0"/>
            <c:bubble3D val="0"/>
            <c:spPr>
              <a:solidFill>
                <a:srgbClr val="FFFF00"/>
              </a:solidFill>
              <a:ln>
                <a:solidFill>
                  <a:srgbClr val="BC8C00"/>
                </a:solidFill>
              </a:ln>
              <a:effectLst/>
            </c:spPr>
            <c:extLst>
              <c:ext xmlns:c16="http://schemas.microsoft.com/office/drawing/2014/chart" uri="{C3380CC4-5D6E-409C-BE32-E72D297353CC}">
                <c16:uniqueId val="{00000025-DAAE-4E56-A175-7F850063E98E}"/>
              </c:ext>
            </c:extLst>
          </c:dPt>
          <c:dPt>
            <c:idx val="19"/>
            <c:invertIfNegative val="0"/>
            <c:bubble3D val="0"/>
            <c:spPr>
              <a:solidFill>
                <a:srgbClr val="FFFF00"/>
              </a:solidFill>
              <a:ln>
                <a:solidFill>
                  <a:srgbClr val="BC8C00"/>
                </a:solidFill>
              </a:ln>
              <a:effectLst/>
            </c:spPr>
            <c:extLst>
              <c:ext xmlns:c16="http://schemas.microsoft.com/office/drawing/2014/chart" uri="{C3380CC4-5D6E-409C-BE32-E72D297353CC}">
                <c16:uniqueId val="{00000027-DAAE-4E56-A175-7F850063E98E}"/>
              </c:ext>
            </c:extLst>
          </c:dPt>
          <c:dPt>
            <c:idx val="20"/>
            <c:invertIfNegative val="0"/>
            <c:bubble3D val="0"/>
            <c:spPr>
              <a:solidFill>
                <a:srgbClr val="FFFF00"/>
              </a:solidFill>
              <a:ln>
                <a:solidFill>
                  <a:srgbClr val="BC8C00"/>
                </a:solidFill>
              </a:ln>
              <a:effectLst/>
            </c:spPr>
            <c:extLst>
              <c:ext xmlns:c16="http://schemas.microsoft.com/office/drawing/2014/chart" uri="{C3380CC4-5D6E-409C-BE32-E72D297353CC}">
                <c16:uniqueId val="{00000029-DAAE-4E56-A175-7F850063E98E}"/>
              </c:ext>
            </c:extLst>
          </c:dPt>
          <c:dPt>
            <c:idx val="25"/>
            <c:invertIfNegative val="0"/>
            <c:bubble3D val="0"/>
            <c:spPr>
              <a:solidFill>
                <a:srgbClr val="FFC000"/>
              </a:solidFill>
              <a:ln>
                <a:solidFill>
                  <a:srgbClr val="AE5A21"/>
                </a:solidFill>
              </a:ln>
              <a:effectLst/>
            </c:spPr>
            <c:extLst>
              <c:ext xmlns:c16="http://schemas.microsoft.com/office/drawing/2014/chart" uri="{C3380CC4-5D6E-409C-BE32-E72D297353CC}">
                <c16:uniqueId val="{0000002B-DAAE-4E56-A175-7F850063E98E}"/>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Hoja1!$A$2:$A$27</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cat>
          <c:val>
            <c:numRef>
              <c:f>Hoja1!$B$2:$B$27</c:f>
              <c:numCache>
                <c:formatCode>0.0</c:formatCode>
                <c:ptCount val="26"/>
                <c:pt idx="0">
                  <c:v>3.1</c:v>
                </c:pt>
                <c:pt idx="1">
                  <c:v>4.0999999999999996</c:v>
                </c:pt>
                <c:pt idx="2">
                  <c:v>3.9</c:v>
                </c:pt>
                <c:pt idx="3">
                  <c:v>3.6</c:v>
                </c:pt>
                <c:pt idx="4">
                  <c:v>3</c:v>
                </c:pt>
                <c:pt idx="5">
                  <c:v>3.8</c:v>
                </c:pt>
                <c:pt idx="6">
                  <c:v>3.8</c:v>
                </c:pt>
                <c:pt idx="7">
                  <c:v>4.0999999999999996</c:v>
                </c:pt>
                <c:pt idx="8">
                  <c:v>3.9</c:v>
                </c:pt>
                <c:pt idx="9">
                  <c:v>3.9</c:v>
                </c:pt>
                <c:pt idx="10">
                  <c:v>3.8</c:v>
                </c:pt>
                <c:pt idx="11">
                  <c:v>3.2</c:v>
                </c:pt>
                <c:pt idx="12">
                  <c:v>3.5</c:v>
                </c:pt>
                <c:pt idx="13">
                  <c:v>3.4</c:v>
                </c:pt>
                <c:pt idx="14">
                  <c:v>3.3</c:v>
                </c:pt>
                <c:pt idx="15">
                  <c:v>3</c:v>
                </c:pt>
                <c:pt idx="16">
                  <c:v>4.0999999999999996</c:v>
                </c:pt>
                <c:pt idx="17">
                  <c:v>3.1</c:v>
                </c:pt>
                <c:pt idx="18">
                  <c:v>3.6</c:v>
                </c:pt>
                <c:pt idx="19">
                  <c:v>4</c:v>
                </c:pt>
                <c:pt idx="20">
                  <c:v>3.5</c:v>
                </c:pt>
                <c:pt idx="21">
                  <c:v>3.9</c:v>
                </c:pt>
                <c:pt idx="22">
                  <c:v>3.6</c:v>
                </c:pt>
                <c:pt idx="23">
                  <c:v>3.2</c:v>
                </c:pt>
                <c:pt idx="24">
                  <c:v>3.5</c:v>
                </c:pt>
                <c:pt idx="25">
                  <c:v>2.9</c:v>
                </c:pt>
              </c:numCache>
            </c:numRef>
          </c:val>
          <c:extLst>
            <c:ext xmlns:c16="http://schemas.microsoft.com/office/drawing/2014/chart" uri="{C3380CC4-5D6E-409C-BE32-E72D297353CC}">
              <c16:uniqueId val="{0000002C-DAAE-4E56-A175-7F850063E98E}"/>
            </c:ext>
          </c:extLst>
        </c:ser>
        <c:dLbls>
          <c:showLegendKey val="0"/>
          <c:showVal val="0"/>
          <c:showCatName val="0"/>
          <c:showSerName val="0"/>
          <c:showPercent val="0"/>
          <c:showBubbleSize val="0"/>
        </c:dLbls>
        <c:gapWidth val="100"/>
        <c:axId val="-1064977472"/>
        <c:axId val="-1064971488"/>
      </c:barChart>
      <c:catAx>
        <c:axId val="-10649774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Elementos de EPRIMS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crossAx val="-1064971488"/>
        <c:crosses val="autoZero"/>
        <c:auto val="1"/>
        <c:lblAlgn val="ctr"/>
        <c:lblOffset val="100"/>
        <c:noMultiLvlLbl val="0"/>
      </c:catAx>
      <c:valAx>
        <c:axId val="-1064971488"/>
        <c:scaling>
          <c:orientation val="minMax"/>
          <c:max val="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crossAx val="-1064977472"/>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b="1" i="0" u="none" strike="noStrike" baseline="0">
                <a:effectLst/>
              </a:rPr>
              <a:t>RASIMS 2 - TSA6 - Estados Miembro en ARCAL</a:t>
            </a:r>
            <a:endParaRPr lang="en-US" sz="1100" b="1"/>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barChart>
        <c:barDir val="col"/>
        <c:grouping val="clustered"/>
        <c:varyColors val="0"/>
        <c:ser>
          <c:idx val="0"/>
          <c:order val="0"/>
          <c:tx>
            <c:strRef>
              <c:f>Hoja1!$B$1</c:f>
              <c:strCache>
                <c:ptCount val="1"/>
                <c:pt idx="0">
                  <c:v>PAIS</c:v>
                </c:pt>
              </c:strCache>
            </c:strRef>
          </c:tx>
          <c:spPr>
            <a:solidFill>
              <a:schemeClr val="accent1"/>
            </a:solidFill>
            <a:ln>
              <a:noFill/>
            </a:ln>
            <a:effectLst/>
          </c:spPr>
          <c:invertIfNegative val="0"/>
          <c:dPt>
            <c:idx val="0"/>
            <c:invertIfNegative val="0"/>
            <c:bubble3D val="0"/>
            <c:spPr>
              <a:solidFill>
                <a:srgbClr val="FF0000"/>
              </a:solidFill>
              <a:ln>
                <a:solidFill>
                  <a:srgbClr val="C00000"/>
                </a:solidFill>
              </a:ln>
              <a:effectLst/>
            </c:spPr>
            <c:extLst>
              <c:ext xmlns:c16="http://schemas.microsoft.com/office/drawing/2014/chart" uri="{C3380CC4-5D6E-409C-BE32-E72D297353CC}">
                <c16:uniqueId val="{00000001-E83D-4C1F-A7FB-FC65162C870F}"/>
              </c:ext>
            </c:extLst>
          </c:dPt>
          <c:dPt>
            <c:idx val="1"/>
            <c:invertIfNegative val="0"/>
            <c:bubble3D val="0"/>
            <c:spPr>
              <a:solidFill>
                <a:srgbClr val="FF0000"/>
              </a:solidFill>
              <a:ln>
                <a:solidFill>
                  <a:srgbClr val="C00000"/>
                </a:solidFill>
              </a:ln>
              <a:effectLst/>
            </c:spPr>
            <c:extLst>
              <c:ext xmlns:c16="http://schemas.microsoft.com/office/drawing/2014/chart" uri="{C3380CC4-5D6E-409C-BE32-E72D297353CC}">
                <c16:uniqueId val="{00000003-E83D-4C1F-A7FB-FC65162C870F}"/>
              </c:ext>
            </c:extLst>
          </c:dPt>
          <c:dPt>
            <c:idx val="2"/>
            <c:invertIfNegative val="0"/>
            <c:bubble3D val="0"/>
            <c:spPr>
              <a:solidFill>
                <a:srgbClr val="FF0000"/>
              </a:solidFill>
              <a:ln>
                <a:solidFill>
                  <a:srgbClr val="C00000"/>
                </a:solidFill>
              </a:ln>
              <a:effectLst/>
            </c:spPr>
            <c:extLst>
              <c:ext xmlns:c16="http://schemas.microsoft.com/office/drawing/2014/chart" uri="{C3380CC4-5D6E-409C-BE32-E72D297353CC}">
                <c16:uniqueId val="{00000005-E83D-4C1F-A7FB-FC65162C870F}"/>
              </c:ext>
            </c:extLst>
          </c:dPt>
          <c:dPt>
            <c:idx val="3"/>
            <c:invertIfNegative val="0"/>
            <c:bubble3D val="0"/>
            <c:spPr>
              <a:solidFill>
                <a:srgbClr val="FF0000"/>
              </a:solidFill>
              <a:ln>
                <a:solidFill>
                  <a:srgbClr val="C00000"/>
                </a:solidFill>
              </a:ln>
              <a:effectLst/>
            </c:spPr>
            <c:extLst>
              <c:ext xmlns:c16="http://schemas.microsoft.com/office/drawing/2014/chart" uri="{C3380CC4-5D6E-409C-BE32-E72D297353CC}">
                <c16:uniqueId val="{00000007-E83D-4C1F-A7FB-FC65162C870F}"/>
              </c:ext>
            </c:extLst>
          </c:dPt>
          <c:dPt>
            <c:idx val="4"/>
            <c:invertIfNegative val="0"/>
            <c:bubble3D val="0"/>
            <c:spPr>
              <a:solidFill>
                <a:srgbClr val="FF0000"/>
              </a:solidFill>
              <a:ln>
                <a:solidFill>
                  <a:srgbClr val="C00000"/>
                </a:solidFill>
              </a:ln>
              <a:effectLst/>
            </c:spPr>
            <c:extLst>
              <c:ext xmlns:c16="http://schemas.microsoft.com/office/drawing/2014/chart" uri="{C3380CC4-5D6E-409C-BE32-E72D297353CC}">
                <c16:uniqueId val="{00000009-E83D-4C1F-A7FB-FC65162C870F}"/>
              </c:ext>
            </c:extLst>
          </c:dPt>
          <c:dPt>
            <c:idx val="5"/>
            <c:invertIfNegative val="0"/>
            <c:bubble3D val="0"/>
            <c:spPr>
              <a:solidFill>
                <a:srgbClr val="FF0000"/>
              </a:solidFill>
              <a:ln>
                <a:solidFill>
                  <a:srgbClr val="C00000"/>
                </a:solidFill>
              </a:ln>
              <a:effectLst/>
            </c:spPr>
            <c:extLst>
              <c:ext xmlns:c16="http://schemas.microsoft.com/office/drawing/2014/chart" uri="{C3380CC4-5D6E-409C-BE32-E72D297353CC}">
                <c16:uniqueId val="{0000000B-E83D-4C1F-A7FB-FC65162C870F}"/>
              </c:ext>
            </c:extLst>
          </c:dPt>
          <c:dPt>
            <c:idx val="6"/>
            <c:invertIfNegative val="0"/>
            <c:bubble3D val="0"/>
            <c:spPr>
              <a:solidFill>
                <a:srgbClr val="FF0000"/>
              </a:solidFill>
              <a:ln>
                <a:solidFill>
                  <a:srgbClr val="C00000"/>
                </a:solidFill>
              </a:ln>
              <a:effectLst/>
            </c:spPr>
            <c:extLst>
              <c:ext xmlns:c16="http://schemas.microsoft.com/office/drawing/2014/chart" uri="{C3380CC4-5D6E-409C-BE32-E72D297353CC}">
                <c16:uniqueId val="{0000000D-E83D-4C1F-A7FB-FC65162C870F}"/>
              </c:ext>
            </c:extLst>
          </c:dPt>
          <c:dPt>
            <c:idx val="7"/>
            <c:invertIfNegative val="0"/>
            <c:bubble3D val="0"/>
            <c:spPr>
              <a:solidFill>
                <a:srgbClr val="FF0000"/>
              </a:solidFill>
              <a:ln>
                <a:solidFill>
                  <a:srgbClr val="C00000"/>
                </a:solidFill>
              </a:ln>
              <a:effectLst/>
            </c:spPr>
            <c:extLst>
              <c:ext xmlns:c16="http://schemas.microsoft.com/office/drawing/2014/chart" uri="{C3380CC4-5D6E-409C-BE32-E72D297353CC}">
                <c16:uniqueId val="{0000000F-E83D-4C1F-A7FB-FC65162C870F}"/>
              </c:ext>
            </c:extLst>
          </c:dPt>
          <c:dPt>
            <c:idx val="8"/>
            <c:invertIfNegative val="0"/>
            <c:bubble3D val="0"/>
            <c:spPr>
              <a:solidFill>
                <a:srgbClr val="FF0000"/>
              </a:solidFill>
              <a:ln>
                <a:solidFill>
                  <a:srgbClr val="C00000"/>
                </a:solidFill>
              </a:ln>
              <a:effectLst/>
            </c:spPr>
            <c:extLst>
              <c:ext xmlns:c16="http://schemas.microsoft.com/office/drawing/2014/chart" uri="{C3380CC4-5D6E-409C-BE32-E72D297353CC}">
                <c16:uniqueId val="{00000011-E83D-4C1F-A7FB-FC65162C870F}"/>
              </c:ext>
            </c:extLst>
          </c:dPt>
          <c:dPt>
            <c:idx val="9"/>
            <c:invertIfNegative val="0"/>
            <c:bubble3D val="0"/>
            <c:spPr>
              <a:solidFill>
                <a:srgbClr val="FF0000"/>
              </a:solidFill>
              <a:ln>
                <a:solidFill>
                  <a:srgbClr val="C00000"/>
                </a:solidFill>
              </a:ln>
              <a:effectLst/>
            </c:spPr>
            <c:extLst>
              <c:ext xmlns:c16="http://schemas.microsoft.com/office/drawing/2014/chart" uri="{C3380CC4-5D6E-409C-BE32-E72D297353CC}">
                <c16:uniqueId val="{00000013-E83D-4C1F-A7FB-FC65162C870F}"/>
              </c:ext>
            </c:extLst>
          </c:dPt>
          <c:dPt>
            <c:idx val="10"/>
            <c:invertIfNegative val="0"/>
            <c:bubble3D val="0"/>
            <c:spPr>
              <a:solidFill>
                <a:srgbClr val="FF0000"/>
              </a:solidFill>
              <a:ln>
                <a:solidFill>
                  <a:srgbClr val="C00000"/>
                </a:solidFill>
              </a:ln>
              <a:effectLst/>
            </c:spPr>
            <c:extLst>
              <c:ext xmlns:c16="http://schemas.microsoft.com/office/drawing/2014/chart" uri="{C3380CC4-5D6E-409C-BE32-E72D297353CC}">
                <c16:uniqueId val="{00000015-E83D-4C1F-A7FB-FC65162C870F}"/>
              </c:ext>
            </c:extLst>
          </c:dPt>
          <c:dPt>
            <c:idx val="11"/>
            <c:invertIfNegative val="0"/>
            <c:bubble3D val="0"/>
            <c:spPr>
              <a:solidFill>
                <a:srgbClr val="FF0000"/>
              </a:solidFill>
              <a:ln>
                <a:solidFill>
                  <a:srgbClr val="C00000"/>
                </a:solidFill>
              </a:ln>
              <a:effectLst/>
            </c:spPr>
            <c:extLst>
              <c:ext xmlns:c16="http://schemas.microsoft.com/office/drawing/2014/chart" uri="{C3380CC4-5D6E-409C-BE32-E72D297353CC}">
                <c16:uniqueId val="{00000017-E83D-4C1F-A7FB-FC65162C870F}"/>
              </c:ext>
            </c:extLst>
          </c:dPt>
          <c:dPt>
            <c:idx val="12"/>
            <c:invertIfNegative val="0"/>
            <c:bubble3D val="0"/>
            <c:spPr>
              <a:solidFill>
                <a:srgbClr val="FF0000"/>
              </a:solidFill>
              <a:ln>
                <a:solidFill>
                  <a:srgbClr val="C00000"/>
                </a:solidFill>
              </a:ln>
              <a:effectLst/>
            </c:spPr>
            <c:extLst>
              <c:ext xmlns:c16="http://schemas.microsoft.com/office/drawing/2014/chart" uri="{C3380CC4-5D6E-409C-BE32-E72D297353CC}">
                <c16:uniqueId val="{00000019-E83D-4C1F-A7FB-FC65162C870F}"/>
              </c:ext>
            </c:extLst>
          </c:dPt>
          <c:dPt>
            <c:idx val="13"/>
            <c:invertIfNegative val="0"/>
            <c:bubble3D val="0"/>
            <c:spPr>
              <a:solidFill>
                <a:srgbClr val="FF0000"/>
              </a:solidFill>
              <a:ln>
                <a:solidFill>
                  <a:srgbClr val="C00000"/>
                </a:solidFill>
              </a:ln>
              <a:effectLst/>
            </c:spPr>
            <c:extLst>
              <c:ext xmlns:c16="http://schemas.microsoft.com/office/drawing/2014/chart" uri="{C3380CC4-5D6E-409C-BE32-E72D297353CC}">
                <c16:uniqueId val="{0000001B-E83D-4C1F-A7FB-FC65162C870F}"/>
              </c:ext>
            </c:extLst>
          </c:dPt>
          <c:dPt>
            <c:idx val="14"/>
            <c:invertIfNegative val="0"/>
            <c:bubble3D val="0"/>
            <c:spPr>
              <a:solidFill>
                <a:srgbClr val="FF0000"/>
              </a:solidFill>
              <a:ln>
                <a:solidFill>
                  <a:srgbClr val="C00000"/>
                </a:solidFill>
              </a:ln>
              <a:effectLst/>
            </c:spPr>
            <c:extLst>
              <c:ext xmlns:c16="http://schemas.microsoft.com/office/drawing/2014/chart" uri="{C3380CC4-5D6E-409C-BE32-E72D297353CC}">
                <c16:uniqueId val="{0000001D-E83D-4C1F-A7FB-FC65162C870F}"/>
              </c:ext>
            </c:extLst>
          </c:dPt>
          <c:dPt>
            <c:idx val="15"/>
            <c:invertIfNegative val="0"/>
            <c:bubble3D val="0"/>
            <c:spPr>
              <a:solidFill>
                <a:srgbClr val="FF0000"/>
              </a:solidFill>
              <a:ln>
                <a:solidFill>
                  <a:srgbClr val="C00000"/>
                </a:solidFill>
              </a:ln>
              <a:effectLst/>
            </c:spPr>
            <c:extLst>
              <c:ext xmlns:c16="http://schemas.microsoft.com/office/drawing/2014/chart" uri="{C3380CC4-5D6E-409C-BE32-E72D297353CC}">
                <c16:uniqueId val="{0000001F-E83D-4C1F-A7FB-FC65162C870F}"/>
              </c:ext>
            </c:extLst>
          </c:dPt>
          <c:dPt>
            <c:idx val="16"/>
            <c:invertIfNegative val="0"/>
            <c:bubble3D val="0"/>
            <c:spPr>
              <a:solidFill>
                <a:srgbClr val="FF0000"/>
              </a:solidFill>
              <a:ln>
                <a:solidFill>
                  <a:srgbClr val="C00000"/>
                </a:solidFill>
              </a:ln>
              <a:effectLst/>
            </c:spPr>
            <c:extLst>
              <c:ext xmlns:c16="http://schemas.microsoft.com/office/drawing/2014/chart" uri="{C3380CC4-5D6E-409C-BE32-E72D297353CC}">
                <c16:uniqueId val="{00000021-E83D-4C1F-A7FB-FC65162C870F}"/>
              </c:ext>
            </c:extLst>
          </c:dPt>
          <c:dPt>
            <c:idx val="17"/>
            <c:invertIfNegative val="0"/>
            <c:bubble3D val="0"/>
            <c:spPr>
              <a:solidFill>
                <a:srgbClr val="FF0000"/>
              </a:solidFill>
              <a:ln>
                <a:solidFill>
                  <a:srgbClr val="C00000"/>
                </a:solidFill>
              </a:ln>
              <a:effectLst/>
            </c:spPr>
            <c:extLst>
              <c:ext xmlns:c16="http://schemas.microsoft.com/office/drawing/2014/chart" uri="{C3380CC4-5D6E-409C-BE32-E72D297353CC}">
                <c16:uniqueId val="{00000023-E83D-4C1F-A7FB-FC65162C870F}"/>
              </c:ext>
            </c:extLst>
          </c:dPt>
          <c:dPt>
            <c:idx val="18"/>
            <c:invertIfNegative val="0"/>
            <c:bubble3D val="0"/>
            <c:spPr>
              <a:solidFill>
                <a:srgbClr val="FFC000"/>
              </a:solidFill>
              <a:ln>
                <a:solidFill>
                  <a:srgbClr val="AE5A21"/>
                </a:solidFill>
              </a:ln>
              <a:effectLst/>
            </c:spPr>
            <c:extLst>
              <c:ext xmlns:c16="http://schemas.microsoft.com/office/drawing/2014/chart" uri="{C3380CC4-5D6E-409C-BE32-E72D297353CC}">
                <c16:uniqueId val="{00000025-E83D-4C1F-A7FB-FC65162C870F}"/>
              </c:ext>
            </c:extLst>
          </c:dPt>
          <c:dPt>
            <c:idx val="19"/>
            <c:invertIfNegative val="0"/>
            <c:bubble3D val="0"/>
            <c:spPr>
              <a:solidFill>
                <a:srgbClr val="FFC000"/>
              </a:solidFill>
              <a:ln>
                <a:solidFill>
                  <a:srgbClr val="AE5A21"/>
                </a:solidFill>
              </a:ln>
              <a:effectLst/>
            </c:spPr>
            <c:extLst>
              <c:ext xmlns:c16="http://schemas.microsoft.com/office/drawing/2014/chart" uri="{C3380CC4-5D6E-409C-BE32-E72D297353CC}">
                <c16:uniqueId val="{00000027-E83D-4C1F-A7FB-FC65162C870F}"/>
              </c:ext>
            </c:extLst>
          </c:dPt>
          <c:dPt>
            <c:idx val="20"/>
            <c:invertIfNegative val="0"/>
            <c:bubble3D val="0"/>
            <c:spPr>
              <a:solidFill>
                <a:srgbClr val="FFC000"/>
              </a:solidFill>
              <a:ln>
                <a:solidFill>
                  <a:srgbClr val="AE5A21"/>
                </a:solidFill>
              </a:ln>
              <a:effectLst/>
            </c:spPr>
            <c:extLst>
              <c:ext xmlns:c16="http://schemas.microsoft.com/office/drawing/2014/chart" uri="{C3380CC4-5D6E-409C-BE32-E72D297353CC}">
                <c16:uniqueId val="{00000029-E83D-4C1F-A7FB-FC65162C870F}"/>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Hoja1!$A$2:$A$22</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cat>
          <c:val>
            <c:numRef>
              <c:f>Hoja1!$B$2:$B$22</c:f>
              <c:numCache>
                <c:formatCode>0.0</c:formatCode>
                <c:ptCount val="21"/>
                <c:pt idx="0">
                  <c:v>0</c:v>
                </c:pt>
                <c:pt idx="1">
                  <c:v>0</c:v>
                </c:pt>
                <c:pt idx="2">
                  <c:v>0</c:v>
                </c:pt>
                <c:pt idx="3">
                  <c:v>0</c:v>
                </c:pt>
                <c:pt idx="4">
                  <c:v>0</c:v>
                </c:pt>
                <c:pt idx="5">
                  <c:v>0</c:v>
                </c:pt>
                <c:pt idx="6">
                  <c:v>0</c:v>
                </c:pt>
                <c:pt idx="7">
                  <c:v>0.4</c:v>
                </c:pt>
                <c:pt idx="8">
                  <c:v>0.4</c:v>
                </c:pt>
                <c:pt idx="9">
                  <c:v>0.5</c:v>
                </c:pt>
                <c:pt idx="10">
                  <c:v>0.6</c:v>
                </c:pt>
                <c:pt idx="11">
                  <c:v>0.6</c:v>
                </c:pt>
                <c:pt idx="12">
                  <c:v>0.8</c:v>
                </c:pt>
                <c:pt idx="13">
                  <c:v>0.9</c:v>
                </c:pt>
                <c:pt idx="14">
                  <c:v>1</c:v>
                </c:pt>
                <c:pt idx="15">
                  <c:v>1.3</c:v>
                </c:pt>
                <c:pt idx="16">
                  <c:v>1.7</c:v>
                </c:pt>
                <c:pt idx="17">
                  <c:v>2</c:v>
                </c:pt>
                <c:pt idx="18">
                  <c:v>2.1</c:v>
                </c:pt>
                <c:pt idx="19">
                  <c:v>2.1</c:v>
                </c:pt>
                <c:pt idx="20">
                  <c:v>2.8</c:v>
                </c:pt>
              </c:numCache>
            </c:numRef>
          </c:val>
          <c:extLst>
            <c:ext xmlns:c16="http://schemas.microsoft.com/office/drawing/2014/chart" uri="{C3380CC4-5D6E-409C-BE32-E72D297353CC}">
              <c16:uniqueId val="{0000002A-E83D-4C1F-A7FB-FC65162C870F}"/>
            </c:ext>
          </c:extLst>
        </c:ser>
        <c:dLbls>
          <c:showLegendKey val="0"/>
          <c:showVal val="0"/>
          <c:showCatName val="0"/>
          <c:showSerName val="0"/>
          <c:showPercent val="0"/>
          <c:showBubbleSize val="0"/>
        </c:dLbls>
        <c:gapWidth val="100"/>
        <c:axId val="-1064967680"/>
        <c:axId val="-1064964960"/>
      </c:barChart>
      <c:catAx>
        <c:axId val="-10649676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ESTADOS MIEMBRO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crossAx val="-1064964960"/>
        <c:crosses val="autoZero"/>
        <c:auto val="1"/>
        <c:lblAlgn val="ctr"/>
        <c:lblOffset val="100"/>
        <c:noMultiLvlLbl val="0"/>
      </c:catAx>
      <c:valAx>
        <c:axId val="-1064964960"/>
        <c:scaling>
          <c:orientation val="minMax"/>
          <c:max val="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crossAx val="-1064967680"/>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sz="1200" b="1" i="0" baseline="0">
                <a:effectLst/>
              </a:rPr>
              <a:t>RASIMS 2 - 6 elementos de TSA6</a:t>
            </a:r>
          </a:p>
        </c:rich>
      </c:tx>
      <c:overlay val="0"/>
    </c:title>
    <c:autoTitleDeleted val="0"/>
    <c:plotArea>
      <c:layout/>
      <c:barChart>
        <c:barDir val="col"/>
        <c:grouping val="stacked"/>
        <c:varyColors val="0"/>
        <c:ser>
          <c:idx val="0"/>
          <c:order val="0"/>
          <c:tx>
            <c:strRef>
              <c:f>Hoja1!$B$1</c:f>
              <c:strCache>
                <c:ptCount val="1"/>
                <c:pt idx="0">
                  <c:v>Rojo</c:v>
                </c:pt>
              </c:strCache>
            </c:strRef>
          </c:tx>
          <c:spPr>
            <a:solidFill>
              <a:srgbClr val="FF6600"/>
            </a:solidFill>
            <a:ln w="12700" cap="flat" cmpd="sng" algn="ctr">
              <a:solidFill>
                <a:srgbClr val="C00000"/>
              </a:solidFill>
              <a:prstDash val="solid"/>
              <a:miter lim="800000"/>
            </a:ln>
            <a:effectLst/>
          </c:spPr>
          <c:invertIfNegative val="0"/>
          <c:dLbls>
            <c:spPr>
              <a:noFill/>
              <a:ln>
                <a:noFill/>
              </a:ln>
              <a:effectLst/>
            </c:spPr>
            <c:txPr>
              <a:bodyPr rot="0" spcFirstLastPara="1" vertOverflow="ellipsis" vert="horz" wrap="square" lIns="36000" tIns="0" rIns="36000" bIns="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1</c:v>
                </c:pt>
                <c:pt idx="1">
                  <c:v>2</c:v>
                </c:pt>
                <c:pt idx="2">
                  <c:v>3</c:v>
                </c:pt>
                <c:pt idx="3">
                  <c:v>4</c:v>
                </c:pt>
                <c:pt idx="4">
                  <c:v>5</c:v>
                </c:pt>
                <c:pt idx="5">
                  <c:v>6</c:v>
                </c:pt>
              </c:numCache>
            </c:numRef>
          </c:cat>
          <c:val>
            <c:numRef>
              <c:f>Hoja1!$B$2:$B$7</c:f>
              <c:numCache>
                <c:formatCode>General</c:formatCode>
                <c:ptCount val="6"/>
                <c:pt idx="0">
                  <c:v>2</c:v>
                </c:pt>
                <c:pt idx="1">
                  <c:v>11</c:v>
                </c:pt>
                <c:pt idx="2">
                  <c:v>6</c:v>
                </c:pt>
                <c:pt idx="3">
                  <c:v>3</c:v>
                </c:pt>
                <c:pt idx="4">
                  <c:v>4</c:v>
                </c:pt>
                <c:pt idx="5">
                  <c:v>11</c:v>
                </c:pt>
              </c:numCache>
            </c:numRef>
          </c:val>
          <c:extLst>
            <c:ext xmlns:c16="http://schemas.microsoft.com/office/drawing/2014/chart" uri="{C3380CC4-5D6E-409C-BE32-E72D297353CC}">
              <c16:uniqueId val="{00000000-52D6-4921-B265-4BBA8D429288}"/>
            </c:ext>
          </c:extLst>
        </c:ser>
        <c:ser>
          <c:idx val="1"/>
          <c:order val="1"/>
          <c:tx>
            <c:strRef>
              <c:f>Hoja1!$C$1</c:f>
              <c:strCache>
                <c:ptCount val="1"/>
                <c:pt idx="0">
                  <c:v>Naranjo</c:v>
                </c:pt>
              </c:strCache>
            </c:strRef>
          </c:tx>
          <c:spPr>
            <a:solidFill>
              <a:srgbClr val="FFC000"/>
            </a:solidFill>
            <a:ln w="12700" cap="flat" cmpd="sng" algn="ctr">
              <a:solidFill>
                <a:schemeClr val="accent2">
                  <a:shade val="50000"/>
                </a:schemeClr>
              </a:solidFill>
              <a:prstDash val="solid"/>
              <a:miter lim="800000"/>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1-52D6-4921-B265-4BBA8D429288}"/>
                </c:ext>
              </c:extLst>
            </c:dLbl>
            <c:spPr>
              <a:noFill/>
              <a:ln>
                <a:noFill/>
              </a:ln>
              <a:effectLst/>
            </c:spPr>
            <c:txPr>
              <a:bodyPr wrap="square" lIns="38100" tIns="19050" rIns="38100" bIns="19050" anchor="ctr">
                <a:spAutoFit/>
              </a:bodyPr>
              <a:lstStyle/>
              <a:p>
                <a:pPr>
                  <a:defRPr sz="600">
                    <a:latin typeface="Arial" panose="020B0604020202020204" pitchFamily="34" charset="0"/>
                    <a:cs typeface="Arial" panose="020B0604020202020204" pitchFamily="34" charset="0"/>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1</c:v>
                </c:pt>
                <c:pt idx="1">
                  <c:v>2</c:v>
                </c:pt>
                <c:pt idx="2">
                  <c:v>3</c:v>
                </c:pt>
                <c:pt idx="3">
                  <c:v>4</c:v>
                </c:pt>
                <c:pt idx="4">
                  <c:v>5</c:v>
                </c:pt>
                <c:pt idx="5">
                  <c:v>6</c:v>
                </c:pt>
              </c:numCache>
            </c:numRef>
          </c:cat>
          <c:val>
            <c:numRef>
              <c:f>Hoja1!$C$2:$C$7</c:f>
              <c:numCache>
                <c:formatCode>General</c:formatCode>
                <c:ptCount val="6"/>
                <c:pt idx="0">
                  <c:v>2</c:v>
                </c:pt>
                <c:pt idx="1">
                  <c:v>3</c:v>
                </c:pt>
                <c:pt idx="2">
                  <c:v>0</c:v>
                </c:pt>
                <c:pt idx="3">
                  <c:v>5</c:v>
                </c:pt>
                <c:pt idx="4">
                  <c:v>1</c:v>
                </c:pt>
                <c:pt idx="5">
                  <c:v>4</c:v>
                </c:pt>
              </c:numCache>
            </c:numRef>
          </c:val>
          <c:extLst>
            <c:ext xmlns:c16="http://schemas.microsoft.com/office/drawing/2014/chart" uri="{C3380CC4-5D6E-409C-BE32-E72D297353CC}">
              <c16:uniqueId val="{00000002-52D6-4921-B265-4BBA8D429288}"/>
            </c:ext>
          </c:extLst>
        </c:ser>
        <c:ser>
          <c:idx val="2"/>
          <c:order val="2"/>
          <c:tx>
            <c:strRef>
              <c:f>Hoja1!$D$1</c:f>
              <c:strCache>
                <c:ptCount val="1"/>
                <c:pt idx="0">
                  <c:v>Amarillo</c:v>
                </c:pt>
              </c:strCache>
            </c:strRef>
          </c:tx>
          <c:spPr>
            <a:solidFill>
              <a:srgbClr val="FFFF00"/>
            </a:solidFill>
            <a:ln w="12700" cap="flat" cmpd="sng" algn="ctr">
              <a:solidFill>
                <a:schemeClr val="accent4">
                  <a:shade val="50000"/>
                </a:schemeClr>
              </a:solidFill>
              <a:prstDash val="solid"/>
              <a:miter lim="800000"/>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52D6-4921-B265-4BBA8D429288}"/>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2D6-4921-B265-4BBA8D429288}"/>
                </c:ext>
              </c:extLst>
            </c:dLbl>
            <c:dLbl>
              <c:idx val="5"/>
              <c:delete val="1"/>
              <c:extLst>
                <c:ext xmlns:c15="http://schemas.microsoft.com/office/drawing/2012/chart" uri="{CE6537A1-D6FC-4f65-9D91-7224C49458BB}"/>
                <c:ext xmlns:c16="http://schemas.microsoft.com/office/drawing/2014/chart" uri="{C3380CC4-5D6E-409C-BE32-E72D297353CC}">
                  <c16:uniqueId val="{00000005-52D6-4921-B265-4BBA8D429288}"/>
                </c:ext>
              </c:extLst>
            </c:dLbl>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2D6-4921-B265-4BBA8D429288}"/>
                </c:ext>
              </c:extLst>
            </c:dLbl>
            <c:spPr>
              <a:noFill/>
              <a:ln>
                <a:noFill/>
              </a:ln>
              <a:effectLst/>
            </c:spPr>
            <c:txPr>
              <a:bodyPr wrap="square" lIns="38100" tIns="19050" rIns="38100" bIns="19050" anchor="ctr">
                <a:spAutoFit/>
              </a:bodyPr>
              <a:lstStyle/>
              <a:p>
                <a:pPr>
                  <a:defRPr sz="600">
                    <a:latin typeface="Arial" panose="020B0604020202020204" pitchFamily="34" charset="0"/>
                    <a:cs typeface="Arial" panose="020B0604020202020204" pitchFamily="34" charset="0"/>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1</c:v>
                </c:pt>
                <c:pt idx="1">
                  <c:v>2</c:v>
                </c:pt>
                <c:pt idx="2">
                  <c:v>3</c:v>
                </c:pt>
                <c:pt idx="3">
                  <c:v>4</c:v>
                </c:pt>
                <c:pt idx="4">
                  <c:v>5</c:v>
                </c:pt>
                <c:pt idx="5">
                  <c:v>6</c:v>
                </c:pt>
              </c:numCache>
            </c:numRef>
          </c:cat>
          <c:val>
            <c:numRef>
              <c:f>Hoja1!$D$2:$D$7</c:f>
              <c:numCache>
                <c:formatCode>General</c:formatCode>
                <c:ptCount val="6"/>
                <c:pt idx="0">
                  <c:v>1</c:v>
                </c:pt>
                <c:pt idx="1">
                  <c:v>0</c:v>
                </c:pt>
                <c:pt idx="2">
                  <c:v>5</c:v>
                </c:pt>
                <c:pt idx="3">
                  <c:v>3</c:v>
                </c:pt>
                <c:pt idx="4">
                  <c:v>2</c:v>
                </c:pt>
                <c:pt idx="5">
                  <c:v>0</c:v>
                </c:pt>
              </c:numCache>
            </c:numRef>
          </c:val>
          <c:extLst>
            <c:ext xmlns:c16="http://schemas.microsoft.com/office/drawing/2014/chart" uri="{C3380CC4-5D6E-409C-BE32-E72D297353CC}">
              <c16:uniqueId val="{00000007-52D6-4921-B265-4BBA8D429288}"/>
            </c:ext>
          </c:extLst>
        </c:ser>
        <c:ser>
          <c:idx val="3"/>
          <c:order val="3"/>
          <c:tx>
            <c:strRef>
              <c:f>Hoja1!$E$1</c:f>
              <c:strCache>
                <c:ptCount val="1"/>
                <c:pt idx="0">
                  <c:v>Verde</c:v>
                </c:pt>
              </c:strCache>
            </c:strRef>
          </c:tx>
          <c:spPr>
            <a:solidFill>
              <a:srgbClr val="92D050"/>
            </a:solidFill>
            <a:ln w="12700" cap="flat" cmpd="sng" algn="ctr">
              <a:solidFill>
                <a:srgbClr val="507E32"/>
              </a:solidFill>
              <a:prstDash val="solid"/>
              <a:miter lim="800000"/>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8-52D6-4921-B265-4BBA8D429288}"/>
                </c:ext>
              </c:extLst>
            </c:dLbl>
            <c:spPr>
              <a:noFill/>
              <a:ln>
                <a:noFill/>
              </a:ln>
              <a:effectLst/>
            </c:spPr>
            <c:txPr>
              <a:bodyPr rot="0" spcFirstLastPara="1" vertOverflow="ellipsis" vert="horz" wrap="square" lIns="36000" tIns="0" rIns="36000" bIns="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1</c:v>
                </c:pt>
                <c:pt idx="1">
                  <c:v>2</c:v>
                </c:pt>
                <c:pt idx="2">
                  <c:v>3</c:v>
                </c:pt>
                <c:pt idx="3">
                  <c:v>4</c:v>
                </c:pt>
                <c:pt idx="4">
                  <c:v>5</c:v>
                </c:pt>
                <c:pt idx="5">
                  <c:v>6</c:v>
                </c:pt>
              </c:numCache>
            </c:numRef>
          </c:cat>
          <c:val>
            <c:numRef>
              <c:f>Hoja1!$E$2:$E$7</c:f>
              <c:numCache>
                <c:formatCode>General</c:formatCode>
                <c:ptCount val="6"/>
                <c:pt idx="0">
                  <c:v>9</c:v>
                </c:pt>
                <c:pt idx="1">
                  <c:v>0</c:v>
                </c:pt>
                <c:pt idx="2">
                  <c:v>3</c:v>
                </c:pt>
                <c:pt idx="3">
                  <c:v>3</c:v>
                </c:pt>
                <c:pt idx="4">
                  <c:v>7</c:v>
                </c:pt>
                <c:pt idx="5">
                  <c:v>1</c:v>
                </c:pt>
              </c:numCache>
            </c:numRef>
          </c:val>
          <c:extLst>
            <c:ext xmlns:c16="http://schemas.microsoft.com/office/drawing/2014/chart" uri="{C3380CC4-5D6E-409C-BE32-E72D297353CC}">
              <c16:uniqueId val="{00000009-52D6-4921-B265-4BBA8D429288}"/>
            </c:ext>
          </c:extLst>
        </c:ser>
        <c:dLbls>
          <c:dLblPos val="ctr"/>
          <c:showLegendKey val="0"/>
          <c:showVal val="1"/>
          <c:showCatName val="0"/>
          <c:showSerName val="0"/>
          <c:showPercent val="0"/>
          <c:showBubbleSize val="0"/>
        </c:dLbls>
        <c:gapWidth val="150"/>
        <c:overlap val="100"/>
        <c:axId val="-1064974752"/>
        <c:axId val="-1064985088"/>
      </c:barChart>
      <c:catAx>
        <c:axId val="-10649747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crossAx val="-1064985088"/>
        <c:crosses val="autoZero"/>
        <c:auto val="1"/>
        <c:lblAlgn val="ctr"/>
        <c:lblOffset val="100"/>
        <c:noMultiLvlLbl val="0"/>
      </c:catAx>
      <c:valAx>
        <c:axId val="-1064985088"/>
        <c:scaling>
          <c:orientation val="minMax"/>
          <c:max val="20"/>
          <c:min val="0"/>
        </c:scaling>
        <c:delete val="0"/>
        <c:axPos val="l"/>
        <c:majorGridlines>
          <c:spPr>
            <a:ln w="9525" cap="flat" cmpd="sng" algn="ctr">
              <a:solidFill>
                <a:schemeClr val="tx1">
                  <a:lumMod val="15000"/>
                  <a:lumOff val="85000"/>
                </a:schemeClr>
              </a:solidFill>
              <a:round/>
            </a:ln>
            <a:effectLst/>
          </c:spPr>
        </c:majorGridlines>
        <c:minorGridlines>
          <c:spPr>
            <a:ln w="9525">
              <a:solidFill>
                <a:srgbClr val="F2F2F2"/>
              </a:solidFill>
            </a:ln>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crossAx val="-1064974752"/>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lumMod val="95000"/>
          <a:lumOff val="5000"/>
        </a:sysClr>
      </a:solidFill>
      <a:round/>
    </a:ln>
    <a:effectLst/>
  </c:spPr>
  <c:txPr>
    <a:bodyPr/>
    <a:lstStyle/>
    <a:p>
      <a:pPr>
        <a:defRPr/>
      </a:pPr>
      <a:endParaRPr lang="es-CR"/>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b="1" i="0" u="none" strike="noStrike" baseline="0">
                <a:effectLst/>
              </a:rPr>
              <a:t>RASIMS 2 - TSA7 - Estados Miembro en ARCAL</a:t>
            </a:r>
            <a:endParaRPr lang="en-US" sz="1100" b="1"/>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barChart>
        <c:barDir val="col"/>
        <c:grouping val="clustered"/>
        <c:varyColors val="0"/>
        <c:ser>
          <c:idx val="0"/>
          <c:order val="0"/>
          <c:tx>
            <c:strRef>
              <c:f>Hoja1!$B$1</c:f>
              <c:strCache>
                <c:ptCount val="1"/>
                <c:pt idx="0">
                  <c:v>PAIS</c:v>
                </c:pt>
              </c:strCache>
            </c:strRef>
          </c:tx>
          <c:spPr>
            <a:solidFill>
              <a:schemeClr val="accent1"/>
            </a:solidFill>
            <a:ln>
              <a:noFill/>
            </a:ln>
            <a:effectLst/>
          </c:spPr>
          <c:invertIfNegative val="0"/>
          <c:dPt>
            <c:idx val="0"/>
            <c:invertIfNegative val="0"/>
            <c:bubble3D val="0"/>
            <c:spPr>
              <a:solidFill>
                <a:srgbClr val="FF0000"/>
              </a:solidFill>
              <a:ln>
                <a:solidFill>
                  <a:srgbClr val="C00000"/>
                </a:solidFill>
              </a:ln>
              <a:effectLst/>
            </c:spPr>
            <c:extLst>
              <c:ext xmlns:c16="http://schemas.microsoft.com/office/drawing/2014/chart" uri="{C3380CC4-5D6E-409C-BE32-E72D297353CC}">
                <c16:uniqueId val="{00000001-52E6-4C04-8DA2-BC8823B5C7F5}"/>
              </c:ext>
            </c:extLst>
          </c:dPt>
          <c:dPt>
            <c:idx val="1"/>
            <c:invertIfNegative val="0"/>
            <c:bubble3D val="0"/>
            <c:spPr>
              <a:solidFill>
                <a:srgbClr val="FF0000"/>
              </a:solidFill>
              <a:ln>
                <a:solidFill>
                  <a:srgbClr val="C00000"/>
                </a:solidFill>
              </a:ln>
              <a:effectLst/>
            </c:spPr>
            <c:extLst>
              <c:ext xmlns:c16="http://schemas.microsoft.com/office/drawing/2014/chart" uri="{C3380CC4-5D6E-409C-BE32-E72D297353CC}">
                <c16:uniqueId val="{00000003-52E6-4C04-8DA2-BC8823B5C7F5}"/>
              </c:ext>
            </c:extLst>
          </c:dPt>
          <c:dPt>
            <c:idx val="2"/>
            <c:invertIfNegative val="0"/>
            <c:bubble3D val="0"/>
            <c:spPr>
              <a:solidFill>
                <a:srgbClr val="FF0000"/>
              </a:solidFill>
              <a:ln>
                <a:solidFill>
                  <a:srgbClr val="C00000"/>
                </a:solidFill>
              </a:ln>
              <a:effectLst/>
            </c:spPr>
            <c:extLst>
              <c:ext xmlns:c16="http://schemas.microsoft.com/office/drawing/2014/chart" uri="{C3380CC4-5D6E-409C-BE32-E72D297353CC}">
                <c16:uniqueId val="{00000005-52E6-4C04-8DA2-BC8823B5C7F5}"/>
              </c:ext>
            </c:extLst>
          </c:dPt>
          <c:dPt>
            <c:idx val="3"/>
            <c:invertIfNegative val="0"/>
            <c:bubble3D val="0"/>
            <c:spPr>
              <a:solidFill>
                <a:srgbClr val="FF0000"/>
              </a:solidFill>
              <a:ln>
                <a:solidFill>
                  <a:srgbClr val="C00000"/>
                </a:solidFill>
              </a:ln>
              <a:effectLst/>
            </c:spPr>
            <c:extLst>
              <c:ext xmlns:c16="http://schemas.microsoft.com/office/drawing/2014/chart" uri="{C3380CC4-5D6E-409C-BE32-E72D297353CC}">
                <c16:uniqueId val="{00000007-52E6-4C04-8DA2-BC8823B5C7F5}"/>
              </c:ext>
            </c:extLst>
          </c:dPt>
          <c:dPt>
            <c:idx val="4"/>
            <c:invertIfNegative val="0"/>
            <c:bubble3D val="0"/>
            <c:spPr>
              <a:solidFill>
                <a:srgbClr val="FF0000"/>
              </a:solidFill>
              <a:ln>
                <a:solidFill>
                  <a:srgbClr val="C00000"/>
                </a:solidFill>
              </a:ln>
              <a:effectLst/>
            </c:spPr>
            <c:extLst>
              <c:ext xmlns:c16="http://schemas.microsoft.com/office/drawing/2014/chart" uri="{C3380CC4-5D6E-409C-BE32-E72D297353CC}">
                <c16:uniqueId val="{00000009-52E6-4C04-8DA2-BC8823B5C7F5}"/>
              </c:ext>
            </c:extLst>
          </c:dPt>
          <c:dPt>
            <c:idx val="5"/>
            <c:invertIfNegative val="0"/>
            <c:bubble3D val="0"/>
            <c:spPr>
              <a:solidFill>
                <a:srgbClr val="FF0000"/>
              </a:solidFill>
              <a:ln>
                <a:solidFill>
                  <a:srgbClr val="C00000"/>
                </a:solidFill>
              </a:ln>
              <a:effectLst/>
            </c:spPr>
            <c:extLst>
              <c:ext xmlns:c16="http://schemas.microsoft.com/office/drawing/2014/chart" uri="{C3380CC4-5D6E-409C-BE32-E72D297353CC}">
                <c16:uniqueId val="{0000000B-52E6-4C04-8DA2-BC8823B5C7F5}"/>
              </c:ext>
            </c:extLst>
          </c:dPt>
          <c:dPt>
            <c:idx val="6"/>
            <c:invertIfNegative val="0"/>
            <c:bubble3D val="0"/>
            <c:spPr>
              <a:solidFill>
                <a:srgbClr val="FF0000"/>
              </a:solidFill>
              <a:ln>
                <a:solidFill>
                  <a:srgbClr val="C00000"/>
                </a:solidFill>
              </a:ln>
              <a:effectLst/>
            </c:spPr>
            <c:extLst>
              <c:ext xmlns:c16="http://schemas.microsoft.com/office/drawing/2014/chart" uri="{C3380CC4-5D6E-409C-BE32-E72D297353CC}">
                <c16:uniqueId val="{0000000D-52E6-4C04-8DA2-BC8823B5C7F5}"/>
              </c:ext>
            </c:extLst>
          </c:dPt>
          <c:dPt>
            <c:idx val="7"/>
            <c:invertIfNegative val="0"/>
            <c:bubble3D val="0"/>
            <c:spPr>
              <a:solidFill>
                <a:srgbClr val="FF0000"/>
              </a:solidFill>
              <a:ln>
                <a:solidFill>
                  <a:srgbClr val="C00000"/>
                </a:solidFill>
              </a:ln>
              <a:effectLst/>
            </c:spPr>
            <c:extLst>
              <c:ext xmlns:c16="http://schemas.microsoft.com/office/drawing/2014/chart" uri="{C3380CC4-5D6E-409C-BE32-E72D297353CC}">
                <c16:uniqueId val="{0000000F-52E6-4C04-8DA2-BC8823B5C7F5}"/>
              </c:ext>
            </c:extLst>
          </c:dPt>
          <c:dPt>
            <c:idx val="8"/>
            <c:invertIfNegative val="0"/>
            <c:bubble3D val="0"/>
            <c:spPr>
              <a:solidFill>
                <a:srgbClr val="FF0000"/>
              </a:solidFill>
              <a:ln>
                <a:solidFill>
                  <a:srgbClr val="C00000"/>
                </a:solidFill>
              </a:ln>
              <a:effectLst/>
            </c:spPr>
            <c:extLst>
              <c:ext xmlns:c16="http://schemas.microsoft.com/office/drawing/2014/chart" uri="{C3380CC4-5D6E-409C-BE32-E72D297353CC}">
                <c16:uniqueId val="{00000011-52E6-4C04-8DA2-BC8823B5C7F5}"/>
              </c:ext>
            </c:extLst>
          </c:dPt>
          <c:dPt>
            <c:idx val="9"/>
            <c:invertIfNegative val="0"/>
            <c:bubble3D val="0"/>
            <c:spPr>
              <a:solidFill>
                <a:srgbClr val="FF0000"/>
              </a:solidFill>
              <a:ln>
                <a:solidFill>
                  <a:srgbClr val="C00000"/>
                </a:solidFill>
              </a:ln>
              <a:effectLst/>
            </c:spPr>
            <c:extLst>
              <c:ext xmlns:c16="http://schemas.microsoft.com/office/drawing/2014/chart" uri="{C3380CC4-5D6E-409C-BE32-E72D297353CC}">
                <c16:uniqueId val="{00000013-52E6-4C04-8DA2-BC8823B5C7F5}"/>
              </c:ext>
            </c:extLst>
          </c:dPt>
          <c:dPt>
            <c:idx val="10"/>
            <c:invertIfNegative val="0"/>
            <c:bubble3D val="0"/>
            <c:spPr>
              <a:solidFill>
                <a:srgbClr val="FF0000"/>
              </a:solidFill>
              <a:ln>
                <a:solidFill>
                  <a:srgbClr val="C00000"/>
                </a:solidFill>
              </a:ln>
              <a:effectLst/>
            </c:spPr>
            <c:extLst>
              <c:ext xmlns:c16="http://schemas.microsoft.com/office/drawing/2014/chart" uri="{C3380CC4-5D6E-409C-BE32-E72D297353CC}">
                <c16:uniqueId val="{00000015-52E6-4C04-8DA2-BC8823B5C7F5}"/>
              </c:ext>
            </c:extLst>
          </c:dPt>
          <c:dPt>
            <c:idx val="11"/>
            <c:invertIfNegative val="0"/>
            <c:bubble3D val="0"/>
            <c:spPr>
              <a:solidFill>
                <a:srgbClr val="FF0000"/>
              </a:solidFill>
              <a:ln>
                <a:solidFill>
                  <a:srgbClr val="C00000"/>
                </a:solidFill>
              </a:ln>
              <a:effectLst/>
            </c:spPr>
            <c:extLst>
              <c:ext xmlns:c16="http://schemas.microsoft.com/office/drawing/2014/chart" uri="{C3380CC4-5D6E-409C-BE32-E72D297353CC}">
                <c16:uniqueId val="{00000017-52E6-4C04-8DA2-BC8823B5C7F5}"/>
              </c:ext>
            </c:extLst>
          </c:dPt>
          <c:dPt>
            <c:idx val="12"/>
            <c:invertIfNegative val="0"/>
            <c:bubble3D val="0"/>
            <c:spPr>
              <a:solidFill>
                <a:srgbClr val="FF0000"/>
              </a:solidFill>
              <a:ln>
                <a:solidFill>
                  <a:srgbClr val="C00000"/>
                </a:solidFill>
              </a:ln>
              <a:effectLst/>
            </c:spPr>
            <c:extLst>
              <c:ext xmlns:c16="http://schemas.microsoft.com/office/drawing/2014/chart" uri="{C3380CC4-5D6E-409C-BE32-E72D297353CC}">
                <c16:uniqueId val="{00000019-52E6-4C04-8DA2-BC8823B5C7F5}"/>
              </c:ext>
            </c:extLst>
          </c:dPt>
          <c:dPt>
            <c:idx val="13"/>
            <c:invertIfNegative val="0"/>
            <c:bubble3D val="0"/>
            <c:spPr>
              <a:solidFill>
                <a:srgbClr val="FF0000"/>
              </a:solidFill>
              <a:ln>
                <a:solidFill>
                  <a:srgbClr val="C00000"/>
                </a:solidFill>
              </a:ln>
              <a:effectLst/>
            </c:spPr>
            <c:extLst>
              <c:ext xmlns:c16="http://schemas.microsoft.com/office/drawing/2014/chart" uri="{C3380CC4-5D6E-409C-BE32-E72D297353CC}">
                <c16:uniqueId val="{0000001B-52E6-4C04-8DA2-BC8823B5C7F5}"/>
              </c:ext>
            </c:extLst>
          </c:dPt>
          <c:dPt>
            <c:idx val="14"/>
            <c:invertIfNegative val="0"/>
            <c:bubble3D val="0"/>
            <c:spPr>
              <a:solidFill>
                <a:srgbClr val="FF0000"/>
              </a:solidFill>
              <a:ln>
                <a:solidFill>
                  <a:srgbClr val="C00000"/>
                </a:solidFill>
              </a:ln>
              <a:effectLst/>
            </c:spPr>
            <c:extLst>
              <c:ext xmlns:c16="http://schemas.microsoft.com/office/drawing/2014/chart" uri="{C3380CC4-5D6E-409C-BE32-E72D297353CC}">
                <c16:uniqueId val="{0000001D-52E6-4C04-8DA2-BC8823B5C7F5}"/>
              </c:ext>
            </c:extLst>
          </c:dPt>
          <c:dPt>
            <c:idx val="15"/>
            <c:invertIfNegative val="0"/>
            <c:bubble3D val="0"/>
            <c:spPr>
              <a:solidFill>
                <a:srgbClr val="FF0000"/>
              </a:solidFill>
              <a:ln>
                <a:solidFill>
                  <a:srgbClr val="C00000"/>
                </a:solidFill>
              </a:ln>
              <a:effectLst/>
            </c:spPr>
            <c:extLst>
              <c:ext xmlns:c16="http://schemas.microsoft.com/office/drawing/2014/chart" uri="{C3380CC4-5D6E-409C-BE32-E72D297353CC}">
                <c16:uniqueId val="{0000001F-52E6-4C04-8DA2-BC8823B5C7F5}"/>
              </c:ext>
            </c:extLst>
          </c:dPt>
          <c:dPt>
            <c:idx val="16"/>
            <c:invertIfNegative val="0"/>
            <c:bubble3D val="0"/>
            <c:spPr>
              <a:solidFill>
                <a:srgbClr val="FF0000"/>
              </a:solidFill>
              <a:ln>
                <a:solidFill>
                  <a:srgbClr val="C00000"/>
                </a:solidFill>
              </a:ln>
              <a:effectLst/>
            </c:spPr>
            <c:extLst>
              <c:ext xmlns:c16="http://schemas.microsoft.com/office/drawing/2014/chart" uri="{C3380CC4-5D6E-409C-BE32-E72D297353CC}">
                <c16:uniqueId val="{00000021-52E6-4C04-8DA2-BC8823B5C7F5}"/>
              </c:ext>
            </c:extLst>
          </c:dPt>
          <c:dPt>
            <c:idx val="17"/>
            <c:invertIfNegative val="0"/>
            <c:bubble3D val="0"/>
            <c:spPr>
              <a:solidFill>
                <a:srgbClr val="FF0000"/>
              </a:solidFill>
              <a:ln>
                <a:solidFill>
                  <a:srgbClr val="C00000"/>
                </a:solidFill>
              </a:ln>
              <a:effectLst/>
            </c:spPr>
            <c:extLst>
              <c:ext xmlns:c16="http://schemas.microsoft.com/office/drawing/2014/chart" uri="{C3380CC4-5D6E-409C-BE32-E72D297353CC}">
                <c16:uniqueId val="{00000023-52E6-4C04-8DA2-BC8823B5C7F5}"/>
              </c:ext>
            </c:extLst>
          </c:dPt>
          <c:dPt>
            <c:idx val="18"/>
            <c:invertIfNegative val="0"/>
            <c:bubble3D val="0"/>
            <c:spPr>
              <a:solidFill>
                <a:srgbClr val="FF0000"/>
              </a:solidFill>
              <a:ln>
                <a:solidFill>
                  <a:srgbClr val="C00000"/>
                </a:solidFill>
              </a:ln>
              <a:effectLst/>
            </c:spPr>
            <c:extLst>
              <c:ext xmlns:c16="http://schemas.microsoft.com/office/drawing/2014/chart" uri="{C3380CC4-5D6E-409C-BE32-E72D297353CC}">
                <c16:uniqueId val="{00000025-52E6-4C04-8DA2-BC8823B5C7F5}"/>
              </c:ext>
            </c:extLst>
          </c:dPt>
          <c:dPt>
            <c:idx val="19"/>
            <c:invertIfNegative val="0"/>
            <c:bubble3D val="0"/>
            <c:spPr>
              <a:solidFill>
                <a:srgbClr val="FFC000"/>
              </a:solidFill>
              <a:ln>
                <a:solidFill>
                  <a:srgbClr val="AE5A21"/>
                </a:solidFill>
              </a:ln>
              <a:effectLst/>
            </c:spPr>
            <c:extLst>
              <c:ext xmlns:c16="http://schemas.microsoft.com/office/drawing/2014/chart" uri="{C3380CC4-5D6E-409C-BE32-E72D297353CC}">
                <c16:uniqueId val="{00000027-52E6-4C04-8DA2-BC8823B5C7F5}"/>
              </c:ext>
            </c:extLst>
          </c:dPt>
          <c:dPt>
            <c:idx val="20"/>
            <c:invertIfNegative val="0"/>
            <c:bubble3D val="0"/>
            <c:spPr>
              <a:solidFill>
                <a:srgbClr val="FFFF00"/>
              </a:solidFill>
              <a:ln>
                <a:solidFill>
                  <a:srgbClr val="BC8C00"/>
                </a:solidFill>
              </a:ln>
              <a:effectLst/>
            </c:spPr>
            <c:extLst>
              <c:ext xmlns:c16="http://schemas.microsoft.com/office/drawing/2014/chart" uri="{C3380CC4-5D6E-409C-BE32-E72D297353CC}">
                <c16:uniqueId val="{00000029-52E6-4C04-8DA2-BC8823B5C7F5}"/>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Hoja1!$A$2:$A$22</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cat>
          <c:val>
            <c:numRef>
              <c:f>Hoja1!$B$2:$B$22</c:f>
              <c:numCache>
                <c:formatCode>0.0</c:formatCode>
                <c:ptCount val="21"/>
                <c:pt idx="0">
                  <c:v>0</c:v>
                </c:pt>
                <c:pt idx="1">
                  <c:v>0</c:v>
                </c:pt>
                <c:pt idx="2">
                  <c:v>0</c:v>
                </c:pt>
                <c:pt idx="3">
                  <c:v>0</c:v>
                </c:pt>
                <c:pt idx="4">
                  <c:v>0</c:v>
                </c:pt>
                <c:pt idx="5">
                  <c:v>0</c:v>
                </c:pt>
                <c:pt idx="6">
                  <c:v>0</c:v>
                </c:pt>
                <c:pt idx="7">
                  <c:v>0</c:v>
                </c:pt>
                <c:pt idx="8">
                  <c:v>0</c:v>
                </c:pt>
                <c:pt idx="9">
                  <c:v>0</c:v>
                </c:pt>
                <c:pt idx="10">
                  <c:v>0</c:v>
                </c:pt>
                <c:pt idx="11">
                  <c:v>0.1</c:v>
                </c:pt>
                <c:pt idx="12">
                  <c:v>0.3</c:v>
                </c:pt>
                <c:pt idx="13">
                  <c:v>0.6</c:v>
                </c:pt>
                <c:pt idx="14">
                  <c:v>0.7</c:v>
                </c:pt>
                <c:pt idx="15">
                  <c:v>1.1000000000000001</c:v>
                </c:pt>
                <c:pt idx="16">
                  <c:v>1.2</c:v>
                </c:pt>
                <c:pt idx="17">
                  <c:v>1.3</c:v>
                </c:pt>
                <c:pt idx="18">
                  <c:v>1.8</c:v>
                </c:pt>
                <c:pt idx="19">
                  <c:v>2.6</c:v>
                </c:pt>
                <c:pt idx="20">
                  <c:v>3.6</c:v>
                </c:pt>
              </c:numCache>
            </c:numRef>
          </c:val>
          <c:extLst>
            <c:ext xmlns:c16="http://schemas.microsoft.com/office/drawing/2014/chart" uri="{C3380CC4-5D6E-409C-BE32-E72D297353CC}">
              <c16:uniqueId val="{0000002A-52E6-4C04-8DA2-BC8823B5C7F5}"/>
            </c:ext>
          </c:extLst>
        </c:ser>
        <c:dLbls>
          <c:showLegendKey val="0"/>
          <c:showVal val="0"/>
          <c:showCatName val="0"/>
          <c:showSerName val="0"/>
          <c:showPercent val="0"/>
          <c:showBubbleSize val="0"/>
        </c:dLbls>
        <c:gapWidth val="100"/>
        <c:axId val="-1064964416"/>
        <c:axId val="-1064963328"/>
      </c:barChart>
      <c:catAx>
        <c:axId val="-1064964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ESTADOS MIEMBROS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crossAx val="-1064963328"/>
        <c:crosses val="autoZero"/>
        <c:auto val="1"/>
        <c:lblAlgn val="ctr"/>
        <c:lblOffset val="100"/>
        <c:noMultiLvlLbl val="0"/>
      </c:catAx>
      <c:valAx>
        <c:axId val="-1064963328"/>
        <c:scaling>
          <c:orientation val="minMax"/>
          <c:max val="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crossAx val="-1064964416"/>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sz="1200" b="1" i="0" baseline="0">
                <a:effectLst/>
              </a:rPr>
              <a:t>RASIMS 2 - 13 elementos de TSA7</a:t>
            </a:r>
          </a:p>
        </c:rich>
      </c:tx>
      <c:overlay val="0"/>
    </c:title>
    <c:autoTitleDeleted val="0"/>
    <c:plotArea>
      <c:layout/>
      <c:barChart>
        <c:barDir val="col"/>
        <c:grouping val="stacked"/>
        <c:varyColors val="0"/>
        <c:ser>
          <c:idx val="0"/>
          <c:order val="0"/>
          <c:tx>
            <c:strRef>
              <c:f>Hoja1!$B$1</c:f>
              <c:strCache>
                <c:ptCount val="1"/>
                <c:pt idx="0">
                  <c:v>Rojo</c:v>
                </c:pt>
              </c:strCache>
            </c:strRef>
          </c:tx>
          <c:spPr>
            <a:solidFill>
              <a:srgbClr val="FF6600"/>
            </a:solidFill>
            <a:ln w="12700" cap="flat" cmpd="sng" algn="ctr">
              <a:solidFill>
                <a:srgbClr val="C00000"/>
              </a:solidFill>
              <a:prstDash val="solid"/>
              <a:miter lim="800000"/>
            </a:ln>
            <a:effectLst/>
          </c:spPr>
          <c:invertIfNegative val="0"/>
          <c:dLbls>
            <c:spPr>
              <a:noFill/>
              <a:ln>
                <a:noFill/>
              </a:ln>
              <a:effectLst/>
            </c:spPr>
            <c:txPr>
              <a:bodyPr rot="0" spcFirstLastPara="1" vertOverflow="ellipsis" vert="horz" wrap="square" lIns="36000" tIns="0" rIns="36000" bIns="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Hoja1!$A$2:$A$14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Hoja1!$B$2:$B$14</c:f>
              <c:numCache>
                <c:formatCode>General</c:formatCode>
                <c:ptCount val="13"/>
                <c:pt idx="0">
                  <c:v>14</c:v>
                </c:pt>
                <c:pt idx="1">
                  <c:v>17</c:v>
                </c:pt>
                <c:pt idx="2">
                  <c:v>17</c:v>
                </c:pt>
                <c:pt idx="3">
                  <c:v>18</c:v>
                </c:pt>
                <c:pt idx="4">
                  <c:v>17</c:v>
                </c:pt>
                <c:pt idx="5">
                  <c:v>17</c:v>
                </c:pt>
                <c:pt idx="6">
                  <c:v>14</c:v>
                </c:pt>
                <c:pt idx="7">
                  <c:v>17</c:v>
                </c:pt>
                <c:pt idx="8">
                  <c:v>18</c:v>
                </c:pt>
                <c:pt idx="9">
                  <c:v>18</c:v>
                </c:pt>
                <c:pt idx="10">
                  <c:v>20</c:v>
                </c:pt>
                <c:pt idx="11">
                  <c:v>19</c:v>
                </c:pt>
                <c:pt idx="12">
                  <c:v>20</c:v>
                </c:pt>
              </c:numCache>
            </c:numRef>
          </c:val>
          <c:extLst>
            <c:ext xmlns:c16="http://schemas.microsoft.com/office/drawing/2014/chart" uri="{C3380CC4-5D6E-409C-BE32-E72D297353CC}">
              <c16:uniqueId val="{00000000-CF95-4A68-9550-A8CF43146055}"/>
            </c:ext>
          </c:extLst>
        </c:ser>
        <c:ser>
          <c:idx val="1"/>
          <c:order val="1"/>
          <c:tx>
            <c:strRef>
              <c:f>Hoja1!$C$1</c:f>
              <c:strCache>
                <c:ptCount val="1"/>
                <c:pt idx="0">
                  <c:v>Naranjo</c:v>
                </c:pt>
              </c:strCache>
            </c:strRef>
          </c:tx>
          <c:spPr>
            <a:solidFill>
              <a:srgbClr val="FFC000"/>
            </a:solidFill>
            <a:ln w="12700" cap="flat" cmpd="sng" algn="ctr">
              <a:solidFill>
                <a:schemeClr val="accent2">
                  <a:shade val="50000"/>
                </a:schemeClr>
              </a:solidFill>
              <a:prstDash val="solid"/>
              <a:miter lim="800000"/>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1-CF95-4A68-9550-A8CF43146055}"/>
                </c:ext>
              </c:extLst>
            </c:dLbl>
            <c:dLbl>
              <c:idx val="7"/>
              <c:delete val="1"/>
              <c:extLst>
                <c:ext xmlns:c15="http://schemas.microsoft.com/office/drawing/2012/chart" uri="{CE6537A1-D6FC-4f65-9D91-7224C49458BB}"/>
                <c:ext xmlns:c16="http://schemas.microsoft.com/office/drawing/2014/chart" uri="{C3380CC4-5D6E-409C-BE32-E72D297353CC}">
                  <c16:uniqueId val="{00000002-CF95-4A68-9550-A8CF43146055}"/>
                </c:ext>
              </c:extLst>
            </c:dLbl>
            <c:dLbl>
              <c:idx val="9"/>
              <c:delete val="1"/>
              <c:extLst>
                <c:ext xmlns:c15="http://schemas.microsoft.com/office/drawing/2012/chart" uri="{CE6537A1-D6FC-4f65-9D91-7224C49458BB}"/>
                <c:ext xmlns:c16="http://schemas.microsoft.com/office/drawing/2014/chart" uri="{C3380CC4-5D6E-409C-BE32-E72D297353CC}">
                  <c16:uniqueId val="{00000003-CF95-4A68-9550-A8CF43146055}"/>
                </c:ext>
              </c:extLst>
            </c:dLbl>
            <c:spPr>
              <a:noFill/>
              <a:ln>
                <a:noFill/>
              </a:ln>
              <a:effectLst/>
            </c:spPr>
            <c:txPr>
              <a:bodyPr rot="0" spcFirstLastPara="1" vertOverflow="ellipsis" vert="horz" wrap="square" lIns="36000" tIns="0" rIns="36000" bIns="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Hoja1!$A$2:$A$14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Hoja1!$C$2:$C$14</c:f>
              <c:numCache>
                <c:formatCode>General</c:formatCode>
                <c:ptCount val="13"/>
                <c:pt idx="0">
                  <c:v>1</c:v>
                </c:pt>
                <c:pt idx="1">
                  <c:v>3</c:v>
                </c:pt>
                <c:pt idx="2">
                  <c:v>1</c:v>
                </c:pt>
                <c:pt idx="3">
                  <c:v>2</c:v>
                </c:pt>
                <c:pt idx="4">
                  <c:v>2</c:v>
                </c:pt>
                <c:pt idx="5">
                  <c:v>0</c:v>
                </c:pt>
                <c:pt idx="6">
                  <c:v>3</c:v>
                </c:pt>
                <c:pt idx="7">
                  <c:v>3</c:v>
                </c:pt>
                <c:pt idx="8">
                  <c:v>2</c:v>
                </c:pt>
                <c:pt idx="9">
                  <c:v>0</c:v>
                </c:pt>
                <c:pt idx="10">
                  <c:v>0</c:v>
                </c:pt>
                <c:pt idx="11">
                  <c:v>1</c:v>
                </c:pt>
                <c:pt idx="12">
                  <c:v>1</c:v>
                </c:pt>
              </c:numCache>
            </c:numRef>
          </c:val>
          <c:extLst>
            <c:ext xmlns:c16="http://schemas.microsoft.com/office/drawing/2014/chart" uri="{C3380CC4-5D6E-409C-BE32-E72D297353CC}">
              <c16:uniqueId val="{00000004-CF95-4A68-9550-A8CF43146055}"/>
            </c:ext>
          </c:extLst>
        </c:ser>
        <c:ser>
          <c:idx val="2"/>
          <c:order val="2"/>
          <c:tx>
            <c:strRef>
              <c:f>Hoja1!$D$1</c:f>
              <c:strCache>
                <c:ptCount val="1"/>
                <c:pt idx="0">
                  <c:v>Amarillo</c:v>
                </c:pt>
              </c:strCache>
            </c:strRef>
          </c:tx>
          <c:spPr>
            <a:solidFill>
              <a:srgbClr val="FFFF00"/>
            </a:solidFill>
            <a:ln w="12700" cap="flat" cmpd="sng" algn="ctr">
              <a:solidFill>
                <a:schemeClr val="accent4">
                  <a:shade val="50000"/>
                </a:schemeClr>
              </a:solidFill>
              <a:prstDash val="solid"/>
              <a:miter lim="800000"/>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5-CF95-4A68-9550-A8CF43146055}"/>
                </c:ext>
              </c:extLst>
            </c:dLbl>
            <c:dLbl>
              <c:idx val="3"/>
              <c:delete val="1"/>
              <c:extLst>
                <c:ext xmlns:c15="http://schemas.microsoft.com/office/drawing/2012/chart" uri="{CE6537A1-D6FC-4f65-9D91-7224C49458BB}"/>
                <c:ext xmlns:c16="http://schemas.microsoft.com/office/drawing/2014/chart" uri="{C3380CC4-5D6E-409C-BE32-E72D297353CC}">
                  <c16:uniqueId val="{00000006-CF95-4A68-9550-A8CF43146055}"/>
                </c:ext>
              </c:extLst>
            </c:dLbl>
            <c:dLbl>
              <c:idx val="8"/>
              <c:delete val="1"/>
              <c:extLst>
                <c:ext xmlns:c15="http://schemas.microsoft.com/office/drawing/2012/chart" uri="{CE6537A1-D6FC-4f65-9D91-7224C49458BB}"/>
                <c:ext xmlns:c16="http://schemas.microsoft.com/office/drawing/2014/chart" uri="{C3380CC4-5D6E-409C-BE32-E72D297353CC}">
                  <c16:uniqueId val="{00000007-CF95-4A68-9550-A8CF43146055}"/>
                </c:ext>
              </c:extLst>
            </c:dLbl>
            <c:spPr>
              <a:noFill/>
              <a:ln>
                <a:noFill/>
              </a:ln>
              <a:effectLst/>
            </c:spPr>
            <c:txPr>
              <a:bodyPr rot="0" spcFirstLastPara="1" vertOverflow="ellipsis" vert="horz" wrap="square" lIns="36000" tIns="0" rIns="36000" bIns="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Hoja1!$A$2:$A$14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Hoja1!$D$2:$D$14</c:f>
              <c:numCache>
                <c:formatCode>General</c:formatCode>
                <c:ptCount val="13"/>
                <c:pt idx="0">
                  <c:v>3</c:v>
                </c:pt>
                <c:pt idx="1">
                  <c:v>1</c:v>
                </c:pt>
                <c:pt idx="2">
                  <c:v>1</c:v>
                </c:pt>
                <c:pt idx="3">
                  <c:v>0</c:v>
                </c:pt>
                <c:pt idx="4">
                  <c:v>2</c:v>
                </c:pt>
                <c:pt idx="5">
                  <c:v>3</c:v>
                </c:pt>
                <c:pt idx="6">
                  <c:v>3</c:v>
                </c:pt>
                <c:pt idx="7">
                  <c:v>0</c:v>
                </c:pt>
                <c:pt idx="8">
                  <c:v>0</c:v>
                </c:pt>
                <c:pt idx="9">
                  <c:v>1</c:v>
                </c:pt>
                <c:pt idx="10">
                  <c:v>1</c:v>
                </c:pt>
                <c:pt idx="11">
                  <c:v>1</c:v>
                </c:pt>
                <c:pt idx="12">
                  <c:v>0</c:v>
                </c:pt>
              </c:numCache>
            </c:numRef>
          </c:val>
          <c:extLst>
            <c:ext xmlns:c16="http://schemas.microsoft.com/office/drawing/2014/chart" uri="{C3380CC4-5D6E-409C-BE32-E72D297353CC}">
              <c16:uniqueId val="{00000008-CF95-4A68-9550-A8CF43146055}"/>
            </c:ext>
          </c:extLst>
        </c:ser>
        <c:ser>
          <c:idx val="3"/>
          <c:order val="3"/>
          <c:tx>
            <c:strRef>
              <c:f>Hoja1!$E$1</c:f>
              <c:strCache>
                <c:ptCount val="1"/>
                <c:pt idx="0">
                  <c:v>Verde</c:v>
                </c:pt>
              </c:strCache>
            </c:strRef>
          </c:tx>
          <c:spPr>
            <a:solidFill>
              <a:srgbClr val="92D050"/>
            </a:solidFill>
            <a:ln w="12700" cap="flat" cmpd="sng" algn="ctr">
              <a:solidFill>
                <a:srgbClr val="507E32"/>
              </a:solidFill>
              <a:prstDash val="solid"/>
              <a:miter lim="800000"/>
            </a:ln>
            <a:effectLst/>
          </c:spPr>
          <c:invertIfNegative val="0"/>
          <c:dLbls>
            <c:spPr>
              <a:noFill/>
              <a:ln>
                <a:noFill/>
              </a:ln>
              <a:effectLst/>
            </c:spPr>
            <c:txPr>
              <a:bodyPr rot="0" spcFirstLastPara="1" vertOverflow="ellipsis" vert="horz" wrap="square" lIns="36000" tIns="0" rIns="36000" bIns="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Hoja1!$A$2:$A$14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Hoja1!$E$2:$E$14</c:f>
              <c:numCache>
                <c:formatCode>General</c:formatCode>
                <c:ptCount val="13"/>
                <c:pt idx="0">
                  <c:v>4</c:v>
                </c:pt>
                <c:pt idx="1">
                  <c:v>1</c:v>
                </c:pt>
                <c:pt idx="2">
                  <c:v>3</c:v>
                </c:pt>
                <c:pt idx="3">
                  <c:v>2</c:v>
                </c:pt>
                <c:pt idx="4">
                  <c:v>1</c:v>
                </c:pt>
                <c:pt idx="5">
                  <c:v>2</c:v>
                </c:pt>
                <c:pt idx="6">
                  <c:v>2</c:v>
                </c:pt>
                <c:pt idx="7">
                  <c:v>2</c:v>
                </c:pt>
                <c:pt idx="8">
                  <c:v>2</c:v>
                </c:pt>
                <c:pt idx="9">
                  <c:v>2</c:v>
                </c:pt>
                <c:pt idx="10">
                  <c:v>1</c:v>
                </c:pt>
                <c:pt idx="11">
                  <c:v>1</c:v>
                </c:pt>
                <c:pt idx="12">
                  <c:v>1</c:v>
                </c:pt>
              </c:numCache>
            </c:numRef>
          </c:val>
          <c:extLst>
            <c:ext xmlns:c16="http://schemas.microsoft.com/office/drawing/2014/chart" uri="{C3380CC4-5D6E-409C-BE32-E72D297353CC}">
              <c16:uniqueId val="{00000009-CF95-4A68-9550-A8CF43146055}"/>
            </c:ext>
          </c:extLst>
        </c:ser>
        <c:dLbls>
          <c:dLblPos val="ctr"/>
          <c:showLegendKey val="0"/>
          <c:showVal val="1"/>
          <c:showCatName val="0"/>
          <c:showSerName val="0"/>
          <c:showPercent val="0"/>
          <c:showBubbleSize val="0"/>
        </c:dLbls>
        <c:gapWidth val="150"/>
        <c:overlap val="100"/>
        <c:axId val="-1064976928"/>
        <c:axId val="-1064981280"/>
      </c:barChart>
      <c:catAx>
        <c:axId val="-10649769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crossAx val="-1064981280"/>
        <c:crosses val="autoZero"/>
        <c:auto val="1"/>
        <c:lblAlgn val="ctr"/>
        <c:lblOffset val="100"/>
        <c:noMultiLvlLbl val="0"/>
      </c:catAx>
      <c:valAx>
        <c:axId val="-1064981280"/>
        <c:scaling>
          <c:orientation val="minMax"/>
          <c:max val="32"/>
          <c:min val="0"/>
        </c:scaling>
        <c:delete val="0"/>
        <c:axPos val="l"/>
        <c:majorGridlines>
          <c:spPr>
            <a:ln w="9525" cap="flat" cmpd="sng" algn="ctr">
              <a:solidFill>
                <a:schemeClr val="tx1">
                  <a:lumMod val="15000"/>
                  <a:lumOff val="85000"/>
                </a:schemeClr>
              </a:solidFill>
              <a:round/>
            </a:ln>
            <a:effectLst/>
          </c:spPr>
        </c:majorGridlines>
        <c:minorGridlines>
          <c:spPr>
            <a:ln w="9525">
              <a:solidFill>
                <a:srgbClr val="F2F2F2"/>
              </a:solidFill>
            </a:ln>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crossAx val="-10649769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R"/>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0"/>
            </a:pPr>
            <a:r>
              <a:rPr lang="en-GB" sz="1100" b="0"/>
              <a:t>RASIMS 2 - 12 elementos de TSA2</a:t>
            </a:r>
          </a:p>
        </c:rich>
      </c:tx>
      <c:overlay val="0"/>
    </c:title>
    <c:autoTitleDeleted val="0"/>
    <c:plotArea>
      <c:layout/>
      <c:barChart>
        <c:barDir val="col"/>
        <c:grouping val="stacked"/>
        <c:varyColors val="0"/>
        <c:ser>
          <c:idx val="0"/>
          <c:order val="0"/>
          <c:tx>
            <c:strRef>
              <c:f>Hoja1!$B$1</c:f>
              <c:strCache>
                <c:ptCount val="1"/>
                <c:pt idx="0">
                  <c:v>Rojo</c:v>
                </c:pt>
              </c:strCache>
            </c:strRef>
          </c:tx>
          <c:spPr>
            <a:solidFill>
              <a:srgbClr val="FF6600"/>
            </a:solidFill>
            <a:ln w="12700" cap="flat" cmpd="sng" algn="ctr">
              <a:solidFill>
                <a:srgbClr val="C00000"/>
              </a:solidFill>
              <a:prstDash val="solid"/>
              <a:miter lim="800000"/>
            </a:ln>
            <a:effectLst/>
          </c:spPr>
          <c:invertIfNegative val="0"/>
          <c:dLbls>
            <c:spPr>
              <a:noFill/>
              <a:ln>
                <a:noFill/>
              </a:ln>
              <a:effectLst/>
            </c:spPr>
            <c:txPr>
              <a:bodyPr rot="0" vert="horz"/>
              <a:lstStyle/>
              <a:p>
                <a:pPr>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Hoja1!$A$2:$A$13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Hoja1!$B$2:$B$13</c:f>
              <c:numCache>
                <c:formatCode>General</c:formatCode>
                <c:ptCount val="12"/>
                <c:pt idx="0">
                  <c:v>15</c:v>
                </c:pt>
                <c:pt idx="1">
                  <c:v>16</c:v>
                </c:pt>
                <c:pt idx="2">
                  <c:v>17</c:v>
                </c:pt>
                <c:pt idx="3">
                  <c:v>19</c:v>
                </c:pt>
                <c:pt idx="4">
                  <c:v>23</c:v>
                </c:pt>
                <c:pt idx="5">
                  <c:v>18</c:v>
                </c:pt>
                <c:pt idx="6">
                  <c:v>19</c:v>
                </c:pt>
                <c:pt idx="7">
                  <c:v>19</c:v>
                </c:pt>
                <c:pt idx="8">
                  <c:v>20</c:v>
                </c:pt>
                <c:pt idx="9">
                  <c:v>17</c:v>
                </c:pt>
                <c:pt idx="10">
                  <c:v>19</c:v>
                </c:pt>
                <c:pt idx="11">
                  <c:v>28</c:v>
                </c:pt>
              </c:numCache>
            </c:numRef>
          </c:val>
          <c:extLst>
            <c:ext xmlns:c16="http://schemas.microsoft.com/office/drawing/2014/chart" uri="{C3380CC4-5D6E-409C-BE32-E72D297353CC}">
              <c16:uniqueId val="{00000000-A0A6-4323-A3B1-0FAF28DA8976}"/>
            </c:ext>
          </c:extLst>
        </c:ser>
        <c:ser>
          <c:idx val="1"/>
          <c:order val="1"/>
          <c:tx>
            <c:strRef>
              <c:f>Hoja1!$C$1</c:f>
              <c:strCache>
                <c:ptCount val="1"/>
                <c:pt idx="0">
                  <c:v>Naranjo</c:v>
                </c:pt>
              </c:strCache>
            </c:strRef>
          </c:tx>
          <c:spPr>
            <a:solidFill>
              <a:srgbClr val="FFC000"/>
            </a:solidFill>
            <a:ln w="12700" cap="flat" cmpd="sng" algn="ctr">
              <a:solidFill>
                <a:schemeClr val="accent2">
                  <a:shade val="50000"/>
                </a:schemeClr>
              </a:solidFill>
              <a:prstDash val="solid"/>
              <a:miter lim="800000"/>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1-A0A6-4323-A3B1-0FAF28DA8976}"/>
                </c:ext>
              </c:extLst>
            </c:dLbl>
            <c:dLbl>
              <c:idx val="7"/>
              <c:delete val="1"/>
              <c:extLst>
                <c:ext xmlns:c15="http://schemas.microsoft.com/office/drawing/2012/chart" uri="{CE6537A1-D6FC-4f65-9D91-7224C49458BB}"/>
                <c:ext xmlns:c16="http://schemas.microsoft.com/office/drawing/2014/chart" uri="{C3380CC4-5D6E-409C-BE32-E72D297353CC}">
                  <c16:uniqueId val="{00000002-A0A6-4323-A3B1-0FAF28DA8976}"/>
                </c:ext>
              </c:extLst>
            </c:dLbl>
            <c:dLbl>
              <c:idx val="9"/>
              <c:delete val="1"/>
              <c:extLst>
                <c:ext xmlns:c15="http://schemas.microsoft.com/office/drawing/2012/chart" uri="{CE6537A1-D6FC-4f65-9D91-7224C49458BB}"/>
                <c:ext xmlns:c16="http://schemas.microsoft.com/office/drawing/2014/chart" uri="{C3380CC4-5D6E-409C-BE32-E72D297353CC}">
                  <c16:uniqueId val="{00000003-A0A6-4323-A3B1-0FAF28DA8976}"/>
                </c:ext>
              </c:extLst>
            </c:dLbl>
            <c:spPr>
              <a:noFill/>
              <a:ln>
                <a:noFill/>
              </a:ln>
              <a:effectLst/>
            </c:spPr>
            <c:txPr>
              <a:bodyPr rot="0" vert="horz"/>
              <a:lstStyle/>
              <a:p>
                <a:pPr>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Hoja1!$A$2:$A$13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Hoja1!$C$2:$C$13</c:f>
              <c:numCache>
                <c:formatCode>General</c:formatCode>
                <c:ptCount val="12"/>
                <c:pt idx="0">
                  <c:v>1</c:v>
                </c:pt>
                <c:pt idx="1">
                  <c:v>2</c:v>
                </c:pt>
                <c:pt idx="2">
                  <c:v>1</c:v>
                </c:pt>
                <c:pt idx="3">
                  <c:v>1</c:v>
                </c:pt>
                <c:pt idx="4">
                  <c:v>0</c:v>
                </c:pt>
                <c:pt idx="5">
                  <c:v>1</c:v>
                </c:pt>
                <c:pt idx="6">
                  <c:v>4</c:v>
                </c:pt>
                <c:pt idx="7">
                  <c:v>0</c:v>
                </c:pt>
                <c:pt idx="8">
                  <c:v>2</c:v>
                </c:pt>
                <c:pt idx="9">
                  <c:v>0</c:v>
                </c:pt>
                <c:pt idx="10">
                  <c:v>2</c:v>
                </c:pt>
                <c:pt idx="11">
                  <c:v>1</c:v>
                </c:pt>
              </c:numCache>
            </c:numRef>
          </c:val>
          <c:extLst>
            <c:ext xmlns:c16="http://schemas.microsoft.com/office/drawing/2014/chart" uri="{C3380CC4-5D6E-409C-BE32-E72D297353CC}">
              <c16:uniqueId val="{00000004-A0A6-4323-A3B1-0FAF28DA8976}"/>
            </c:ext>
          </c:extLst>
        </c:ser>
        <c:ser>
          <c:idx val="2"/>
          <c:order val="2"/>
          <c:tx>
            <c:strRef>
              <c:f>Hoja1!$D$1</c:f>
              <c:strCache>
                <c:ptCount val="1"/>
                <c:pt idx="0">
                  <c:v>Amarillo</c:v>
                </c:pt>
              </c:strCache>
            </c:strRef>
          </c:tx>
          <c:spPr>
            <a:solidFill>
              <a:srgbClr val="FFFF00"/>
            </a:solidFill>
            <a:ln w="12700" cap="flat" cmpd="sng" algn="ctr">
              <a:solidFill>
                <a:schemeClr val="accent4">
                  <a:shade val="50000"/>
                </a:schemeClr>
              </a:solidFill>
              <a:prstDash val="solid"/>
              <a:miter lim="800000"/>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5-A0A6-4323-A3B1-0FAF28DA8976}"/>
                </c:ext>
              </c:extLst>
            </c:dLbl>
            <c:dLbl>
              <c:idx val="3"/>
              <c:delete val="1"/>
              <c:extLst>
                <c:ext xmlns:c15="http://schemas.microsoft.com/office/drawing/2012/chart" uri="{CE6537A1-D6FC-4f65-9D91-7224C49458BB}"/>
                <c:ext xmlns:c16="http://schemas.microsoft.com/office/drawing/2014/chart" uri="{C3380CC4-5D6E-409C-BE32-E72D297353CC}">
                  <c16:uniqueId val="{00000006-A0A6-4323-A3B1-0FAF28DA8976}"/>
                </c:ext>
              </c:extLst>
            </c:dLbl>
            <c:dLbl>
              <c:idx val="8"/>
              <c:delete val="1"/>
              <c:extLst>
                <c:ext xmlns:c15="http://schemas.microsoft.com/office/drawing/2012/chart" uri="{CE6537A1-D6FC-4f65-9D91-7224C49458BB}"/>
                <c:ext xmlns:c16="http://schemas.microsoft.com/office/drawing/2014/chart" uri="{C3380CC4-5D6E-409C-BE32-E72D297353CC}">
                  <c16:uniqueId val="{00000007-A0A6-4323-A3B1-0FAF28DA8976}"/>
                </c:ext>
              </c:extLst>
            </c:dLbl>
            <c:spPr>
              <a:noFill/>
              <a:ln>
                <a:noFill/>
              </a:ln>
              <a:effectLst/>
            </c:spPr>
            <c:txPr>
              <a:bodyPr rot="0" vert="horz"/>
              <a:lstStyle/>
              <a:p>
                <a:pPr>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Hoja1!$A$2:$A$13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Hoja1!$D$2:$D$13</c:f>
              <c:numCache>
                <c:formatCode>General</c:formatCode>
                <c:ptCount val="12"/>
                <c:pt idx="0">
                  <c:v>2</c:v>
                </c:pt>
                <c:pt idx="1">
                  <c:v>0</c:v>
                </c:pt>
                <c:pt idx="2">
                  <c:v>2</c:v>
                </c:pt>
                <c:pt idx="3">
                  <c:v>0</c:v>
                </c:pt>
                <c:pt idx="4">
                  <c:v>1</c:v>
                </c:pt>
                <c:pt idx="5">
                  <c:v>2</c:v>
                </c:pt>
                <c:pt idx="6">
                  <c:v>2</c:v>
                </c:pt>
                <c:pt idx="7">
                  <c:v>1</c:v>
                </c:pt>
                <c:pt idx="8">
                  <c:v>0</c:v>
                </c:pt>
                <c:pt idx="9">
                  <c:v>2</c:v>
                </c:pt>
                <c:pt idx="10">
                  <c:v>1</c:v>
                </c:pt>
                <c:pt idx="11">
                  <c:v>1</c:v>
                </c:pt>
              </c:numCache>
            </c:numRef>
          </c:val>
          <c:extLst>
            <c:ext xmlns:c16="http://schemas.microsoft.com/office/drawing/2014/chart" uri="{C3380CC4-5D6E-409C-BE32-E72D297353CC}">
              <c16:uniqueId val="{00000008-A0A6-4323-A3B1-0FAF28DA8976}"/>
            </c:ext>
          </c:extLst>
        </c:ser>
        <c:ser>
          <c:idx val="3"/>
          <c:order val="3"/>
          <c:tx>
            <c:strRef>
              <c:f>Hoja1!$E$1</c:f>
              <c:strCache>
                <c:ptCount val="1"/>
                <c:pt idx="0">
                  <c:v>Verde</c:v>
                </c:pt>
              </c:strCache>
            </c:strRef>
          </c:tx>
          <c:spPr>
            <a:solidFill>
              <a:srgbClr val="92D050"/>
            </a:solidFill>
            <a:ln w="12700" cap="flat" cmpd="sng" algn="ctr">
              <a:solidFill>
                <a:srgbClr val="507E32"/>
              </a:solidFill>
              <a:prstDash val="solid"/>
              <a:miter lim="800000"/>
            </a:ln>
            <a:effectLst/>
          </c:spPr>
          <c:invertIfNegative val="0"/>
          <c:dLbls>
            <c:spPr>
              <a:noFill/>
              <a:ln>
                <a:noFill/>
              </a:ln>
              <a:effectLst/>
            </c:spPr>
            <c:txPr>
              <a:bodyPr rot="0" vert="horz"/>
              <a:lstStyle/>
              <a:p>
                <a:pPr>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Hoja1!$A$2:$A$13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Hoja1!$E$2:$E$13</c:f>
              <c:numCache>
                <c:formatCode>General</c:formatCode>
                <c:ptCount val="12"/>
                <c:pt idx="0">
                  <c:v>13</c:v>
                </c:pt>
                <c:pt idx="1">
                  <c:v>13</c:v>
                </c:pt>
                <c:pt idx="2">
                  <c:v>11</c:v>
                </c:pt>
                <c:pt idx="3">
                  <c:v>11</c:v>
                </c:pt>
                <c:pt idx="4">
                  <c:v>7</c:v>
                </c:pt>
                <c:pt idx="5">
                  <c:v>10</c:v>
                </c:pt>
                <c:pt idx="6">
                  <c:v>6</c:v>
                </c:pt>
                <c:pt idx="7">
                  <c:v>11</c:v>
                </c:pt>
                <c:pt idx="8">
                  <c:v>9</c:v>
                </c:pt>
                <c:pt idx="9">
                  <c:v>12</c:v>
                </c:pt>
                <c:pt idx="10">
                  <c:v>9</c:v>
                </c:pt>
                <c:pt idx="11">
                  <c:v>1</c:v>
                </c:pt>
              </c:numCache>
            </c:numRef>
          </c:val>
          <c:extLst>
            <c:ext xmlns:c16="http://schemas.microsoft.com/office/drawing/2014/chart" uri="{C3380CC4-5D6E-409C-BE32-E72D297353CC}">
              <c16:uniqueId val="{00000009-A0A6-4323-A3B1-0FAF28DA8976}"/>
            </c:ext>
          </c:extLst>
        </c:ser>
        <c:dLbls>
          <c:dLblPos val="ctr"/>
          <c:showLegendKey val="0"/>
          <c:showVal val="1"/>
          <c:showCatName val="0"/>
          <c:showSerName val="0"/>
          <c:showPercent val="0"/>
          <c:showBubbleSize val="0"/>
        </c:dLbls>
        <c:gapWidth val="150"/>
        <c:overlap val="100"/>
        <c:axId val="-1064987264"/>
        <c:axId val="-1064989984"/>
      </c:barChart>
      <c:catAx>
        <c:axId val="-10649872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es-CR"/>
          </a:p>
        </c:txPr>
        <c:crossAx val="-1064989984"/>
        <c:crosses val="autoZero"/>
        <c:auto val="1"/>
        <c:lblAlgn val="ctr"/>
        <c:lblOffset val="100"/>
        <c:noMultiLvlLbl val="0"/>
      </c:catAx>
      <c:valAx>
        <c:axId val="-1064989984"/>
        <c:scaling>
          <c:orientation val="minMax"/>
          <c:max val="32"/>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s-CR"/>
          </a:p>
        </c:txPr>
        <c:crossAx val="-10649872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lumMod val="95000"/>
          <a:lumOff val="5000"/>
        </a:sysClr>
      </a:solidFill>
      <a:round/>
    </a:ln>
    <a:effectLst/>
  </c:spPr>
  <c:txPr>
    <a:bodyPr/>
    <a:lstStyle/>
    <a:p>
      <a:pPr>
        <a:defRPr>
          <a:ln>
            <a:noFill/>
          </a:ln>
        </a:defRPr>
      </a:pPr>
      <a:endParaRPr lang="es-CR"/>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Hoja1!$B$1</c:f>
              <c:strCache>
                <c:ptCount val="1"/>
                <c:pt idx="0">
                  <c:v>Rojo</c:v>
                </c:pt>
              </c:strCache>
            </c:strRef>
          </c:tx>
          <c:spPr>
            <a:solidFill>
              <a:srgbClr val="FF6600"/>
            </a:solidFill>
            <a:ln w="12700" cap="flat" cmpd="sng" algn="ctr">
              <a:solidFill>
                <a:srgbClr val="C00000"/>
              </a:solidFill>
              <a:prstDash val="solid"/>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Hoja1!$B$2:$B$13</c:f>
              <c:numCache>
                <c:formatCode>General</c:formatCode>
                <c:ptCount val="12"/>
                <c:pt idx="0">
                  <c:v>15</c:v>
                </c:pt>
                <c:pt idx="1">
                  <c:v>16</c:v>
                </c:pt>
                <c:pt idx="2">
                  <c:v>17</c:v>
                </c:pt>
                <c:pt idx="3">
                  <c:v>19</c:v>
                </c:pt>
                <c:pt idx="4">
                  <c:v>23</c:v>
                </c:pt>
                <c:pt idx="5">
                  <c:v>18</c:v>
                </c:pt>
                <c:pt idx="6">
                  <c:v>19</c:v>
                </c:pt>
                <c:pt idx="7">
                  <c:v>19</c:v>
                </c:pt>
                <c:pt idx="8">
                  <c:v>20</c:v>
                </c:pt>
                <c:pt idx="9">
                  <c:v>17</c:v>
                </c:pt>
                <c:pt idx="10">
                  <c:v>19</c:v>
                </c:pt>
                <c:pt idx="11">
                  <c:v>28</c:v>
                </c:pt>
              </c:numCache>
            </c:numRef>
          </c:val>
          <c:extLst>
            <c:ext xmlns:c16="http://schemas.microsoft.com/office/drawing/2014/chart" uri="{C3380CC4-5D6E-409C-BE32-E72D297353CC}">
              <c16:uniqueId val="{00000000-0592-47DC-A0A1-404549E3E2F0}"/>
            </c:ext>
          </c:extLst>
        </c:ser>
        <c:ser>
          <c:idx val="1"/>
          <c:order val="1"/>
          <c:tx>
            <c:strRef>
              <c:f>Hoja1!$C$1</c:f>
              <c:strCache>
                <c:ptCount val="1"/>
                <c:pt idx="0">
                  <c:v>Naranjo</c:v>
                </c:pt>
              </c:strCache>
            </c:strRef>
          </c:tx>
          <c:spPr>
            <a:solidFill>
              <a:srgbClr val="FFC000"/>
            </a:solidFill>
            <a:ln w="12700" cap="flat" cmpd="sng" algn="ctr">
              <a:solidFill>
                <a:schemeClr val="accent2">
                  <a:shade val="50000"/>
                </a:schemeClr>
              </a:solidFill>
              <a:prstDash val="solid"/>
              <a:miter lim="800000"/>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1-0592-47DC-A0A1-404549E3E2F0}"/>
                </c:ext>
              </c:extLst>
            </c:dLbl>
            <c:dLbl>
              <c:idx val="7"/>
              <c:delete val="1"/>
              <c:extLst>
                <c:ext xmlns:c15="http://schemas.microsoft.com/office/drawing/2012/chart" uri="{CE6537A1-D6FC-4f65-9D91-7224C49458BB}"/>
                <c:ext xmlns:c16="http://schemas.microsoft.com/office/drawing/2014/chart" uri="{C3380CC4-5D6E-409C-BE32-E72D297353CC}">
                  <c16:uniqueId val="{00000002-0592-47DC-A0A1-404549E3E2F0}"/>
                </c:ext>
              </c:extLst>
            </c:dLbl>
            <c:dLbl>
              <c:idx val="9"/>
              <c:delete val="1"/>
              <c:extLst>
                <c:ext xmlns:c15="http://schemas.microsoft.com/office/drawing/2012/chart" uri="{CE6537A1-D6FC-4f65-9D91-7224C49458BB}"/>
                <c:ext xmlns:c16="http://schemas.microsoft.com/office/drawing/2014/chart" uri="{C3380CC4-5D6E-409C-BE32-E72D297353CC}">
                  <c16:uniqueId val="{00000003-0592-47DC-A0A1-404549E3E2F0}"/>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Hoja1!$C$2:$C$13</c:f>
              <c:numCache>
                <c:formatCode>General</c:formatCode>
                <c:ptCount val="12"/>
                <c:pt idx="0">
                  <c:v>1</c:v>
                </c:pt>
                <c:pt idx="1">
                  <c:v>2</c:v>
                </c:pt>
                <c:pt idx="2">
                  <c:v>1</c:v>
                </c:pt>
                <c:pt idx="3">
                  <c:v>1</c:v>
                </c:pt>
                <c:pt idx="4">
                  <c:v>0</c:v>
                </c:pt>
                <c:pt idx="5">
                  <c:v>1</c:v>
                </c:pt>
                <c:pt idx="6">
                  <c:v>4</c:v>
                </c:pt>
                <c:pt idx="7">
                  <c:v>0</c:v>
                </c:pt>
                <c:pt idx="8">
                  <c:v>2</c:v>
                </c:pt>
                <c:pt idx="9">
                  <c:v>0</c:v>
                </c:pt>
                <c:pt idx="10">
                  <c:v>2</c:v>
                </c:pt>
                <c:pt idx="11">
                  <c:v>1</c:v>
                </c:pt>
              </c:numCache>
            </c:numRef>
          </c:val>
          <c:extLst>
            <c:ext xmlns:c16="http://schemas.microsoft.com/office/drawing/2014/chart" uri="{C3380CC4-5D6E-409C-BE32-E72D297353CC}">
              <c16:uniqueId val="{00000004-0592-47DC-A0A1-404549E3E2F0}"/>
            </c:ext>
          </c:extLst>
        </c:ser>
        <c:ser>
          <c:idx val="2"/>
          <c:order val="2"/>
          <c:tx>
            <c:strRef>
              <c:f>Hoja1!$D$1</c:f>
              <c:strCache>
                <c:ptCount val="1"/>
                <c:pt idx="0">
                  <c:v>Amarillo</c:v>
                </c:pt>
              </c:strCache>
            </c:strRef>
          </c:tx>
          <c:spPr>
            <a:solidFill>
              <a:srgbClr val="FFFF00"/>
            </a:solidFill>
            <a:ln w="12700" cap="flat" cmpd="sng" algn="ctr">
              <a:solidFill>
                <a:srgbClr val="BC8C00"/>
              </a:solidFill>
              <a:prstDash val="solid"/>
              <a:miter lim="800000"/>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5-0592-47DC-A0A1-404549E3E2F0}"/>
                </c:ext>
              </c:extLst>
            </c:dLbl>
            <c:dLbl>
              <c:idx val="3"/>
              <c:delete val="1"/>
              <c:extLst>
                <c:ext xmlns:c15="http://schemas.microsoft.com/office/drawing/2012/chart" uri="{CE6537A1-D6FC-4f65-9D91-7224C49458BB}"/>
                <c:ext xmlns:c16="http://schemas.microsoft.com/office/drawing/2014/chart" uri="{C3380CC4-5D6E-409C-BE32-E72D297353CC}">
                  <c16:uniqueId val="{00000006-0592-47DC-A0A1-404549E3E2F0}"/>
                </c:ext>
              </c:extLst>
            </c:dLbl>
            <c:dLbl>
              <c:idx val="8"/>
              <c:delete val="1"/>
              <c:extLst>
                <c:ext xmlns:c15="http://schemas.microsoft.com/office/drawing/2012/chart" uri="{CE6537A1-D6FC-4f65-9D91-7224C49458BB}"/>
                <c:ext xmlns:c16="http://schemas.microsoft.com/office/drawing/2014/chart" uri="{C3380CC4-5D6E-409C-BE32-E72D297353CC}">
                  <c16:uniqueId val="{00000007-0592-47DC-A0A1-404549E3E2F0}"/>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Hoja1!$D$2:$D$13</c:f>
              <c:numCache>
                <c:formatCode>General</c:formatCode>
                <c:ptCount val="12"/>
                <c:pt idx="0">
                  <c:v>2</c:v>
                </c:pt>
                <c:pt idx="1">
                  <c:v>0</c:v>
                </c:pt>
                <c:pt idx="2">
                  <c:v>2</c:v>
                </c:pt>
                <c:pt idx="3">
                  <c:v>0</c:v>
                </c:pt>
                <c:pt idx="4">
                  <c:v>1</c:v>
                </c:pt>
                <c:pt idx="5">
                  <c:v>2</c:v>
                </c:pt>
                <c:pt idx="6">
                  <c:v>2</c:v>
                </c:pt>
                <c:pt idx="7">
                  <c:v>1</c:v>
                </c:pt>
                <c:pt idx="8">
                  <c:v>0</c:v>
                </c:pt>
                <c:pt idx="9">
                  <c:v>2</c:v>
                </c:pt>
                <c:pt idx="10">
                  <c:v>1</c:v>
                </c:pt>
                <c:pt idx="11">
                  <c:v>1</c:v>
                </c:pt>
              </c:numCache>
            </c:numRef>
          </c:val>
          <c:extLst>
            <c:ext xmlns:c16="http://schemas.microsoft.com/office/drawing/2014/chart" uri="{C3380CC4-5D6E-409C-BE32-E72D297353CC}">
              <c16:uniqueId val="{00000008-0592-47DC-A0A1-404549E3E2F0}"/>
            </c:ext>
          </c:extLst>
        </c:ser>
        <c:ser>
          <c:idx val="3"/>
          <c:order val="3"/>
          <c:tx>
            <c:strRef>
              <c:f>Hoja1!$E$1</c:f>
              <c:strCache>
                <c:ptCount val="1"/>
                <c:pt idx="0">
                  <c:v>Verde</c:v>
                </c:pt>
              </c:strCache>
            </c:strRef>
          </c:tx>
          <c:spPr>
            <a:solidFill>
              <a:srgbClr val="92D050"/>
            </a:solidFill>
            <a:ln w="12700" cap="flat" cmpd="sng" algn="ctr">
              <a:solidFill>
                <a:schemeClr val="accent6">
                  <a:shade val="50000"/>
                </a:schemeClr>
              </a:solidFill>
              <a:prstDash val="solid"/>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Hoja1!$E$2:$E$13</c:f>
              <c:numCache>
                <c:formatCode>General</c:formatCode>
                <c:ptCount val="12"/>
                <c:pt idx="0">
                  <c:v>13</c:v>
                </c:pt>
                <c:pt idx="1">
                  <c:v>13</c:v>
                </c:pt>
                <c:pt idx="2">
                  <c:v>11</c:v>
                </c:pt>
                <c:pt idx="3">
                  <c:v>11</c:v>
                </c:pt>
                <c:pt idx="4">
                  <c:v>7</c:v>
                </c:pt>
                <c:pt idx="5">
                  <c:v>10</c:v>
                </c:pt>
                <c:pt idx="6">
                  <c:v>6</c:v>
                </c:pt>
                <c:pt idx="7">
                  <c:v>11</c:v>
                </c:pt>
                <c:pt idx="8">
                  <c:v>9</c:v>
                </c:pt>
                <c:pt idx="9">
                  <c:v>12</c:v>
                </c:pt>
                <c:pt idx="10">
                  <c:v>9</c:v>
                </c:pt>
                <c:pt idx="11">
                  <c:v>1</c:v>
                </c:pt>
              </c:numCache>
            </c:numRef>
          </c:val>
          <c:extLst>
            <c:ext xmlns:c16="http://schemas.microsoft.com/office/drawing/2014/chart" uri="{C3380CC4-5D6E-409C-BE32-E72D297353CC}">
              <c16:uniqueId val="{00000009-0592-47DC-A0A1-404549E3E2F0}"/>
            </c:ext>
          </c:extLst>
        </c:ser>
        <c:dLbls>
          <c:dLblPos val="ctr"/>
          <c:showLegendKey val="0"/>
          <c:showVal val="1"/>
          <c:showCatName val="0"/>
          <c:showSerName val="0"/>
          <c:showPercent val="0"/>
          <c:showBubbleSize val="0"/>
        </c:dLbls>
        <c:gapWidth val="150"/>
        <c:overlap val="100"/>
        <c:axId val="-1064980736"/>
        <c:axId val="-1064980192"/>
      </c:barChart>
      <c:catAx>
        <c:axId val="-10649807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crossAx val="-1064980192"/>
        <c:crosses val="autoZero"/>
        <c:auto val="1"/>
        <c:lblAlgn val="ctr"/>
        <c:lblOffset val="100"/>
        <c:noMultiLvlLbl val="0"/>
      </c:catAx>
      <c:valAx>
        <c:axId val="-1064980192"/>
        <c:scaling>
          <c:orientation val="minMax"/>
          <c:max val="32"/>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crossAx val="-1064980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lumMod val="95000"/>
          <a:lumOff val="5000"/>
        </a:sysClr>
      </a:solidFill>
      <a:round/>
    </a:ln>
    <a:effectLst/>
  </c:spPr>
  <c:txPr>
    <a:bodyPr/>
    <a:lstStyle/>
    <a:p>
      <a:pPr>
        <a:defRPr/>
      </a:pPr>
      <a:endParaRPr lang="es-C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06574278215223"/>
          <c:y val="0.18265813450055904"/>
          <c:w val="0.77228430446194229"/>
          <c:h val="0.60705188286509493"/>
        </c:manualLayout>
      </c:layout>
      <c:scatterChart>
        <c:scatterStyle val="lineMarker"/>
        <c:varyColors val="0"/>
        <c:ser>
          <c:idx val="40"/>
          <c:order val="0"/>
          <c:tx>
            <c:strRef>
              <c:f>Plan.Cuadrantes!$B$47</c:f>
              <c:strCache>
                <c:ptCount val="1"/>
                <c:pt idx="0">
                  <c:v>A-Seguridad Alimentaria</c:v>
                </c:pt>
              </c:strCache>
            </c:strRef>
          </c:tx>
          <c:spPr>
            <a:ln w="28575">
              <a:noFill/>
            </a:ln>
          </c:spPr>
          <c:marker>
            <c:symbol val="square"/>
            <c:size val="10"/>
            <c:spPr>
              <a:solidFill>
                <a:schemeClr val="tx2"/>
              </a:solidFill>
              <a:ln>
                <a:solidFill>
                  <a:schemeClr val="accent2"/>
                </a:solidFill>
              </a:ln>
            </c:spPr>
          </c:marker>
          <c:dLbls>
            <c:dLbl>
              <c:idx val="0"/>
              <c:tx>
                <c:rich>
                  <a:bodyPr/>
                  <a:lstStyle/>
                  <a:p>
                    <a:fld id="{81D386BF-3801-429E-9046-362C676C6582}" type="CELLRANGE">
                      <a:rPr lang="en-US"/>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D3D9-4C26-A699-06F912F271AD}"/>
                </c:ext>
              </c:extLst>
            </c:dLbl>
            <c:dLbl>
              <c:idx val="1"/>
              <c:tx>
                <c:rich>
                  <a:bodyPr/>
                  <a:lstStyle/>
                  <a:p>
                    <a:fld id="{40329FF8-BC2D-4107-BCAE-BFECE721ADE4}"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8F3C-4024-9BFA-F2333CB633F4}"/>
                </c:ext>
              </c:extLst>
            </c:dLbl>
            <c:dLbl>
              <c:idx val="2"/>
              <c:tx>
                <c:rich>
                  <a:bodyPr/>
                  <a:lstStyle/>
                  <a:p>
                    <a:fld id="{D0D63733-92B8-4BF2-82B0-DC430F59407E}"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8F3C-4024-9BFA-F2333CB633F4}"/>
                </c:ext>
              </c:extLst>
            </c:dLbl>
            <c:dLbl>
              <c:idx val="3"/>
              <c:tx>
                <c:rich>
                  <a:bodyPr/>
                  <a:lstStyle/>
                  <a:p>
                    <a:fld id="{14680BCD-BBF4-452C-B4C1-5462D26A51CB}"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8F3C-4024-9BFA-F2333CB633F4}"/>
                </c:ext>
              </c:extLst>
            </c:dLbl>
            <c:dLbl>
              <c:idx val="4"/>
              <c:tx>
                <c:rich>
                  <a:bodyPr/>
                  <a:lstStyle/>
                  <a:p>
                    <a:fld id="{DB88D509-BBCA-43CB-B086-2658A7B36F53}"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8F3C-4024-9BFA-F2333CB633F4}"/>
                </c:ext>
              </c:extLst>
            </c:dLbl>
            <c:dLbl>
              <c:idx val="5"/>
              <c:tx>
                <c:rich>
                  <a:bodyPr/>
                  <a:lstStyle/>
                  <a:p>
                    <a:fld id="{524E6B62-897F-4FD5-8F24-7D504413E269}"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8F3C-4024-9BFA-F2333CB633F4}"/>
                </c:ext>
              </c:extLst>
            </c:dLbl>
            <c:dLbl>
              <c:idx val="6"/>
              <c:tx>
                <c:rich>
                  <a:bodyPr/>
                  <a:lstStyle/>
                  <a:p>
                    <a:fld id="{5E38DA37-A683-4B9F-8504-5F6CC7DCC2CE}"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8F3C-4024-9BFA-F2333CB633F4}"/>
                </c:ext>
              </c:extLst>
            </c:dLbl>
            <c:dLbl>
              <c:idx val="7"/>
              <c:tx>
                <c:rich>
                  <a:bodyPr/>
                  <a:lstStyle/>
                  <a:p>
                    <a:fld id="{A8E37FCC-1242-49F2-94DF-1D81993A31BD}"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8F3C-4024-9BFA-F2333CB633F4}"/>
                </c:ext>
              </c:extLst>
            </c:dLbl>
            <c:spPr>
              <a:noFill/>
              <a:ln>
                <a:noFill/>
              </a:ln>
              <a:effectLst/>
            </c:spPr>
            <c:txPr>
              <a:bodyPr wrap="square" lIns="38100" tIns="19050" rIns="38100" bIns="19050" anchor="ctr">
                <a:spAutoFit/>
              </a:bodyPr>
              <a:lstStyle/>
              <a:p>
                <a:pPr>
                  <a:defRPr sz="1200"/>
                </a:pPr>
                <a:endParaRPr lang="es-CR"/>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xVal>
            <c:numRef>
              <c:f>Plan.Cuadrantes!$J$2:$J$9</c:f>
              <c:numCache>
                <c:formatCode>0.00</c:formatCode>
                <c:ptCount val="8"/>
                <c:pt idx="0">
                  <c:v>2.4696397095884994</c:v>
                </c:pt>
                <c:pt idx="1">
                  <c:v>2.0089839144882249</c:v>
                </c:pt>
                <c:pt idx="2">
                  <c:v>3.5364215508733459</c:v>
                </c:pt>
                <c:pt idx="3">
                  <c:v>3.2212360068573691</c:v>
                </c:pt>
                <c:pt idx="4">
                  <c:v>4.2880178481422151</c:v>
                </c:pt>
                <c:pt idx="5">
                  <c:v>4.2880178481422151</c:v>
                </c:pt>
                <c:pt idx="6">
                  <c:v>2.4696397095884994</c:v>
                </c:pt>
                <c:pt idx="7">
                  <c:v>1.7180434123196302</c:v>
                </c:pt>
              </c:numCache>
            </c:numRef>
          </c:xVal>
          <c:yVal>
            <c:numRef>
              <c:f>Plan.Cuadrantes!$G$2:$G$9</c:f>
              <c:numCache>
                <c:formatCode>0.00</c:formatCode>
                <c:ptCount val="8"/>
                <c:pt idx="0">
                  <c:v>3.16</c:v>
                </c:pt>
                <c:pt idx="1">
                  <c:v>3.66</c:v>
                </c:pt>
                <c:pt idx="2">
                  <c:v>2.78</c:v>
                </c:pt>
                <c:pt idx="3">
                  <c:v>2.0299999999999998</c:v>
                </c:pt>
                <c:pt idx="4">
                  <c:v>2.66</c:v>
                </c:pt>
                <c:pt idx="5">
                  <c:v>3.04</c:v>
                </c:pt>
                <c:pt idx="6">
                  <c:v>3.4</c:v>
                </c:pt>
                <c:pt idx="7">
                  <c:v>3.28</c:v>
                </c:pt>
              </c:numCache>
            </c:numRef>
          </c:yVal>
          <c:smooth val="0"/>
          <c:extLst>
            <c:ext xmlns:c15="http://schemas.microsoft.com/office/drawing/2012/chart" uri="{02D57815-91ED-43cb-92C2-25804820EDAC}">
              <c15:datalabelsRange>
                <c15:f>Plan.Cuadrantes!$A$2:$A$9</c15:f>
                <c15:dlblRangeCache>
                  <c:ptCount val="8"/>
                  <c:pt idx="0">
                    <c:v>A1</c:v>
                  </c:pt>
                  <c:pt idx="1">
                    <c:v>A2</c:v>
                  </c:pt>
                  <c:pt idx="2">
                    <c:v>A3</c:v>
                  </c:pt>
                  <c:pt idx="3">
                    <c:v>A4</c:v>
                  </c:pt>
                  <c:pt idx="4">
                    <c:v>A5</c:v>
                  </c:pt>
                  <c:pt idx="5">
                    <c:v>A6</c:v>
                  </c:pt>
                  <c:pt idx="6">
                    <c:v>A7</c:v>
                  </c:pt>
                  <c:pt idx="7">
                    <c:v>A8</c:v>
                  </c:pt>
                </c15:dlblRangeCache>
              </c15:datalabelsRange>
            </c:ext>
            <c:ext xmlns:c16="http://schemas.microsoft.com/office/drawing/2014/chart" uri="{C3380CC4-5D6E-409C-BE32-E72D297353CC}">
              <c16:uniqueId val="{00000008-D3D9-4C26-A699-06F912F271AD}"/>
            </c:ext>
          </c:extLst>
        </c:ser>
        <c:dLbls>
          <c:showLegendKey val="0"/>
          <c:showVal val="0"/>
          <c:showCatName val="0"/>
          <c:showSerName val="0"/>
          <c:showPercent val="0"/>
          <c:showBubbleSize val="0"/>
        </c:dLbls>
        <c:axId val="-1112291024"/>
        <c:axId val="-1112288848"/>
        <c:extLst>
          <c:ext xmlns:c15="http://schemas.microsoft.com/office/drawing/2012/chart" uri="{02D57815-91ED-43cb-92C2-25804820EDAC}">
            <c15:filteredScatterSeries>
              <c15:ser>
                <c:idx val="41"/>
                <c:order val="1"/>
                <c:tx>
                  <c:strRef>
                    <c:extLst>
                      <c:ext uri="{02D57815-91ED-43cb-92C2-25804820EDAC}">
                        <c15:formulaRef>
                          <c15:sqref>Plan.Cuadrantes!$B$48</c15:sqref>
                        </c15:formulaRef>
                      </c:ext>
                    </c:extLst>
                    <c:strCache>
                      <c:ptCount val="1"/>
                      <c:pt idx="0">
                        <c:v>S-Salud Humana</c:v>
                      </c:pt>
                    </c:strCache>
                  </c:strRef>
                </c:tx>
                <c:spPr>
                  <a:ln w="28575">
                    <a:noFill/>
                  </a:ln>
                </c:spPr>
                <c:marker>
                  <c:symbol val="circle"/>
                  <c:size val="10"/>
                  <c:spPr>
                    <a:solidFill>
                      <a:schemeClr val="accent6"/>
                    </a:solidFill>
                    <a:ln>
                      <a:solidFill>
                        <a:schemeClr val="tx1">
                          <a:lumMod val="65000"/>
                          <a:lumOff val="35000"/>
                        </a:schemeClr>
                      </a:solidFill>
                    </a:ln>
                  </c:spPr>
                </c:marker>
                <c:dLbls>
                  <c:dLbl>
                    <c:idx val="0"/>
                    <c:tx>
                      <c:rich>
                        <a:bodyPr/>
                        <a:lstStyle/>
                        <a:p>
                          <a:fld id="{68E8A8A3-C81E-43EC-84E5-64ECDBC2E00D}" type="CELLRANGE">
                            <a:rPr lang="en-US"/>
                            <a:pPr/>
                            <a:t>[CELLRANGE]</a:t>
                          </a:fld>
                          <a:endParaRPr lang="es-CR"/>
                        </a:p>
                      </c:rich>
                    </c:tx>
                    <c:showLegendKey val="0"/>
                    <c:showVal val="0"/>
                    <c:showCatName val="0"/>
                    <c:showSerName val="0"/>
                    <c:showPercent val="0"/>
                    <c:showBubbleSize val="0"/>
                    <c:extLst>
                      <c:ext uri="{CE6537A1-D6FC-4f65-9D91-7224C49458BB}">
                        <c15:dlblFieldTable/>
                        <c15:showDataLabelsRange val="1"/>
                      </c:ext>
                      <c:ext xmlns:c16="http://schemas.microsoft.com/office/drawing/2014/chart" uri="{C3380CC4-5D6E-409C-BE32-E72D297353CC}">
                        <c16:uniqueId val="{00000009-D3D9-4C26-A699-06F912F271AD}"/>
                      </c:ext>
                    </c:extLst>
                  </c:dLbl>
                  <c:dLbl>
                    <c:idx val="1"/>
                    <c:tx>
                      <c:rich>
                        <a:bodyPr/>
                        <a:lstStyle/>
                        <a:p>
                          <a:fld id="{2080257A-5C0C-4B71-B73C-D1E935DEC70F}" type="CELLRANGE">
                            <a:rPr lang="es-CR"/>
                            <a:pPr/>
                            <a:t>[CELLRANGE]</a:t>
                          </a:fld>
                          <a:endParaRPr lang="es-CR"/>
                        </a:p>
                      </c:rich>
                    </c:tx>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07-8F3C-4024-9BFA-F2333CB633F4}"/>
                      </c:ext>
                    </c:extLst>
                  </c:dLbl>
                  <c:dLbl>
                    <c:idx val="2"/>
                    <c:tx>
                      <c:rich>
                        <a:bodyPr/>
                        <a:lstStyle/>
                        <a:p>
                          <a:fld id="{BB286973-7CC1-4DCD-9515-D5ED90958DA8}" type="CELLRANGE">
                            <a:rPr lang="es-CR"/>
                            <a:pPr/>
                            <a:t>[CELLRANGE]</a:t>
                          </a:fld>
                          <a:endParaRPr lang="es-CR"/>
                        </a:p>
                      </c:rich>
                    </c:tx>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08-8F3C-4024-9BFA-F2333CB633F4}"/>
                      </c:ext>
                    </c:extLst>
                  </c:dLbl>
                  <c:dLbl>
                    <c:idx val="3"/>
                    <c:tx>
                      <c:rich>
                        <a:bodyPr/>
                        <a:lstStyle/>
                        <a:p>
                          <a:fld id="{6BFC6135-96C7-4357-9629-A32B46C46454}" type="CELLRANGE">
                            <a:rPr lang="es-CR"/>
                            <a:pPr/>
                            <a:t>[CELLRANGE]</a:t>
                          </a:fld>
                          <a:endParaRPr lang="es-CR"/>
                        </a:p>
                      </c:rich>
                    </c:tx>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09-8F3C-4024-9BFA-F2333CB633F4}"/>
                      </c:ext>
                    </c:extLst>
                  </c:dLbl>
                  <c:dLbl>
                    <c:idx val="4"/>
                    <c:tx>
                      <c:rich>
                        <a:bodyPr/>
                        <a:lstStyle/>
                        <a:p>
                          <a:fld id="{F68686CD-F2C1-4FCA-B224-7CC9BF82BB81}" type="CELLRANGE">
                            <a:rPr lang="es-CR"/>
                            <a:pPr/>
                            <a:t>[CELLRANGE]</a:t>
                          </a:fld>
                          <a:endParaRPr lang="es-CR"/>
                        </a:p>
                      </c:rich>
                    </c:tx>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0A-8F3C-4024-9BFA-F2333CB633F4}"/>
                      </c:ext>
                    </c:extLst>
                  </c:dLbl>
                  <c:dLbl>
                    <c:idx val="5"/>
                    <c:tx>
                      <c:rich>
                        <a:bodyPr/>
                        <a:lstStyle/>
                        <a:p>
                          <a:fld id="{F7B9800C-9A46-4B14-B30E-DA03E2F7D19D}" type="CELLRANGE">
                            <a:rPr lang="es-CR"/>
                            <a:pPr/>
                            <a:t>[CELLRANGE]</a:t>
                          </a:fld>
                          <a:endParaRPr lang="es-CR"/>
                        </a:p>
                      </c:rich>
                    </c:tx>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0B-8F3C-4024-9BFA-F2333CB633F4}"/>
                      </c:ext>
                    </c:extLst>
                  </c:dLbl>
                  <c:dLbl>
                    <c:idx val="6"/>
                    <c:tx>
                      <c:rich>
                        <a:bodyPr/>
                        <a:lstStyle/>
                        <a:p>
                          <a:fld id="{00944E00-8B9B-4677-A3DA-1D7C9F2880DD}" type="CELLRANGE">
                            <a:rPr lang="es-CR"/>
                            <a:pPr/>
                            <a:t>[CELLRANGE]</a:t>
                          </a:fld>
                          <a:endParaRPr lang="es-CR"/>
                        </a:p>
                      </c:rich>
                    </c:tx>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0C-8F3C-4024-9BFA-F2333CB633F4}"/>
                      </c:ext>
                    </c:extLst>
                  </c:dLbl>
                  <c:dLbl>
                    <c:idx val="7"/>
                    <c:tx>
                      <c:rich>
                        <a:bodyPr/>
                        <a:lstStyle/>
                        <a:p>
                          <a:fld id="{4AC8EA78-9564-4B56-A273-43C5662C4268}" type="CELLRANGE">
                            <a:rPr lang="es-CR"/>
                            <a:pPr/>
                            <a:t>[CELLRANGE]</a:t>
                          </a:fld>
                          <a:endParaRPr lang="es-CR"/>
                        </a:p>
                      </c:rich>
                    </c:tx>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0D-8F3C-4024-9BFA-F2333CB633F4}"/>
                      </c:ext>
                    </c:extLst>
                  </c:dLbl>
                  <c:spPr>
                    <a:noFill/>
                    <a:ln>
                      <a:noFill/>
                    </a:ln>
                    <a:effectLst/>
                  </c:spPr>
                  <c:txPr>
                    <a:bodyPr wrap="square" lIns="38100" tIns="19050" rIns="38100" bIns="19050" anchor="ctr">
                      <a:spAutoFit/>
                    </a:bodyPr>
                    <a:lstStyle/>
                    <a:p>
                      <a:pPr>
                        <a:defRPr sz="1200"/>
                      </a:pPr>
                      <a:endParaRPr lang="es-CR"/>
                    </a:p>
                  </c:txPr>
                  <c:showLegendKey val="0"/>
                  <c:showVal val="0"/>
                  <c:showCatName val="0"/>
                  <c:showSerName val="0"/>
                  <c:showPercent val="0"/>
                  <c:showBubbleSize val="0"/>
                  <c:showLeaderLines val="0"/>
                  <c:extLst>
                    <c:ext uri="{CE6537A1-D6FC-4f65-9D91-7224C49458BB}">
                      <c15:showDataLabelsRange val="1"/>
                      <c15:showLeaderLines val="1"/>
                    </c:ext>
                  </c:extLst>
                </c:dLbls>
                <c:xVal>
                  <c:numRef>
                    <c:extLst>
                      <c:ext uri="{02D57815-91ED-43cb-92C2-25804820EDAC}">
                        <c15:formulaRef>
                          <c15:sqref>Plan.Cuadrantes!$J$10:$J$17</c15:sqref>
                        </c15:formulaRef>
                      </c:ext>
                    </c:extLst>
                    <c:numCache>
                      <c:formatCode>0.00</c:formatCode>
                      <c:ptCount val="8"/>
                      <c:pt idx="0">
                        <c:v>1.8854664644737194</c:v>
                      </c:pt>
                      <c:pt idx="1">
                        <c:v>3.4589255734519977</c:v>
                      </c:pt>
                      <c:pt idx="2">
                        <c:v>1.8854664644737194</c:v>
                      </c:pt>
                      <c:pt idx="3">
                        <c:v>2.9344392037925715</c:v>
                      </c:pt>
                      <c:pt idx="4">
                        <c:v>1.8854664644737194</c:v>
                      </c:pt>
                      <c:pt idx="5">
                        <c:v>3.9834119431114239</c:v>
                      </c:pt>
                      <c:pt idx="6">
                        <c:v>3.9834119431114239</c:v>
                      </c:pt>
                      <c:pt idx="7">
                        <c:v>3.9834119431114239</c:v>
                      </c:pt>
                    </c:numCache>
                  </c:numRef>
                </c:xVal>
                <c:yVal>
                  <c:numRef>
                    <c:extLst>
                      <c:ext uri="{02D57815-91ED-43cb-92C2-25804820EDAC}">
                        <c15:formulaRef>
                          <c15:sqref>Plan.Cuadrantes!$G$10:$G$17</c15:sqref>
                        </c15:formulaRef>
                      </c:ext>
                    </c:extLst>
                    <c:numCache>
                      <c:formatCode>0.00</c:formatCode>
                      <c:ptCount val="8"/>
                      <c:pt idx="0">
                        <c:v>3.26</c:v>
                      </c:pt>
                      <c:pt idx="1">
                        <c:v>3.26</c:v>
                      </c:pt>
                      <c:pt idx="2">
                        <c:v>3.26</c:v>
                      </c:pt>
                      <c:pt idx="3">
                        <c:v>2.8</c:v>
                      </c:pt>
                      <c:pt idx="4">
                        <c:v>3.48</c:v>
                      </c:pt>
                      <c:pt idx="5">
                        <c:v>3.26</c:v>
                      </c:pt>
                      <c:pt idx="6">
                        <c:v>2.8</c:v>
                      </c:pt>
                      <c:pt idx="7">
                        <c:v>1.89</c:v>
                      </c:pt>
                    </c:numCache>
                  </c:numRef>
                </c:yVal>
                <c:smooth val="0"/>
                <c:extLst>
                  <c:ext uri="{02D57815-91ED-43cb-92C2-25804820EDAC}">
                    <c15:datalabelsRange>
                      <c15:f>Plan.Cuadrantes!$A$10:$A$17</c15:f>
                      <c15:dlblRangeCache>
                        <c:ptCount val="8"/>
                        <c:pt idx="0">
                          <c:v>S1</c:v>
                        </c:pt>
                        <c:pt idx="1">
                          <c:v>S2</c:v>
                        </c:pt>
                        <c:pt idx="2">
                          <c:v>S3</c:v>
                        </c:pt>
                        <c:pt idx="3">
                          <c:v>S4</c:v>
                        </c:pt>
                        <c:pt idx="4">
                          <c:v>S5</c:v>
                        </c:pt>
                        <c:pt idx="5">
                          <c:v>S6</c:v>
                        </c:pt>
                        <c:pt idx="6">
                          <c:v>S7</c:v>
                        </c:pt>
                        <c:pt idx="7">
                          <c:v>S8</c:v>
                        </c:pt>
                      </c15:dlblRangeCache>
                    </c15:datalabelsRange>
                  </c:ext>
                  <c:ext xmlns:c16="http://schemas.microsoft.com/office/drawing/2014/chart" uri="{C3380CC4-5D6E-409C-BE32-E72D297353CC}">
                    <c16:uniqueId val="{00000011-D3D9-4C26-A699-06F912F271AD}"/>
                  </c:ext>
                </c:extLst>
              </c15:ser>
            </c15:filteredScatterSeries>
            <c15:filteredScatterSeries>
              <c15:ser>
                <c:idx val="42"/>
                <c:order val="2"/>
                <c:tx>
                  <c:strRef>
                    <c:extLst xmlns:c15="http://schemas.microsoft.com/office/drawing/2012/chart">
                      <c:ext xmlns:c15="http://schemas.microsoft.com/office/drawing/2012/chart" uri="{02D57815-91ED-43cb-92C2-25804820EDAC}">
                        <c15:formulaRef>
                          <c15:sqref>Plan.Cuadrantes!$B$49</c15:sqref>
                        </c15:formulaRef>
                      </c:ext>
                    </c:extLst>
                    <c:strCache>
                      <c:ptCount val="1"/>
                      <c:pt idx="0">
                        <c:v>M-Medio Ambiente</c:v>
                      </c:pt>
                    </c:strCache>
                  </c:strRef>
                </c:tx>
                <c:spPr>
                  <a:ln w="28575">
                    <a:noFill/>
                  </a:ln>
                </c:spPr>
                <c:marker>
                  <c:symbol val="circle"/>
                  <c:size val="10"/>
                  <c:spPr>
                    <a:solidFill>
                      <a:srgbClr val="FFFF00"/>
                    </a:solidFill>
                    <a:ln>
                      <a:solidFill>
                        <a:sysClr val="windowText" lastClr="000000">
                          <a:lumMod val="65000"/>
                          <a:lumOff val="35000"/>
                        </a:sysClr>
                      </a:solidFill>
                    </a:ln>
                  </c:spPr>
                </c:marker>
                <c:dLbls>
                  <c:dLbl>
                    <c:idx val="0"/>
                    <c:tx>
                      <c:rich>
                        <a:bodyPr/>
                        <a:lstStyle/>
                        <a:p>
                          <a:fld id="{24365172-E546-45E6-B370-F2841C8E1F44}" type="CELLRANGE">
                            <a:rPr lang="en-US"/>
                            <a:pPr/>
                            <a:t>[CELLRANGE]</a:t>
                          </a:fld>
                          <a:endParaRPr lang="es-CR"/>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dlblFieldTable/>
                        <c15:showDataLabelsRange val="1"/>
                      </c:ext>
                      <c:ext xmlns:c16="http://schemas.microsoft.com/office/drawing/2014/chart" uri="{C3380CC4-5D6E-409C-BE32-E72D297353CC}">
                        <c16:uniqueId val="{00000012-D3D9-4C26-A699-06F912F271AD}"/>
                      </c:ext>
                    </c:extLst>
                  </c:dLbl>
                  <c:dLbl>
                    <c:idx val="1"/>
                    <c:tx>
                      <c:rich>
                        <a:bodyPr/>
                        <a:lstStyle/>
                        <a:p>
                          <a:fld id="{B1F71864-3E11-4294-91B7-E6D22D47A73F}"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8F3C-4024-9BFA-F2333CB633F4}"/>
                      </c:ext>
                    </c:extLst>
                  </c:dLbl>
                  <c:dLbl>
                    <c:idx val="2"/>
                    <c:tx>
                      <c:rich>
                        <a:bodyPr/>
                        <a:lstStyle/>
                        <a:p>
                          <a:fld id="{2C2B6EC7-0301-4652-80E6-1E7CB1AF24CA}"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8F3C-4024-9BFA-F2333CB633F4}"/>
                      </c:ext>
                    </c:extLst>
                  </c:dLbl>
                  <c:dLbl>
                    <c:idx val="3"/>
                    <c:layout>
                      <c:manualLayout>
                        <c:x val="0"/>
                        <c:y val="-1.6904384574749114E-2"/>
                      </c:manualLayout>
                    </c:layout>
                    <c:tx>
                      <c:rich>
                        <a:bodyPr/>
                        <a:lstStyle/>
                        <a:p>
                          <a:fld id="{D2CA4CF5-0151-4B1F-9ADD-4C5F0F5D983E}" type="CELLRANGE">
                            <a:rPr lang="en-US"/>
                            <a:pPr/>
                            <a:t>[CELLRANGE]</a:t>
                          </a:fld>
                          <a:endParaRPr lang="es-CR"/>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dlblFieldTable/>
                        <c15:showDataLabelsRange val="1"/>
                      </c:ext>
                      <c:ext xmlns:c16="http://schemas.microsoft.com/office/drawing/2014/chart" uri="{C3380CC4-5D6E-409C-BE32-E72D297353CC}">
                        <c16:uniqueId val="{00000015-D3D9-4C26-A699-06F912F271AD}"/>
                      </c:ext>
                    </c:extLst>
                  </c:dLbl>
                  <c:dLbl>
                    <c:idx val="4"/>
                    <c:tx>
                      <c:rich>
                        <a:bodyPr/>
                        <a:lstStyle/>
                        <a:p>
                          <a:fld id="{EBB8D573-BE3F-48D2-A912-8F29EE90DA39}"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8F3C-4024-9BFA-F2333CB633F4}"/>
                      </c:ext>
                    </c:extLst>
                  </c:dLbl>
                  <c:spPr>
                    <a:noFill/>
                    <a:ln>
                      <a:noFill/>
                    </a:ln>
                    <a:effectLst/>
                  </c:spPr>
                  <c:txPr>
                    <a:bodyPr wrap="square" lIns="38100" tIns="19050" rIns="38100" bIns="19050" anchor="ctr">
                      <a:spAutoFit/>
                    </a:bodyPr>
                    <a:lstStyle/>
                    <a:p>
                      <a:pPr>
                        <a:defRPr sz="1200"/>
                      </a:pPr>
                      <a:endParaRPr lang="es-CR"/>
                    </a:p>
                  </c:txPr>
                  <c:showLegendKey val="0"/>
                  <c:showVal val="0"/>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ext>
                  </c:extLst>
                </c:dLbls>
                <c:xVal>
                  <c:numRef>
                    <c:extLst xmlns:c15="http://schemas.microsoft.com/office/drawing/2012/chart">
                      <c:ext xmlns:c15="http://schemas.microsoft.com/office/drawing/2012/chart" uri="{02D57815-91ED-43cb-92C2-25804820EDAC}">
                        <c15:formulaRef>
                          <c15:sqref>Plan.Cuadrantes!$J$18:$J$22</c15:sqref>
                        </c15:formulaRef>
                      </c:ext>
                    </c:extLst>
                    <c:numCache>
                      <c:formatCode>0.00</c:formatCode>
                      <c:ptCount val="5"/>
                      <c:pt idx="0">
                        <c:v>3.7220480424574465</c:v>
                      </c:pt>
                      <c:pt idx="1">
                        <c:v>1.9169279363138298</c:v>
                      </c:pt>
                      <c:pt idx="2">
                        <c:v>1.9169279363138298</c:v>
                      </c:pt>
                      <c:pt idx="3">
                        <c:v>3.7220480424574465</c:v>
                      </c:pt>
                      <c:pt idx="4">
                        <c:v>3.7220480424574465</c:v>
                      </c:pt>
                    </c:numCache>
                  </c:numRef>
                </c:xVal>
                <c:yVal>
                  <c:numRef>
                    <c:extLst xmlns:c15="http://schemas.microsoft.com/office/drawing/2012/chart">
                      <c:ext xmlns:c15="http://schemas.microsoft.com/office/drawing/2012/chart" uri="{02D57815-91ED-43cb-92C2-25804820EDAC}">
                        <c15:formulaRef>
                          <c15:sqref>Plan.Cuadrantes!$G$18:$G$22</c15:sqref>
                        </c15:formulaRef>
                      </c:ext>
                    </c:extLst>
                    <c:numCache>
                      <c:formatCode>0.00</c:formatCode>
                      <c:ptCount val="5"/>
                      <c:pt idx="0">
                        <c:v>3.49</c:v>
                      </c:pt>
                      <c:pt idx="1">
                        <c:v>2.88</c:v>
                      </c:pt>
                      <c:pt idx="2">
                        <c:v>2.88</c:v>
                      </c:pt>
                      <c:pt idx="3">
                        <c:v>3.49</c:v>
                      </c:pt>
                      <c:pt idx="4">
                        <c:v>2.27</c:v>
                      </c:pt>
                    </c:numCache>
                  </c:numRef>
                </c:yVal>
                <c:smooth val="0"/>
                <c:extLst xmlns:c15="http://schemas.microsoft.com/office/drawing/2012/chart">
                  <c:ext xmlns:c15="http://schemas.microsoft.com/office/drawing/2012/chart" uri="{02D57815-91ED-43cb-92C2-25804820EDAC}">
                    <c15:datalabelsRange>
                      <c15:f>Plan.Cuadrantes!$A$18:$A$22</c15:f>
                      <c15:dlblRangeCache>
                        <c:ptCount val="5"/>
                        <c:pt idx="0">
                          <c:v>M1</c:v>
                        </c:pt>
                        <c:pt idx="1">
                          <c:v>M2</c:v>
                        </c:pt>
                        <c:pt idx="2">
                          <c:v>M3</c:v>
                        </c:pt>
                        <c:pt idx="3">
                          <c:v>M4</c:v>
                        </c:pt>
                        <c:pt idx="4">
                          <c:v>M5</c:v>
                        </c:pt>
                      </c15:dlblRangeCache>
                    </c15:datalabelsRange>
                  </c:ext>
                  <c:ext xmlns:c16="http://schemas.microsoft.com/office/drawing/2014/chart" uri="{C3380CC4-5D6E-409C-BE32-E72D297353CC}">
                    <c16:uniqueId val="{00000017-D3D9-4C26-A699-06F912F271AD}"/>
                  </c:ext>
                </c:extLst>
              </c15:ser>
            </c15:filteredScatterSeries>
            <c15:filteredScatterSeries>
              <c15:ser>
                <c:idx val="43"/>
                <c:order val="3"/>
                <c:tx>
                  <c:strRef>
                    <c:extLst xmlns:c15="http://schemas.microsoft.com/office/drawing/2012/chart">
                      <c:ext xmlns:c15="http://schemas.microsoft.com/office/drawing/2012/chart" uri="{02D57815-91ED-43cb-92C2-25804820EDAC}">
                        <c15:formulaRef>
                          <c15:sqref>Plan.Cuadrantes!$B$50</c15:sqref>
                        </c15:formulaRef>
                      </c:ext>
                    </c:extLst>
                    <c:strCache>
                      <c:ptCount val="1"/>
                      <c:pt idx="0">
                        <c:v>E-Energía</c:v>
                      </c:pt>
                    </c:strCache>
                  </c:strRef>
                </c:tx>
                <c:spPr>
                  <a:ln w="28575">
                    <a:noFill/>
                  </a:ln>
                </c:spPr>
                <c:marker>
                  <c:symbol val="triangle"/>
                  <c:size val="10"/>
                  <c:spPr>
                    <a:solidFill>
                      <a:srgbClr val="00B050"/>
                    </a:solidFill>
                    <a:ln>
                      <a:solidFill>
                        <a:sysClr val="windowText" lastClr="000000">
                          <a:lumMod val="65000"/>
                          <a:lumOff val="35000"/>
                        </a:sysClr>
                      </a:solidFill>
                    </a:ln>
                  </c:spPr>
                </c:marker>
                <c:xVal>
                  <c:numLit>
                    <c:formatCode>General</c:formatCode>
                    <c:ptCount val="1"/>
                    <c:pt idx="0">
                      <c:v>0</c:v>
                    </c:pt>
                  </c:numLit>
                </c:xVal>
                <c:yVal>
                  <c:numLit>
                    <c:formatCode>General</c:formatCode>
                    <c:ptCount val="1"/>
                    <c:pt idx="0">
                      <c:v>0</c:v>
                    </c:pt>
                  </c:numLit>
                </c:yVal>
                <c:smooth val="0"/>
                <c:extLst xmlns:c15="http://schemas.microsoft.com/office/drawing/2012/chart">
                  <c:ext xmlns:c16="http://schemas.microsoft.com/office/drawing/2014/chart" uri="{C3380CC4-5D6E-409C-BE32-E72D297353CC}">
                    <c16:uniqueId val="{00000018-D3D9-4C26-A699-06F912F271AD}"/>
                  </c:ext>
                </c:extLst>
              </c15:ser>
            </c15:filteredScatterSeries>
            <c15:filteredScatterSeries>
              <c15:ser>
                <c:idx val="44"/>
                <c:order val="4"/>
                <c:tx>
                  <c:strRef>
                    <c:extLst xmlns:c15="http://schemas.microsoft.com/office/drawing/2012/chart">
                      <c:ext xmlns:c15="http://schemas.microsoft.com/office/drawing/2012/chart" uri="{02D57815-91ED-43cb-92C2-25804820EDAC}">
                        <c15:formulaRef>
                          <c15:sqref>Plan.Cuadrantes!$B$51</c15:sqref>
                        </c15:formulaRef>
                      </c:ext>
                    </c:extLst>
                    <c:strCache>
                      <c:ptCount val="1"/>
                      <c:pt idx="0">
                        <c:v>R-Seguridad Radiológica</c:v>
                      </c:pt>
                    </c:strCache>
                  </c:strRef>
                </c:tx>
                <c:spPr>
                  <a:ln w="28575">
                    <a:noFill/>
                  </a:ln>
                </c:spPr>
                <c:marker>
                  <c:symbol val="square"/>
                  <c:size val="10"/>
                  <c:spPr>
                    <a:noFill/>
                    <a:ln>
                      <a:solidFill>
                        <a:prstClr val="black">
                          <a:lumMod val="75000"/>
                          <a:lumOff val="25000"/>
                        </a:prstClr>
                      </a:solidFill>
                    </a:ln>
                  </c:spPr>
                </c:marker>
                <c:dLbls>
                  <c:dLbl>
                    <c:idx val="0"/>
                    <c:tx>
                      <c:rich>
                        <a:bodyPr/>
                        <a:lstStyle/>
                        <a:p>
                          <a:fld id="{8369F726-DDAF-4E5E-B4CA-1CC2D449842B}" type="CELLRANGE">
                            <a:rPr lang="en-US"/>
                            <a:pPr/>
                            <a:t>[CELLRANGE]</a:t>
                          </a:fld>
                          <a:endParaRPr lang="es-CR"/>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dlblFieldTable/>
                        <c15:showDataLabelsRange val="1"/>
                      </c:ext>
                      <c:ext xmlns:c16="http://schemas.microsoft.com/office/drawing/2014/chart" uri="{C3380CC4-5D6E-409C-BE32-E72D297353CC}">
                        <c16:uniqueId val="{00000019-D3D9-4C26-A699-06F912F271AD}"/>
                      </c:ext>
                    </c:extLst>
                  </c:dLbl>
                  <c:dLbl>
                    <c:idx val="1"/>
                    <c:tx>
                      <c:rich>
                        <a:bodyPr/>
                        <a:lstStyle/>
                        <a:p>
                          <a:fld id="{6BC6E5D9-D6B9-4897-9B5B-631494F28E3C}"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8F3C-4024-9BFA-F2333CB633F4}"/>
                      </c:ext>
                    </c:extLst>
                  </c:dLbl>
                  <c:dLbl>
                    <c:idx val="2"/>
                    <c:tx>
                      <c:rich>
                        <a:bodyPr/>
                        <a:lstStyle/>
                        <a:p>
                          <a:fld id="{224EFCB5-5ADD-4482-8C06-DE83412518CE}"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8F3C-4024-9BFA-F2333CB633F4}"/>
                      </c:ext>
                    </c:extLst>
                  </c:dLbl>
                  <c:dLbl>
                    <c:idx val="3"/>
                    <c:tx>
                      <c:rich>
                        <a:bodyPr/>
                        <a:lstStyle/>
                        <a:p>
                          <a:fld id="{C4D4C5C6-DB53-409B-AAC0-95C8B81F68C9}"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8F3C-4024-9BFA-F2333CB633F4}"/>
                      </c:ext>
                    </c:extLst>
                  </c:dLbl>
                  <c:dLbl>
                    <c:idx val="4"/>
                    <c:tx>
                      <c:rich>
                        <a:bodyPr/>
                        <a:lstStyle/>
                        <a:p>
                          <a:fld id="{249D2B31-07F2-4BDD-B483-AB20500A65C2}"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8F3C-4024-9BFA-F2333CB633F4}"/>
                      </c:ext>
                    </c:extLst>
                  </c:dLbl>
                  <c:dLbl>
                    <c:idx val="5"/>
                    <c:tx>
                      <c:rich>
                        <a:bodyPr/>
                        <a:lstStyle/>
                        <a:p>
                          <a:fld id="{7C0C31FA-1FF2-441D-989E-1971D88CEBDF}"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8F3C-4024-9BFA-F2333CB633F4}"/>
                      </c:ext>
                    </c:extLst>
                  </c:dLbl>
                  <c:dLbl>
                    <c:idx val="6"/>
                    <c:tx>
                      <c:rich>
                        <a:bodyPr/>
                        <a:lstStyle/>
                        <a:p>
                          <a:fld id="{5A7F00B4-A8FC-4C63-865B-75757E489D45}"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8F3C-4024-9BFA-F2333CB633F4}"/>
                      </c:ext>
                    </c:extLst>
                  </c:dLbl>
                  <c:dLbl>
                    <c:idx val="7"/>
                    <c:tx>
                      <c:rich>
                        <a:bodyPr/>
                        <a:lstStyle/>
                        <a:p>
                          <a:fld id="{36E517D6-837D-4132-9CCB-536A48AC09C3}"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8F3C-4024-9BFA-F2333CB633F4}"/>
                      </c:ext>
                    </c:extLst>
                  </c:dLbl>
                  <c:dLbl>
                    <c:idx val="8"/>
                    <c:layout>
                      <c:manualLayout>
                        <c:x val="-1.3162224415927256E-3"/>
                        <c:y val="-1.4791336502905442E-2"/>
                      </c:manualLayout>
                    </c:layout>
                    <c:tx>
                      <c:rich>
                        <a:bodyPr/>
                        <a:lstStyle/>
                        <a:p>
                          <a:fld id="{6E672240-BF60-43EF-9A01-0A1C6A4F1615}" type="CELLRANGE">
                            <a:rPr lang="en-US"/>
                            <a:pPr/>
                            <a:t>[CELLRANGE]</a:t>
                          </a:fld>
                          <a:endParaRPr lang="es-CR"/>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dlblFieldTable/>
                        <c15:showDataLabelsRange val="1"/>
                      </c:ext>
                      <c:ext xmlns:c16="http://schemas.microsoft.com/office/drawing/2014/chart" uri="{C3380CC4-5D6E-409C-BE32-E72D297353CC}">
                        <c16:uniqueId val="{00000021-D3D9-4C26-A699-06F912F271AD}"/>
                      </c:ext>
                    </c:extLst>
                  </c:dLbl>
                  <c:dLbl>
                    <c:idx val="9"/>
                    <c:tx>
                      <c:rich>
                        <a:bodyPr/>
                        <a:lstStyle/>
                        <a:p>
                          <a:fld id="{F324D9C3-8E7E-460E-B976-84AA939D8369}"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8F3C-4024-9BFA-F2333CB633F4}"/>
                      </c:ext>
                    </c:extLst>
                  </c:dLbl>
                  <c:spPr>
                    <a:noFill/>
                    <a:ln>
                      <a:noFill/>
                    </a:ln>
                    <a:effectLst/>
                  </c:spPr>
                  <c:txPr>
                    <a:bodyPr wrap="square" lIns="38100" tIns="19050" rIns="38100" bIns="19050" anchor="ctr">
                      <a:spAutoFit/>
                    </a:bodyPr>
                    <a:lstStyle/>
                    <a:p>
                      <a:pPr>
                        <a:defRPr sz="1200"/>
                      </a:pPr>
                      <a:endParaRPr lang="es-CR"/>
                    </a:p>
                  </c:txPr>
                  <c:showLegendKey val="0"/>
                  <c:showVal val="0"/>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ext>
                  </c:extLst>
                </c:dLbls>
                <c:xVal>
                  <c:numRef>
                    <c:extLst xmlns:c15="http://schemas.microsoft.com/office/drawing/2012/chart">
                      <c:ext xmlns:c15="http://schemas.microsoft.com/office/drawing/2012/chart" uri="{02D57815-91ED-43cb-92C2-25804820EDAC}">
                        <c15:formulaRef>
                          <c15:sqref>Plan.Cuadrantes!$J$28:$J$37</c15:sqref>
                        </c15:formulaRef>
                      </c:ext>
                    </c:extLst>
                    <c:numCache>
                      <c:formatCode>0.00</c:formatCode>
                      <c:ptCount val="10"/>
                      <c:pt idx="0">
                        <c:v>4.1684099416535094</c:v>
                      </c:pt>
                      <c:pt idx="1">
                        <c:v>2.6105300194488299</c:v>
                      </c:pt>
                      <c:pt idx="2">
                        <c:v>2.6105300194488299</c:v>
                      </c:pt>
                      <c:pt idx="3">
                        <c:v>2.6105300194488299</c:v>
                      </c:pt>
                      <c:pt idx="4">
                        <c:v>3.3894699805511701</c:v>
                      </c:pt>
                      <c:pt idx="5">
                        <c:v>2.6105300194488299</c:v>
                      </c:pt>
                      <c:pt idx="6">
                        <c:v>4.1684099416535094</c:v>
                      </c:pt>
                      <c:pt idx="7">
                        <c:v>2.6105300194488299</c:v>
                      </c:pt>
                      <c:pt idx="8">
                        <c:v>4.1684099416535094</c:v>
                      </c:pt>
                      <c:pt idx="9">
                        <c:v>1.0526500972441506</c:v>
                      </c:pt>
                    </c:numCache>
                  </c:numRef>
                </c:xVal>
                <c:yVal>
                  <c:numRef>
                    <c:extLst xmlns:c15="http://schemas.microsoft.com/office/drawing/2012/chart">
                      <c:ext xmlns:c15="http://schemas.microsoft.com/office/drawing/2012/chart" uri="{02D57815-91ED-43cb-92C2-25804820EDAC}">
                        <c15:formulaRef>
                          <c15:sqref>Plan.Cuadrantes!$G$28:$G$37</c15:sqref>
                        </c15:formulaRef>
                      </c:ext>
                    </c:extLst>
                    <c:numCache>
                      <c:formatCode>0.00</c:formatCode>
                      <c:ptCount val="10"/>
                      <c:pt idx="0">
                        <c:v>2.75</c:v>
                      </c:pt>
                      <c:pt idx="1">
                        <c:v>2.75</c:v>
                      </c:pt>
                      <c:pt idx="2">
                        <c:v>3.31</c:v>
                      </c:pt>
                      <c:pt idx="3">
                        <c:v>3.88</c:v>
                      </c:pt>
                      <c:pt idx="4">
                        <c:v>2.75</c:v>
                      </c:pt>
                      <c:pt idx="5">
                        <c:v>2.75</c:v>
                      </c:pt>
                      <c:pt idx="6">
                        <c:v>2.46</c:v>
                      </c:pt>
                      <c:pt idx="7">
                        <c:v>3.88</c:v>
                      </c:pt>
                      <c:pt idx="8">
                        <c:v>2.75</c:v>
                      </c:pt>
                      <c:pt idx="9">
                        <c:v>2.75</c:v>
                      </c:pt>
                    </c:numCache>
                  </c:numRef>
                </c:yVal>
                <c:smooth val="0"/>
                <c:extLst xmlns:c15="http://schemas.microsoft.com/office/drawing/2012/chart">
                  <c:ext xmlns:c15="http://schemas.microsoft.com/office/drawing/2012/chart" uri="{02D57815-91ED-43cb-92C2-25804820EDAC}">
                    <c15:datalabelsRange>
                      <c15:f>Plan.Cuadrantes!$A$28:$A$37</c15:f>
                      <c15:dlblRangeCache>
                        <c:ptCount val="10"/>
                        <c:pt idx="0">
                          <c:v>R1</c:v>
                        </c:pt>
                        <c:pt idx="1">
                          <c:v>R2</c:v>
                        </c:pt>
                        <c:pt idx="2">
                          <c:v>R3</c:v>
                        </c:pt>
                        <c:pt idx="3">
                          <c:v>R4</c:v>
                        </c:pt>
                        <c:pt idx="4">
                          <c:v>R5</c:v>
                        </c:pt>
                        <c:pt idx="5">
                          <c:v>R6</c:v>
                        </c:pt>
                        <c:pt idx="6">
                          <c:v>R7</c:v>
                        </c:pt>
                        <c:pt idx="7">
                          <c:v>R8</c:v>
                        </c:pt>
                        <c:pt idx="8">
                          <c:v>R9</c:v>
                        </c:pt>
                        <c:pt idx="9">
                          <c:v>R10</c:v>
                        </c:pt>
                      </c15:dlblRangeCache>
                    </c15:datalabelsRange>
                  </c:ext>
                  <c:ext xmlns:c16="http://schemas.microsoft.com/office/drawing/2014/chart" uri="{C3380CC4-5D6E-409C-BE32-E72D297353CC}">
                    <c16:uniqueId val="{00000023-D3D9-4C26-A699-06F912F271AD}"/>
                  </c:ext>
                </c:extLst>
              </c15:ser>
            </c15:filteredScatterSeries>
            <c15:filteredScatterSeries>
              <c15:ser>
                <c:idx val="45"/>
                <c:order val="5"/>
                <c:tx>
                  <c:strRef>
                    <c:extLst xmlns:c15="http://schemas.microsoft.com/office/drawing/2012/chart">
                      <c:ext xmlns:c15="http://schemas.microsoft.com/office/drawing/2012/chart" uri="{02D57815-91ED-43cb-92C2-25804820EDAC}">
                        <c15:formulaRef>
                          <c15:sqref>Plan.Cuadrantes!$B$52</c15:sqref>
                        </c15:formulaRef>
                      </c:ext>
                    </c:extLst>
                    <c:strCache>
                      <c:ptCount val="1"/>
                      <c:pt idx="0">
                        <c:v>T-Tecnologia  con Radiación </c:v>
                      </c:pt>
                    </c:strCache>
                  </c:strRef>
                </c:tx>
                <c:spPr>
                  <a:ln w="28575">
                    <a:noFill/>
                  </a:ln>
                </c:spPr>
                <c:marker>
                  <c:symbol val="square"/>
                  <c:size val="10"/>
                  <c:spPr>
                    <a:solidFill>
                      <a:srgbClr val="FF6699"/>
                    </a:solidFill>
                    <a:ln>
                      <a:solidFill>
                        <a:schemeClr val="bg1">
                          <a:lumMod val="50000"/>
                        </a:schemeClr>
                      </a:solidFill>
                    </a:ln>
                  </c:spPr>
                </c:marker>
                <c:dLbls>
                  <c:dLbl>
                    <c:idx val="0"/>
                    <c:tx>
                      <c:rich>
                        <a:bodyPr/>
                        <a:lstStyle/>
                        <a:p>
                          <a:fld id="{9EEB3EE7-D41F-4F24-B4C9-5CE04B2E0BB6}" type="CELLRANGE">
                            <a:rPr lang="en-US"/>
                            <a:pPr/>
                            <a:t>[CELLRANGE]</a:t>
                          </a:fld>
                          <a:endParaRPr lang="es-CR"/>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dlblFieldTable/>
                        <c15:showDataLabelsRange val="1"/>
                      </c:ext>
                      <c:ext xmlns:c16="http://schemas.microsoft.com/office/drawing/2014/chart" uri="{C3380CC4-5D6E-409C-BE32-E72D297353CC}">
                        <c16:uniqueId val="{00000024-D3D9-4C26-A699-06F912F271AD}"/>
                      </c:ext>
                    </c:extLst>
                  </c:dLbl>
                  <c:dLbl>
                    <c:idx val="1"/>
                    <c:tx>
                      <c:rich>
                        <a:bodyPr/>
                        <a:lstStyle/>
                        <a:p>
                          <a:fld id="{45D32104-AE2B-4008-9366-D98B4D624BC7}"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8F3C-4024-9BFA-F2333CB633F4}"/>
                      </c:ext>
                    </c:extLst>
                  </c:dLbl>
                  <c:dLbl>
                    <c:idx val="2"/>
                    <c:tx>
                      <c:rich>
                        <a:bodyPr/>
                        <a:lstStyle/>
                        <a:p>
                          <a:fld id="{952DE759-A034-4DB5-8144-B835415AFE22}"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8F3C-4024-9BFA-F2333CB633F4}"/>
                      </c:ext>
                    </c:extLst>
                  </c:dLbl>
                  <c:dLbl>
                    <c:idx val="3"/>
                    <c:tx>
                      <c:rich>
                        <a:bodyPr/>
                        <a:lstStyle/>
                        <a:p>
                          <a:fld id="{9AEA1D02-78B8-4FF0-A080-C2FA6D84199F}"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8F3C-4024-9BFA-F2333CB633F4}"/>
                      </c:ext>
                    </c:extLst>
                  </c:dLbl>
                  <c:dLbl>
                    <c:idx val="4"/>
                    <c:tx>
                      <c:rich>
                        <a:bodyPr/>
                        <a:lstStyle/>
                        <a:p>
                          <a:fld id="{049ED351-CCD7-41E1-9C46-E0B5CF80D64D}"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8F3C-4024-9BFA-F2333CB633F4}"/>
                      </c:ext>
                    </c:extLst>
                  </c:dLbl>
                  <c:dLbl>
                    <c:idx val="5"/>
                    <c:tx>
                      <c:rich>
                        <a:bodyPr/>
                        <a:lstStyle/>
                        <a:p>
                          <a:fld id="{7D2743DA-7DE3-4696-9EF4-41DB244BBE41}"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8F3C-4024-9BFA-F2333CB633F4}"/>
                      </c:ext>
                    </c:extLst>
                  </c:dLbl>
                  <c:dLbl>
                    <c:idx val="6"/>
                    <c:tx>
                      <c:rich>
                        <a:bodyPr/>
                        <a:lstStyle/>
                        <a:p>
                          <a:fld id="{0FF31FFB-4BE2-4161-ACED-FEFCCF57C577}"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8F3C-4024-9BFA-F2333CB633F4}"/>
                      </c:ext>
                    </c:extLst>
                  </c:dLbl>
                  <c:dLbl>
                    <c:idx val="7"/>
                    <c:tx>
                      <c:rich>
                        <a:bodyPr/>
                        <a:lstStyle/>
                        <a:p>
                          <a:fld id="{E1DD2D7A-E5A4-4231-9650-C67FD6F775D3}"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8F3C-4024-9BFA-F2333CB633F4}"/>
                      </c:ext>
                    </c:extLst>
                  </c:dLbl>
                  <c:spPr>
                    <a:noFill/>
                    <a:ln>
                      <a:noFill/>
                    </a:ln>
                    <a:effectLst/>
                  </c:spPr>
                  <c:txPr>
                    <a:bodyPr wrap="square" lIns="38100" tIns="19050" rIns="38100" bIns="19050" anchor="ctr">
                      <a:spAutoFit/>
                    </a:bodyPr>
                    <a:lstStyle/>
                    <a:p>
                      <a:pPr>
                        <a:defRPr sz="1200"/>
                      </a:pPr>
                      <a:endParaRPr lang="es-CR"/>
                    </a:p>
                  </c:txPr>
                  <c:showLegendKey val="0"/>
                  <c:showVal val="0"/>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ext>
                  </c:extLst>
                </c:dLbls>
                <c:xVal>
                  <c:numRef>
                    <c:extLst xmlns:c15="http://schemas.microsoft.com/office/drawing/2012/chart">
                      <c:ext xmlns:c15="http://schemas.microsoft.com/office/drawing/2012/chart" uri="{02D57815-91ED-43cb-92C2-25804820EDAC}">
                        <c15:formulaRef>
                          <c15:sqref>Plan.Cuadrantes!$J$38:$J$45</c15:sqref>
                        </c15:formulaRef>
                      </c:ext>
                    </c:extLst>
                    <c:numCache>
                      <c:formatCode>0.00</c:formatCode>
                      <c:ptCount val="8"/>
                      <c:pt idx="0">
                        <c:v>2.3460331117437838</c:v>
                      </c:pt>
                      <c:pt idx="1">
                        <c:v>2.3460331117437838</c:v>
                      </c:pt>
                      <c:pt idx="2">
                        <c:v>3.6539668882562162</c:v>
                      </c:pt>
                      <c:pt idx="3">
                        <c:v>4.9619006647686481</c:v>
                      </c:pt>
                      <c:pt idx="4">
                        <c:v>2.3460331117437838</c:v>
                      </c:pt>
                      <c:pt idx="5">
                        <c:v>3.6539668882562162</c:v>
                      </c:pt>
                      <c:pt idx="6">
                        <c:v>2.3460331117437838</c:v>
                      </c:pt>
                      <c:pt idx="7">
                        <c:v>2.3460331117437838</c:v>
                      </c:pt>
                    </c:numCache>
                  </c:numRef>
                </c:xVal>
                <c:yVal>
                  <c:numRef>
                    <c:extLst xmlns:c15="http://schemas.microsoft.com/office/drawing/2012/chart">
                      <c:ext xmlns:c15="http://schemas.microsoft.com/office/drawing/2012/chart" uri="{02D57815-91ED-43cb-92C2-25804820EDAC}">
                        <c15:formulaRef>
                          <c15:sqref>Plan.Cuadrantes!$G$38:$G$45</c15:sqref>
                        </c15:formulaRef>
                      </c:ext>
                    </c:extLst>
                    <c:numCache>
                      <c:formatCode>0.00</c:formatCode>
                      <c:ptCount val="8"/>
                      <c:pt idx="0">
                        <c:v>3.63</c:v>
                      </c:pt>
                      <c:pt idx="1">
                        <c:v>3.24</c:v>
                      </c:pt>
                      <c:pt idx="2">
                        <c:v>3.24</c:v>
                      </c:pt>
                      <c:pt idx="3">
                        <c:v>2.46</c:v>
                      </c:pt>
                      <c:pt idx="4">
                        <c:v>2.46</c:v>
                      </c:pt>
                      <c:pt idx="5">
                        <c:v>3.63</c:v>
                      </c:pt>
                      <c:pt idx="6">
                        <c:v>2.85</c:v>
                      </c:pt>
                      <c:pt idx="7">
                        <c:v>2.46</c:v>
                      </c:pt>
                    </c:numCache>
                  </c:numRef>
                </c:yVal>
                <c:smooth val="0"/>
                <c:extLst xmlns:c15="http://schemas.microsoft.com/office/drawing/2012/chart">
                  <c:ext xmlns:c15="http://schemas.microsoft.com/office/drawing/2012/chart" uri="{02D57815-91ED-43cb-92C2-25804820EDAC}">
                    <c15:datalabelsRange>
                      <c15:f>Plan.Cuadrantes!$A$38:$A$45</c15:f>
                      <c15:dlblRangeCache>
                        <c:ptCount val="8"/>
                        <c:pt idx="0">
                          <c:v>T1</c:v>
                        </c:pt>
                        <c:pt idx="1">
                          <c:v>T2</c:v>
                        </c:pt>
                        <c:pt idx="2">
                          <c:v>T3</c:v>
                        </c:pt>
                        <c:pt idx="3">
                          <c:v>T4</c:v>
                        </c:pt>
                        <c:pt idx="4">
                          <c:v>T5</c:v>
                        </c:pt>
                        <c:pt idx="5">
                          <c:v>T6</c:v>
                        </c:pt>
                        <c:pt idx="6">
                          <c:v>T7</c:v>
                        </c:pt>
                        <c:pt idx="7">
                          <c:v>T8</c:v>
                        </c:pt>
                      </c15:dlblRangeCache>
                    </c15:datalabelsRange>
                  </c:ext>
                  <c:ext xmlns:c16="http://schemas.microsoft.com/office/drawing/2014/chart" uri="{C3380CC4-5D6E-409C-BE32-E72D297353CC}">
                    <c16:uniqueId val="{0000002C-D3D9-4C26-A699-06F912F271AD}"/>
                  </c:ext>
                </c:extLst>
              </c15:ser>
            </c15:filteredScatterSeries>
          </c:ext>
        </c:extLst>
      </c:scatterChart>
      <c:valAx>
        <c:axId val="-1112291024"/>
        <c:scaling>
          <c:orientation val="minMax"/>
          <c:max val="5"/>
          <c:min val="1"/>
        </c:scaling>
        <c:delete val="0"/>
        <c:axPos val="b"/>
        <c:majorGridlines/>
        <c:minorGridlines>
          <c:spPr>
            <a:ln>
              <a:prstDash val="dash"/>
            </a:ln>
          </c:spPr>
        </c:minorGridlines>
        <c:title>
          <c:tx>
            <c:rich>
              <a:bodyPr/>
              <a:lstStyle/>
              <a:p>
                <a:pPr>
                  <a:defRPr sz="1000">
                    <a:latin typeface="Arial" panose="020B0604020202020204" pitchFamily="34" charset="0"/>
                    <a:cs typeface="Arial" panose="020B0604020202020204" pitchFamily="34" charset="0"/>
                  </a:defRPr>
                </a:pPr>
                <a:r>
                  <a:rPr lang="pt-BR" sz="1000">
                    <a:latin typeface="Arial" panose="020B0604020202020204" pitchFamily="34" charset="0"/>
                    <a:cs typeface="Arial" panose="020B0604020202020204" pitchFamily="34" charset="0"/>
                  </a:rPr>
                  <a:t>Dificultad</a:t>
                </a:r>
              </a:p>
            </c:rich>
          </c:tx>
          <c:layout>
            <c:manualLayout>
              <c:xMode val="edge"/>
              <c:yMode val="edge"/>
              <c:x val="0.44988650309496298"/>
              <c:y val="0.89384501355935164"/>
            </c:manualLayout>
          </c:layout>
          <c:overlay val="0"/>
        </c:title>
        <c:numFmt formatCode="0.00" sourceLinked="1"/>
        <c:majorTickMark val="out"/>
        <c:minorTickMark val="none"/>
        <c:tickLblPos val="nextTo"/>
        <c:txPr>
          <a:bodyPr/>
          <a:lstStyle/>
          <a:p>
            <a:pPr>
              <a:defRPr sz="1000">
                <a:latin typeface="Arial" panose="020B0604020202020204" pitchFamily="34" charset="0"/>
                <a:cs typeface="Arial" panose="020B0604020202020204" pitchFamily="34" charset="0"/>
              </a:defRPr>
            </a:pPr>
            <a:endParaRPr lang="es-CR"/>
          </a:p>
        </c:txPr>
        <c:crossAx val="-1112288848"/>
        <c:crosses val="autoZero"/>
        <c:crossBetween val="midCat"/>
        <c:majorUnit val="2"/>
        <c:minorUnit val="1"/>
      </c:valAx>
      <c:valAx>
        <c:axId val="-1112288848"/>
        <c:scaling>
          <c:orientation val="minMax"/>
          <c:max val="5"/>
          <c:min val="1"/>
        </c:scaling>
        <c:delete val="0"/>
        <c:axPos val="l"/>
        <c:majorGridlines/>
        <c:minorGridlines>
          <c:spPr>
            <a:ln>
              <a:solidFill>
                <a:schemeClr val="bg1">
                  <a:lumMod val="75000"/>
                </a:schemeClr>
              </a:solidFill>
              <a:prstDash val="dash"/>
            </a:ln>
          </c:spPr>
        </c:minorGridlines>
        <c:title>
          <c:tx>
            <c:rich>
              <a:bodyPr rot="-5400000" vert="horz"/>
              <a:lstStyle/>
              <a:p>
                <a:pPr>
                  <a:defRPr sz="1000">
                    <a:latin typeface="Arial" panose="020B0604020202020204" pitchFamily="34" charset="0"/>
                    <a:cs typeface="Arial" panose="020B0604020202020204" pitchFamily="34" charset="0"/>
                  </a:defRPr>
                </a:pPr>
                <a:r>
                  <a:rPr lang="pt-BR" sz="1000">
                    <a:latin typeface="Arial" panose="020B0604020202020204" pitchFamily="34" charset="0"/>
                    <a:cs typeface="Arial" panose="020B0604020202020204" pitchFamily="34" charset="0"/>
                  </a:rPr>
                  <a:t>Relevancia</a:t>
                </a:r>
              </a:p>
            </c:rich>
          </c:tx>
          <c:layout>
            <c:manualLayout>
              <c:xMode val="edge"/>
              <c:yMode val="edge"/>
              <c:x val="1.2700903854594965E-2"/>
              <c:y val="0.38768688797621226"/>
            </c:manualLayout>
          </c:layout>
          <c:overlay val="0"/>
        </c:title>
        <c:numFmt formatCode="0.00" sourceLinked="1"/>
        <c:majorTickMark val="out"/>
        <c:minorTickMark val="none"/>
        <c:tickLblPos val="nextTo"/>
        <c:txPr>
          <a:bodyPr/>
          <a:lstStyle/>
          <a:p>
            <a:pPr>
              <a:defRPr sz="1000">
                <a:latin typeface="Arial" panose="020B0604020202020204" pitchFamily="34" charset="0"/>
                <a:cs typeface="Arial" panose="020B0604020202020204" pitchFamily="34" charset="0"/>
              </a:defRPr>
            </a:pPr>
            <a:endParaRPr lang="es-CR"/>
          </a:p>
        </c:txPr>
        <c:crossAx val="-1112291024"/>
        <c:crosses val="autoZero"/>
        <c:crossBetween val="midCat"/>
        <c:majorUnit val="2"/>
        <c:minorUnit val="1"/>
      </c:valAx>
      <c:spPr>
        <a:noFill/>
      </c:spPr>
    </c:plotArea>
    <c:plotVisOnly val="1"/>
    <c:dispBlanksAs val="gap"/>
    <c:showDLblsOverMax val="0"/>
  </c:chart>
  <c:spPr>
    <a:ln w="12700">
      <a:solidFill>
        <a:schemeClr val="tx1"/>
      </a:solidFill>
    </a:ln>
  </c:spPr>
  <c:txPr>
    <a:bodyPr/>
    <a:lstStyle/>
    <a:p>
      <a:pPr>
        <a:defRPr sz="1800"/>
      </a:pPr>
      <a:endParaRPr lang="es-CR"/>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486586174829973E-2"/>
          <c:y val="0.14169835717263563"/>
          <c:w val="0.91630474523811611"/>
          <c:h val="0.65107294242984692"/>
        </c:manualLayout>
      </c:layout>
      <c:barChart>
        <c:barDir val="col"/>
        <c:grouping val="clustered"/>
        <c:varyColors val="0"/>
        <c:ser>
          <c:idx val="0"/>
          <c:order val="0"/>
          <c:tx>
            <c:v>Grado Final Normalizado</c:v>
          </c:tx>
          <c:spPr>
            <a:solidFill>
              <a:schemeClr val="tx2"/>
            </a:solidFill>
            <a:ln>
              <a:solidFill>
                <a:schemeClr val="tx1"/>
              </a:solidFill>
            </a:ln>
          </c:spPr>
          <c:invertIfNegative val="0"/>
          <c:dLbls>
            <c:spPr>
              <a:noFill/>
              <a:ln>
                <a:noFill/>
              </a:ln>
              <a:effectLst/>
            </c:spPr>
            <c:txPr>
              <a:bodyPr rot="-5400000" vert="horz"/>
              <a:lstStyle/>
              <a:p>
                <a:pPr>
                  <a:defRPr sz="1000">
                    <a:solidFill>
                      <a:schemeClr val="bg1"/>
                    </a:solidFill>
                    <a:latin typeface="Arial" panose="020B0604020202020204" pitchFamily="34" charset="0"/>
                    <a:cs typeface="Arial" panose="020B0604020202020204" pitchFamily="34" charset="0"/>
                  </a:defRPr>
                </a:pPr>
                <a:endParaRPr lang="es-C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'Plan.PorRegiones (A)'!$A$2:$A$11</c:f>
              <c:strCache>
                <c:ptCount val="10"/>
                <c:pt idx="0">
                  <c:v>A1</c:v>
                </c:pt>
                <c:pt idx="1">
                  <c:v>A2</c:v>
                </c:pt>
                <c:pt idx="2">
                  <c:v>A7</c:v>
                </c:pt>
                <c:pt idx="3">
                  <c:v>A8</c:v>
                </c:pt>
                <c:pt idx="5">
                  <c:v>A6</c:v>
                </c:pt>
                <c:pt idx="7">
                  <c:v>A3</c:v>
                </c:pt>
                <c:pt idx="8">
                  <c:v>A4</c:v>
                </c:pt>
                <c:pt idx="9">
                  <c:v>A5</c:v>
                </c:pt>
              </c:strCache>
            </c:strRef>
          </c:cat>
          <c:val>
            <c:numRef>
              <c:f>'Plan.PorRegiones (A)'!$J$2:$J$11</c:f>
              <c:numCache>
                <c:formatCode>General</c:formatCode>
                <c:ptCount val="10"/>
                <c:pt idx="0">
                  <c:v>20.83</c:v>
                </c:pt>
                <c:pt idx="1">
                  <c:v>32.630000000000003</c:v>
                </c:pt>
                <c:pt idx="2">
                  <c:v>24.04</c:v>
                </c:pt>
                <c:pt idx="3">
                  <c:v>33.369999999999997</c:v>
                </c:pt>
                <c:pt idx="5">
                  <c:v>11.6</c:v>
                </c:pt>
                <c:pt idx="7">
                  <c:v>12.65</c:v>
                </c:pt>
                <c:pt idx="8">
                  <c:v>8.99</c:v>
                </c:pt>
                <c:pt idx="9">
                  <c:v>9.41</c:v>
                </c:pt>
              </c:numCache>
            </c:numRef>
          </c:val>
          <c:extLst>
            <c:ext xmlns:c16="http://schemas.microsoft.com/office/drawing/2014/chart" uri="{C3380CC4-5D6E-409C-BE32-E72D297353CC}">
              <c16:uniqueId val="{00000000-E032-4999-8766-80D6A2BABF2F}"/>
            </c:ext>
          </c:extLst>
        </c:ser>
        <c:ser>
          <c:idx val="1"/>
          <c:order val="1"/>
          <c:tx>
            <c:v>Grado Total sin normalizar</c:v>
          </c:tx>
          <c:spPr>
            <a:solidFill>
              <a:schemeClr val="accent1">
                <a:lumMod val="60000"/>
                <a:lumOff val="40000"/>
              </a:schemeClr>
            </a:solidFill>
            <a:ln>
              <a:solidFill>
                <a:prstClr val="black"/>
              </a:solidFill>
            </a:ln>
          </c:spPr>
          <c:invertIfNegative val="0"/>
          <c:dLbls>
            <c:spPr>
              <a:noFill/>
              <a:ln>
                <a:noFill/>
              </a:ln>
              <a:effectLst/>
            </c:spPr>
            <c:txPr>
              <a:bodyPr rot="-5400000" vert="horz"/>
              <a:lstStyle/>
              <a:p>
                <a:pPr>
                  <a:defRPr sz="1000">
                    <a:solidFill>
                      <a:sysClr val="windowText" lastClr="000000"/>
                    </a:solidFill>
                    <a:latin typeface="Arial" panose="020B0604020202020204" pitchFamily="34" charset="0"/>
                    <a:cs typeface="Arial" panose="020B0604020202020204" pitchFamily="34" charset="0"/>
                  </a:defRPr>
                </a:pPr>
                <a:endParaRPr lang="es-C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'Plan.PorRegiones (A)'!$A$2:$A$11</c:f>
              <c:strCache>
                <c:ptCount val="10"/>
                <c:pt idx="0">
                  <c:v>A1</c:v>
                </c:pt>
                <c:pt idx="1">
                  <c:v>A2</c:v>
                </c:pt>
                <c:pt idx="2">
                  <c:v>A7</c:v>
                </c:pt>
                <c:pt idx="3">
                  <c:v>A8</c:v>
                </c:pt>
                <c:pt idx="5">
                  <c:v>A6</c:v>
                </c:pt>
                <c:pt idx="7">
                  <c:v>A3</c:v>
                </c:pt>
                <c:pt idx="8">
                  <c:v>A4</c:v>
                </c:pt>
                <c:pt idx="9">
                  <c:v>A5</c:v>
                </c:pt>
              </c:strCache>
            </c:strRef>
          </c:cat>
          <c:val>
            <c:numRef>
              <c:f>'Plan.PorRegiones (A)'!$G$2:$G$11</c:f>
              <c:numCache>
                <c:formatCode>0.00</c:formatCode>
                <c:ptCount val="10"/>
                <c:pt idx="0">
                  <c:v>17.559999999999999</c:v>
                </c:pt>
                <c:pt idx="1">
                  <c:v>18.940000000000001</c:v>
                </c:pt>
                <c:pt idx="2">
                  <c:v>18.619999999999997</c:v>
                </c:pt>
                <c:pt idx="3">
                  <c:v>18.7</c:v>
                </c:pt>
                <c:pt idx="5">
                  <c:v>17.7</c:v>
                </c:pt>
                <c:pt idx="7">
                  <c:v>17.559999999999999</c:v>
                </c:pt>
                <c:pt idx="8">
                  <c:v>16.12</c:v>
                </c:pt>
                <c:pt idx="9">
                  <c:v>16.700000000000003</c:v>
                </c:pt>
              </c:numCache>
            </c:numRef>
          </c:val>
          <c:extLst>
            <c:ext xmlns:c16="http://schemas.microsoft.com/office/drawing/2014/chart" uri="{C3380CC4-5D6E-409C-BE32-E72D297353CC}">
              <c16:uniqueId val="{00000001-E032-4999-8766-80D6A2BABF2F}"/>
            </c:ext>
          </c:extLst>
        </c:ser>
        <c:dLbls>
          <c:showLegendKey val="0"/>
          <c:showVal val="0"/>
          <c:showCatName val="0"/>
          <c:showSerName val="0"/>
          <c:showPercent val="0"/>
          <c:showBubbleSize val="0"/>
        </c:dLbls>
        <c:gapWidth val="50"/>
        <c:axId val="-1112288304"/>
        <c:axId val="-1112294832"/>
      </c:barChart>
      <c:catAx>
        <c:axId val="-1112288304"/>
        <c:scaling>
          <c:orientation val="minMax"/>
        </c:scaling>
        <c:delete val="0"/>
        <c:axPos val="b"/>
        <c:numFmt formatCode="General" sourceLinked="0"/>
        <c:majorTickMark val="out"/>
        <c:minorTickMark val="none"/>
        <c:tickLblPos val="nextTo"/>
        <c:txPr>
          <a:bodyPr/>
          <a:lstStyle/>
          <a:p>
            <a:pPr>
              <a:defRPr sz="1000">
                <a:latin typeface="Arial" panose="020B0604020202020204" pitchFamily="34" charset="0"/>
                <a:cs typeface="Arial" panose="020B0604020202020204" pitchFamily="34" charset="0"/>
              </a:defRPr>
            </a:pPr>
            <a:endParaRPr lang="es-CR"/>
          </a:p>
        </c:txPr>
        <c:crossAx val="-1112294832"/>
        <c:crosses val="autoZero"/>
        <c:auto val="1"/>
        <c:lblAlgn val="ctr"/>
        <c:lblOffset val="100"/>
        <c:noMultiLvlLbl val="0"/>
      </c:catAx>
      <c:valAx>
        <c:axId val="-1112294832"/>
        <c:scaling>
          <c:orientation val="minMax"/>
        </c:scaling>
        <c:delete val="0"/>
        <c:axPos val="l"/>
        <c:majorGridlines>
          <c:spPr>
            <a:ln>
              <a:solidFill>
                <a:schemeClr val="bg1">
                  <a:lumMod val="75000"/>
                </a:schemeClr>
              </a:solidFill>
              <a:prstDash val="dash"/>
            </a:ln>
          </c:spPr>
        </c:majorGridlines>
        <c:numFmt formatCode="General" sourceLinked="1"/>
        <c:majorTickMark val="out"/>
        <c:minorTickMark val="none"/>
        <c:tickLblPos val="nextTo"/>
        <c:txPr>
          <a:bodyPr/>
          <a:lstStyle/>
          <a:p>
            <a:pPr>
              <a:defRPr sz="1000">
                <a:latin typeface="Arial" panose="020B0604020202020204" pitchFamily="34" charset="0"/>
                <a:cs typeface="Arial" panose="020B0604020202020204" pitchFamily="34" charset="0"/>
              </a:defRPr>
            </a:pPr>
            <a:endParaRPr lang="es-CR"/>
          </a:p>
        </c:txPr>
        <c:crossAx val="-1112288304"/>
        <c:crosses val="autoZero"/>
        <c:crossBetween val="between"/>
      </c:valAx>
      <c:spPr>
        <a:gradFill flip="none" rotWithShape="1">
          <a:gsLst>
            <a:gs pos="66000">
              <a:srgbClr val="EBAD92"/>
            </a:gs>
            <a:gs pos="46000">
              <a:srgbClr val="F6BB90"/>
            </a:gs>
            <a:gs pos="43000">
              <a:srgbClr val="9BBB59">
                <a:lumMod val="60000"/>
                <a:lumOff val="40000"/>
              </a:srgbClr>
            </a:gs>
            <a:gs pos="64000">
              <a:schemeClr val="accent6">
                <a:lumMod val="60000"/>
                <a:lumOff val="40000"/>
              </a:schemeClr>
            </a:gs>
            <a:gs pos="94000">
              <a:srgbClr val="C0504D">
                <a:lumMod val="60000"/>
                <a:lumOff val="40000"/>
              </a:srgbClr>
            </a:gs>
          </a:gsLst>
          <a:lin ang="0" scaled="1"/>
          <a:tileRect/>
        </a:gradFill>
      </c:spPr>
    </c:plotArea>
    <c:legend>
      <c:legendPos val="b"/>
      <c:layout>
        <c:manualLayout>
          <c:xMode val="edge"/>
          <c:yMode val="edge"/>
          <c:x val="1.2656011282171821E-2"/>
          <c:y val="0.92871862445765707"/>
          <c:w val="0.98734398871782814"/>
          <c:h val="5.3143106808763156E-2"/>
        </c:manualLayout>
      </c:layout>
      <c:overlay val="0"/>
      <c:txPr>
        <a:bodyPr/>
        <a:lstStyle/>
        <a:p>
          <a:pPr>
            <a:defRPr sz="1000">
              <a:latin typeface="Arial" panose="020B0604020202020204" pitchFamily="34" charset="0"/>
              <a:cs typeface="Arial" panose="020B0604020202020204" pitchFamily="34" charset="0"/>
            </a:defRPr>
          </a:pPr>
          <a:endParaRPr lang="es-CR"/>
        </a:p>
      </c:txPr>
    </c:legend>
    <c:plotVisOnly val="1"/>
    <c:dispBlanksAs val="gap"/>
    <c:showDLblsOverMax val="0"/>
  </c:chart>
  <c:txPr>
    <a:bodyPr/>
    <a:lstStyle/>
    <a:p>
      <a:pPr>
        <a:defRPr sz="1800"/>
      </a:pPr>
      <a:endParaRPr lang="es-CR"/>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81402970951379"/>
          <c:y val="0.12223530851499192"/>
          <c:w val="0.82433610920816458"/>
          <c:h val="0.66747481716495594"/>
        </c:manualLayout>
      </c:layout>
      <c:scatterChart>
        <c:scatterStyle val="lineMarker"/>
        <c:varyColors val="0"/>
        <c:ser>
          <c:idx val="41"/>
          <c:order val="1"/>
          <c:tx>
            <c:strRef>
              <c:f>Plan.Cuadrantes!$B$48</c:f>
              <c:strCache>
                <c:ptCount val="1"/>
                <c:pt idx="0">
                  <c:v>S-Salud Humana</c:v>
                </c:pt>
              </c:strCache>
            </c:strRef>
          </c:tx>
          <c:spPr>
            <a:ln w="28575">
              <a:noFill/>
            </a:ln>
          </c:spPr>
          <c:marker>
            <c:symbol val="circle"/>
            <c:size val="10"/>
            <c:spPr>
              <a:solidFill>
                <a:schemeClr val="accent6"/>
              </a:solidFill>
              <a:ln>
                <a:solidFill>
                  <a:schemeClr val="tx1">
                    <a:lumMod val="65000"/>
                    <a:lumOff val="35000"/>
                  </a:schemeClr>
                </a:solidFill>
              </a:ln>
            </c:spPr>
          </c:marker>
          <c:dLbls>
            <c:dLbl>
              <c:idx val="0"/>
              <c:tx>
                <c:rich>
                  <a:bodyPr/>
                  <a:lstStyle/>
                  <a:p>
                    <a:fld id="{27C6C7A2-053C-4617-B29F-976C100CEFAE}" type="CELLRANGE">
                      <a:rPr lang="en-US"/>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36BB-431B-825B-EFD1CA2B6DB8}"/>
                </c:ext>
              </c:extLst>
            </c:dLbl>
            <c:dLbl>
              <c:idx val="1"/>
              <c:tx>
                <c:rich>
                  <a:bodyPr/>
                  <a:lstStyle/>
                  <a:p>
                    <a:fld id="{F4F1792E-66A7-49E6-AB15-294C1FDB58B0}"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7A40-4FE1-ADF9-BBE2B68710AB}"/>
                </c:ext>
              </c:extLst>
            </c:dLbl>
            <c:dLbl>
              <c:idx val="2"/>
              <c:tx>
                <c:rich>
                  <a:bodyPr/>
                  <a:lstStyle/>
                  <a:p>
                    <a:fld id="{14274E9A-9C49-4642-AEE0-6E6129054F52}"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7A40-4FE1-ADF9-BBE2B68710AB}"/>
                </c:ext>
              </c:extLst>
            </c:dLbl>
            <c:dLbl>
              <c:idx val="3"/>
              <c:tx>
                <c:rich>
                  <a:bodyPr/>
                  <a:lstStyle/>
                  <a:p>
                    <a:fld id="{139439F5-1E3F-476F-AB8A-DF5032D01AFC}"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7A40-4FE1-ADF9-BBE2B68710AB}"/>
                </c:ext>
              </c:extLst>
            </c:dLbl>
            <c:dLbl>
              <c:idx val="4"/>
              <c:tx>
                <c:rich>
                  <a:bodyPr/>
                  <a:lstStyle/>
                  <a:p>
                    <a:fld id="{F7FCBB10-8A4B-4A3C-A141-FB600043F833}"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7A40-4FE1-ADF9-BBE2B68710AB}"/>
                </c:ext>
              </c:extLst>
            </c:dLbl>
            <c:dLbl>
              <c:idx val="5"/>
              <c:tx>
                <c:rich>
                  <a:bodyPr/>
                  <a:lstStyle/>
                  <a:p>
                    <a:fld id="{2421A9CB-0299-4D2A-ABCD-759F70A4BAE8}"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7A40-4FE1-ADF9-BBE2B68710AB}"/>
                </c:ext>
              </c:extLst>
            </c:dLbl>
            <c:dLbl>
              <c:idx val="6"/>
              <c:tx>
                <c:rich>
                  <a:bodyPr/>
                  <a:lstStyle/>
                  <a:p>
                    <a:fld id="{DCF3FBA7-0516-4B8D-8842-4489C034399F}"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7A40-4FE1-ADF9-BBE2B68710AB}"/>
                </c:ext>
              </c:extLst>
            </c:dLbl>
            <c:dLbl>
              <c:idx val="7"/>
              <c:tx>
                <c:rich>
                  <a:bodyPr/>
                  <a:lstStyle/>
                  <a:p>
                    <a:fld id="{86157437-6C2B-42FE-B6A9-084B19C47BED}"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7A40-4FE1-ADF9-BBE2B68710AB}"/>
                </c:ext>
              </c:extLst>
            </c:dLbl>
            <c:spPr>
              <a:noFill/>
              <a:ln>
                <a:noFill/>
              </a:ln>
              <a:effectLst/>
            </c:spPr>
            <c:txPr>
              <a:bodyPr wrap="square" lIns="38100" tIns="19050" rIns="38100" bIns="19050" anchor="ctr">
                <a:spAutoFit/>
              </a:bodyPr>
              <a:lstStyle/>
              <a:p>
                <a:pPr>
                  <a:defRPr sz="1000">
                    <a:latin typeface="Arial" panose="020B0604020202020204" pitchFamily="34" charset="0"/>
                    <a:cs typeface="Arial" panose="020B0604020202020204" pitchFamily="34" charset="0"/>
                  </a:defRPr>
                </a:pPr>
                <a:endParaRPr lang="es-CR"/>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xVal>
            <c:numRef>
              <c:f>Plan.Cuadrantes!$J$10:$J$17</c:f>
              <c:numCache>
                <c:formatCode>0.00</c:formatCode>
                <c:ptCount val="8"/>
                <c:pt idx="0">
                  <c:v>1.8854664644737194</c:v>
                </c:pt>
                <c:pt idx="1">
                  <c:v>3.4589255734519977</c:v>
                </c:pt>
                <c:pt idx="2">
                  <c:v>1.8854664644737194</c:v>
                </c:pt>
                <c:pt idx="3">
                  <c:v>2.9344392037925715</c:v>
                </c:pt>
                <c:pt idx="4">
                  <c:v>1.8854664644737194</c:v>
                </c:pt>
                <c:pt idx="5">
                  <c:v>3.9834119431114239</c:v>
                </c:pt>
                <c:pt idx="6">
                  <c:v>3.9834119431114239</c:v>
                </c:pt>
                <c:pt idx="7">
                  <c:v>3.9834119431114239</c:v>
                </c:pt>
              </c:numCache>
            </c:numRef>
          </c:xVal>
          <c:yVal>
            <c:numRef>
              <c:f>Plan.Cuadrantes!$G$10:$G$17</c:f>
              <c:numCache>
                <c:formatCode>0.00</c:formatCode>
                <c:ptCount val="8"/>
                <c:pt idx="0">
                  <c:v>3.26</c:v>
                </c:pt>
                <c:pt idx="1">
                  <c:v>3.26</c:v>
                </c:pt>
                <c:pt idx="2">
                  <c:v>3.26</c:v>
                </c:pt>
                <c:pt idx="3">
                  <c:v>2.8</c:v>
                </c:pt>
                <c:pt idx="4">
                  <c:v>3.48</c:v>
                </c:pt>
                <c:pt idx="5">
                  <c:v>3.26</c:v>
                </c:pt>
                <c:pt idx="6">
                  <c:v>2.8</c:v>
                </c:pt>
                <c:pt idx="7">
                  <c:v>1.89</c:v>
                </c:pt>
              </c:numCache>
            </c:numRef>
          </c:yVal>
          <c:smooth val="0"/>
          <c:extLst>
            <c:ext xmlns:c15="http://schemas.microsoft.com/office/drawing/2012/chart" uri="{02D57815-91ED-43cb-92C2-25804820EDAC}">
              <c15:datalabelsRange>
                <c15:f>Plan.Cuadrantes!$A$10:$A$17</c15:f>
                <c15:dlblRangeCache>
                  <c:ptCount val="8"/>
                  <c:pt idx="0">
                    <c:v>S1</c:v>
                  </c:pt>
                  <c:pt idx="1">
                    <c:v>S2</c:v>
                  </c:pt>
                  <c:pt idx="2">
                    <c:v>S3</c:v>
                  </c:pt>
                  <c:pt idx="3">
                    <c:v>S4</c:v>
                  </c:pt>
                  <c:pt idx="4">
                    <c:v>S5</c:v>
                  </c:pt>
                  <c:pt idx="5">
                    <c:v>S6</c:v>
                  </c:pt>
                  <c:pt idx="6">
                    <c:v>S7</c:v>
                  </c:pt>
                  <c:pt idx="7">
                    <c:v>S8</c:v>
                  </c:pt>
                </c15:dlblRangeCache>
              </c15:datalabelsRange>
            </c:ext>
            <c:ext xmlns:c16="http://schemas.microsoft.com/office/drawing/2014/chart" uri="{C3380CC4-5D6E-409C-BE32-E72D297353CC}">
              <c16:uniqueId val="{00000008-36BB-431B-825B-EFD1CA2B6DB8}"/>
            </c:ext>
          </c:extLst>
        </c:ser>
        <c:dLbls>
          <c:showLegendKey val="0"/>
          <c:showVal val="0"/>
          <c:showCatName val="0"/>
          <c:showSerName val="0"/>
          <c:showPercent val="0"/>
          <c:showBubbleSize val="0"/>
        </c:dLbls>
        <c:axId val="-1023592560"/>
        <c:axId val="-1022251168"/>
        <c:extLst>
          <c:ext xmlns:c15="http://schemas.microsoft.com/office/drawing/2012/chart" uri="{02D57815-91ED-43cb-92C2-25804820EDAC}">
            <c15:filteredScatterSeries>
              <c15:ser>
                <c:idx val="40"/>
                <c:order val="0"/>
                <c:tx>
                  <c:strRef>
                    <c:extLst>
                      <c:ext uri="{02D57815-91ED-43cb-92C2-25804820EDAC}">
                        <c15:formulaRef>
                          <c15:sqref>Plan.Cuadrantes!$B$47</c15:sqref>
                        </c15:formulaRef>
                      </c:ext>
                    </c:extLst>
                    <c:strCache>
                      <c:ptCount val="1"/>
                      <c:pt idx="0">
                        <c:v>A-Seguridad Alimentaria</c:v>
                      </c:pt>
                    </c:strCache>
                  </c:strRef>
                </c:tx>
                <c:spPr>
                  <a:ln w="28575">
                    <a:noFill/>
                  </a:ln>
                </c:spPr>
                <c:marker>
                  <c:symbol val="square"/>
                  <c:size val="10"/>
                  <c:spPr>
                    <a:solidFill>
                      <a:schemeClr val="tx2"/>
                    </a:solidFill>
                    <a:ln>
                      <a:solidFill>
                        <a:schemeClr val="accent2"/>
                      </a:solidFill>
                    </a:ln>
                  </c:spPr>
                </c:marker>
                <c:dLbls>
                  <c:dLbl>
                    <c:idx val="0"/>
                    <c:tx>
                      <c:rich>
                        <a:bodyPr/>
                        <a:lstStyle/>
                        <a:p>
                          <a:fld id="{D9EA30DB-2119-42C6-BA20-433459FCBA60}" type="CELLRANGE">
                            <a:rPr lang="en-US"/>
                            <a:pPr/>
                            <a:t>[CELLRANGE]</a:t>
                          </a:fld>
                          <a:endParaRPr lang="es-CR"/>
                        </a:p>
                      </c:rich>
                    </c:tx>
                    <c:showLegendKey val="0"/>
                    <c:showVal val="0"/>
                    <c:showCatName val="0"/>
                    <c:showSerName val="0"/>
                    <c:showPercent val="0"/>
                    <c:showBubbleSize val="0"/>
                    <c:extLst>
                      <c:ext uri="{CE6537A1-D6FC-4f65-9D91-7224C49458BB}">
                        <c15:dlblFieldTable/>
                        <c15:showDataLabelsRange val="1"/>
                      </c:ext>
                      <c:ext xmlns:c16="http://schemas.microsoft.com/office/drawing/2014/chart" uri="{C3380CC4-5D6E-409C-BE32-E72D297353CC}">
                        <c16:uniqueId val="{00000009-36BB-431B-825B-EFD1CA2B6DB8}"/>
                      </c:ext>
                    </c:extLst>
                  </c:dLbl>
                  <c:dLbl>
                    <c:idx val="1"/>
                    <c:tx>
                      <c:rich>
                        <a:bodyPr/>
                        <a:lstStyle/>
                        <a:p>
                          <a:fld id="{61F9996D-D241-47ED-843C-A43BC85E7559}" type="CELLRANGE">
                            <a:rPr lang="es-CR"/>
                            <a:pPr/>
                            <a:t>[CELLRANGE]</a:t>
                          </a:fld>
                          <a:endParaRPr lang="es-CR"/>
                        </a:p>
                      </c:rich>
                    </c:tx>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07-7A40-4FE1-ADF9-BBE2B68710AB}"/>
                      </c:ext>
                    </c:extLst>
                  </c:dLbl>
                  <c:dLbl>
                    <c:idx val="2"/>
                    <c:tx>
                      <c:rich>
                        <a:bodyPr/>
                        <a:lstStyle/>
                        <a:p>
                          <a:fld id="{5298C27E-A68E-4643-BB9E-CDE2AB195077}" type="CELLRANGE">
                            <a:rPr lang="es-CR"/>
                            <a:pPr/>
                            <a:t>[CELLRANGE]</a:t>
                          </a:fld>
                          <a:endParaRPr lang="es-CR"/>
                        </a:p>
                      </c:rich>
                    </c:tx>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08-7A40-4FE1-ADF9-BBE2B68710AB}"/>
                      </c:ext>
                    </c:extLst>
                  </c:dLbl>
                  <c:dLbl>
                    <c:idx val="3"/>
                    <c:tx>
                      <c:rich>
                        <a:bodyPr/>
                        <a:lstStyle/>
                        <a:p>
                          <a:fld id="{B6DB1248-8967-4971-81B2-0BAC13E33FAB}" type="CELLRANGE">
                            <a:rPr lang="es-CR"/>
                            <a:pPr/>
                            <a:t>[CELLRANGE]</a:t>
                          </a:fld>
                          <a:endParaRPr lang="es-CR"/>
                        </a:p>
                      </c:rich>
                    </c:tx>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09-7A40-4FE1-ADF9-BBE2B68710AB}"/>
                      </c:ext>
                    </c:extLst>
                  </c:dLbl>
                  <c:dLbl>
                    <c:idx val="4"/>
                    <c:tx>
                      <c:rich>
                        <a:bodyPr/>
                        <a:lstStyle/>
                        <a:p>
                          <a:fld id="{72F01B09-AE43-4617-9F8A-CF24CAAA9913}" type="CELLRANGE">
                            <a:rPr lang="es-CR"/>
                            <a:pPr/>
                            <a:t>[CELLRANGE]</a:t>
                          </a:fld>
                          <a:endParaRPr lang="es-CR"/>
                        </a:p>
                      </c:rich>
                    </c:tx>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0A-7A40-4FE1-ADF9-BBE2B68710AB}"/>
                      </c:ext>
                    </c:extLst>
                  </c:dLbl>
                  <c:dLbl>
                    <c:idx val="5"/>
                    <c:tx>
                      <c:rich>
                        <a:bodyPr/>
                        <a:lstStyle/>
                        <a:p>
                          <a:fld id="{CC6C35A0-78A8-48A4-A33E-3FAF01E99BE8}" type="CELLRANGE">
                            <a:rPr lang="es-CR"/>
                            <a:pPr/>
                            <a:t>[CELLRANGE]</a:t>
                          </a:fld>
                          <a:endParaRPr lang="es-CR"/>
                        </a:p>
                      </c:rich>
                    </c:tx>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0B-7A40-4FE1-ADF9-BBE2B68710AB}"/>
                      </c:ext>
                    </c:extLst>
                  </c:dLbl>
                  <c:dLbl>
                    <c:idx val="6"/>
                    <c:tx>
                      <c:rich>
                        <a:bodyPr/>
                        <a:lstStyle/>
                        <a:p>
                          <a:fld id="{75DCB74B-A45A-4296-981F-20BAF7825BA5}" type="CELLRANGE">
                            <a:rPr lang="es-CR"/>
                            <a:pPr/>
                            <a:t>[CELLRANGE]</a:t>
                          </a:fld>
                          <a:endParaRPr lang="es-CR"/>
                        </a:p>
                      </c:rich>
                    </c:tx>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0C-7A40-4FE1-ADF9-BBE2B68710AB}"/>
                      </c:ext>
                    </c:extLst>
                  </c:dLbl>
                  <c:dLbl>
                    <c:idx val="7"/>
                    <c:tx>
                      <c:rich>
                        <a:bodyPr/>
                        <a:lstStyle/>
                        <a:p>
                          <a:fld id="{612A0DA6-AFF8-434D-A37D-C0F57555B578}" type="CELLRANGE">
                            <a:rPr lang="es-CR"/>
                            <a:pPr/>
                            <a:t>[CELLRANGE]</a:t>
                          </a:fld>
                          <a:endParaRPr lang="es-CR"/>
                        </a:p>
                      </c:rich>
                    </c:tx>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0D-7A40-4FE1-ADF9-BBE2B68710AB}"/>
                      </c:ext>
                    </c:extLst>
                  </c:dLbl>
                  <c:spPr>
                    <a:noFill/>
                    <a:ln>
                      <a:noFill/>
                    </a:ln>
                    <a:effectLst/>
                  </c:spPr>
                  <c:txPr>
                    <a:bodyPr wrap="square" lIns="38100" tIns="19050" rIns="38100" bIns="19050" anchor="ctr">
                      <a:spAutoFit/>
                    </a:bodyPr>
                    <a:lstStyle/>
                    <a:p>
                      <a:pPr>
                        <a:defRPr sz="1200"/>
                      </a:pPr>
                      <a:endParaRPr lang="es-CR"/>
                    </a:p>
                  </c:txPr>
                  <c:showLegendKey val="0"/>
                  <c:showVal val="0"/>
                  <c:showCatName val="0"/>
                  <c:showSerName val="0"/>
                  <c:showPercent val="0"/>
                  <c:showBubbleSize val="0"/>
                  <c:showLeaderLines val="0"/>
                  <c:extLst>
                    <c:ext uri="{CE6537A1-D6FC-4f65-9D91-7224C49458BB}">
                      <c15:showDataLabelsRange val="1"/>
                      <c15:showLeaderLines val="1"/>
                    </c:ext>
                  </c:extLst>
                </c:dLbls>
                <c:xVal>
                  <c:numRef>
                    <c:extLst>
                      <c:ext uri="{02D57815-91ED-43cb-92C2-25804820EDAC}">
                        <c15:formulaRef>
                          <c15:sqref>Plan.Cuadrantes!$J$2:$J$9</c15:sqref>
                        </c15:formulaRef>
                      </c:ext>
                    </c:extLst>
                    <c:numCache>
                      <c:formatCode>0.00</c:formatCode>
                      <c:ptCount val="8"/>
                      <c:pt idx="0">
                        <c:v>2.4696397095884994</c:v>
                      </c:pt>
                      <c:pt idx="1">
                        <c:v>2.0089839144882249</c:v>
                      </c:pt>
                      <c:pt idx="2">
                        <c:v>3.5364215508733459</c:v>
                      </c:pt>
                      <c:pt idx="3">
                        <c:v>3.2212360068573691</c:v>
                      </c:pt>
                      <c:pt idx="4">
                        <c:v>4.2880178481422151</c:v>
                      </c:pt>
                      <c:pt idx="5">
                        <c:v>4.2880178481422151</c:v>
                      </c:pt>
                      <c:pt idx="6">
                        <c:v>2.4696397095884994</c:v>
                      </c:pt>
                      <c:pt idx="7">
                        <c:v>1.7180434123196302</c:v>
                      </c:pt>
                    </c:numCache>
                  </c:numRef>
                </c:xVal>
                <c:yVal>
                  <c:numRef>
                    <c:extLst>
                      <c:ext uri="{02D57815-91ED-43cb-92C2-25804820EDAC}">
                        <c15:formulaRef>
                          <c15:sqref>Plan.Cuadrantes!$G$2:$G$9</c15:sqref>
                        </c15:formulaRef>
                      </c:ext>
                    </c:extLst>
                    <c:numCache>
                      <c:formatCode>0.00</c:formatCode>
                      <c:ptCount val="8"/>
                      <c:pt idx="0">
                        <c:v>3.16</c:v>
                      </c:pt>
                      <c:pt idx="1">
                        <c:v>3.66</c:v>
                      </c:pt>
                      <c:pt idx="2">
                        <c:v>2.78</c:v>
                      </c:pt>
                      <c:pt idx="3">
                        <c:v>2.0299999999999998</c:v>
                      </c:pt>
                      <c:pt idx="4">
                        <c:v>2.66</c:v>
                      </c:pt>
                      <c:pt idx="5">
                        <c:v>3.04</c:v>
                      </c:pt>
                      <c:pt idx="6">
                        <c:v>3.4</c:v>
                      </c:pt>
                      <c:pt idx="7">
                        <c:v>3.28</c:v>
                      </c:pt>
                    </c:numCache>
                  </c:numRef>
                </c:yVal>
                <c:smooth val="0"/>
                <c:extLst>
                  <c:ext uri="{02D57815-91ED-43cb-92C2-25804820EDAC}">
                    <c15:datalabelsRange>
                      <c15:f>Plan.Cuadrantes!$A$2:$A$9</c15:f>
                      <c15:dlblRangeCache>
                        <c:ptCount val="8"/>
                        <c:pt idx="0">
                          <c:v>A1</c:v>
                        </c:pt>
                        <c:pt idx="1">
                          <c:v>A2</c:v>
                        </c:pt>
                        <c:pt idx="2">
                          <c:v>A3</c:v>
                        </c:pt>
                        <c:pt idx="3">
                          <c:v>A4</c:v>
                        </c:pt>
                        <c:pt idx="4">
                          <c:v>A5</c:v>
                        </c:pt>
                        <c:pt idx="5">
                          <c:v>A6</c:v>
                        </c:pt>
                        <c:pt idx="6">
                          <c:v>A7</c:v>
                        </c:pt>
                        <c:pt idx="7">
                          <c:v>A8</c:v>
                        </c:pt>
                      </c15:dlblRangeCache>
                    </c15:datalabelsRange>
                  </c:ext>
                  <c:ext xmlns:c16="http://schemas.microsoft.com/office/drawing/2014/chart" uri="{C3380CC4-5D6E-409C-BE32-E72D297353CC}">
                    <c16:uniqueId val="{00000011-36BB-431B-825B-EFD1CA2B6DB8}"/>
                  </c:ext>
                </c:extLst>
              </c15:ser>
            </c15:filteredScatterSeries>
            <c15:filteredScatterSeries>
              <c15:ser>
                <c:idx val="42"/>
                <c:order val="2"/>
                <c:tx>
                  <c:strRef>
                    <c:extLst xmlns:c15="http://schemas.microsoft.com/office/drawing/2012/chart">
                      <c:ext xmlns:c15="http://schemas.microsoft.com/office/drawing/2012/chart" uri="{02D57815-91ED-43cb-92C2-25804820EDAC}">
                        <c15:formulaRef>
                          <c15:sqref>Plan.Cuadrantes!$B$49</c15:sqref>
                        </c15:formulaRef>
                      </c:ext>
                    </c:extLst>
                    <c:strCache>
                      <c:ptCount val="1"/>
                      <c:pt idx="0">
                        <c:v>M-Medio Ambiente</c:v>
                      </c:pt>
                    </c:strCache>
                  </c:strRef>
                </c:tx>
                <c:spPr>
                  <a:ln w="28575">
                    <a:noFill/>
                  </a:ln>
                </c:spPr>
                <c:marker>
                  <c:symbol val="circle"/>
                  <c:size val="10"/>
                  <c:spPr>
                    <a:solidFill>
                      <a:srgbClr val="FFFF00"/>
                    </a:solidFill>
                    <a:ln>
                      <a:solidFill>
                        <a:sysClr val="windowText" lastClr="000000">
                          <a:lumMod val="65000"/>
                          <a:lumOff val="35000"/>
                        </a:sysClr>
                      </a:solidFill>
                    </a:ln>
                  </c:spPr>
                </c:marker>
                <c:dLbls>
                  <c:dLbl>
                    <c:idx val="0"/>
                    <c:tx>
                      <c:rich>
                        <a:bodyPr/>
                        <a:lstStyle/>
                        <a:p>
                          <a:fld id="{6C92046C-D8AB-42B7-AB8A-172B091FF1AD}" type="CELLRANGE">
                            <a:rPr lang="en-US"/>
                            <a:pPr/>
                            <a:t>[CELLRANGE]</a:t>
                          </a:fld>
                          <a:endParaRPr lang="es-CR"/>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dlblFieldTable/>
                        <c15:showDataLabelsRange val="1"/>
                      </c:ext>
                      <c:ext xmlns:c16="http://schemas.microsoft.com/office/drawing/2014/chart" uri="{C3380CC4-5D6E-409C-BE32-E72D297353CC}">
                        <c16:uniqueId val="{00000012-36BB-431B-825B-EFD1CA2B6DB8}"/>
                      </c:ext>
                    </c:extLst>
                  </c:dLbl>
                  <c:dLbl>
                    <c:idx val="1"/>
                    <c:tx>
                      <c:rich>
                        <a:bodyPr/>
                        <a:lstStyle/>
                        <a:p>
                          <a:fld id="{4A2021E2-134F-4325-9926-438CD3464CBF}"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7A40-4FE1-ADF9-BBE2B68710AB}"/>
                      </c:ext>
                    </c:extLst>
                  </c:dLbl>
                  <c:dLbl>
                    <c:idx val="2"/>
                    <c:tx>
                      <c:rich>
                        <a:bodyPr/>
                        <a:lstStyle/>
                        <a:p>
                          <a:fld id="{17653143-F37C-46B8-B538-1A74587B0A44}"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7A40-4FE1-ADF9-BBE2B68710AB}"/>
                      </c:ext>
                    </c:extLst>
                  </c:dLbl>
                  <c:dLbl>
                    <c:idx val="3"/>
                    <c:layout>
                      <c:manualLayout>
                        <c:x val="0"/>
                        <c:y val="-1.6904384574749114E-2"/>
                      </c:manualLayout>
                    </c:layout>
                    <c:tx>
                      <c:rich>
                        <a:bodyPr/>
                        <a:lstStyle/>
                        <a:p>
                          <a:fld id="{1F682F3C-D636-4944-96CE-98FA5A82B114}" type="CELLRANGE">
                            <a:rPr lang="en-US"/>
                            <a:pPr/>
                            <a:t>[CELLRANGE]</a:t>
                          </a:fld>
                          <a:endParaRPr lang="es-CR"/>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dlblFieldTable/>
                        <c15:showDataLabelsRange val="1"/>
                      </c:ext>
                      <c:ext xmlns:c16="http://schemas.microsoft.com/office/drawing/2014/chart" uri="{C3380CC4-5D6E-409C-BE32-E72D297353CC}">
                        <c16:uniqueId val="{00000015-36BB-431B-825B-EFD1CA2B6DB8}"/>
                      </c:ext>
                    </c:extLst>
                  </c:dLbl>
                  <c:dLbl>
                    <c:idx val="4"/>
                    <c:tx>
                      <c:rich>
                        <a:bodyPr/>
                        <a:lstStyle/>
                        <a:p>
                          <a:fld id="{895BD9EA-26B7-49BD-80A0-A3A5AF77969E}"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7A40-4FE1-ADF9-BBE2B68710AB}"/>
                      </c:ext>
                    </c:extLst>
                  </c:dLbl>
                  <c:spPr>
                    <a:noFill/>
                    <a:ln>
                      <a:noFill/>
                    </a:ln>
                    <a:effectLst/>
                  </c:spPr>
                  <c:txPr>
                    <a:bodyPr wrap="square" lIns="38100" tIns="19050" rIns="38100" bIns="19050" anchor="ctr">
                      <a:spAutoFit/>
                    </a:bodyPr>
                    <a:lstStyle/>
                    <a:p>
                      <a:pPr>
                        <a:defRPr sz="1200"/>
                      </a:pPr>
                      <a:endParaRPr lang="es-CR"/>
                    </a:p>
                  </c:txPr>
                  <c:showLegendKey val="0"/>
                  <c:showVal val="0"/>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ext>
                  </c:extLst>
                </c:dLbls>
                <c:xVal>
                  <c:numRef>
                    <c:extLst xmlns:c15="http://schemas.microsoft.com/office/drawing/2012/chart">
                      <c:ext xmlns:c15="http://schemas.microsoft.com/office/drawing/2012/chart" uri="{02D57815-91ED-43cb-92C2-25804820EDAC}">
                        <c15:formulaRef>
                          <c15:sqref>Plan.Cuadrantes!$J$18:$J$22</c15:sqref>
                        </c15:formulaRef>
                      </c:ext>
                    </c:extLst>
                    <c:numCache>
                      <c:formatCode>0.00</c:formatCode>
                      <c:ptCount val="5"/>
                      <c:pt idx="0">
                        <c:v>3.7220480424574465</c:v>
                      </c:pt>
                      <c:pt idx="1">
                        <c:v>1.9169279363138298</c:v>
                      </c:pt>
                      <c:pt idx="2">
                        <c:v>1.9169279363138298</c:v>
                      </c:pt>
                      <c:pt idx="3">
                        <c:v>3.7220480424574465</c:v>
                      </c:pt>
                      <c:pt idx="4">
                        <c:v>3.7220480424574465</c:v>
                      </c:pt>
                    </c:numCache>
                  </c:numRef>
                </c:xVal>
                <c:yVal>
                  <c:numRef>
                    <c:extLst xmlns:c15="http://schemas.microsoft.com/office/drawing/2012/chart">
                      <c:ext xmlns:c15="http://schemas.microsoft.com/office/drawing/2012/chart" uri="{02D57815-91ED-43cb-92C2-25804820EDAC}">
                        <c15:formulaRef>
                          <c15:sqref>Plan.Cuadrantes!$G$18:$G$22</c15:sqref>
                        </c15:formulaRef>
                      </c:ext>
                    </c:extLst>
                    <c:numCache>
                      <c:formatCode>0.00</c:formatCode>
                      <c:ptCount val="5"/>
                      <c:pt idx="0">
                        <c:v>3.49</c:v>
                      </c:pt>
                      <c:pt idx="1">
                        <c:v>2.88</c:v>
                      </c:pt>
                      <c:pt idx="2">
                        <c:v>2.88</c:v>
                      </c:pt>
                      <c:pt idx="3">
                        <c:v>3.49</c:v>
                      </c:pt>
                      <c:pt idx="4">
                        <c:v>2.27</c:v>
                      </c:pt>
                    </c:numCache>
                  </c:numRef>
                </c:yVal>
                <c:smooth val="0"/>
                <c:extLst xmlns:c15="http://schemas.microsoft.com/office/drawing/2012/chart">
                  <c:ext xmlns:c15="http://schemas.microsoft.com/office/drawing/2012/chart" uri="{02D57815-91ED-43cb-92C2-25804820EDAC}">
                    <c15:datalabelsRange>
                      <c15:f>Plan.Cuadrantes!$A$18:$A$22</c15:f>
                      <c15:dlblRangeCache>
                        <c:ptCount val="5"/>
                        <c:pt idx="0">
                          <c:v>M1</c:v>
                        </c:pt>
                        <c:pt idx="1">
                          <c:v>M2</c:v>
                        </c:pt>
                        <c:pt idx="2">
                          <c:v>M3</c:v>
                        </c:pt>
                        <c:pt idx="3">
                          <c:v>M4</c:v>
                        </c:pt>
                        <c:pt idx="4">
                          <c:v>M5</c:v>
                        </c:pt>
                      </c15:dlblRangeCache>
                    </c15:datalabelsRange>
                  </c:ext>
                  <c:ext xmlns:c16="http://schemas.microsoft.com/office/drawing/2014/chart" uri="{C3380CC4-5D6E-409C-BE32-E72D297353CC}">
                    <c16:uniqueId val="{00000017-36BB-431B-825B-EFD1CA2B6DB8}"/>
                  </c:ext>
                </c:extLst>
              </c15:ser>
            </c15:filteredScatterSeries>
            <c15:filteredScatterSeries>
              <c15:ser>
                <c:idx val="43"/>
                <c:order val="3"/>
                <c:tx>
                  <c:strRef>
                    <c:extLst xmlns:c15="http://schemas.microsoft.com/office/drawing/2012/chart">
                      <c:ext xmlns:c15="http://schemas.microsoft.com/office/drawing/2012/chart" uri="{02D57815-91ED-43cb-92C2-25804820EDAC}">
                        <c15:formulaRef>
                          <c15:sqref>Plan.Cuadrantes!$B$50</c15:sqref>
                        </c15:formulaRef>
                      </c:ext>
                    </c:extLst>
                    <c:strCache>
                      <c:ptCount val="1"/>
                      <c:pt idx="0">
                        <c:v>E-Energía</c:v>
                      </c:pt>
                    </c:strCache>
                  </c:strRef>
                </c:tx>
                <c:spPr>
                  <a:ln w="28575">
                    <a:noFill/>
                  </a:ln>
                </c:spPr>
                <c:marker>
                  <c:symbol val="triangle"/>
                  <c:size val="10"/>
                  <c:spPr>
                    <a:solidFill>
                      <a:srgbClr val="00B050"/>
                    </a:solidFill>
                    <a:ln>
                      <a:solidFill>
                        <a:sysClr val="windowText" lastClr="000000">
                          <a:lumMod val="65000"/>
                          <a:lumOff val="35000"/>
                        </a:sysClr>
                      </a:solidFill>
                    </a:ln>
                  </c:spPr>
                </c:marker>
                <c:xVal>
                  <c:numLit>
                    <c:formatCode>General</c:formatCode>
                    <c:ptCount val="1"/>
                    <c:pt idx="0">
                      <c:v>0</c:v>
                    </c:pt>
                  </c:numLit>
                </c:xVal>
                <c:yVal>
                  <c:numLit>
                    <c:formatCode>General</c:formatCode>
                    <c:ptCount val="1"/>
                    <c:pt idx="0">
                      <c:v>0</c:v>
                    </c:pt>
                  </c:numLit>
                </c:yVal>
                <c:smooth val="0"/>
                <c:extLst xmlns:c15="http://schemas.microsoft.com/office/drawing/2012/chart">
                  <c:ext xmlns:c16="http://schemas.microsoft.com/office/drawing/2014/chart" uri="{C3380CC4-5D6E-409C-BE32-E72D297353CC}">
                    <c16:uniqueId val="{00000018-36BB-431B-825B-EFD1CA2B6DB8}"/>
                  </c:ext>
                </c:extLst>
              </c15:ser>
            </c15:filteredScatterSeries>
            <c15:filteredScatterSeries>
              <c15:ser>
                <c:idx val="44"/>
                <c:order val="4"/>
                <c:tx>
                  <c:strRef>
                    <c:extLst xmlns:c15="http://schemas.microsoft.com/office/drawing/2012/chart">
                      <c:ext xmlns:c15="http://schemas.microsoft.com/office/drawing/2012/chart" uri="{02D57815-91ED-43cb-92C2-25804820EDAC}">
                        <c15:formulaRef>
                          <c15:sqref>Plan.Cuadrantes!$B$51</c15:sqref>
                        </c15:formulaRef>
                      </c:ext>
                    </c:extLst>
                    <c:strCache>
                      <c:ptCount val="1"/>
                      <c:pt idx="0">
                        <c:v>R-Seguridad Radiológica</c:v>
                      </c:pt>
                    </c:strCache>
                  </c:strRef>
                </c:tx>
                <c:spPr>
                  <a:ln w="28575">
                    <a:noFill/>
                  </a:ln>
                </c:spPr>
                <c:marker>
                  <c:symbol val="square"/>
                  <c:size val="10"/>
                  <c:spPr>
                    <a:noFill/>
                    <a:ln>
                      <a:solidFill>
                        <a:prstClr val="black">
                          <a:lumMod val="75000"/>
                          <a:lumOff val="25000"/>
                        </a:prstClr>
                      </a:solidFill>
                    </a:ln>
                  </c:spPr>
                </c:marker>
                <c:dLbls>
                  <c:dLbl>
                    <c:idx val="0"/>
                    <c:tx>
                      <c:rich>
                        <a:bodyPr/>
                        <a:lstStyle/>
                        <a:p>
                          <a:fld id="{8B9398AC-D463-4C61-88C5-33FD288CEFE3}" type="CELLRANGE">
                            <a:rPr lang="en-US"/>
                            <a:pPr/>
                            <a:t>[CELLRANGE]</a:t>
                          </a:fld>
                          <a:endParaRPr lang="es-CR"/>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dlblFieldTable/>
                        <c15:showDataLabelsRange val="1"/>
                      </c:ext>
                      <c:ext xmlns:c16="http://schemas.microsoft.com/office/drawing/2014/chart" uri="{C3380CC4-5D6E-409C-BE32-E72D297353CC}">
                        <c16:uniqueId val="{00000019-36BB-431B-825B-EFD1CA2B6DB8}"/>
                      </c:ext>
                    </c:extLst>
                  </c:dLbl>
                  <c:dLbl>
                    <c:idx val="1"/>
                    <c:tx>
                      <c:rich>
                        <a:bodyPr/>
                        <a:lstStyle/>
                        <a:p>
                          <a:fld id="{D84E9352-F34E-4005-B13E-EB0552D8A714}"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7A40-4FE1-ADF9-BBE2B68710AB}"/>
                      </c:ext>
                    </c:extLst>
                  </c:dLbl>
                  <c:dLbl>
                    <c:idx val="2"/>
                    <c:tx>
                      <c:rich>
                        <a:bodyPr/>
                        <a:lstStyle/>
                        <a:p>
                          <a:fld id="{A658089C-06FC-4D98-8B96-AA401F5AF3E0}"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7A40-4FE1-ADF9-BBE2B68710AB}"/>
                      </c:ext>
                    </c:extLst>
                  </c:dLbl>
                  <c:dLbl>
                    <c:idx val="3"/>
                    <c:tx>
                      <c:rich>
                        <a:bodyPr/>
                        <a:lstStyle/>
                        <a:p>
                          <a:fld id="{300AB7DA-B32B-4D07-8DDD-C055F2BFF988}"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7A40-4FE1-ADF9-BBE2B68710AB}"/>
                      </c:ext>
                    </c:extLst>
                  </c:dLbl>
                  <c:dLbl>
                    <c:idx val="4"/>
                    <c:tx>
                      <c:rich>
                        <a:bodyPr/>
                        <a:lstStyle/>
                        <a:p>
                          <a:fld id="{D3E6D259-8840-432A-B3C4-0F600C7CC9D4}"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7A40-4FE1-ADF9-BBE2B68710AB}"/>
                      </c:ext>
                    </c:extLst>
                  </c:dLbl>
                  <c:dLbl>
                    <c:idx val="5"/>
                    <c:tx>
                      <c:rich>
                        <a:bodyPr/>
                        <a:lstStyle/>
                        <a:p>
                          <a:fld id="{6FCF4FAD-EB59-410F-B59E-253F995BC4C5}"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7A40-4FE1-ADF9-BBE2B68710AB}"/>
                      </c:ext>
                    </c:extLst>
                  </c:dLbl>
                  <c:dLbl>
                    <c:idx val="6"/>
                    <c:tx>
                      <c:rich>
                        <a:bodyPr/>
                        <a:lstStyle/>
                        <a:p>
                          <a:fld id="{1E54FCC5-BD05-4735-B472-529B32D50A4F}"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7A40-4FE1-ADF9-BBE2B68710AB}"/>
                      </c:ext>
                    </c:extLst>
                  </c:dLbl>
                  <c:dLbl>
                    <c:idx val="7"/>
                    <c:tx>
                      <c:rich>
                        <a:bodyPr/>
                        <a:lstStyle/>
                        <a:p>
                          <a:fld id="{7FEF0584-36BD-4387-94BC-AA0641CD2135}"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7A40-4FE1-ADF9-BBE2B68710AB}"/>
                      </c:ext>
                    </c:extLst>
                  </c:dLbl>
                  <c:dLbl>
                    <c:idx val="8"/>
                    <c:layout>
                      <c:manualLayout>
                        <c:x val="-1.3162224415927256E-3"/>
                        <c:y val="-1.4791336502905442E-2"/>
                      </c:manualLayout>
                    </c:layout>
                    <c:tx>
                      <c:rich>
                        <a:bodyPr/>
                        <a:lstStyle/>
                        <a:p>
                          <a:fld id="{82716E58-E19A-4897-8272-70BAFE9B3AE1}" type="CELLRANGE">
                            <a:rPr lang="en-US"/>
                            <a:pPr/>
                            <a:t>[CELLRANGE]</a:t>
                          </a:fld>
                          <a:endParaRPr lang="es-CR"/>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dlblFieldTable/>
                        <c15:showDataLabelsRange val="1"/>
                      </c:ext>
                      <c:ext xmlns:c16="http://schemas.microsoft.com/office/drawing/2014/chart" uri="{C3380CC4-5D6E-409C-BE32-E72D297353CC}">
                        <c16:uniqueId val="{00000021-36BB-431B-825B-EFD1CA2B6DB8}"/>
                      </c:ext>
                    </c:extLst>
                  </c:dLbl>
                  <c:dLbl>
                    <c:idx val="9"/>
                    <c:tx>
                      <c:rich>
                        <a:bodyPr/>
                        <a:lstStyle/>
                        <a:p>
                          <a:fld id="{D8EE3F0D-643B-4C83-8D4F-5CAF0A700124}"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7A40-4FE1-ADF9-BBE2B68710AB}"/>
                      </c:ext>
                    </c:extLst>
                  </c:dLbl>
                  <c:spPr>
                    <a:noFill/>
                    <a:ln>
                      <a:noFill/>
                    </a:ln>
                    <a:effectLst/>
                  </c:spPr>
                  <c:txPr>
                    <a:bodyPr wrap="square" lIns="38100" tIns="19050" rIns="38100" bIns="19050" anchor="ctr">
                      <a:spAutoFit/>
                    </a:bodyPr>
                    <a:lstStyle/>
                    <a:p>
                      <a:pPr>
                        <a:defRPr sz="1200"/>
                      </a:pPr>
                      <a:endParaRPr lang="es-CR"/>
                    </a:p>
                  </c:txPr>
                  <c:showLegendKey val="0"/>
                  <c:showVal val="0"/>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ext>
                  </c:extLst>
                </c:dLbls>
                <c:xVal>
                  <c:numRef>
                    <c:extLst xmlns:c15="http://schemas.microsoft.com/office/drawing/2012/chart">
                      <c:ext xmlns:c15="http://schemas.microsoft.com/office/drawing/2012/chart" uri="{02D57815-91ED-43cb-92C2-25804820EDAC}">
                        <c15:formulaRef>
                          <c15:sqref>Plan.Cuadrantes!$J$28:$J$37</c15:sqref>
                        </c15:formulaRef>
                      </c:ext>
                    </c:extLst>
                    <c:numCache>
                      <c:formatCode>0.00</c:formatCode>
                      <c:ptCount val="10"/>
                      <c:pt idx="0">
                        <c:v>4.1684099416535094</c:v>
                      </c:pt>
                      <c:pt idx="1">
                        <c:v>2.6105300194488299</c:v>
                      </c:pt>
                      <c:pt idx="2">
                        <c:v>2.6105300194488299</c:v>
                      </c:pt>
                      <c:pt idx="3">
                        <c:v>2.6105300194488299</c:v>
                      </c:pt>
                      <c:pt idx="4">
                        <c:v>3.3894699805511701</c:v>
                      </c:pt>
                      <c:pt idx="5">
                        <c:v>2.6105300194488299</c:v>
                      </c:pt>
                      <c:pt idx="6">
                        <c:v>4.1684099416535094</c:v>
                      </c:pt>
                      <c:pt idx="7">
                        <c:v>2.6105300194488299</c:v>
                      </c:pt>
                      <c:pt idx="8">
                        <c:v>4.1684099416535094</c:v>
                      </c:pt>
                      <c:pt idx="9">
                        <c:v>1.0526500972441506</c:v>
                      </c:pt>
                    </c:numCache>
                  </c:numRef>
                </c:xVal>
                <c:yVal>
                  <c:numRef>
                    <c:extLst xmlns:c15="http://schemas.microsoft.com/office/drawing/2012/chart">
                      <c:ext xmlns:c15="http://schemas.microsoft.com/office/drawing/2012/chart" uri="{02D57815-91ED-43cb-92C2-25804820EDAC}">
                        <c15:formulaRef>
                          <c15:sqref>Plan.Cuadrantes!$G$28:$G$37</c15:sqref>
                        </c15:formulaRef>
                      </c:ext>
                    </c:extLst>
                    <c:numCache>
                      <c:formatCode>0.00</c:formatCode>
                      <c:ptCount val="10"/>
                      <c:pt idx="0">
                        <c:v>2.75</c:v>
                      </c:pt>
                      <c:pt idx="1">
                        <c:v>2.75</c:v>
                      </c:pt>
                      <c:pt idx="2">
                        <c:v>3.31</c:v>
                      </c:pt>
                      <c:pt idx="3">
                        <c:v>3.88</c:v>
                      </c:pt>
                      <c:pt idx="4">
                        <c:v>2.75</c:v>
                      </c:pt>
                      <c:pt idx="5">
                        <c:v>2.75</c:v>
                      </c:pt>
                      <c:pt idx="6">
                        <c:v>2.46</c:v>
                      </c:pt>
                      <c:pt idx="7">
                        <c:v>3.88</c:v>
                      </c:pt>
                      <c:pt idx="8">
                        <c:v>2.75</c:v>
                      </c:pt>
                      <c:pt idx="9">
                        <c:v>2.75</c:v>
                      </c:pt>
                    </c:numCache>
                  </c:numRef>
                </c:yVal>
                <c:smooth val="0"/>
                <c:extLst xmlns:c15="http://schemas.microsoft.com/office/drawing/2012/chart">
                  <c:ext xmlns:c15="http://schemas.microsoft.com/office/drawing/2012/chart" uri="{02D57815-91ED-43cb-92C2-25804820EDAC}">
                    <c15:datalabelsRange>
                      <c15:f>Plan.Cuadrantes!$A$28:$A$37</c15:f>
                      <c15:dlblRangeCache>
                        <c:ptCount val="10"/>
                        <c:pt idx="0">
                          <c:v>R1</c:v>
                        </c:pt>
                        <c:pt idx="1">
                          <c:v>R2</c:v>
                        </c:pt>
                        <c:pt idx="2">
                          <c:v>R3</c:v>
                        </c:pt>
                        <c:pt idx="3">
                          <c:v>R4</c:v>
                        </c:pt>
                        <c:pt idx="4">
                          <c:v>R5</c:v>
                        </c:pt>
                        <c:pt idx="5">
                          <c:v>R6</c:v>
                        </c:pt>
                        <c:pt idx="6">
                          <c:v>R7</c:v>
                        </c:pt>
                        <c:pt idx="7">
                          <c:v>R8</c:v>
                        </c:pt>
                        <c:pt idx="8">
                          <c:v>R9</c:v>
                        </c:pt>
                        <c:pt idx="9">
                          <c:v>R10</c:v>
                        </c:pt>
                      </c15:dlblRangeCache>
                    </c15:datalabelsRange>
                  </c:ext>
                  <c:ext xmlns:c16="http://schemas.microsoft.com/office/drawing/2014/chart" uri="{C3380CC4-5D6E-409C-BE32-E72D297353CC}">
                    <c16:uniqueId val="{00000023-36BB-431B-825B-EFD1CA2B6DB8}"/>
                  </c:ext>
                </c:extLst>
              </c15:ser>
            </c15:filteredScatterSeries>
            <c15:filteredScatterSeries>
              <c15:ser>
                <c:idx val="45"/>
                <c:order val="5"/>
                <c:tx>
                  <c:strRef>
                    <c:extLst xmlns:c15="http://schemas.microsoft.com/office/drawing/2012/chart">
                      <c:ext xmlns:c15="http://schemas.microsoft.com/office/drawing/2012/chart" uri="{02D57815-91ED-43cb-92C2-25804820EDAC}">
                        <c15:formulaRef>
                          <c15:sqref>Plan.Cuadrantes!$B$52</c15:sqref>
                        </c15:formulaRef>
                      </c:ext>
                    </c:extLst>
                    <c:strCache>
                      <c:ptCount val="1"/>
                      <c:pt idx="0">
                        <c:v>T-Tecnologia  con Radiación </c:v>
                      </c:pt>
                    </c:strCache>
                  </c:strRef>
                </c:tx>
                <c:spPr>
                  <a:ln w="28575">
                    <a:noFill/>
                  </a:ln>
                </c:spPr>
                <c:marker>
                  <c:symbol val="square"/>
                  <c:size val="10"/>
                  <c:spPr>
                    <a:solidFill>
                      <a:srgbClr val="FF6699"/>
                    </a:solidFill>
                    <a:ln>
                      <a:solidFill>
                        <a:schemeClr val="bg1">
                          <a:lumMod val="50000"/>
                        </a:schemeClr>
                      </a:solidFill>
                    </a:ln>
                  </c:spPr>
                </c:marker>
                <c:dLbls>
                  <c:dLbl>
                    <c:idx val="0"/>
                    <c:tx>
                      <c:rich>
                        <a:bodyPr/>
                        <a:lstStyle/>
                        <a:p>
                          <a:fld id="{F1368BAF-4A2E-4DAB-8725-4998D734E907}" type="CELLRANGE">
                            <a:rPr lang="en-US"/>
                            <a:pPr/>
                            <a:t>[CELLRANGE]</a:t>
                          </a:fld>
                          <a:endParaRPr lang="es-CR"/>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dlblFieldTable/>
                        <c15:showDataLabelsRange val="1"/>
                      </c:ext>
                      <c:ext xmlns:c16="http://schemas.microsoft.com/office/drawing/2014/chart" uri="{C3380CC4-5D6E-409C-BE32-E72D297353CC}">
                        <c16:uniqueId val="{00000024-36BB-431B-825B-EFD1CA2B6DB8}"/>
                      </c:ext>
                    </c:extLst>
                  </c:dLbl>
                  <c:dLbl>
                    <c:idx val="1"/>
                    <c:tx>
                      <c:rich>
                        <a:bodyPr/>
                        <a:lstStyle/>
                        <a:p>
                          <a:fld id="{235CE9D5-8547-4215-A97D-C9E06747984E}"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7A40-4FE1-ADF9-BBE2B68710AB}"/>
                      </c:ext>
                    </c:extLst>
                  </c:dLbl>
                  <c:dLbl>
                    <c:idx val="2"/>
                    <c:tx>
                      <c:rich>
                        <a:bodyPr/>
                        <a:lstStyle/>
                        <a:p>
                          <a:fld id="{ED6FB169-7EF9-46C3-A8F7-9D51A365995A}"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7A40-4FE1-ADF9-BBE2B68710AB}"/>
                      </c:ext>
                    </c:extLst>
                  </c:dLbl>
                  <c:dLbl>
                    <c:idx val="3"/>
                    <c:tx>
                      <c:rich>
                        <a:bodyPr/>
                        <a:lstStyle/>
                        <a:p>
                          <a:fld id="{F644FF28-E906-4907-9A43-79AAC3BD434B}"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7A40-4FE1-ADF9-BBE2B68710AB}"/>
                      </c:ext>
                    </c:extLst>
                  </c:dLbl>
                  <c:dLbl>
                    <c:idx val="4"/>
                    <c:tx>
                      <c:rich>
                        <a:bodyPr/>
                        <a:lstStyle/>
                        <a:p>
                          <a:fld id="{74A1D579-4547-4EA2-A812-60157FE494B3}"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7A40-4FE1-ADF9-BBE2B68710AB}"/>
                      </c:ext>
                    </c:extLst>
                  </c:dLbl>
                  <c:dLbl>
                    <c:idx val="5"/>
                    <c:tx>
                      <c:rich>
                        <a:bodyPr/>
                        <a:lstStyle/>
                        <a:p>
                          <a:fld id="{33048473-57BB-4376-BD1B-11B49B2854CD}"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7A40-4FE1-ADF9-BBE2B68710AB}"/>
                      </c:ext>
                    </c:extLst>
                  </c:dLbl>
                  <c:dLbl>
                    <c:idx val="6"/>
                    <c:tx>
                      <c:rich>
                        <a:bodyPr/>
                        <a:lstStyle/>
                        <a:p>
                          <a:fld id="{B1247408-DC76-4438-9FE2-D3271F5716A7}"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7A40-4FE1-ADF9-BBE2B68710AB}"/>
                      </c:ext>
                    </c:extLst>
                  </c:dLbl>
                  <c:dLbl>
                    <c:idx val="7"/>
                    <c:tx>
                      <c:rich>
                        <a:bodyPr/>
                        <a:lstStyle/>
                        <a:p>
                          <a:fld id="{8D94319D-3E81-4201-8247-8BD15E2A8AAD}"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7A40-4FE1-ADF9-BBE2B68710AB}"/>
                      </c:ext>
                    </c:extLst>
                  </c:dLbl>
                  <c:spPr>
                    <a:noFill/>
                    <a:ln>
                      <a:noFill/>
                    </a:ln>
                    <a:effectLst/>
                  </c:spPr>
                  <c:txPr>
                    <a:bodyPr wrap="square" lIns="38100" tIns="19050" rIns="38100" bIns="19050" anchor="ctr">
                      <a:spAutoFit/>
                    </a:bodyPr>
                    <a:lstStyle/>
                    <a:p>
                      <a:pPr>
                        <a:defRPr sz="1200"/>
                      </a:pPr>
                      <a:endParaRPr lang="es-CR"/>
                    </a:p>
                  </c:txPr>
                  <c:showLegendKey val="0"/>
                  <c:showVal val="0"/>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ext>
                  </c:extLst>
                </c:dLbls>
                <c:xVal>
                  <c:numRef>
                    <c:extLst xmlns:c15="http://schemas.microsoft.com/office/drawing/2012/chart">
                      <c:ext xmlns:c15="http://schemas.microsoft.com/office/drawing/2012/chart" uri="{02D57815-91ED-43cb-92C2-25804820EDAC}">
                        <c15:formulaRef>
                          <c15:sqref>Plan.Cuadrantes!$J$38:$J$45</c15:sqref>
                        </c15:formulaRef>
                      </c:ext>
                    </c:extLst>
                    <c:numCache>
                      <c:formatCode>0.00</c:formatCode>
                      <c:ptCount val="8"/>
                      <c:pt idx="0">
                        <c:v>2.3460331117437838</c:v>
                      </c:pt>
                      <c:pt idx="1">
                        <c:v>2.3460331117437838</c:v>
                      </c:pt>
                      <c:pt idx="2">
                        <c:v>3.6539668882562162</c:v>
                      </c:pt>
                      <c:pt idx="3">
                        <c:v>4.9619006647686481</c:v>
                      </c:pt>
                      <c:pt idx="4">
                        <c:v>2.3460331117437838</c:v>
                      </c:pt>
                      <c:pt idx="5">
                        <c:v>3.6539668882562162</c:v>
                      </c:pt>
                      <c:pt idx="6">
                        <c:v>2.3460331117437838</c:v>
                      </c:pt>
                      <c:pt idx="7">
                        <c:v>2.3460331117437838</c:v>
                      </c:pt>
                    </c:numCache>
                  </c:numRef>
                </c:xVal>
                <c:yVal>
                  <c:numRef>
                    <c:extLst xmlns:c15="http://schemas.microsoft.com/office/drawing/2012/chart">
                      <c:ext xmlns:c15="http://schemas.microsoft.com/office/drawing/2012/chart" uri="{02D57815-91ED-43cb-92C2-25804820EDAC}">
                        <c15:formulaRef>
                          <c15:sqref>Plan.Cuadrantes!$G$38:$G$45</c15:sqref>
                        </c15:formulaRef>
                      </c:ext>
                    </c:extLst>
                    <c:numCache>
                      <c:formatCode>0.00</c:formatCode>
                      <c:ptCount val="8"/>
                      <c:pt idx="0">
                        <c:v>3.63</c:v>
                      </c:pt>
                      <c:pt idx="1">
                        <c:v>3.24</c:v>
                      </c:pt>
                      <c:pt idx="2">
                        <c:v>3.24</c:v>
                      </c:pt>
                      <c:pt idx="3">
                        <c:v>2.46</c:v>
                      </c:pt>
                      <c:pt idx="4">
                        <c:v>2.46</c:v>
                      </c:pt>
                      <c:pt idx="5">
                        <c:v>3.63</c:v>
                      </c:pt>
                      <c:pt idx="6">
                        <c:v>2.85</c:v>
                      </c:pt>
                      <c:pt idx="7">
                        <c:v>2.46</c:v>
                      </c:pt>
                    </c:numCache>
                  </c:numRef>
                </c:yVal>
                <c:smooth val="0"/>
                <c:extLst xmlns:c15="http://schemas.microsoft.com/office/drawing/2012/chart">
                  <c:ext xmlns:c15="http://schemas.microsoft.com/office/drawing/2012/chart" uri="{02D57815-91ED-43cb-92C2-25804820EDAC}">
                    <c15:datalabelsRange>
                      <c15:f>Plan.Cuadrantes!$A$38:$A$45</c15:f>
                      <c15:dlblRangeCache>
                        <c:ptCount val="8"/>
                        <c:pt idx="0">
                          <c:v>T1</c:v>
                        </c:pt>
                        <c:pt idx="1">
                          <c:v>T2</c:v>
                        </c:pt>
                        <c:pt idx="2">
                          <c:v>T3</c:v>
                        </c:pt>
                        <c:pt idx="3">
                          <c:v>T4</c:v>
                        </c:pt>
                        <c:pt idx="4">
                          <c:v>T5</c:v>
                        </c:pt>
                        <c:pt idx="5">
                          <c:v>T6</c:v>
                        </c:pt>
                        <c:pt idx="6">
                          <c:v>T7</c:v>
                        </c:pt>
                        <c:pt idx="7">
                          <c:v>T8</c:v>
                        </c:pt>
                      </c15:dlblRangeCache>
                    </c15:datalabelsRange>
                  </c:ext>
                  <c:ext xmlns:c16="http://schemas.microsoft.com/office/drawing/2014/chart" uri="{C3380CC4-5D6E-409C-BE32-E72D297353CC}">
                    <c16:uniqueId val="{0000002C-36BB-431B-825B-EFD1CA2B6DB8}"/>
                  </c:ext>
                </c:extLst>
              </c15:ser>
            </c15:filteredScatterSeries>
          </c:ext>
        </c:extLst>
      </c:scatterChart>
      <c:valAx>
        <c:axId val="-1023592560"/>
        <c:scaling>
          <c:orientation val="minMax"/>
          <c:max val="5"/>
          <c:min val="1"/>
        </c:scaling>
        <c:delete val="0"/>
        <c:axPos val="b"/>
        <c:majorGridlines/>
        <c:minorGridlines>
          <c:spPr>
            <a:ln>
              <a:prstDash val="dash"/>
            </a:ln>
          </c:spPr>
        </c:minorGridlines>
        <c:title>
          <c:tx>
            <c:rich>
              <a:bodyPr/>
              <a:lstStyle/>
              <a:p>
                <a:pPr>
                  <a:defRPr sz="1000">
                    <a:latin typeface="Arial" panose="020B0604020202020204" pitchFamily="34" charset="0"/>
                    <a:cs typeface="Arial" panose="020B0604020202020204" pitchFamily="34" charset="0"/>
                  </a:defRPr>
                </a:pPr>
                <a:r>
                  <a:rPr lang="pt-BR" sz="1000">
                    <a:latin typeface="Arial" panose="020B0604020202020204" pitchFamily="34" charset="0"/>
                    <a:cs typeface="Arial" panose="020B0604020202020204" pitchFamily="34" charset="0"/>
                  </a:rPr>
                  <a:t>Dificultad</a:t>
                </a:r>
              </a:p>
            </c:rich>
          </c:tx>
          <c:layout>
            <c:manualLayout>
              <c:xMode val="edge"/>
              <c:yMode val="edge"/>
              <c:x val="0.43718479683879219"/>
              <c:y val="0.88575352155402676"/>
            </c:manualLayout>
          </c:layout>
          <c:overlay val="0"/>
        </c:title>
        <c:numFmt formatCode="0.00" sourceLinked="1"/>
        <c:majorTickMark val="out"/>
        <c:minorTickMark val="none"/>
        <c:tickLblPos val="nextTo"/>
        <c:txPr>
          <a:bodyPr/>
          <a:lstStyle/>
          <a:p>
            <a:pPr>
              <a:defRPr sz="1000">
                <a:latin typeface="Arial" panose="020B0604020202020204" pitchFamily="34" charset="0"/>
                <a:cs typeface="Arial" panose="020B0604020202020204" pitchFamily="34" charset="0"/>
              </a:defRPr>
            </a:pPr>
            <a:endParaRPr lang="es-CR"/>
          </a:p>
        </c:txPr>
        <c:crossAx val="-1022251168"/>
        <c:crosses val="autoZero"/>
        <c:crossBetween val="midCat"/>
        <c:majorUnit val="2"/>
        <c:minorUnit val="1"/>
      </c:valAx>
      <c:valAx>
        <c:axId val="-1022251168"/>
        <c:scaling>
          <c:orientation val="minMax"/>
          <c:max val="5"/>
          <c:min val="1"/>
        </c:scaling>
        <c:delete val="0"/>
        <c:axPos val="l"/>
        <c:majorGridlines/>
        <c:minorGridlines>
          <c:spPr>
            <a:ln>
              <a:solidFill>
                <a:schemeClr val="bg1">
                  <a:lumMod val="75000"/>
                </a:schemeClr>
              </a:solidFill>
              <a:prstDash val="dash"/>
            </a:ln>
          </c:spPr>
        </c:minorGridlines>
        <c:title>
          <c:tx>
            <c:rich>
              <a:bodyPr rot="-5400000" vert="horz"/>
              <a:lstStyle/>
              <a:p>
                <a:pPr>
                  <a:defRPr sz="1000">
                    <a:latin typeface="Arial" panose="020B0604020202020204" pitchFamily="34" charset="0"/>
                    <a:cs typeface="Arial" panose="020B0604020202020204" pitchFamily="34" charset="0"/>
                  </a:defRPr>
                </a:pPr>
                <a:r>
                  <a:rPr lang="pt-BR" sz="1000">
                    <a:latin typeface="Arial" panose="020B0604020202020204" pitchFamily="34" charset="0"/>
                    <a:cs typeface="Arial" panose="020B0604020202020204" pitchFamily="34" charset="0"/>
                  </a:rPr>
                  <a:t>Relevancia</a:t>
                </a:r>
              </a:p>
            </c:rich>
          </c:tx>
          <c:overlay val="0"/>
        </c:title>
        <c:numFmt formatCode="0.00" sourceLinked="1"/>
        <c:majorTickMark val="out"/>
        <c:minorTickMark val="none"/>
        <c:tickLblPos val="nextTo"/>
        <c:txPr>
          <a:bodyPr/>
          <a:lstStyle/>
          <a:p>
            <a:pPr>
              <a:defRPr sz="1000">
                <a:latin typeface="Arial" panose="020B0604020202020204" pitchFamily="34" charset="0"/>
                <a:cs typeface="Arial" panose="020B0604020202020204" pitchFamily="34" charset="0"/>
              </a:defRPr>
            </a:pPr>
            <a:endParaRPr lang="es-CR"/>
          </a:p>
        </c:txPr>
        <c:crossAx val="-1023592560"/>
        <c:crosses val="autoZero"/>
        <c:crossBetween val="midCat"/>
        <c:majorUnit val="2"/>
        <c:minorUnit val="1"/>
      </c:valAx>
      <c:spPr>
        <a:noFill/>
      </c:spPr>
    </c:plotArea>
    <c:plotVisOnly val="1"/>
    <c:dispBlanksAs val="gap"/>
    <c:showDLblsOverMax val="0"/>
  </c:chart>
  <c:txPr>
    <a:bodyPr/>
    <a:lstStyle/>
    <a:p>
      <a:pPr>
        <a:defRPr sz="1800"/>
      </a:pPr>
      <a:endParaRPr lang="es-CR"/>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pt-BR" sz="1200" b="1" i="0" baseline="0">
                <a:solidFill>
                  <a:sysClr val="windowText" lastClr="000000"/>
                </a:solidFill>
                <a:effectLst/>
              </a:rPr>
              <a:t>Priorización Sector Seguridad Radiológica - Grado Total</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s-CR"/>
        </a:p>
      </c:txPr>
    </c:title>
    <c:autoTitleDeleted val="0"/>
    <c:plotArea>
      <c:layout/>
      <c:barChart>
        <c:barDir val="col"/>
        <c:grouping val="clustered"/>
        <c:varyColors val="0"/>
        <c:ser>
          <c:idx val="0"/>
          <c:order val="0"/>
          <c:tx>
            <c:strRef>
              <c:f>Hoja1!$B$1</c:f>
              <c:strCache>
                <c:ptCount val="1"/>
                <c:pt idx="0">
                  <c:v>Serie 1</c:v>
                </c:pt>
              </c:strCache>
            </c:strRef>
          </c:tx>
          <c:spPr>
            <a:solidFill>
              <a:schemeClr val="bg1">
                <a:lumMod val="95000"/>
              </a:schemeClr>
            </a:solidFill>
            <a:ln>
              <a:solidFill>
                <a:srgbClr val="FF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Hoja1!$A$2:$A$10</c:f>
              <c:strCache>
                <c:ptCount val="9"/>
                <c:pt idx="0">
                  <c:v>R1</c:v>
                </c:pt>
                <c:pt idx="1">
                  <c:v>R2</c:v>
                </c:pt>
                <c:pt idx="2">
                  <c:v>R3</c:v>
                </c:pt>
                <c:pt idx="3">
                  <c:v>R4</c:v>
                </c:pt>
                <c:pt idx="4">
                  <c:v>R5</c:v>
                </c:pt>
                <c:pt idx="5">
                  <c:v>R7</c:v>
                </c:pt>
                <c:pt idx="6">
                  <c:v>R8</c:v>
                </c:pt>
                <c:pt idx="7">
                  <c:v>R9</c:v>
                </c:pt>
                <c:pt idx="8">
                  <c:v>R10</c:v>
                </c:pt>
              </c:strCache>
            </c:strRef>
          </c:cat>
          <c:val>
            <c:numRef>
              <c:f>Hoja1!$B$2:$B$10</c:f>
              <c:numCache>
                <c:formatCode>General</c:formatCode>
                <c:ptCount val="9"/>
                <c:pt idx="0">
                  <c:v>16</c:v>
                </c:pt>
                <c:pt idx="1">
                  <c:v>17</c:v>
                </c:pt>
                <c:pt idx="2">
                  <c:v>18.5</c:v>
                </c:pt>
                <c:pt idx="3">
                  <c:v>19</c:v>
                </c:pt>
                <c:pt idx="4">
                  <c:v>14</c:v>
                </c:pt>
                <c:pt idx="5">
                  <c:v>15</c:v>
                </c:pt>
                <c:pt idx="6">
                  <c:v>16.25</c:v>
                </c:pt>
                <c:pt idx="7">
                  <c:v>15.5</c:v>
                </c:pt>
                <c:pt idx="8">
                  <c:v>16.75</c:v>
                </c:pt>
              </c:numCache>
            </c:numRef>
          </c:val>
          <c:extLst>
            <c:ext xmlns:c16="http://schemas.microsoft.com/office/drawing/2014/chart" uri="{C3380CC4-5D6E-409C-BE32-E72D297353CC}">
              <c16:uniqueId val="{00000000-BE6A-4E38-AF6D-0511DA553DF4}"/>
            </c:ext>
          </c:extLst>
        </c:ser>
        <c:dLbls>
          <c:showLegendKey val="0"/>
          <c:showVal val="0"/>
          <c:showCatName val="0"/>
          <c:showSerName val="0"/>
          <c:showPercent val="0"/>
          <c:showBubbleSize val="0"/>
        </c:dLbls>
        <c:gapWidth val="219"/>
        <c:overlap val="-27"/>
        <c:axId val="-1064973664"/>
        <c:axId val="-1064986176"/>
      </c:barChart>
      <c:catAx>
        <c:axId val="-106497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064986176"/>
        <c:crosses val="autoZero"/>
        <c:auto val="1"/>
        <c:lblAlgn val="ctr"/>
        <c:lblOffset val="100"/>
        <c:noMultiLvlLbl val="0"/>
      </c:catAx>
      <c:valAx>
        <c:axId val="-1064986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064973664"/>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US" sz="1200" b="1">
                <a:solidFill>
                  <a:schemeClr val="tx1"/>
                </a:solidFill>
              </a:rPr>
              <a:t>Gráfico de Cuadrantes</a:t>
            </a:r>
          </a:p>
        </c:rich>
      </c:tx>
      <c:overlay val="0"/>
      <c:spPr>
        <a:noFill/>
        <a:ln>
          <a:noFill/>
        </a:ln>
        <a:effectLst/>
      </c:spPr>
    </c:title>
    <c:autoTitleDeleted val="0"/>
    <c:plotArea>
      <c:layout/>
      <c:scatterChart>
        <c:scatterStyle val="lineMarker"/>
        <c:varyColors val="0"/>
        <c:ser>
          <c:idx val="0"/>
          <c:order val="0"/>
          <c:tx>
            <c:strRef>
              <c:f>Hoja1!$C$1</c:f>
              <c:strCache>
                <c:ptCount val="1"/>
                <c:pt idx="0">
                  <c:v>R -Seguridad Radiológica</c:v>
                </c:pt>
              </c:strCache>
            </c:strRef>
          </c:tx>
          <c:spPr>
            <a:ln w="25400" cap="rnd">
              <a:noFill/>
              <a:round/>
            </a:ln>
            <a:effectLst/>
          </c:spPr>
          <c:marker>
            <c:symbol val="square"/>
            <c:size val="5"/>
            <c:spPr>
              <a:noFill/>
              <a:ln w="9525">
                <a:solidFill>
                  <a:schemeClr val="tx1"/>
                </a:solidFill>
              </a:ln>
              <a:effectLst/>
            </c:spPr>
          </c:marker>
          <c:dLbls>
            <c:dLbl>
              <c:idx val="0"/>
              <c:layout>
                <c:manualLayout>
                  <c:x val="0"/>
                  <c:y val="1.1760094080752646E-2"/>
                </c:manualLayout>
              </c:layout>
              <c:tx>
                <c:rich>
                  <a:bodyPr/>
                  <a:lstStyle/>
                  <a:p>
                    <a:fld id="{150046A9-E850-40DE-AEF7-05283C763A65}" type="CELLRANGE">
                      <a:rPr lang="en-US"/>
                      <a:pPr/>
                      <a:t>[CELLRANGE]</a:t>
                    </a:fld>
                    <a:endParaRPr lang="es-CR"/>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9468-4084-BE9A-7C439386ECE4}"/>
                </c:ext>
              </c:extLst>
            </c:dLbl>
            <c:dLbl>
              <c:idx val="1"/>
              <c:layout>
                <c:manualLayout>
                  <c:x val="-4.9091715368765249E-2"/>
                  <c:y val="1.5680125441003456E-2"/>
                </c:manualLayout>
              </c:layout>
              <c:tx>
                <c:rich>
                  <a:bodyPr/>
                  <a:lstStyle/>
                  <a:p>
                    <a:fld id="{169C9DD1-3093-49AD-B51E-43EB7A40AA76}" type="CELLRANGE">
                      <a:rPr lang="en-US"/>
                      <a:pPr/>
                      <a:t>[CELLRANGE]</a:t>
                    </a:fld>
                    <a:endParaRPr lang="es-CR"/>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9468-4084-BE9A-7C439386ECE4}"/>
                </c:ext>
              </c:extLst>
            </c:dLbl>
            <c:dLbl>
              <c:idx val="2"/>
              <c:tx>
                <c:rich>
                  <a:bodyPr/>
                  <a:lstStyle/>
                  <a:p>
                    <a:fld id="{D3668344-22DE-4AAC-9858-704275131EF8}" type="CELLRANGE">
                      <a:rPr lang="en-US"/>
                      <a:pPr/>
                      <a:t>[CELLRANGE]</a:t>
                    </a:fld>
                    <a:endParaRPr lang="es-CR"/>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9468-4084-BE9A-7C439386ECE4}"/>
                </c:ext>
              </c:extLst>
            </c:dLbl>
            <c:dLbl>
              <c:idx val="3"/>
              <c:layout>
                <c:manualLayout>
                  <c:x val="-4.9091715368765249E-2"/>
                  <c:y val="2.3520188161505255E-2"/>
                </c:manualLayout>
              </c:layout>
              <c:tx>
                <c:rich>
                  <a:bodyPr/>
                  <a:lstStyle/>
                  <a:p>
                    <a:fld id="{43177175-D556-4612-AE08-BA5267C370E0}" type="CELLRANGE">
                      <a:rPr lang="en-US"/>
                      <a:pPr/>
                      <a:t>[CELLRANGE]</a:t>
                    </a:fld>
                    <a:endParaRPr lang="es-CR"/>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9468-4084-BE9A-7C439386ECE4}"/>
                </c:ext>
              </c:extLst>
            </c:dLbl>
            <c:dLbl>
              <c:idx val="4"/>
              <c:tx>
                <c:rich>
                  <a:bodyPr/>
                  <a:lstStyle/>
                  <a:p>
                    <a:fld id="{EC72A39D-3B14-491B-981B-7998C1718336}" type="CELLRANGE">
                      <a:rPr lang="es-CR"/>
                      <a:pPr/>
                      <a:t>[CELLRANGE]</a:t>
                    </a:fld>
                    <a:endParaRPr lang="es-CR"/>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8F92-4BEE-9208-53B9A7203E75}"/>
                </c:ext>
              </c:extLst>
            </c:dLbl>
            <c:dLbl>
              <c:idx val="5"/>
              <c:layout>
                <c:manualLayout>
                  <c:x val="-4.9091715368765249E-2"/>
                  <c:y val="-1.5680125441003528E-2"/>
                </c:manualLayout>
              </c:layout>
              <c:tx>
                <c:rich>
                  <a:bodyPr/>
                  <a:lstStyle/>
                  <a:p>
                    <a:fld id="{D0BDEC82-815F-4C61-B668-496263946186}" type="CELLRANGE">
                      <a:rPr lang="en-US"/>
                      <a:pPr/>
                      <a:t>[CELLRANGE]</a:t>
                    </a:fld>
                    <a:endParaRPr lang="es-CR"/>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9468-4084-BE9A-7C439386ECE4}"/>
                </c:ext>
              </c:extLst>
            </c:dLbl>
            <c:dLbl>
              <c:idx val="6"/>
              <c:tx>
                <c:rich>
                  <a:bodyPr/>
                  <a:lstStyle/>
                  <a:p>
                    <a:fld id="{AEE48E21-7C3B-44A5-A3A1-8F7E913486AA}" type="CELLRANGE">
                      <a:rPr lang="es-CR"/>
                      <a:pPr/>
                      <a:t>[CELLRANGE]</a:t>
                    </a:fld>
                    <a:endParaRPr lang="es-CR"/>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8F92-4BEE-9208-53B9A7203E75}"/>
                </c:ext>
              </c:extLst>
            </c:dLbl>
            <c:dLbl>
              <c:idx val="7"/>
              <c:layout>
                <c:manualLayout>
                  <c:x val="-4.9091715368765249E-2"/>
                  <c:y val="-2.3520188161505293E-2"/>
                </c:manualLayout>
              </c:layout>
              <c:tx>
                <c:rich>
                  <a:bodyPr/>
                  <a:lstStyle/>
                  <a:p>
                    <a:fld id="{C90874E2-EC29-4944-84F6-823B79BB2324}" type="CELLRANGE">
                      <a:rPr lang="en-US"/>
                      <a:pPr/>
                      <a:t>[CELLRANGE]</a:t>
                    </a:fld>
                    <a:endParaRPr lang="es-CR"/>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9468-4084-BE9A-7C439386ECE4}"/>
                </c:ext>
              </c:extLst>
            </c:dLbl>
            <c:dLbl>
              <c:idx val="8"/>
              <c:layout>
                <c:manualLayout>
                  <c:x val="0"/>
                  <c:y val="-1.5680125441003528E-2"/>
                </c:manualLayout>
              </c:layout>
              <c:tx>
                <c:rich>
                  <a:bodyPr/>
                  <a:lstStyle/>
                  <a:p>
                    <a:fld id="{998F9842-703F-4760-ADBE-4D617A381259}" type="CELLRANGE">
                      <a:rPr lang="en-US"/>
                      <a:pPr/>
                      <a:t>[CELLRANGE]</a:t>
                    </a:fld>
                    <a:endParaRPr lang="es-CR"/>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9468-4084-BE9A-7C439386ECE4}"/>
                </c:ext>
              </c:extLst>
            </c:dLbl>
            <c:dLbl>
              <c:idx val="9"/>
              <c:tx>
                <c:rich>
                  <a:bodyPr/>
                  <a:lstStyle/>
                  <a:p>
                    <a:fld id="{C0F3D2AC-CF9A-44CC-B5BC-F6A5879C4DD3}" type="CELLRANGE">
                      <a:rPr lang="es-CR"/>
                      <a:pPr/>
                      <a:t>[CELLRANGE]</a:t>
                    </a:fld>
                    <a:endParaRPr lang="es-CR"/>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8F92-4BEE-9208-53B9A7203E75}"/>
                </c:ext>
              </c:extLst>
            </c:dLbl>
            <c:spPr>
              <a:noFill/>
              <a:ln>
                <a:noFill/>
              </a:ln>
              <a:effectLst/>
            </c:spPr>
            <c:txPr>
              <a:bodyPr rot="0" spcFirstLastPara="1" vertOverflow="ellipsis" vert="horz" wrap="square" lIns="0" tIns="0" rIns="0" bIns="0" anchor="ctr" anchorCtr="1">
                <a:spAutoFit/>
              </a:bodyPr>
              <a:lstStyle/>
              <a:p>
                <a:pPr>
                  <a:defRPr sz="800" b="0" i="0" u="none" strike="noStrike" kern="1200" baseline="0">
                    <a:solidFill>
                      <a:schemeClr val="tx1"/>
                    </a:solidFill>
                    <a:latin typeface="+mn-lt"/>
                    <a:ea typeface="+mn-ea"/>
                    <a:cs typeface="+mn-cs"/>
                  </a:defRPr>
                </a:pPr>
                <a:endParaRPr lang="es-CR"/>
              </a:p>
            </c:txPr>
            <c:dLblPos val="r"/>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DataLabelsRange val="1"/>
                <c15:showLeaderLines val="1"/>
                <c15:leaderLines>
                  <c:spPr>
                    <a:ln w="9525" cap="flat" cmpd="sng" algn="ctr">
                      <a:solidFill>
                        <a:schemeClr val="tx1">
                          <a:lumMod val="35000"/>
                          <a:lumOff val="65000"/>
                        </a:schemeClr>
                      </a:solidFill>
                      <a:round/>
                    </a:ln>
                    <a:effectLst/>
                  </c:spPr>
                </c15:leaderLines>
              </c:ext>
            </c:extLst>
          </c:dLbls>
          <c:xVal>
            <c:numRef>
              <c:f>Hoja1!$B$2:$B$11</c:f>
              <c:numCache>
                <c:formatCode>General</c:formatCode>
                <c:ptCount val="10"/>
                <c:pt idx="0">
                  <c:v>4.17</c:v>
                </c:pt>
                <c:pt idx="1">
                  <c:v>2.61</c:v>
                </c:pt>
                <c:pt idx="2">
                  <c:v>2.61</c:v>
                </c:pt>
                <c:pt idx="3">
                  <c:v>2.61</c:v>
                </c:pt>
                <c:pt idx="4">
                  <c:v>3.39</c:v>
                </c:pt>
                <c:pt idx="5">
                  <c:v>2.61</c:v>
                </c:pt>
                <c:pt idx="6">
                  <c:v>4.17</c:v>
                </c:pt>
                <c:pt idx="7">
                  <c:v>2.61</c:v>
                </c:pt>
                <c:pt idx="8">
                  <c:v>4.17</c:v>
                </c:pt>
                <c:pt idx="9">
                  <c:v>1.05</c:v>
                </c:pt>
              </c:numCache>
            </c:numRef>
          </c:xVal>
          <c:yVal>
            <c:numRef>
              <c:f>Hoja1!$C$2:$C$11</c:f>
              <c:numCache>
                <c:formatCode>General</c:formatCode>
                <c:ptCount val="10"/>
                <c:pt idx="0">
                  <c:v>2.75</c:v>
                </c:pt>
                <c:pt idx="1">
                  <c:v>2.75</c:v>
                </c:pt>
                <c:pt idx="2">
                  <c:v>3.31</c:v>
                </c:pt>
                <c:pt idx="3">
                  <c:v>3.88</c:v>
                </c:pt>
                <c:pt idx="4">
                  <c:v>2.75</c:v>
                </c:pt>
                <c:pt idx="5">
                  <c:v>2.75</c:v>
                </c:pt>
                <c:pt idx="6">
                  <c:v>2.46</c:v>
                </c:pt>
                <c:pt idx="7">
                  <c:v>3.88</c:v>
                </c:pt>
                <c:pt idx="8">
                  <c:v>2.75</c:v>
                </c:pt>
                <c:pt idx="9">
                  <c:v>2.75</c:v>
                </c:pt>
              </c:numCache>
            </c:numRef>
          </c:yVal>
          <c:smooth val="0"/>
          <c:extLst>
            <c:ext xmlns:c15="http://schemas.microsoft.com/office/drawing/2012/chart" uri="{02D57815-91ED-43cb-92C2-25804820EDAC}">
              <c15:datalabelsRange>
                <c15:f>Hoja1!$A$2:$A$11</c15:f>
                <c15:dlblRangeCache>
                  <c:ptCount val="10"/>
                  <c:pt idx="0">
                    <c:v>R1</c:v>
                  </c:pt>
                  <c:pt idx="1">
                    <c:v>R2</c:v>
                  </c:pt>
                  <c:pt idx="2">
                    <c:v>R3</c:v>
                  </c:pt>
                  <c:pt idx="3">
                    <c:v>R4</c:v>
                  </c:pt>
                  <c:pt idx="4">
                    <c:v>R5</c:v>
                  </c:pt>
                  <c:pt idx="5">
                    <c:v>R6</c:v>
                  </c:pt>
                  <c:pt idx="6">
                    <c:v>R7</c:v>
                  </c:pt>
                  <c:pt idx="7">
                    <c:v>R8</c:v>
                  </c:pt>
                  <c:pt idx="8">
                    <c:v>R9</c:v>
                  </c:pt>
                  <c:pt idx="9">
                    <c:v>R10</c:v>
                  </c:pt>
                </c15:dlblRangeCache>
              </c15:datalabelsRange>
            </c:ext>
            <c:ext xmlns:c16="http://schemas.microsoft.com/office/drawing/2014/chart" uri="{C3380CC4-5D6E-409C-BE32-E72D297353CC}">
              <c16:uniqueId val="{0000000A-9468-4084-BE9A-7C439386ECE4}"/>
            </c:ext>
          </c:extLst>
        </c:ser>
        <c:dLbls>
          <c:showLegendKey val="0"/>
          <c:showVal val="0"/>
          <c:showCatName val="0"/>
          <c:showSerName val="0"/>
          <c:showPercent val="0"/>
          <c:showBubbleSize val="0"/>
        </c:dLbls>
        <c:axId val="-1064972032"/>
        <c:axId val="-1064958976"/>
      </c:scatterChart>
      <c:valAx>
        <c:axId val="-1064972032"/>
        <c:scaling>
          <c:orientation val="minMax"/>
          <c:max val="5"/>
          <c:min val="1"/>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s-CL">
                    <a:solidFill>
                      <a:schemeClr val="tx1"/>
                    </a:solidFill>
                  </a:rPr>
                  <a:t>Dificultad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064958976"/>
        <c:crosses val="autoZero"/>
        <c:crossBetween val="midCat"/>
        <c:majorUnit val="2"/>
        <c:minorUnit val="1"/>
      </c:valAx>
      <c:valAx>
        <c:axId val="-1064958976"/>
        <c:scaling>
          <c:orientation val="minMax"/>
          <c:max val="5"/>
          <c:min val="1"/>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s-CL">
                    <a:solidFill>
                      <a:schemeClr val="tx1"/>
                    </a:solidFill>
                  </a:rPr>
                  <a:t>Relevancia</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R"/>
          </a:p>
        </c:txPr>
        <c:crossAx val="-1064972032"/>
        <c:crosses val="autoZero"/>
        <c:crossBetween val="midCat"/>
        <c:majorUnit val="2"/>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s-CL" sz="1200" b="1">
                <a:solidFill>
                  <a:sysClr val="windowText" lastClr="000000"/>
                </a:solidFill>
              </a:rPr>
              <a:t>Priorización</a:t>
            </a:r>
            <a:r>
              <a:rPr lang="es-CL" sz="1200" b="1" baseline="0">
                <a:solidFill>
                  <a:sysClr val="windowText" lastClr="000000"/>
                </a:solidFill>
              </a:rPr>
              <a:t> por Región: - Seguridad Radiológica</a:t>
            </a:r>
            <a:endParaRPr lang="es-CL" sz="1200" b="1">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s-CR"/>
        </a:p>
      </c:txPr>
    </c:title>
    <c:autoTitleDeleted val="0"/>
    <c:plotArea>
      <c:layout/>
      <c:barChart>
        <c:barDir val="col"/>
        <c:grouping val="clustered"/>
        <c:varyColors val="0"/>
        <c:ser>
          <c:idx val="0"/>
          <c:order val="0"/>
          <c:tx>
            <c:strRef>
              <c:f>Hoja1!$B$1</c:f>
              <c:strCache>
                <c:ptCount val="1"/>
                <c:pt idx="0">
                  <c:v>Grado Final Normalizado</c:v>
                </c:pt>
              </c:strCache>
            </c:strRef>
          </c:tx>
          <c:spPr>
            <a:solidFill>
              <a:schemeClr val="bg1"/>
            </a:solidFill>
            <a:ln>
              <a:solidFill>
                <a:schemeClr val="tx1"/>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C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R3</c:v>
                </c:pt>
                <c:pt idx="1">
                  <c:v>R4</c:v>
                </c:pt>
                <c:pt idx="2">
                  <c:v>R8</c:v>
                </c:pt>
                <c:pt idx="4">
                  <c:v>R2</c:v>
                </c:pt>
                <c:pt idx="5">
                  <c:v>R6</c:v>
                </c:pt>
                <c:pt idx="6">
                  <c:v>R10</c:v>
                </c:pt>
                <c:pt idx="8">
                  <c:v>R1</c:v>
                </c:pt>
                <c:pt idx="9">
                  <c:v>R5</c:v>
                </c:pt>
                <c:pt idx="10">
                  <c:v>R7</c:v>
                </c:pt>
                <c:pt idx="11">
                  <c:v>R9</c:v>
                </c:pt>
              </c:strCache>
            </c:strRef>
          </c:cat>
          <c:val>
            <c:numRef>
              <c:f>Hoja1!$B$2:$B$13</c:f>
              <c:numCache>
                <c:formatCode>0.00</c:formatCode>
                <c:ptCount val="12"/>
                <c:pt idx="0">
                  <c:v>21.95</c:v>
                </c:pt>
                <c:pt idx="1">
                  <c:v>26.57</c:v>
                </c:pt>
                <c:pt idx="2">
                  <c:v>27.32</c:v>
                </c:pt>
                <c:pt idx="4">
                  <c:v>16.59</c:v>
                </c:pt>
                <c:pt idx="5">
                  <c:v>14.48</c:v>
                </c:pt>
                <c:pt idx="6">
                  <c:v>40.49</c:v>
                </c:pt>
                <c:pt idx="8">
                  <c:v>9.73</c:v>
                </c:pt>
                <c:pt idx="9">
                  <c:v>10.34</c:v>
                </c:pt>
                <c:pt idx="10">
                  <c:v>8.83</c:v>
                </c:pt>
                <c:pt idx="11">
                  <c:v>9.4</c:v>
                </c:pt>
              </c:numCache>
            </c:numRef>
          </c:val>
          <c:extLst>
            <c:ext xmlns:c16="http://schemas.microsoft.com/office/drawing/2014/chart" uri="{C3380CC4-5D6E-409C-BE32-E72D297353CC}">
              <c16:uniqueId val="{00000000-E14A-483D-B656-E019D5938FEC}"/>
            </c:ext>
          </c:extLst>
        </c:ser>
        <c:ser>
          <c:idx val="1"/>
          <c:order val="1"/>
          <c:tx>
            <c:strRef>
              <c:f>Hoja1!$C$1</c:f>
              <c:strCache>
                <c:ptCount val="1"/>
                <c:pt idx="0">
                  <c:v>Grado Total sin Normalizar</c:v>
                </c:pt>
              </c:strCache>
            </c:strRef>
          </c:tx>
          <c:spPr>
            <a:solidFill>
              <a:schemeClr val="bg1">
                <a:lumMod val="75000"/>
              </a:schemeClr>
            </a:solidFill>
            <a:ln>
              <a:solidFill>
                <a:schemeClr val="tx1"/>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C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R3</c:v>
                </c:pt>
                <c:pt idx="1">
                  <c:v>R4</c:v>
                </c:pt>
                <c:pt idx="2">
                  <c:v>R8</c:v>
                </c:pt>
                <c:pt idx="4">
                  <c:v>R2</c:v>
                </c:pt>
                <c:pt idx="5">
                  <c:v>R6</c:v>
                </c:pt>
                <c:pt idx="6">
                  <c:v>R10</c:v>
                </c:pt>
                <c:pt idx="8">
                  <c:v>R1</c:v>
                </c:pt>
                <c:pt idx="9">
                  <c:v>R5</c:v>
                </c:pt>
                <c:pt idx="10">
                  <c:v>R7</c:v>
                </c:pt>
                <c:pt idx="11">
                  <c:v>R9</c:v>
                </c:pt>
              </c:strCache>
            </c:strRef>
          </c:cat>
          <c:val>
            <c:numRef>
              <c:f>Hoja1!$C$2:$C$13</c:f>
              <c:numCache>
                <c:formatCode>0.00</c:formatCode>
                <c:ptCount val="12"/>
                <c:pt idx="0">
                  <c:v>18.5</c:v>
                </c:pt>
                <c:pt idx="1">
                  <c:v>19</c:v>
                </c:pt>
                <c:pt idx="2">
                  <c:v>19.5</c:v>
                </c:pt>
                <c:pt idx="4">
                  <c:v>17</c:v>
                </c:pt>
                <c:pt idx="5">
                  <c:v>15</c:v>
                </c:pt>
                <c:pt idx="6">
                  <c:v>16.75</c:v>
                </c:pt>
                <c:pt idx="8">
                  <c:v>16</c:v>
                </c:pt>
                <c:pt idx="9">
                  <c:v>14</c:v>
                </c:pt>
                <c:pt idx="10">
                  <c:v>16.25</c:v>
                </c:pt>
                <c:pt idx="11">
                  <c:v>15.5</c:v>
                </c:pt>
              </c:numCache>
            </c:numRef>
          </c:val>
          <c:extLst>
            <c:ext xmlns:c16="http://schemas.microsoft.com/office/drawing/2014/chart" uri="{C3380CC4-5D6E-409C-BE32-E72D297353CC}">
              <c16:uniqueId val="{00000001-E14A-483D-B656-E019D5938FEC}"/>
            </c:ext>
          </c:extLst>
        </c:ser>
        <c:dLbls>
          <c:showLegendKey val="0"/>
          <c:showVal val="0"/>
          <c:showCatName val="0"/>
          <c:showSerName val="0"/>
          <c:showPercent val="0"/>
          <c:showBubbleSize val="0"/>
        </c:dLbls>
        <c:gapWidth val="50"/>
        <c:axId val="-1064974208"/>
        <c:axId val="-1064988896"/>
      </c:barChart>
      <c:catAx>
        <c:axId val="-1064974208"/>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crossAx val="-1064988896"/>
        <c:crosses val="autoZero"/>
        <c:auto val="1"/>
        <c:lblAlgn val="ctr"/>
        <c:lblOffset val="100"/>
        <c:noMultiLvlLbl val="0"/>
      </c:catAx>
      <c:valAx>
        <c:axId val="-1064988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crossAx val="-1064974208"/>
        <c:crosses val="autoZero"/>
        <c:crossBetween val="between"/>
      </c:valAx>
      <c:spPr>
        <a:gradFill flip="none" rotWithShape="1">
          <a:gsLst>
            <a:gs pos="28000">
              <a:srgbClr val="BDD291"/>
            </a:gs>
            <a:gs pos="60000">
              <a:schemeClr val="accent1">
                <a:lumMod val="75000"/>
              </a:schemeClr>
            </a:gs>
            <a:gs pos="30000">
              <a:schemeClr val="accent1">
                <a:lumMod val="75000"/>
              </a:schemeClr>
            </a:gs>
            <a:gs pos="63000">
              <a:srgbClr val="F4B183"/>
            </a:gs>
          </a:gsLst>
          <a:lin ang="0" scaled="1"/>
          <a:tileRect/>
        </a:gra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b="1" i="0" u="none" strike="noStrike" baseline="0">
                <a:effectLst/>
              </a:rPr>
              <a:t>RASIMS 2 y extrapolaciones de RASIMS 1 - TSA1 - Estados Miembro de habla hispana/portuguesa de Latinoamérica</a:t>
            </a:r>
            <a:endParaRPr lang="en-US" sz="1100" b="1"/>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barChart>
        <c:barDir val="col"/>
        <c:grouping val="clustered"/>
        <c:varyColors val="0"/>
        <c:ser>
          <c:idx val="0"/>
          <c:order val="0"/>
          <c:tx>
            <c:strRef>
              <c:f>Hoja1!$B$1</c:f>
              <c:strCache>
                <c:ptCount val="1"/>
                <c:pt idx="0">
                  <c:v>PAIS</c:v>
                </c:pt>
              </c:strCache>
            </c:strRef>
          </c:tx>
          <c:spPr>
            <a:solidFill>
              <a:schemeClr val="accent1"/>
            </a:solidFill>
            <a:ln>
              <a:noFill/>
            </a:ln>
            <a:effectLst/>
          </c:spPr>
          <c:invertIfNegative val="0"/>
          <c:dPt>
            <c:idx val="0"/>
            <c:invertIfNegative val="0"/>
            <c:bubble3D val="0"/>
            <c:spPr>
              <a:solidFill>
                <a:srgbClr val="FF0000"/>
              </a:solidFill>
              <a:ln>
                <a:solidFill>
                  <a:srgbClr val="C00000"/>
                </a:solidFill>
              </a:ln>
              <a:effectLst/>
            </c:spPr>
            <c:extLst>
              <c:ext xmlns:c16="http://schemas.microsoft.com/office/drawing/2014/chart" uri="{C3380CC4-5D6E-409C-BE32-E72D297353CC}">
                <c16:uniqueId val="{00000001-BEB3-4157-8A30-8A7B16274267}"/>
              </c:ext>
            </c:extLst>
          </c:dPt>
          <c:dPt>
            <c:idx val="1"/>
            <c:invertIfNegative val="0"/>
            <c:bubble3D val="0"/>
            <c:spPr>
              <a:solidFill>
                <a:srgbClr val="FF0000"/>
              </a:solidFill>
              <a:ln>
                <a:solidFill>
                  <a:srgbClr val="C00000"/>
                </a:solidFill>
              </a:ln>
              <a:effectLst/>
            </c:spPr>
            <c:extLst>
              <c:ext xmlns:c16="http://schemas.microsoft.com/office/drawing/2014/chart" uri="{C3380CC4-5D6E-409C-BE32-E72D297353CC}">
                <c16:uniqueId val="{00000003-BEB3-4157-8A30-8A7B16274267}"/>
              </c:ext>
            </c:extLst>
          </c:dPt>
          <c:dPt>
            <c:idx val="2"/>
            <c:invertIfNegative val="0"/>
            <c:bubble3D val="0"/>
            <c:spPr>
              <a:solidFill>
                <a:srgbClr val="FF0000"/>
              </a:solidFill>
              <a:ln>
                <a:solidFill>
                  <a:srgbClr val="C00000"/>
                </a:solidFill>
              </a:ln>
              <a:effectLst/>
            </c:spPr>
            <c:extLst>
              <c:ext xmlns:c16="http://schemas.microsoft.com/office/drawing/2014/chart" uri="{C3380CC4-5D6E-409C-BE32-E72D297353CC}">
                <c16:uniqueId val="{00000005-BEB3-4157-8A30-8A7B16274267}"/>
              </c:ext>
            </c:extLst>
          </c:dPt>
          <c:dPt>
            <c:idx val="3"/>
            <c:invertIfNegative val="0"/>
            <c:bubble3D val="0"/>
            <c:spPr>
              <a:solidFill>
                <a:srgbClr val="FF0000"/>
              </a:solidFill>
              <a:ln>
                <a:solidFill>
                  <a:srgbClr val="C00000"/>
                </a:solidFill>
              </a:ln>
              <a:effectLst/>
            </c:spPr>
            <c:extLst>
              <c:ext xmlns:c16="http://schemas.microsoft.com/office/drawing/2014/chart" uri="{C3380CC4-5D6E-409C-BE32-E72D297353CC}">
                <c16:uniqueId val="{00000007-BEB3-4157-8A30-8A7B16274267}"/>
              </c:ext>
            </c:extLst>
          </c:dPt>
          <c:dPt>
            <c:idx val="4"/>
            <c:invertIfNegative val="0"/>
            <c:bubble3D val="0"/>
            <c:spPr>
              <a:solidFill>
                <a:srgbClr val="FFC000"/>
              </a:solidFill>
              <a:ln>
                <a:solidFill>
                  <a:srgbClr val="AE5A21"/>
                </a:solidFill>
              </a:ln>
              <a:effectLst/>
            </c:spPr>
            <c:extLst>
              <c:ext xmlns:c16="http://schemas.microsoft.com/office/drawing/2014/chart" uri="{C3380CC4-5D6E-409C-BE32-E72D297353CC}">
                <c16:uniqueId val="{00000009-BEB3-4157-8A30-8A7B16274267}"/>
              </c:ext>
            </c:extLst>
          </c:dPt>
          <c:dPt>
            <c:idx val="5"/>
            <c:invertIfNegative val="0"/>
            <c:bubble3D val="0"/>
            <c:spPr>
              <a:solidFill>
                <a:srgbClr val="FFC000"/>
              </a:solidFill>
              <a:ln>
                <a:solidFill>
                  <a:srgbClr val="AE5A21"/>
                </a:solidFill>
              </a:ln>
              <a:effectLst/>
            </c:spPr>
            <c:extLst>
              <c:ext xmlns:c16="http://schemas.microsoft.com/office/drawing/2014/chart" uri="{C3380CC4-5D6E-409C-BE32-E72D297353CC}">
                <c16:uniqueId val="{0000000B-BEB3-4157-8A30-8A7B16274267}"/>
              </c:ext>
            </c:extLst>
          </c:dPt>
          <c:dPt>
            <c:idx val="6"/>
            <c:invertIfNegative val="0"/>
            <c:bubble3D val="0"/>
            <c:spPr>
              <a:solidFill>
                <a:srgbClr val="FFC000"/>
              </a:solidFill>
              <a:ln>
                <a:solidFill>
                  <a:srgbClr val="AE5A21"/>
                </a:solidFill>
              </a:ln>
              <a:effectLst/>
            </c:spPr>
            <c:extLst>
              <c:ext xmlns:c16="http://schemas.microsoft.com/office/drawing/2014/chart" uri="{C3380CC4-5D6E-409C-BE32-E72D297353CC}">
                <c16:uniqueId val="{0000000D-BEB3-4157-8A30-8A7B16274267}"/>
              </c:ext>
            </c:extLst>
          </c:dPt>
          <c:dPt>
            <c:idx val="7"/>
            <c:invertIfNegative val="0"/>
            <c:bubble3D val="0"/>
            <c:spPr>
              <a:solidFill>
                <a:srgbClr val="FFFF00"/>
              </a:solidFill>
              <a:ln>
                <a:solidFill>
                  <a:srgbClr val="BC8C00"/>
                </a:solidFill>
              </a:ln>
              <a:effectLst/>
            </c:spPr>
            <c:extLst>
              <c:ext xmlns:c16="http://schemas.microsoft.com/office/drawing/2014/chart" uri="{C3380CC4-5D6E-409C-BE32-E72D297353CC}">
                <c16:uniqueId val="{0000000F-BEB3-4157-8A30-8A7B16274267}"/>
              </c:ext>
            </c:extLst>
          </c:dPt>
          <c:dPt>
            <c:idx val="8"/>
            <c:invertIfNegative val="0"/>
            <c:bubble3D val="0"/>
            <c:spPr>
              <a:solidFill>
                <a:srgbClr val="FFFF00"/>
              </a:solidFill>
              <a:ln>
                <a:solidFill>
                  <a:srgbClr val="BC8C00"/>
                </a:solidFill>
              </a:ln>
              <a:effectLst/>
            </c:spPr>
            <c:extLst>
              <c:ext xmlns:c16="http://schemas.microsoft.com/office/drawing/2014/chart" uri="{C3380CC4-5D6E-409C-BE32-E72D297353CC}">
                <c16:uniqueId val="{00000011-BEB3-4157-8A30-8A7B16274267}"/>
              </c:ext>
            </c:extLst>
          </c:dPt>
          <c:dPt>
            <c:idx val="9"/>
            <c:invertIfNegative val="0"/>
            <c:bubble3D val="0"/>
            <c:spPr>
              <a:solidFill>
                <a:srgbClr val="FFFF00"/>
              </a:solidFill>
              <a:ln>
                <a:solidFill>
                  <a:srgbClr val="BC8C00"/>
                </a:solidFill>
              </a:ln>
              <a:effectLst/>
            </c:spPr>
            <c:extLst>
              <c:ext xmlns:c16="http://schemas.microsoft.com/office/drawing/2014/chart" uri="{C3380CC4-5D6E-409C-BE32-E72D297353CC}">
                <c16:uniqueId val="{00000013-BEB3-4157-8A30-8A7B16274267}"/>
              </c:ext>
            </c:extLst>
          </c:dPt>
          <c:dPt>
            <c:idx val="10"/>
            <c:invertIfNegative val="0"/>
            <c:bubble3D val="0"/>
            <c:spPr>
              <a:solidFill>
                <a:srgbClr val="FFFF00"/>
              </a:solidFill>
              <a:ln>
                <a:solidFill>
                  <a:srgbClr val="BC8C00"/>
                </a:solidFill>
              </a:ln>
              <a:effectLst/>
            </c:spPr>
            <c:extLst>
              <c:ext xmlns:c16="http://schemas.microsoft.com/office/drawing/2014/chart" uri="{C3380CC4-5D6E-409C-BE32-E72D297353CC}">
                <c16:uniqueId val="{00000015-BEB3-4157-8A30-8A7B16274267}"/>
              </c:ext>
            </c:extLst>
          </c:dPt>
          <c:dPt>
            <c:idx val="11"/>
            <c:invertIfNegative val="0"/>
            <c:bubble3D val="0"/>
            <c:spPr>
              <a:solidFill>
                <a:srgbClr val="FFFF00"/>
              </a:solidFill>
              <a:ln>
                <a:solidFill>
                  <a:srgbClr val="BC8C00"/>
                </a:solidFill>
              </a:ln>
              <a:effectLst/>
            </c:spPr>
            <c:extLst>
              <c:ext xmlns:c16="http://schemas.microsoft.com/office/drawing/2014/chart" uri="{C3380CC4-5D6E-409C-BE32-E72D297353CC}">
                <c16:uniqueId val="{00000017-BEB3-4157-8A30-8A7B16274267}"/>
              </c:ext>
            </c:extLst>
          </c:dPt>
          <c:dPt>
            <c:idx val="12"/>
            <c:invertIfNegative val="0"/>
            <c:bubble3D val="0"/>
            <c:spPr>
              <a:solidFill>
                <a:srgbClr val="FFFF00"/>
              </a:solidFill>
              <a:ln>
                <a:solidFill>
                  <a:srgbClr val="BC8C00"/>
                </a:solidFill>
              </a:ln>
              <a:effectLst/>
            </c:spPr>
            <c:extLst>
              <c:ext xmlns:c16="http://schemas.microsoft.com/office/drawing/2014/chart" uri="{C3380CC4-5D6E-409C-BE32-E72D297353CC}">
                <c16:uniqueId val="{00000019-BEB3-4157-8A30-8A7B16274267}"/>
              </c:ext>
            </c:extLst>
          </c:dPt>
          <c:dPt>
            <c:idx val="13"/>
            <c:invertIfNegative val="0"/>
            <c:bubble3D val="0"/>
            <c:spPr>
              <a:solidFill>
                <a:srgbClr val="FFFF00"/>
              </a:solidFill>
              <a:ln>
                <a:solidFill>
                  <a:srgbClr val="BC8C00"/>
                </a:solidFill>
              </a:ln>
              <a:effectLst/>
            </c:spPr>
            <c:extLst>
              <c:ext xmlns:c16="http://schemas.microsoft.com/office/drawing/2014/chart" uri="{C3380CC4-5D6E-409C-BE32-E72D297353CC}">
                <c16:uniqueId val="{0000001B-BEB3-4157-8A30-8A7B16274267}"/>
              </c:ext>
            </c:extLst>
          </c:dPt>
          <c:dPt>
            <c:idx val="14"/>
            <c:invertIfNegative val="0"/>
            <c:bubble3D val="0"/>
            <c:spPr>
              <a:solidFill>
                <a:srgbClr val="FFFF00"/>
              </a:solidFill>
              <a:ln>
                <a:solidFill>
                  <a:srgbClr val="BC8C00"/>
                </a:solidFill>
              </a:ln>
              <a:effectLst/>
            </c:spPr>
            <c:extLst>
              <c:ext xmlns:c16="http://schemas.microsoft.com/office/drawing/2014/chart" uri="{C3380CC4-5D6E-409C-BE32-E72D297353CC}">
                <c16:uniqueId val="{0000001D-BEB3-4157-8A30-8A7B16274267}"/>
              </c:ext>
            </c:extLst>
          </c:dPt>
          <c:dPt>
            <c:idx val="15"/>
            <c:invertIfNegative val="0"/>
            <c:bubble3D val="0"/>
            <c:spPr>
              <a:solidFill>
                <a:srgbClr val="FFFF00"/>
              </a:solidFill>
              <a:ln>
                <a:solidFill>
                  <a:srgbClr val="BC8C00"/>
                </a:solidFill>
              </a:ln>
              <a:effectLst/>
            </c:spPr>
            <c:extLst>
              <c:ext xmlns:c16="http://schemas.microsoft.com/office/drawing/2014/chart" uri="{C3380CC4-5D6E-409C-BE32-E72D297353CC}">
                <c16:uniqueId val="{0000001F-BEB3-4157-8A30-8A7B16274267}"/>
              </c:ext>
            </c:extLst>
          </c:dPt>
          <c:dPt>
            <c:idx val="16"/>
            <c:invertIfNegative val="0"/>
            <c:bubble3D val="0"/>
            <c:spPr>
              <a:solidFill>
                <a:srgbClr val="92D050"/>
              </a:solidFill>
              <a:ln>
                <a:solidFill>
                  <a:srgbClr val="507E32"/>
                </a:solidFill>
              </a:ln>
              <a:effectLst/>
            </c:spPr>
            <c:extLst>
              <c:ext xmlns:c16="http://schemas.microsoft.com/office/drawing/2014/chart" uri="{C3380CC4-5D6E-409C-BE32-E72D297353CC}">
                <c16:uniqueId val="{00000021-BEB3-4157-8A30-8A7B16274267}"/>
              </c:ext>
            </c:extLst>
          </c:dPt>
          <c:dPt>
            <c:idx val="17"/>
            <c:invertIfNegative val="0"/>
            <c:bubble3D val="0"/>
            <c:spPr>
              <a:solidFill>
                <a:srgbClr val="92D050"/>
              </a:solidFill>
              <a:ln>
                <a:solidFill>
                  <a:srgbClr val="507E32"/>
                </a:solidFill>
              </a:ln>
              <a:effectLst/>
            </c:spPr>
            <c:extLst>
              <c:ext xmlns:c16="http://schemas.microsoft.com/office/drawing/2014/chart" uri="{C3380CC4-5D6E-409C-BE32-E72D297353CC}">
                <c16:uniqueId val="{00000023-BEB3-4157-8A30-8A7B16274267}"/>
              </c:ext>
            </c:extLst>
          </c:dPt>
          <c:dPt>
            <c:idx val="18"/>
            <c:invertIfNegative val="0"/>
            <c:bubble3D val="0"/>
            <c:spPr>
              <a:solidFill>
                <a:srgbClr val="92D050"/>
              </a:solidFill>
              <a:ln>
                <a:solidFill>
                  <a:srgbClr val="507E32"/>
                </a:solidFill>
              </a:ln>
              <a:effectLst/>
            </c:spPr>
            <c:extLst>
              <c:ext xmlns:c16="http://schemas.microsoft.com/office/drawing/2014/chart" uri="{C3380CC4-5D6E-409C-BE32-E72D297353CC}">
                <c16:uniqueId val="{00000025-BEB3-4157-8A30-8A7B16274267}"/>
              </c:ext>
            </c:extLst>
          </c:dPt>
          <c:dPt>
            <c:idx val="19"/>
            <c:invertIfNegative val="0"/>
            <c:bubble3D val="0"/>
            <c:spPr>
              <a:solidFill>
                <a:srgbClr val="92D050"/>
              </a:solidFill>
              <a:ln>
                <a:solidFill>
                  <a:srgbClr val="507E32"/>
                </a:solidFill>
              </a:ln>
              <a:effectLst/>
            </c:spPr>
            <c:extLst>
              <c:ext xmlns:c16="http://schemas.microsoft.com/office/drawing/2014/chart" uri="{C3380CC4-5D6E-409C-BE32-E72D297353CC}">
                <c16:uniqueId val="{00000027-BEB3-4157-8A30-8A7B16274267}"/>
              </c:ext>
            </c:extLst>
          </c:dPt>
          <c:dPt>
            <c:idx val="20"/>
            <c:invertIfNegative val="0"/>
            <c:bubble3D val="0"/>
            <c:spPr>
              <a:solidFill>
                <a:srgbClr val="92D050"/>
              </a:solidFill>
              <a:ln>
                <a:solidFill>
                  <a:srgbClr val="507E32"/>
                </a:solidFill>
              </a:ln>
              <a:effectLst/>
            </c:spPr>
            <c:extLst>
              <c:ext xmlns:c16="http://schemas.microsoft.com/office/drawing/2014/chart" uri="{C3380CC4-5D6E-409C-BE32-E72D297353CC}">
                <c16:uniqueId val="{00000029-BEB3-4157-8A30-8A7B16274267}"/>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Hoja1!$A$2:$A$22</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cat>
          <c:val>
            <c:numRef>
              <c:f>Hoja1!$B$2:$B$22</c:f>
              <c:numCache>
                <c:formatCode>0.0</c:formatCode>
                <c:ptCount val="21"/>
                <c:pt idx="0">
                  <c:v>0</c:v>
                </c:pt>
                <c:pt idx="1">
                  <c:v>1.4</c:v>
                </c:pt>
                <c:pt idx="2">
                  <c:v>1.5</c:v>
                </c:pt>
                <c:pt idx="3">
                  <c:v>1.6</c:v>
                </c:pt>
                <c:pt idx="4">
                  <c:v>2.7</c:v>
                </c:pt>
                <c:pt idx="5">
                  <c:v>2.7</c:v>
                </c:pt>
                <c:pt idx="6">
                  <c:v>3</c:v>
                </c:pt>
                <c:pt idx="7">
                  <c:v>3.1</c:v>
                </c:pt>
                <c:pt idx="8">
                  <c:v>3.2</c:v>
                </c:pt>
                <c:pt idx="9">
                  <c:v>3.2</c:v>
                </c:pt>
                <c:pt idx="10">
                  <c:v>3.2</c:v>
                </c:pt>
                <c:pt idx="11">
                  <c:v>3.6</c:v>
                </c:pt>
                <c:pt idx="12">
                  <c:v>3.7</c:v>
                </c:pt>
                <c:pt idx="13">
                  <c:v>3.8</c:v>
                </c:pt>
                <c:pt idx="14">
                  <c:v>3.9</c:v>
                </c:pt>
                <c:pt idx="15">
                  <c:v>4</c:v>
                </c:pt>
                <c:pt idx="16">
                  <c:v>4.3</c:v>
                </c:pt>
                <c:pt idx="17">
                  <c:v>4.4000000000000004</c:v>
                </c:pt>
                <c:pt idx="18">
                  <c:v>4.7</c:v>
                </c:pt>
                <c:pt idx="19">
                  <c:v>4.8</c:v>
                </c:pt>
                <c:pt idx="20">
                  <c:v>5</c:v>
                </c:pt>
              </c:numCache>
            </c:numRef>
          </c:val>
          <c:extLst>
            <c:ext xmlns:c16="http://schemas.microsoft.com/office/drawing/2014/chart" uri="{C3380CC4-5D6E-409C-BE32-E72D297353CC}">
              <c16:uniqueId val="{0000002A-BEB3-4157-8A30-8A7B16274267}"/>
            </c:ext>
          </c:extLst>
        </c:ser>
        <c:dLbls>
          <c:showLegendKey val="0"/>
          <c:showVal val="0"/>
          <c:showCatName val="0"/>
          <c:showSerName val="0"/>
          <c:showPercent val="0"/>
          <c:showBubbleSize val="0"/>
        </c:dLbls>
        <c:gapWidth val="100"/>
        <c:axId val="-1064966048"/>
        <c:axId val="-1064970400"/>
      </c:barChart>
      <c:catAx>
        <c:axId val="-10649660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ESTADOS MIEMBROS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crossAx val="-1064970400"/>
        <c:crosses val="autoZero"/>
        <c:auto val="1"/>
        <c:lblAlgn val="ctr"/>
        <c:lblOffset val="100"/>
        <c:noMultiLvlLbl val="0"/>
      </c:catAx>
      <c:valAx>
        <c:axId val="-1064970400"/>
        <c:scaling>
          <c:orientation val="minMax"/>
          <c:max val="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crossAx val="-1064966048"/>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b="1" i="0" u="none" strike="noStrike" baseline="0">
                <a:effectLst/>
              </a:rPr>
              <a:t>RASIMS 2 - TSA2 - Estados Miembro en ARCAL</a:t>
            </a:r>
            <a:endParaRPr lang="en-US" sz="1100" b="1"/>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barChart>
        <c:barDir val="col"/>
        <c:grouping val="clustered"/>
        <c:varyColors val="0"/>
        <c:ser>
          <c:idx val="0"/>
          <c:order val="0"/>
          <c:tx>
            <c:strRef>
              <c:f>Hoja1!$B$1</c:f>
              <c:strCache>
                <c:ptCount val="1"/>
                <c:pt idx="0">
                  <c:v>PAIS</c:v>
                </c:pt>
              </c:strCache>
            </c:strRef>
          </c:tx>
          <c:spPr>
            <a:solidFill>
              <a:schemeClr val="accent1"/>
            </a:solidFill>
            <a:ln>
              <a:noFill/>
            </a:ln>
            <a:effectLst/>
          </c:spPr>
          <c:invertIfNegative val="0"/>
          <c:dPt>
            <c:idx val="0"/>
            <c:invertIfNegative val="0"/>
            <c:bubble3D val="0"/>
            <c:spPr>
              <a:solidFill>
                <a:srgbClr val="FF0000"/>
              </a:solidFill>
              <a:ln>
                <a:solidFill>
                  <a:srgbClr val="C00000"/>
                </a:solidFill>
              </a:ln>
              <a:effectLst/>
            </c:spPr>
            <c:extLst>
              <c:ext xmlns:c16="http://schemas.microsoft.com/office/drawing/2014/chart" uri="{C3380CC4-5D6E-409C-BE32-E72D297353CC}">
                <c16:uniqueId val="{00000001-A5A7-46F3-BA1F-43E7EA138A2C}"/>
              </c:ext>
            </c:extLst>
          </c:dPt>
          <c:dPt>
            <c:idx val="1"/>
            <c:invertIfNegative val="0"/>
            <c:bubble3D val="0"/>
            <c:spPr>
              <a:solidFill>
                <a:srgbClr val="FF0000"/>
              </a:solidFill>
              <a:ln>
                <a:solidFill>
                  <a:srgbClr val="C00000"/>
                </a:solidFill>
              </a:ln>
              <a:effectLst/>
            </c:spPr>
            <c:extLst>
              <c:ext xmlns:c16="http://schemas.microsoft.com/office/drawing/2014/chart" uri="{C3380CC4-5D6E-409C-BE32-E72D297353CC}">
                <c16:uniqueId val="{00000003-A5A7-46F3-BA1F-43E7EA138A2C}"/>
              </c:ext>
            </c:extLst>
          </c:dPt>
          <c:dPt>
            <c:idx val="2"/>
            <c:invertIfNegative val="0"/>
            <c:bubble3D val="0"/>
            <c:spPr>
              <a:solidFill>
                <a:srgbClr val="FF0000"/>
              </a:solidFill>
              <a:ln>
                <a:solidFill>
                  <a:srgbClr val="C00000"/>
                </a:solidFill>
              </a:ln>
              <a:effectLst/>
            </c:spPr>
            <c:extLst>
              <c:ext xmlns:c16="http://schemas.microsoft.com/office/drawing/2014/chart" uri="{C3380CC4-5D6E-409C-BE32-E72D297353CC}">
                <c16:uniqueId val="{00000005-A5A7-46F3-BA1F-43E7EA138A2C}"/>
              </c:ext>
            </c:extLst>
          </c:dPt>
          <c:dPt>
            <c:idx val="3"/>
            <c:invertIfNegative val="0"/>
            <c:bubble3D val="0"/>
            <c:spPr>
              <a:solidFill>
                <a:srgbClr val="FF0000"/>
              </a:solidFill>
              <a:ln>
                <a:solidFill>
                  <a:srgbClr val="C00000"/>
                </a:solidFill>
              </a:ln>
              <a:effectLst/>
            </c:spPr>
            <c:extLst>
              <c:ext xmlns:c16="http://schemas.microsoft.com/office/drawing/2014/chart" uri="{C3380CC4-5D6E-409C-BE32-E72D297353CC}">
                <c16:uniqueId val="{00000007-A5A7-46F3-BA1F-43E7EA138A2C}"/>
              </c:ext>
            </c:extLst>
          </c:dPt>
          <c:dPt>
            <c:idx val="4"/>
            <c:invertIfNegative val="0"/>
            <c:bubble3D val="0"/>
            <c:spPr>
              <a:solidFill>
                <a:srgbClr val="FF0000"/>
              </a:solidFill>
              <a:ln>
                <a:solidFill>
                  <a:srgbClr val="C00000"/>
                </a:solidFill>
              </a:ln>
              <a:effectLst/>
            </c:spPr>
            <c:extLst>
              <c:ext xmlns:c16="http://schemas.microsoft.com/office/drawing/2014/chart" uri="{C3380CC4-5D6E-409C-BE32-E72D297353CC}">
                <c16:uniqueId val="{00000009-A5A7-46F3-BA1F-43E7EA138A2C}"/>
              </c:ext>
            </c:extLst>
          </c:dPt>
          <c:dPt>
            <c:idx val="5"/>
            <c:invertIfNegative val="0"/>
            <c:bubble3D val="0"/>
            <c:spPr>
              <a:solidFill>
                <a:srgbClr val="FF0000"/>
              </a:solidFill>
              <a:ln>
                <a:solidFill>
                  <a:srgbClr val="C00000"/>
                </a:solidFill>
              </a:ln>
              <a:effectLst/>
            </c:spPr>
            <c:extLst>
              <c:ext xmlns:c16="http://schemas.microsoft.com/office/drawing/2014/chart" uri="{C3380CC4-5D6E-409C-BE32-E72D297353CC}">
                <c16:uniqueId val="{0000000B-A5A7-46F3-BA1F-43E7EA138A2C}"/>
              </c:ext>
            </c:extLst>
          </c:dPt>
          <c:dPt>
            <c:idx val="6"/>
            <c:invertIfNegative val="0"/>
            <c:bubble3D val="0"/>
            <c:spPr>
              <a:solidFill>
                <a:srgbClr val="FF0000"/>
              </a:solidFill>
              <a:ln>
                <a:solidFill>
                  <a:srgbClr val="C00000"/>
                </a:solidFill>
              </a:ln>
              <a:effectLst/>
            </c:spPr>
            <c:extLst>
              <c:ext xmlns:c16="http://schemas.microsoft.com/office/drawing/2014/chart" uri="{C3380CC4-5D6E-409C-BE32-E72D297353CC}">
                <c16:uniqueId val="{0000000D-A5A7-46F3-BA1F-43E7EA138A2C}"/>
              </c:ext>
            </c:extLst>
          </c:dPt>
          <c:dPt>
            <c:idx val="7"/>
            <c:invertIfNegative val="0"/>
            <c:bubble3D val="0"/>
            <c:spPr>
              <a:solidFill>
                <a:srgbClr val="FF0000"/>
              </a:solidFill>
              <a:ln>
                <a:solidFill>
                  <a:srgbClr val="C00000"/>
                </a:solidFill>
              </a:ln>
              <a:effectLst/>
            </c:spPr>
            <c:extLst>
              <c:ext xmlns:c16="http://schemas.microsoft.com/office/drawing/2014/chart" uri="{C3380CC4-5D6E-409C-BE32-E72D297353CC}">
                <c16:uniqueId val="{0000000F-A5A7-46F3-BA1F-43E7EA138A2C}"/>
              </c:ext>
            </c:extLst>
          </c:dPt>
          <c:dPt>
            <c:idx val="8"/>
            <c:invertIfNegative val="0"/>
            <c:bubble3D val="0"/>
            <c:spPr>
              <a:solidFill>
                <a:srgbClr val="FFC000"/>
              </a:solidFill>
              <a:ln>
                <a:solidFill>
                  <a:srgbClr val="AE5A21"/>
                </a:solidFill>
              </a:ln>
              <a:effectLst/>
            </c:spPr>
            <c:extLst>
              <c:ext xmlns:c16="http://schemas.microsoft.com/office/drawing/2014/chart" uri="{C3380CC4-5D6E-409C-BE32-E72D297353CC}">
                <c16:uniqueId val="{00000011-A5A7-46F3-BA1F-43E7EA138A2C}"/>
              </c:ext>
            </c:extLst>
          </c:dPt>
          <c:dPt>
            <c:idx val="9"/>
            <c:invertIfNegative val="0"/>
            <c:bubble3D val="0"/>
            <c:spPr>
              <a:solidFill>
                <a:srgbClr val="FFC000"/>
              </a:solidFill>
              <a:ln>
                <a:solidFill>
                  <a:srgbClr val="AE5A21"/>
                </a:solidFill>
              </a:ln>
              <a:effectLst/>
            </c:spPr>
            <c:extLst>
              <c:ext xmlns:c16="http://schemas.microsoft.com/office/drawing/2014/chart" uri="{C3380CC4-5D6E-409C-BE32-E72D297353CC}">
                <c16:uniqueId val="{00000013-A5A7-46F3-BA1F-43E7EA138A2C}"/>
              </c:ext>
            </c:extLst>
          </c:dPt>
          <c:dPt>
            <c:idx val="10"/>
            <c:invertIfNegative val="0"/>
            <c:bubble3D val="0"/>
            <c:spPr>
              <a:solidFill>
                <a:srgbClr val="FFFF00"/>
              </a:solidFill>
              <a:ln>
                <a:solidFill>
                  <a:srgbClr val="BC8C00"/>
                </a:solidFill>
              </a:ln>
              <a:effectLst/>
            </c:spPr>
            <c:extLst>
              <c:ext xmlns:c16="http://schemas.microsoft.com/office/drawing/2014/chart" uri="{C3380CC4-5D6E-409C-BE32-E72D297353CC}">
                <c16:uniqueId val="{00000015-A5A7-46F3-BA1F-43E7EA138A2C}"/>
              </c:ext>
            </c:extLst>
          </c:dPt>
          <c:dPt>
            <c:idx val="11"/>
            <c:invertIfNegative val="0"/>
            <c:bubble3D val="0"/>
            <c:spPr>
              <a:solidFill>
                <a:srgbClr val="FFFF00"/>
              </a:solidFill>
              <a:ln>
                <a:solidFill>
                  <a:srgbClr val="BC8C00"/>
                </a:solidFill>
              </a:ln>
              <a:effectLst/>
            </c:spPr>
            <c:extLst>
              <c:ext xmlns:c16="http://schemas.microsoft.com/office/drawing/2014/chart" uri="{C3380CC4-5D6E-409C-BE32-E72D297353CC}">
                <c16:uniqueId val="{00000017-A5A7-46F3-BA1F-43E7EA138A2C}"/>
              </c:ext>
            </c:extLst>
          </c:dPt>
          <c:dPt>
            <c:idx val="12"/>
            <c:invertIfNegative val="0"/>
            <c:bubble3D val="0"/>
            <c:spPr>
              <a:solidFill>
                <a:srgbClr val="FFFF00"/>
              </a:solidFill>
              <a:ln>
                <a:solidFill>
                  <a:srgbClr val="BC8C00"/>
                </a:solidFill>
              </a:ln>
              <a:effectLst/>
            </c:spPr>
            <c:extLst>
              <c:ext xmlns:c16="http://schemas.microsoft.com/office/drawing/2014/chart" uri="{C3380CC4-5D6E-409C-BE32-E72D297353CC}">
                <c16:uniqueId val="{00000019-A5A7-46F3-BA1F-43E7EA138A2C}"/>
              </c:ext>
            </c:extLst>
          </c:dPt>
          <c:dPt>
            <c:idx val="13"/>
            <c:invertIfNegative val="0"/>
            <c:bubble3D val="0"/>
            <c:spPr>
              <a:solidFill>
                <a:srgbClr val="FFFF00"/>
              </a:solidFill>
              <a:ln>
                <a:solidFill>
                  <a:srgbClr val="BC8C00"/>
                </a:solidFill>
              </a:ln>
              <a:effectLst/>
            </c:spPr>
            <c:extLst>
              <c:ext xmlns:c16="http://schemas.microsoft.com/office/drawing/2014/chart" uri="{C3380CC4-5D6E-409C-BE32-E72D297353CC}">
                <c16:uniqueId val="{0000001B-A5A7-46F3-BA1F-43E7EA138A2C}"/>
              </c:ext>
            </c:extLst>
          </c:dPt>
          <c:dPt>
            <c:idx val="14"/>
            <c:invertIfNegative val="0"/>
            <c:bubble3D val="0"/>
            <c:spPr>
              <a:solidFill>
                <a:srgbClr val="FFFF00"/>
              </a:solidFill>
              <a:ln>
                <a:solidFill>
                  <a:srgbClr val="BC8C00"/>
                </a:solidFill>
              </a:ln>
              <a:effectLst/>
            </c:spPr>
            <c:extLst>
              <c:ext xmlns:c16="http://schemas.microsoft.com/office/drawing/2014/chart" uri="{C3380CC4-5D6E-409C-BE32-E72D297353CC}">
                <c16:uniqueId val="{0000001D-A5A7-46F3-BA1F-43E7EA138A2C}"/>
              </c:ext>
            </c:extLst>
          </c:dPt>
          <c:dPt>
            <c:idx val="15"/>
            <c:invertIfNegative val="0"/>
            <c:bubble3D val="0"/>
            <c:spPr>
              <a:solidFill>
                <a:srgbClr val="FFFF00"/>
              </a:solidFill>
              <a:ln>
                <a:solidFill>
                  <a:srgbClr val="BC8C00"/>
                </a:solidFill>
              </a:ln>
              <a:effectLst/>
            </c:spPr>
            <c:extLst>
              <c:ext xmlns:c16="http://schemas.microsoft.com/office/drawing/2014/chart" uri="{C3380CC4-5D6E-409C-BE32-E72D297353CC}">
                <c16:uniqueId val="{0000001F-A5A7-46F3-BA1F-43E7EA138A2C}"/>
              </c:ext>
            </c:extLst>
          </c:dPt>
          <c:dPt>
            <c:idx val="16"/>
            <c:invertIfNegative val="0"/>
            <c:bubble3D val="0"/>
            <c:spPr>
              <a:solidFill>
                <a:srgbClr val="92D050"/>
              </a:solidFill>
              <a:ln>
                <a:solidFill>
                  <a:srgbClr val="507E32"/>
                </a:solidFill>
              </a:ln>
              <a:effectLst/>
            </c:spPr>
            <c:extLst>
              <c:ext xmlns:c16="http://schemas.microsoft.com/office/drawing/2014/chart" uri="{C3380CC4-5D6E-409C-BE32-E72D297353CC}">
                <c16:uniqueId val="{00000021-A5A7-46F3-BA1F-43E7EA138A2C}"/>
              </c:ext>
            </c:extLst>
          </c:dPt>
          <c:dPt>
            <c:idx val="17"/>
            <c:invertIfNegative val="0"/>
            <c:bubble3D val="0"/>
            <c:spPr>
              <a:solidFill>
                <a:srgbClr val="92D050"/>
              </a:solidFill>
              <a:ln>
                <a:solidFill>
                  <a:srgbClr val="507E32"/>
                </a:solidFill>
              </a:ln>
              <a:effectLst/>
            </c:spPr>
            <c:extLst>
              <c:ext xmlns:c16="http://schemas.microsoft.com/office/drawing/2014/chart" uri="{C3380CC4-5D6E-409C-BE32-E72D297353CC}">
                <c16:uniqueId val="{00000023-A5A7-46F3-BA1F-43E7EA138A2C}"/>
              </c:ext>
            </c:extLst>
          </c:dPt>
          <c:dPt>
            <c:idx val="18"/>
            <c:invertIfNegative val="0"/>
            <c:bubble3D val="0"/>
            <c:spPr>
              <a:solidFill>
                <a:srgbClr val="92D050"/>
              </a:solidFill>
              <a:ln>
                <a:solidFill>
                  <a:srgbClr val="507E32"/>
                </a:solidFill>
              </a:ln>
              <a:effectLst/>
            </c:spPr>
            <c:extLst>
              <c:ext xmlns:c16="http://schemas.microsoft.com/office/drawing/2014/chart" uri="{C3380CC4-5D6E-409C-BE32-E72D297353CC}">
                <c16:uniqueId val="{00000025-A5A7-46F3-BA1F-43E7EA138A2C}"/>
              </c:ext>
            </c:extLst>
          </c:dPt>
          <c:dPt>
            <c:idx val="19"/>
            <c:invertIfNegative val="0"/>
            <c:bubble3D val="0"/>
            <c:spPr>
              <a:solidFill>
                <a:srgbClr val="92D050"/>
              </a:solidFill>
              <a:ln>
                <a:solidFill>
                  <a:srgbClr val="507E32"/>
                </a:solidFill>
              </a:ln>
              <a:effectLst/>
            </c:spPr>
            <c:extLst>
              <c:ext xmlns:c16="http://schemas.microsoft.com/office/drawing/2014/chart" uri="{C3380CC4-5D6E-409C-BE32-E72D297353CC}">
                <c16:uniqueId val="{00000027-A5A7-46F3-BA1F-43E7EA138A2C}"/>
              </c:ext>
            </c:extLst>
          </c:dPt>
          <c:dPt>
            <c:idx val="20"/>
            <c:invertIfNegative val="0"/>
            <c:bubble3D val="0"/>
            <c:spPr>
              <a:solidFill>
                <a:srgbClr val="92D050"/>
              </a:solidFill>
              <a:ln>
                <a:solidFill>
                  <a:srgbClr val="507E32"/>
                </a:solidFill>
              </a:ln>
              <a:effectLst/>
            </c:spPr>
            <c:extLst>
              <c:ext xmlns:c16="http://schemas.microsoft.com/office/drawing/2014/chart" uri="{C3380CC4-5D6E-409C-BE32-E72D297353CC}">
                <c16:uniqueId val="{00000029-A5A7-46F3-BA1F-43E7EA138A2C}"/>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Hoja1!$A$2:$A$22</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cat>
          <c:val>
            <c:numRef>
              <c:f>Hoja1!$B$2:$B$22</c:f>
              <c:numCache>
                <c:formatCode>0.0</c:formatCode>
                <c:ptCount val="21"/>
                <c:pt idx="0">
                  <c:v>0</c:v>
                </c:pt>
                <c:pt idx="1">
                  <c:v>0</c:v>
                </c:pt>
                <c:pt idx="2">
                  <c:v>0</c:v>
                </c:pt>
                <c:pt idx="3">
                  <c:v>0</c:v>
                </c:pt>
                <c:pt idx="4">
                  <c:v>0</c:v>
                </c:pt>
                <c:pt idx="5">
                  <c:v>0</c:v>
                </c:pt>
                <c:pt idx="6">
                  <c:v>0</c:v>
                </c:pt>
                <c:pt idx="7">
                  <c:v>0.4</c:v>
                </c:pt>
                <c:pt idx="8">
                  <c:v>2.7</c:v>
                </c:pt>
                <c:pt idx="9">
                  <c:v>2.7</c:v>
                </c:pt>
                <c:pt idx="10">
                  <c:v>3.1</c:v>
                </c:pt>
                <c:pt idx="11">
                  <c:v>3.3</c:v>
                </c:pt>
                <c:pt idx="12">
                  <c:v>3.5</c:v>
                </c:pt>
                <c:pt idx="13">
                  <c:v>3.5</c:v>
                </c:pt>
                <c:pt idx="14">
                  <c:v>3.5</c:v>
                </c:pt>
                <c:pt idx="15">
                  <c:v>4</c:v>
                </c:pt>
                <c:pt idx="16">
                  <c:v>4.4000000000000004</c:v>
                </c:pt>
                <c:pt idx="17">
                  <c:v>4.5</c:v>
                </c:pt>
                <c:pt idx="18">
                  <c:v>4.5</c:v>
                </c:pt>
                <c:pt idx="19">
                  <c:v>4.5999999999999996</c:v>
                </c:pt>
                <c:pt idx="20">
                  <c:v>4.7</c:v>
                </c:pt>
              </c:numCache>
            </c:numRef>
          </c:val>
          <c:extLst>
            <c:ext xmlns:c16="http://schemas.microsoft.com/office/drawing/2014/chart" uri="{C3380CC4-5D6E-409C-BE32-E72D297353CC}">
              <c16:uniqueId val="{0000002A-A5A7-46F3-BA1F-43E7EA138A2C}"/>
            </c:ext>
          </c:extLst>
        </c:ser>
        <c:dLbls>
          <c:showLegendKey val="0"/>
          <c:showVal val="0"/>
          <c:showCatName val="0"/>
          <c:showSerName val="0"/>
          <c:showPercent val="0"/>
          <c:showBubbleSize val="0"/>
        </c:dLbls>
        <c:gapWidth val="100"/>
        <c:axId val="-1064963872"/>
        <c:axId val="-1064966592"/>
      </c:barChart>
      <c:catAx>
        <c:axId val="-10649638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ESTADOS MIEMBROS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crossAx val="-1064966592"/>
        <c:crosses val="autoZero"/>
        <c:auto val="1"/>
        <c:lblAlgn val="ctr"/>
        <c:lblOffset val="100"/>
        <c:noMultiLvlLbl val="0"/>
      </c:catAx>
      <c:valAx>
        <c:axId val="-1064966592"/>
        <c:scaling>
          <c:orientation val="minMax"/>
          <c:max val="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crossAx val="-1064963872"/>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0.1465</cdr:x>
      <cdr:y>0.20477</cdr:y>
    </cdr:from>
    <cdr:to>
      <cdr:x>0.1846</cdr:x>
      <cdr:y>0.25069</cdr:y>
    </cdr:to>
    <cdr:sp macro="" textlink="">
      <cdr:nvSpPr>
        <cdr:cNvPr id="2" name="CaixaDeTexto 16"/>
        <cdr:cNvSpPr txBox="1"/>
      </cdr:nvSpPr>
      <cdr:spPr>
        <a:xfrm xmlns:a="http://schemas.openxmlformats.org/drawingml/2006/main">
          <a:off x="872133" y="645593"/>
          <a:ext cx="226814" cy="144776"/>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r>
            <a:rPr lang="pt-BR" sz="1400">
              <a:ln>
                <a:noFill/>
              </a:ln>
              <a:latin typeface="Cambria"/>
            </a:rPr>
            <a:t>I</a:t>
          </a:r>
        </a:p>
      </cdr:txBody>
    </cdr:sp>
  </cdr:relSizeAnchor>
  <cdr:relSizeAnchor xmlns:cdr="http://schemas.openxmlformats.org/drawingml/2006/chartDrawing">
    <cdr:from>
      <cdr:x>0.72918</cdr:x>
      <cdr:y>0.18312</cdr:y>
    </cdr:from>
    <cdr:to>
      <cdr:x>0.80351</cdr:x>
      <cdr:y>0.23737</cdr:y>
    </cdr:to>
    <cdr:sp macro="" textlink="">
      <cdr:nvSpPr>
        <cdr:cNvPr id="3" name="CaixaDeTexto 17"/>
        <cdr:cNvSpPr txBox="1"/>
      </cdr:nvSpPr>
      <cdr:spPr>
        <a:xfrm xmlns:a="http://schemas.openxmlformats.org/drawingml/2006/main">
          <a:off x="4340900" y="577335"/>
          <a:ext cx="442495" cy="171038"/>
        </a:xfrm>
        <a:prstGeom xmlns:a="http://schemas.openxmlformats.org/drawingml/2006/main" prst="rect">
          <a:avLst/>
        </a:prstGeom>
        <a:solidFill xmlns:a="http://schemas.openxmlformats.org/drawingml/2006/main">
          <a:sysClr val="window" lastClr="FFFFFF"/>
        </a:solidFill>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r>
            <a:rPr lang="pt-BR" sz="1400">
              <a:ln>
                <a:noFill/>
              </a:ln>
              <a:latin typeface="Cambria"/>
            </a:rPr>
            <a:t>II</a:t>
          </a:r>
        </a:p>
      </cdr:txBody>
    </cdr:sp>
  </cdr:relSizeAnchor>
  <cdr:relSizeAnchor xmlns:cdr="http://schemas.openxmlformats.org/drawingml/2006/chartDrawing">
    <cdr:from>
      <cdr:x>0.41694</cdr:x>
      <cdr:y>0.71843</cdr:y>
    </cdr:from>
    <cdr:to>
      <cdr:x>0.4939</cdr:x>
      <cdr:y>0.77863</cdr:y>
    </cdr:to>
    <cdr:sp macro="" textlink="">
      <cdr:nvSpPr>
        <cdr:cNvPr id="4" name="CaixaDeTexto 19"/>
        <cdr:cNvSpPr txBox="1"/>
      </cdr:nvSpPr>
      <cdr:spPr>
        <a:xfrm xmlns:a="http://schemas.openxmlformats.org/drawingml/2006/main">
          <a:off x="2406650" y="2673350"/>
          <a:ext cx="444215" cy="224010"/>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r>
            <a:rPr lang="pt-BR" sz="1400">
              <a:ln>
                <a:noFill/>
              </a:ln>
              <a:latin typeface="Cambria"/>
            </a:rPr>
            <a:t>III</a:t>
          </a:r>
        </a:p>
      </cdr:txBody>
    </cdr:sp>
  </cdr:relSizeAnchor>
  <cdr:relSizeAnchor xmlns:cdr="http://schemas.openxmlformats.org/drawingml/2006/chartDrawing">
    <cdr:from>
      <cdr:x>0.79404</cdr:x>
      <cdr:y>0.71089</cdr:y>
    </cdr:from>
    <cdr:to>
      <cdr:x>0.87291</cdr:x>
      <cdr:y>0.7565</cdr:y>
    </cdr:to>
    <cdr:sp macro="" textlink="">
      <cdr:nvSpPr>
        <cdr:cNvPr id="5" name="CaixaDeTexto 18"/>
        <cdr:cNvSpPr txBox="1"/>
      </cdr:nvSpPr>
      <cdr:spPr>
        <a:xfrm xmlns:a="http://schemas.openxmlformats.org/drawingml/2006/main">
          <a:off x="4727019" y="2241262"/>
          <a:ext cx="469523" cy="143798"/>
        </a:xfrm>
        <a:prstGeom xmlns:a="http://schemas.openxmlformats.org/drawingml/2006/main" prst="rect">
          <a:avLst/>
        </a:prstGeom>
        <a:solidFill xmlns:a="http://schemas.openxmlformats.org/drawingml/2006/main">
          <a:sysClr val="window" lastClr="FFFFFF"/>
        </a:solidFill>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r>
            <a:rPr lang="pt-BR" sz="1400">
              <a:ln>
                <a:noFill/>
              </a:ln>
              <a:latin typeface="Cambria"/>
            </a:rPr>
            <a:t>IV</a:t>
          </a:r>
        </a:p>
      </cdr:txBody>
    </cdr:sp>
  </cdr:relSizeAnchor>
  <cdr:relSizeAnchor xmlns:cdr="http://schemas.openxmlformats.org/drawingml/2006/chartDrawing">
    <cdr:from>
      <cdr:x>0.12</cdr:x>
      <cdr:y>0.18127</cdr:y>
    </cdr:from>
    <cdr:to>
      <cdr:x>0.8848</cdr:x>
      <cdr:y>0.78852</cdr:y>
    </cdr:to>
    <cdr:sp macro="" textlink="">
      <cdr:nvSpPr>
        <cdr:cNvPr id="7" name="Conector reto 6"/>
        <cdr:cNvSpPr/>
      </cdr:nvSpPr>
      <cdr:spPr>
        <a:xfrm xmlns:a="http://schemas.openxmlformats.org/drawingml/2006/main" flipV="1">
          <a:off x="714374" y="571499"/>
          <a:ext cx="4552951" cy="1914526"/>
        </a:xfrm>
        <a:prstGeom xmlns:a="http://schemas.openxmlformats.org/drawingml/2006/main" prst="line">
          <a:avLst/>
        </a:prstGeom>
        <a:ln xmlns:a="http://schemas.openxmlformats.org/drawingml/2006/main" w="19050">
          <a:solidFill>
            <a:schemeClr val="accent1">
              <a:lumMod val="50000"/>
            </a:schemeClr>
          </a:solidFill>
          <a:prstDash val="sysDash"/>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t-BR"/>
        </a:p>
      </cdr:txBody>
    </cdr:sp>
  </cdr:relSizeAnchor>
  <cdr:relSizeAnchor xmlns:cdr="http://schemas.openxmlformats.org/drawingml/2006/chartDrawing">
    <cdr:from>
      <cdr:x>0.1152</cdr:x>
      <cdr:y>0.17929</cdr:y>
    </cdr:from>
    <cdr:to>
      <cdr:x>0.50261</cdr:x>
      <cdr:y>0.48338</cdr:y>
    </cdr:to>
    <cdr:sp macro="" textlink="">
      <cdr:nvSpPr>
        <cdr:cNvPr id="8" name="Retângulo 7"/>
        <cdr:cNvSpPr/>
      </cdr:nvSpPr>
      <cdr:spPr>
        <a:xfrm xmlns:a="http://schemas.openxmlformats.org/drawingml/2006/main">
          <a:off x="685800" y="565267"/>
          <a:ext cx="2306300" cy="958733"/>
        </a:xfrm>
        <a:prstGeom xmlns:a="http://schemas.openxmlformats.org/drawingml/2006/main" prst="rect">
          <a:avLst/>
        </a:prstGeom>
        <a:noFill xmlns:a="http://schemas.openxmlformats.org/drawingml/2006/main"/>
        <a:ln xmlns:a="http://schemas.openxmlformats.org/drawingml/2006/main">
          <a:solidFill>
            <a:srgbClr val="00B050"/>
          </a:solidFill>
          <a:prstDash val="sys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pt-BR"/>
        </a:p>
      </cdr:txBody>
    </cdr:sp>
  </cdr:relSizeAnchor>
  <cdr:relSizeAnchor xmlns:cdr="http://schemas.openxmlformats.org/drawingml/2006/chartDrawing">
    <cdr:from>
      <cdr:x>0.50421</cdr:x>
      <cdr:y>0.48338</cdr:y>
    </cdr:from>
    <cdr:to>
      <cdr:x>0.888</cdr:x>
      <cdr:y>0.78831</cdr:y>
    </cdr:to>
    <cdr:sp macro="" textlink="">
      <cdr:nvSpPr>
        <cdr:cNvPr id="9" name="Retângulo 8"/>
        <cdr:cNvSpPr/>
      </cdr:nvSpPr>
      <cdr:spPr>
        <a:xfrm xmlns:a="http://schemas.openxmlformats.org/drawingml/2006/main">
          <a:off x="3001625" y="1524000"/>
          <a:ext cx="2284750" cy="961364"/>
        </a:xfrm>
        <a:prstGeom xmlns:a="http://schemas.openxmlformats.org/drawingml/2006/main" prst="rect">
          <a:avLst/>
        </a:prstGeom>
        <a:noFill xmlns:a="http://schemas.openxmlformats.org/drawingml/2006/main"/>
        <a:ln xmlns:a="http://schemas.openxmlformats.org/drawingml/2006/main">
          <a:solidFill>
            <a:srgbClr val="FF0000"/>
          </a:solidFill>
          <a:prstDash val="sys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pt-BR"/>
        </a:p>
      </cdr:txBody>
    </cdr:sp>
  </cdr:relSizeAnchor>
  <cdr:relSizeAnchor xmlns:cdr="http://schemas.openxmlformats.org/drawingml/2006/chartDrawing">
    <cdr:from>
      <cdr:x>0.11622</cdr:x>
      <cdr:y>0.46193</cdr:y>
    </cdr:from>
    <cdr:to>
      <cdr:x>0.11918</cdr:x>
      <cdr:y>0.79435</cdr:y>
    </cdr:to>
    <cdr:sp macro="" textlink="">
      <cdr:nvSpPr>
        <cdr:cNvPr id="10" name="Conector reto 9"/>
        <cdr:cNvSpPr/>
      </cdr:nvSpPr>
      <cdr:spPr>
        <a:xfrm xmlns:a="http://schemas.openxmlformats.org/drawingml/2006/main" flipV="1">
          <a:off x="691872" y="1456369"/>
          <a:ext cx="17621" cy="1048045"/>
        </a:xfrm>
        <a:prstGeom xmlns:a="http://schemas.openxmlformats.org/drawingml/2006/main" prst="line">
          <a:avLst/>
        </a:prstGeom>
        <a:ln xmlns:a="http://schemas.openxmlformats.org/drawingml/2006/main" w="19050">
          <a:solidFill>
            <a:schemeClr val="accent1">
              <a:lumMod val="50000"/>
            </a:schemeClr>
          </a:solidFill>
          <a:prstDash val="sysDash"/>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t-BR"/>
        </a:p>
      </cdr:txBody>
    </cdr:sp>
  </cdr:relSizeAnchor>
  <cdr:relSizeAnchor xmlns:cdr="http://schemas.openxmlformats.org/drawingml/2006/chartDrawing">
    <cdr:from>
      <cdr:x>0.50002</cdr:x>
      <cdr:y>0.18429</cdr:y>
    </cdr:from>
    <cdr:to>
      <cdr:x>0.8864</cdr:x>
      <cdr:y>0.18691</cdr:y>
    </cdr:to>
    <cdr:sp macro="" textlink="">
      <cdr:nvSpPr>
        <cdr:cNvPr id="11" name="Conector reto 10"/>
        <cdr:cNvSpPr/>
      </cdr:nvSpPr>
      <cdr:spPr>
        <a:xfrm xmlns:a="http://schemas.openxmlformats.org/drawingml/2006/main" flipV="1">
          <a:off x="2976683" y="581024"/>
          <a:ext cx="2300167" cy="8273"/>
        </a:xfrm>
        <a:prstGeom xmlns:a="http://schemas.openxmlformats.org/drawingml/2006/main" prst="line">
          <a:avLst/>
        </a:prstGeom>
        <a:ln xmlns:a="http://schemas.openxmlformats.org/drawingml/2006/main" w="19050">
          <a:solidFill>
            <a:schemeClr val="accent1">
              <a:lumMod val="50000"/>
            </a:schemeClr>
          </a:solidFill>
          <a:prstDash val="sysDash"/>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pt-BR"/>
        </a:p>
      </cdr:txBody>
    </cdr:sp>
  </cdr:relSizeAnchor>
  <cdr:relSizeAnchor xmlns:cdr="http://schemas.openxmlformats.org/drawingml/2006/chartDrawing">
    <cdr:from>
      <cdr:x>0.11604</cdr:x>
      <cdr:y>0.78405</cdr:y>
    </cdr:from>
    <cdr:to>
      <cdr:x>0.49166</cdr:x>
      <cdr:y>0.79011</cdr:y>
    </cdr:to>
    <cdr:sp macro="" textlink="">
      <cdr:nvSpPr>
        <cdr:cNvPr id="12" name="Conector reto 11"/>
        <cdr:cNvSpPr/>
      </cdr:nvSpPr>
      <cdr:spPr>
        <a:xfrm xmlns:a="http://schemas.openxmlformats.org/drawingml/2006/main">
          <a:off x="647700" y="2247900"/>
          <a:ext cx="2096574" cy="17365"/>
        </a:xfrm>
        <a:prstGeom xmlns:a="http://schemas.openxmlformats.org/drawingml/2006/main" prst="line">
          <a:avLst/>
        </a:prstGeom>
        <a:ln xmlns:a="http://schemas.openxmlformats.org/drawingml/2006/main" w="19050">
          <a:solidFill>
            <a:schemeClr val="accent6">
              <a:lumMod val="75000"/>
            </a:schemeClr>
          </a:solidFill>
          <a:prstDash val="sysDash"/>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t-BR"/>
        </a:p>
      </cdr:txBody>
    </cdr:sp>
  </cdr:relSizeAnchor>
  <cdr:relSizeAnchor xmlns:cdr="http://schemas.openxmlformats.org/drawingml/2006/chartDrawing">
    <cdr:from>
      <cdr:x>0.88735</cdr:x>
      <cdr:y>0.18344</cdr:y>
    </cdr:from>
    <cdr:to>
      <cdr:x>0.888</cdr:x>
      <cdr:y>0.4864</cdr:y>
    </cdr:to>
    <cdr:sp macro="" textlink="">
      <cdr:nvSpPr>
        <cdr:cNvPr id="13" name="Conector reto 12"/>
        <cdr:cNvSpPr/>
      </cdr:nvSpPr>
      <cdr:spPr>
        <a:xfrm xmlns:a="http://schemas.openxmlformats.org/drawingml/2006/main">
          <a:off x="5282505" y="578354"/>
          <a:ext cx="3870" cy="955171"/>
        </a:xfrm>
        <a:prstGeom xmlns:a="http://schemas.openxmlformats.org/drawingml/2006/main" prst="line">
          <a:avLst/>
        </a:prstGeom>
        <a:ln xmlns:a="http://schemas.openxmlformats.org/drawingml/2006/main" w="19050">
          <a:solidFill>
            <a:schemeClr val="accent6">
              <a:lumMod val="75000"/>
            </a:schemeClr>
          </a:solidFill>
          <a:prstDash val="sysDash"/>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t-BR"/>
        </a:p>
      </cdr:txBody>
    </cdr:sp>
  </cdr:relSizeAnchor>
  <cdr:relSizeAnchor xmlns:cdr="http://schemas.openxmlformats.org/drawingml/2006/chartDrawing">
    <cdr:from>
      <cdr:x>0.13528</cdr:x>
      <cdr:y>0.50974</cdr:y>
    </cdr:from>
    <cdr:to>
      <cdr:x>0.19481</cdr:x>
      <cdr:y>0.55538</cdr:y>
    </cdr:to>
    <cdr:sp macro="" textlink="">
      <cdr:nvSpPr>
        <cdr:cNvPr id="14" name="CaixaDeTexto 17"/>
        <cdr:cNvSpPr txBox="1"/>
      </cdr:nvSpPr>
      <cdr:spPr>
        <a:xfrm xmlns:a="http://schemas.openxmlformats.org/drawingml/2006/main">
          <a:off x="805339" y="1607100"/>
          <a:ext cx="354389" cy="143893"/>
        </a:xfrm>
        <a:prstGeom xmlns:a="http://schemas.openxmlformats.org/drawingml/2006/main" prst="rect">
          <a:avLst/>
        </a:prstGeom>
        <a:solidFill xmlns:a="http://schemas.openxmlformats.org/drawingml/2006/main">
          <a:sysClr val="window" lastClr="FFFFFF"/>
        </a:solidFill>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r>
            <a:rPr lang="pt-BR" sz="1400">
              <a:ln>
                <a:noFill/>
              </a:ln>
              <a:latin typeface="Cambria"/>
            </a:rPr>
            <a:t>II</a:t>
          </a:r>
        </a:p>
      </cdr:txBody>
    </cdr:sp>
  </cdr:relSizeAnchor>
  <cdr:relSizeAnchor xmlns:cdr="http://schemas.openxmlformats.org/drawingml/2006/chartDrawing">
    <cdr:from>
      <cdr:x>0.80539</cdr:x>
      <cdr:y>0.37198</cdr:y>
    </cdr:from>
    <cdr:to>
      <cdr:x>0.87565</cdr:x>
      <cdr:y>0.42872</cdr:y>
    </cdr:to>
    <cdr:sp macro="" textlink="">
      <cdr:nvSpPr>
        <cdr:cNvPr id="15" name="CaixaDeTexto 19"/>
        <cdr:cNvSpPr txBox="1"/>
      </cdr:nvSpPr>
      <cdr:spPr>
        <a:xfrm xmlns:a="http://schemas.openxmlformats.org/drawingml/2006/main">
          <a:off x="4794587" y="1172766"/>
          <a:ext cx="418267" cy="178888"/>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r>
            <a:rPr lang="pt-BR" sz="1400">
              <a:ln>
                <a:noFill/>
              </a:ln>
              <a:latin typeface="Cambria"/>
            </a:rPr>
            <a:t>III</a:t>
          </a:r>
        </a:p>
      </cdr:txBody>
    </cdr:sp>
  </cdr:relSizeAnchor>
</c:userShapes>
</file>

<file path=word/drawings/drawing2.xml><?xml version="1.0" encoding="utf-8"?>
<c:userShapes xmlns:c="http://schemas.openxmlformats.org/drawingml/2006/chart">
  <cdr:relSizeAnchor xmlns:cdr="http://schemas.openxmlformats.org/drawingml/2006/chartDrawing">
    <cdr:from>
      <cdr:x>0.83333</cdr:x>
      <cdr:y>0.15952</cdr:y>
    </cdr:from>
    <cdr:to>
      <cdr:x>0.94395</cdr:x>
      <cdr:y>0.26339</cdr:y>
    </cdr:to>
    <cdr:pic>
      <cdr:nvPicPr>
        <cdr:cNvPr id="7" name="Picture 3">
          <a:extLst xmlns:a="http://schemas.openxmlformats.org/drawingml/2006/main">
            <a:ext uri="{FF2B5EF4-FFF2-40B4-BE49-F238E27FC236}">
              <a16:creationId xmlns:a16="http://schemas.microsoft.com/office/drawing/2014/main" id="{4F2BA254-16DF-4AB9-86F1-BAF4D4254919}"/>
            </a:ext>
          </a:extLst>
        </cdr:cNvPr>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a:srcRect xmlns:a="http://schemas.openxmlformats.org/drawingml/2006/main"/>
        <a:stretch xmlns:a="http://schemas.openxmlformats.org/drawingml/2006/main">
          <a:fillRect/>
        </a:stretch>
      </cdr:blipFill>
      <cdr:spPr bwMode="auto">
        <a:xfrm xmlns:a="http://schemas.openxmlformats.org/drawingml/2006/main">
          <a:off x="9784784" y="1058081"/>
          <a:ext cx="1298870" cy="688955"/>
        </a:xfrm>
        <a:prstGeom xmlns:a="http://schemas.openxmlformats.org/drawingml/2006/main" prst="rect">
          <a:avLst/>
        </a:prstGeom>
        <a:ln xmlns:a="http://schemas.openxmlformats.org/drawingml/2006/main">
          <a:noFill/>
        </a:ln>
        <a:effectLst xmlns:a="http://schemas.openxmlformats.org/drawingml/2006/main">
          <a:outerShdw blurRad="292100" dist="139700" dir="2700000" algn="tl" rotWithShape="0">
            <a:srgbClr val="333333">
              <a:alpha val="65000"/>
            </a:srgbClr>
          </a:outerShdw>
        </a:effectLst>
      </cdr:spPr>
    </cdr:pic>
  </cdr:relSizeAnchor>
</c:userShapes>
</file>

<file path=word/drawings/drawing3.xml><?xml version="1.0" encoding="utf-8"?>
<c:userShapes xmlns:c="http://schemas.openxmlformats.org/drawingml/2006/chart">
  <cdr:relSizeAnchor xmlns:cdr="http://schemas.openxmlformats.org/drawingml/2006/chartDrawing">
    <cdr:from>
      <cdr:x>0.0777</cdr:x>
      <cdr:y>0.12622</cdr:y>
    </cdr:from>
    <cdr:to>
      <cdr:x>0.1158</cdr:x>
      <cdr:y>0.17214</cdr:y>
    </cdr:to>
    <cdr:sp macro="" textlink="">
      <cdr:nvSpPr>
        <cdr:cNvPr id="2" name="CaixaDeTexto 16"/>
        <cdr:cNvSpPr txBox="1"/>
      </cdr:nvSpPr>
      <cdr:spPr>
        <a:xfrm xmlns:a="http://schemas.openxmlformats.org/drawingml/2006/main">
          <a:off x="750067" y="759492"/>
          <a:ext cx="367788" cy="276312"/>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r>
            <a:rPr lang="pt-BR" sz="1400">
              <a:ln>
                <a:noFill/>
              </a:ln>
              <a:latin typeface="Cambria"/>
            </a:rPr>
            <a:t>I</a:t>
          </a:r>
        </a:p>
      </cdr:txBody>
    </cdr:sp>
  </cdr:relSizeAnchor>
  <cdr:relSizeAnchor xmlns:cdr="http://schemas.openxmlformats.org/drawingml/2006/chartDrawing">
    <cdr:from>
      <cdr:x>0.77886</cdr:x>
      <cdr:y>0.13309</cdr:y>
    </cdr:from>
    <cdr:to>
      <cdr:x>0.85592</cdr:x>
      <cdr:y>0.20428</cdr:y>
    </cdr:to>
    <cdr:sp macro="" textlink="">
      <cdr:nvSpPr>
        <cdr:cNvPr id="3" name="CaixaDeTexto 17"/>
        <cdr:cNvSpPr txBox="1"/>
      </cdr:nvSpPr>
      <cdr:spPr>
        <a:xfrm xmlns:a="http://schemas.openxmlformats.org/drawingml/2006/main">
          <a:off x="4010026" y="477831"/>
          <a:ext cx="396748" cy="255594"/>
        </a:xfrm>
        <a:prstGeom xmlns:a="http://schemas.openxmlformats.org/drawingml/2006/main" prst="rect">
          <a:avLst/>
        </a:prstGeom>
        <a:solidFill xmlns:a="http://schemas.openxmlformats.org/drawingml/2006/main">
          <a:sysClr val="window" lastClr="FFFFFF"/>
        </a:solidFill>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r>
            <a:rPr lang="pt-BR" sz="1400">
              <a:ln>
                <a:noFill/>
              </a:ln>
              <a:latin typeface="Cambria"/>
            </a:rPr>
            <a:t>II</a:t>
          </a:r>
        </a:p>
      </cdr:txBody>
    </cdr:sp>
  </cdr:relSizeAnchor>
  <cdr:relSizeAnchor xmlns:cdr="http://schemas.openxmlformats.org/drawingml/2006/chartDrawing">
    <cdr:from>
      <cdr:x>0.39591</cdr:x>
      <cdr:y>0.68712</cdr:y>
    </cdr:from>
    <cdr:to>
      <cdr:x>0.4791</cdr:x>
      <cdr:y>0.75741</cdr:y>
    </cdr:to>
    <cdr:sp macro="" textlink="">
      <cdr:nvSpPr>
        <cdr:cNvPr id="4" name="CaixaDeTexto 19"/>
        <cdr:cNvSpPr txBox="1"/>
      </cdr:nvSpPr>
      <cdr:spPr>
        <a:xfrm xmlns:a="http://schemas.openxmlformats.org/drawingml/2006/main">
          <a:off x="2038350" y="2466975"/>
          <a:ext cx="428334" cy="252333"/>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r>
            <a:rPr lang="pt-BR" sz="1400">
              <a:ln>
                <a:noFill/>
              </a:ln>
              <a:latin typeface="Cambria"/>
            </a:rPr>
            <a:t>III</a:t>
          </a:r>
        </a:p>
      </cdr:txBody>
    </cdr:sp>
  </cdr:relSizeAnchor>
  <cdr:relSizeAnchor xmlns:cdr="http://schemas.openxmlformats.org/drawingml/2006/chartDrawing">
    <cdr:from>
      <cdr:x>0.82511</cdr:x>
      <cdr:y>0.67651</cdr:y>
    </cdr:from>
    <cdr:to>
      <cdr:x>0.90254</cdr:x>
      <cdr:y>0.76907</cdr:y>
    </cdr:to>
    <cdr:sp macro="" textlink="">
      <cdr:nvSpPr>
        <cdr:cNvPr id="5" name="CaixaDeTexto 18"/>
        <cdr:cNvSpPr txBox="1"/>
      </cdr:nvSpPr>
      <cdr:spPr>
        <a:xfrm xmlns:a="http://schemas.openxmlformats.org/drawingml/2006/main">
          <a:off x="4248150" y="2428876"/>
          <a:ext cx="398647" cy="332324"/>
        </a:xfrm>
        <a:prstGeom xmlns:a="http://schemas.openxmlformats.org/drawingml/2006/main" prst="rect">
          <a:avLst/>
        </a:prstGeom>
        <a:solidFill xmlns:a="http://schemas.openxmlformats.org/drawingml/2006/main">
          <a:sysClr val="window" lastClr="FFFFFF"/>
        </a:solidFill>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r>
            <a:rPr lang="pt-BR" sz="1400">
              <a:ln>
                <a:noFill/>
              </a:ln>
              <a:latin typeface="Cambria"/>
            </a:rPr>
            <a:t>IV</a:t>
          </a:r>
        </a:p>
      </cdr:txBody>
    </cdr:sp>
  </cdr:relSizeAnchor>
  <cdr:relSizeAnchor xmlns:cdr="http://schemas.openxmlformats.org/drawingml/2006/chartDrawing">
    <cdr:from>
      <cdr:x>0.07429</cdr:x>
      <cdr:y>0.12291</cdr:y>
    </cdr:from>
    <cdr:to>
      <cdr:x>0.93216</cdr:x>
      <cdr:y>0.78775</cdr:y>
    </cdr:to>
    <cdr:sp macro="" textlink="">
      <cdr:nvSpPr>
        <cdr:cNvPr id="7" name="Conector reto 6"/>
        <cdr:cNvSpPr/>
      </cdr:nvSpPr>
      <cdr:spPr>
        <a:xfrm xmlns:a="http://schemas.openxmlformats.org/drawingml/2006/main" flipV="1">
          <a:off x="717176" y="739588"/>
          <a:ext cx="8281148" cy="4000500"/>
        </a:xfrm>
        <a:prstGeom xmlns:a="http://schemas.openxmlformats.org/drawingml/2006/main" prst="line">
          <a:avLst/>
        </a:prstGeom>
        <a:ln xmlns:a="http://schemas.openxmlformats.org/drawingml/2006/main" w="19050">
          <a:solidFill>
            <a:schemeClr val="accent1">
              <a:lumMod val="50000"/>
            </a:schemeClr>
          </a:solidFill>
          <a:prstDash val="sysDash"/>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t-BR"/>
        </a:p>
      </cdr:txBody>
    </cdr:sp>
  </cdr:relSizeAnchor>
  <cdr:relSizeAnchor xmlns:cdr="http://schemas.openxmlformats.org/drawingml/2006/chartDrawing">
    <cdr:from>
      <cdr:x>0.11234</cdr:x>
      <cdr:y>0.11954</cdr:y>
    </cdr:from>
    <cdr:to>
      <cdr:x>0.52195</cdr:x>
      <cdr:y>0.45196</cdr:y>
    </cdr:to>
    <cdr:sp macro="" textlink="">
      <cdr:nvSpPr>
        <cdr:cNvPr id="8" name="Retângulo 7"/>
        <cdr:cNvSpPr/>
      </cdr:nvSpPr>
      <cdr:spPr>
        <a:xfrm xmlns:a="http://schemas.openxmlformats.org/drawingml/2006/main">
          <a:off x="604298" y="403895"/>
          <a:ext cx="2203305" cy="1123193"/>
        </a:xfrm>
        <a:prstGeom xmlns:a="http://schemas.openxmlformats.org/drawingml/2006/main" prst="rect">
          <a:avLst/>
        </a:prstGeom>
        <a:noFill xmlns:a="http://schemas.openxmlformats.org/drawingml/2006/main"/>
        <a:ln xmlns:a="http://schemas.openxmlformats.org/drawingml/2006/main">
          <a:solidFill>
            <a:srgbClr val="00B050"/>
          </a:solidFill>
          <a:prstDash val="sys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pt-BR"/>
        </a:p>
      </cdr:txBody>
    </cdr:sp>
  </cdr:relSizeAnchor>
  <cdr:relSizeAnchor xmlns:cdr="http://schemas.openxmlformats.org/drawingml/2006/chartDrawing">
    <cdr:from>
      <cdr:x>0.5218</cdr:x>
      <cdr:y>0.45589</cdr:y>
    </cdr:from>
    <cdr:to>
      <cdr:x>0.93442</cdr:x>
      <cdr:y>0.78831</cdr:y>
    </cdr:to>
    <cdr:sp macro="" textlink="">
      <cdr:nvSpPr>
        <cdr:cNvPr id="9" name="Retângulo 8"/>
        <cdr:cNvSpPr/>
      </cdr:nvSpPr>
      <cdr:spPr>
        <a:xfrm xmlns:a="http://schemas.openxmlformats.org/drawingml/2006/main">
          <a:off x="2806810" y="1540377"/>
          <a:ext cx="2219515" cy="1123192"/>
        </a:xfrm>
        <a:prstGeom xmlns:a="http://schemas.openxmlformats.org/drawingml/2006/main" prst="rect">
          <a:avLst/>
        </a:prstGeom>
        <a:noFill xmlns:a="http://schemas.openxmlformats.org/drawingml/2006/main"/>
        <a:ln xmlns:a="http://schemas.openxmlformats.org/drawingml/2006/main">
          <a:solidFill>
            <a:srgbClr val="FF0000"/>
          </a:solidFill>
          <a:prstDash val="sys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pt-BR"/>
        </a:p>
      </cdr:txBody>
    </cdr:sp>
  </cdr:relSizeAnchor>
  <cdr:relSizeAnchor xmlns:cdr="http://schemas.openxmlformats.org/drawingml/2006/chartDrawing">
    <cdr:from>
      <cdr:x>0.10702</cdr:x>
      <cdr:y>0.45824</cdr:y>
    </cdr:from>
    <cdr:to>
      <cdr:x>0.10998</cdr:x>
      <cdr:y>0.79066</cdr:y>
    </cdr:to>
    <cdr:sp macro="" textlink="">
      <cdr:nvSpPr>
        <cdr:cNvPr id="10" name="Conector reto 9"/>
        <cdr:cNvSpPr/>
      </cdr:nvSpPr>
      <cdr:spPr>
        <a:xfrm xmlns:a="http://schemas.openxmlformats.org/drawingml/2006/main" flipV="1">
          <a:off x="575661" y="1548328"/>
          <a:ext cx="15922" cy="1123192"/>
        </a:xfrm>
        <a:prstGeom xmlns:a="http://schemas.openxmlformats.org/drawingml/2006/main" prst="line">
          <a:avLst/>
        </a:prstGeom>
        <a:ln xmlns:a="http://schemas.openxmlformats.org/drawingml/2006/main" w="19050">
          <a:solidFill>
            <a:schemeClr val="accent1">
              <a:lumMod val="50000"/>
            </a:schemeClr>
          </a:solidFill>
          <a:prstDash val="sysDash"/>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t-BR"/>
        </a:p>
      </cdr:txBody>
    </cdr:sp>
  </cdr:relSizeAnchor>
  <cdr:relSizeAnchor xmlns:cdr="http://schemas.openxmlformats.org/drawingml/2006/chartDrawing">
    <cdr:from>
      <cdr:x>0.50125</cdr:x>
      <cdr:y>0.12347</cdr:y>
    </cdr:from>
    <cdr:to>
      <cdr:x>0.93343</cdr:x>
      <cdr:y>0.12505</cdr:y>
    </cdr:to>
    <cdr:sp macro="" textlink="">
      <cdr:nvSpPr>
        <cdr:cNvPr id="11" name="Conector reto 10"/>
        <cdr:cNvSpPr/>
      </cdr:nvSpPr>
      <cdr:spPr>
        <a:xfrm xmlns:a="http://schemas.openxmlformats.org/drawingml/2006/main">
          <a:off x="2505927" y="417185"/>
          <a:ext cx="2160621" cy="5338"/>
        </a:xfrm>
        <a:prstGeom xmlns:a="http://schemas.openxmlformats.org/drawingml/2006/main" prst="line">
          <a:avLst/>
        </a:prstGeom>
        <a:ln xmlns:a="http://schemas.openxmlformats.org/drawingml/2006/main" w="19050">
          <a:solidFill>
            <a:schemeClr val="accent1">
              <a:lumMod val="50000"/>
            </a:schemeClr>
          </a:solidFill>
          <a:prstDash val="sysDash"/>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pt-BR"/>
        </a:p>
      </cdr:txBody>
    </cdr:sp>
  </cdr:relSizeAnchor>
  <cdr:relSizeAnchor xmlns:cdr="http://schemas.openxmlformats.org/drawingml/2006/chartDrawing">
    <cdr:from>
      <cdr:x>0.074</cdr:x>
      <cdr:y>0.78673</cdr:y>
    </cdr:from>
    <cdr:to>
      <cdr:x>0.50323</cdr:x>
      <cdr:y>0.78831</cdr:y>
    </cdr:to>
    <cdr:sp macro="" textlink="">
      <cdr:nvSpPr>
        <cdr:cNvPr id="12" name="Conector reto 11"/>
        <cdr:cNvSpPr/>
      </cdr:nvSpPr>
      <cdr:spPr>
        <a:xfrm xmlns:a="http://schemas.openxmlformats.org/drawingml/2006/main" flipV="1">
          <a:off x="714376" y="4733924"/>
          <a:ext cx="4143374" cy="9525"/>
        </a:xfrm>
        <a:prstGeom xmlns:a="http://schemas.openxmlformats.org/drawingml/2006/main" prst="line">
          <a:avLst/>
        </a:prstGeom>
        <a:ln xmlns:a="http://schemas.openxmlformats.org/drawingml/2006/main" w="19050">
          <a:solidFill>
            <a:schemeClr val="accent6">
              <a:lumMod val="75000"/>
            </a:schemeClr>
          </a:solidFill>
          <a:prstDash val="sysDash"/>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t-BR"/>
        </a:p>
      </cdr:txBody>
    </cdr:sp>
  </cdr:relSizeAnchor>
  <cdr:relSizeAnchor xmlns:cdr="http://schemas.openxmlformats.org/drawingml/2006/chartDrawing">
    <cdr:from>
      <cdr:x>0.93343</cdr:x>
      <cdr:y>0.12347</cdr:y>
    </cdr:from>
    <cdr:to>
      <cdr:x>0.93442</cdr:x>
      <cdr:y>0.45431</cdr:y>
    </cdr:to>
    <cdr:sp macro="" textlink="">
      <cdr:nvSpPr>
        <cdr:cNvPr id="13" name="Conector reto 12"/>
        <cdr:cNvSpPr/>
      </cdr:nvSpPr>
      <cdr:spPr>
        <a:xfrm xmlns:a="http://schemas.openxmlformats.org/drawingml/2006/main" flipH="1">
          <a:off x="9010649" y="742949"/>
          <a:ext cx="9525" cy="1990726"/>
        </a:xfrm>
        <a:prstGeom xmlns:a="http://schemas.openxmlformats.org/drawingml/2006/main" prst="line">
          <a:avLst/>
        </a:prstGeom>
        <a:ln xmlns:a="http://schemas.openxmlformats.org/drawingml/2006/main" w="19050">
          <a:solidFill>
            <a:schemeClr val="accent6">
              <a:lumMod val="75000"/>
            </a:schemeClr>
          </a:solidFill>
          <a:prstDash val="sysDash"/>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t-BR"/>
        </a:p>
      </cdr:txBody>
    </cdr:sp>
  </cdr:relSizeAnchor>
  <cdr:relSizeAnchor xmlns:cdr="http://schemas.openxmlformats.org/drawingml/2006/chartDrawing">
    <cdr:from>
      <cdr:x>0.08568</cdr:x>
      <cdr:y>0.63406</cdr:y>
    </cdr:from>
    <cdr:to>
      <cdr:x>0.15355</cdr:x>
      <cdr:y>0.7188</cdr:y>
    </cdr:to>
    <cdr:sp macro="" textlink="">
      <cdr:nvSpPr>
        <cdr:cNvPr id="14" name="CaixaDeTexto 17"/>
        <cdr:cNvSpPr txBox="1"/>
      </cdr:nvSpPr>
      <cdr:spPr>
        <a:xfrm xmlns:a="http://schemas.openxmlformats.org/drawingml/2006/main">
          <a:off x="441130" y="2276475"/>
          <a:ext cx="349445" cy="304225"/>
        </a:xfrm>
        <a:prstGeom xmlns:a="http://schemas.openxmlformats.org/drawingml/2006/main" prst="rect">
          <a:avLst/>
        </a:prstGeom>
        <a:solidFill xmlns:a="http://schemas.openxmlformats.org/drawingml/2006/main">
          <a:sysClr val="window" lastClr="FFFFFF"/>
        </a:solidFill>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r>
            <a:rPr lang="pt-BR" sz="1400">
              <a:ln>
                <a:noFill/>
              </a:ln>
              <a:latin typeface="Cambria"/>
            </a:rPr>
            <a:t>II</a:t>
          </a:r>
        </a:p>
      </cdr:txBody>
    </cdr:sp>
  </cdr:relSizeAnchor>
  <cdr:relSizeAnchor xmlns:cdr="http://schemas.openxmlformats.org/drawingml/2006/chartDrawing">
    <cdr:from>
      <cdr:x>0.81586</cdr:x>
      <cdr:y>0.34027</cdr:y>
    </cdr:from>
    <cdr:to>
      <cdr:x>0.90179</cdr:x>
      <cdr:y>0.41387</cdr:y>
    </cdr:to>
    <cdr:sp macro="" textlink="">
      <cdr:nvSpPr>
        <cdr:cNvPr id="15" name="CaixaDeTexto 19"/>
        <cdr:cNvSpPr txBox="1"/>
      </cdr:nvSpPr>
      <cdr:spPr>
        <a:xfrm xmlns:a="http://schemas.openxmlformats.org/drawingml/2006/main">
          <a:off x="4200526" y="1221683"/>
          <a:ext cx="442412" cy="264217"/>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r>
            <a:rPr lang="pt-BR" sz="1400">
              <a:ln>
                <a:noFill/>
              </a:ln>
              <a:latin typeface="Cambria"/>
            </a:rPr>
            <a:t>III</a:t>
          </a:r>
        </a:p>
      </cdr:txBody>
    </cdr:sp>
  </cdr:relSizeAnchor>
</c:userShapes>
</file>

<file path=word/drawings/drawing4.xml><?xml version="1.0" encoding="utf-8"?>
<c:userShapes xmlns:c="http://schemas.openxmlformats.org/drawingml/2006/chart">
  <cdr:relSizeAnchor xmlns:cdr="http://schemas.openxmlformats.org/drawingml/2006/chartDrawing">
    <cdr:from>
      <cdr:x>0.86479</cdr:x>
      <cdr:y>0.1375</cdr:y>
    </cdr:from>
    <cdr:to>
      <cdr:x>0.9005</cdr:x>
      <cdr:y>0.19306</cdr:y>
    </cdr:to>
    <cdr:sp macro="" textlink="">
      <cdr:nvSpPr>
        <cdr:cNvPr id="2" name="Cuadro de texto 16"/>
        <cdr:cNvSpPr txBox="1"/>
      </cdr:nvSpPr>
      <cdr:spPr>
        <a:xfrm xmlns:a="http://schemas.openxmlformats.org/drawingml/2006/main">
          <a:off x="4358528" y="445477"/>
          <a:ext cx="180000" cy="18000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07000"/>
            </a:lnSpc>
            <a:spcAft>
              <a:spcPts val="800"/>
            </a:spcAft>
          </a:pPr>
          <a:r>
            <a:rPr lang="es-CL" sz="1100">
              <a:effectLst/>
              <a:latin typeface="Times New Roman" panose="02020603050405020304" pitchFamily="18" charset="0"/>
              <a:ea typeface="Calibri" panose="020F0502020204030204" pitchFamily="34" charset="0"/>
              <a:cs typeface="Times New Roman" panose="02020603050405020304" pitchFamily="18" charset="0"/>
            </a:rPr>
            <a:t>II</a:t>
          </a:r>
          <a:endParaRPr lang="es-CL"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0.913</cdr:x>
      <cdr:y>0.36329</cdr:y>
    </cdr:from>
    <cdr:to>
      <cdr:x>0.94871</cdr:x>
      <cdr:y>0.41885</cdr:y>
    </cdr:to>
    <cdr:sp macro="" textlink="">
      <cdr:nvSpPr>
        <cdr:cNvPr id="3" name="Cuadro de texto 16"/>
        <cdr:cNvSpPr txBox="1"/>
      </cdr:nvSpPr>
      <cdr:spPr>
        <a:xfrm xmlns:a="http://schemas.openxmlformats.org/drawingml/2006/main">
          <a:off x="4601515" y="1176976"/>
          <a:ext cx="180000" cy="18000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ctr"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07000"/>
            </a:lnSpc>
            <a:spcAft>
              <a:spcPts val="800"/>
            </a:spcAft>
          </a:pPr>
          <a:r>
            <a:rPr lang="es-CL" sz="1100">
              <a:effectLst/>
              <a:latin typeface="Times New Roman" panose="02020603050405020304" pitchFamily="18" charset="0"/>
              <a:ea typeface="Calibri" panose="020F0502020204030204" pitchFamily="34" charset="0"/>
              <a:cs typeface="Times New Roman" panose="02020603050405020304" pitchFamily="18" charset="0"/>
            </a:rPr>
            <a:t>III</a:t>
          </a:r>
          <a:endParaRPr lang="es-CL"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0.48465</cdr:x>
      <cdr:y>0.65832</cdr:y>
    </cdr:from>
    <cdr:to>
      <cdr:x>0.52036</cdr:x>
      <cdr:y>0.71388</cdr:y>
    </cdr:to>
    <cdr:sp macro="" textlink="">
      <cdr:nvSpPr>
        <cdr:cNvPr id="4" name="Cuadro de texto 16"/>
        <cdr:cNvSpPr txBox="1"/>
      </cdr:nvSpPr>
      <cdr:spPr>
        <a:xfrm xmlns:a="http://schemas.openxmlformats.org/drawingml/2006/main">
          <a:off x="2442634" y="2132805"/>
          <a:ext cx="180000" cy="1800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0" tIns="0" rIns="0" bIns="0" numCol="1" spcCol="0" rtlCol="0" fromWordArt="0" anchor="ctr"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07000"/>
            </a:lnSpc>
            <a:spcAft>
              <a:spcPts val="800"/>
            </a:spcAft>
          </a:pPr>
          <a:r>
            <a:rPr lang="es-CL" sz="1100">
              <a:effectLst/>
              <a:latin typeface="Times New Roman" panose="02020603050405020304" pitchFamily="18" charset="0"/>
              <a:ea typeface="Calibri" panose="020F0502020204030204" pitchFamily="34" charset="0"/>
              <a:cs typeface="Times New Roman" panose="02020603050405020304" pitchFamily="18" charset="0"/>
            </a:rPr>
            <a:t>III</a:t>
          </a:r>
          <a:endParaRPr lang="es-CL"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0.91693</cdr:x>
      <cdr:y>0.65832</cdr:y>
    </cdr:from>
    <cdr:to>
      <cdr:x>0.95264</cdr:x>
      <cdr:y>0.71388</cdr:y>
    </cdr:to>
    <cdr:sp macro="" textlink="">
      <cdr:nvSpPr>
        <cdr:cNvPr id="5" name="Cuadro de texto 16"/>
        <cdr:cNvSpPr txBox="1"/>
      </cdr:nvSpPr>
      <cdr:spPr>
        <a:xfrm xmlns:a="http://schemas.openxmlformats.org/drawingml/2006/main">
          <a:off x="4621323" y="2132805"/>
          <a:ext cx="180000" cy="18000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ctr"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07000"/>
            </a:lnSpc>
            <a:spcAft>
              <a:spcPts val="800"/>
            </a:spcAft>
          </a:pPr>
          <a:r>
            <a:rPr lang="es-CL" sz="1100">
              <a:effectLst/>
              <a:latin typeface="Times New Roman" panose="02020603050405020304" pitchFamily="18" charset="0"/>
              <a:ea typeface="Calibri" panose="020F0502020204030204" pitchFamily="34" charset="0"/>
              <a:cs typeface="Times New Roman" panose="02020603050405020304" pitchFamily="18" charset="0"/>
            </a:rPr>
            <a:t>IV</a:t>
          </a:r>
          <a:endParaRPr lang="es-CL"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0.85219</cdr:x>
      <cdr:y>0.14415</cdr:y>
    </cdr:from>
    <cdr:to>
      <cdr:x>0.96832</cdr:x>
      <cdr:y>0.24961</cdr:y>
    </cdr:to>
    <cdr:pic>
      <cdr:nvPicPr>
        <cdr:cNvPr id="2" name="Picture 3"/>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a:srcRect xmlns:a="http://schemas.openxmlformats.org/drawingml/2006/main"/>
        <a:stretch xmlns:a="http://schemas.openxmlformats.org/drawingml/2006/main">
          <a:fillRect/>
        </a:stretch>
      </cdr:blipFill>
      <cdr:spPr bwMode="auto">
        <a:xfrm xmlns:a="http://schemas.openxmlformats.org/drawingml/2006/main">
          <a:off x="4675478" y="461347"/>
          <a:ext cx="637110" cy="337504"/>
        </a:xfrm>
        <a:prstGeom xmlns:a="http://schemas.openxmlformats.org/drawingml/2006/main" prst="rect">
          <a:avLst/>
        </a:prstGeom>
        <a:ln xmlns:a="http://schemas.openxmlformats.org/drawingml/2006/main">
          <a:noFill/>
        </a:ln>
        <a:effectLst xmlns:a="http://schemas.openxmlformats.org/drawingml/2006/main">
          <a:outerShdw blurRad="292100" dist="139700" dir="2700000" algn="tl" rotWithShape="0">
            <a:srgbClr val="333333">
              <a:alpha val="65000"/>
            </a:srgbClr>
          </a:outerShdw>
        </a:effectLst>
      </cdr:spPr>
    </cdr:pic>
  </cdr:relSizeAnchor>
</c:userShape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87D80-C139-4E05-945E-C90C7DF5D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65333</Words>
  <Characters>359332</Characters>
  <Application>Microsoft Office Word</Application>
  <DocSecurity>0</DocSecurity>
  <Lines>2994</Lines>
  <Paragraphs>847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423818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Francisco Rondinelli Junior</dc:creator>
  <cp:lastModifiedBy>Asus</cp:lastModifiedBy>
  <cp:revision>2</cp:revision>
  <cp:lastPrinted>2021-11-04T14:30:00Z</cp:lastPrinted>
  <dcterms:created xsi:type="dcterms:W3CDTF">2022-02-08T17:30:00Z</dcterms:created>
  <dcterms:modified xsi:type="dcterms:W3CDTF">2022-02-08T17:30:00Z</dcterms:modified>
</cp:coreProperties>
</file>